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E4" w:rsidRPr="00241ABA" w:rsidRDefault="00510BE4" w:rsidP="00510BE4">
      <w:pPr>
        <w:pStyle w:val="Normlnywebov"/>
        <w:spacing w:before="0" w:beforeAutospacing="0" w:after="0" w:afterAutospacing="0"/>
        <w:jc w:val="center"/>
        <w:rPr>
          <w:b/>
          <w:bCs/>
          <w:color w:val="000000"/>
          <w:spacing w:val="30"/>
        </w:rPr>
      </w:pPr>
      <w:r w:rsidRPr="00241ABA">
        <w:rPr>
          <w:b/>
          <w:bCs/>
          <w:color w:val="000000"/>
          <w:spacing w:val="30"/>
        </w:rPr>
        <w:t>DÔVODOVÁ SPRÁVA</w:t>
      </w:r>
    </w:p>
    <w:p w:rsidR="00510BE4" w:rsidRPr="00241ABA" w:rsidRDefault="00510BE4" w:rsidP="00510BE4">
      <w:pPr>
        <w:pStyle w:val="Normlnywebov"/>
        <w:spacing w:before="0" w:beforeAutospacing="0" w:after="0" w:afterAutospacing="0"/>
        <w:jc w:val="both"/>
        <w:rPr>
          <w:b/>
          <w:bCs/>
          <w:color w:val="000000"/>
        </w:rPr>
      </w:pPr>
    </w:p>
    <w:p w:rsidR="00510BE4" w:rsidRPr="00241ABA" w:rsidRDefault="00510BE4" w:rsidP="00510BE4">
      <w:pPr>
        <w:pStyle w:val="Normlnywebov"/>
        <w:spacing w:before="0" w:beforeAutospacing="0" w:after="0" w:afterAutospacing="0"/>
        <w:jc w:val="both"/>
        <w:rPr>
          <w:b/>
          <w:bCs/>
          <w:color w:val="000000"/>
        </w:rPr>
      </w:pPr>
    </w:p>
    <w:p w:rsidR="00510BE4" w:rsidRPr="00241ABA" w:rsidRDefault="00510BE4" w:rsidP="00510BE4">
      <w:pPr>
        <w:pStyle w:val="Normlnywebov"/>
        <w:spacing w:before="0" w:beforeAutospacing="0" w:after="0" w:afterAutospacing="0"/>
        <w:jc w:val="both"/>
        <w:rPr>
          <w:b/>
          <w:bCs/>
          <w:color w:val="000000"/>
        </w:rPr>
      </w:pPr>
      <w:r w:rsidRPr="00241ABA">
        <w:rPr>
          <w:b/>
          <w:bCs/>
          <w:color w:val="000000"/>
        </w:rPr>
        <w:t>A. Všeobecná časť</w:t>
      </w:r>
    </w:p>
    <w:p w:rsidR="00510BE4" w:rsidRPr="00241ABA" w:rsidRDefault="00510BE4" w:rsidP="00510BE4">
      <w:pPr>
        <w:pStyle w:val="Normlnywebov"/>
        <w:spacing w:before="0" w:beforeAutospacing="0" w:after="0" w:afterAutospacing="0"/>
        <w:jc w:val="both"/>
        <w:rPr>
          <w:b/>
          <w:bCs/>
          <w:color w:val="000000"/>
        </w:rPr>
      </w:pPr>
    </w:p>
    <w:p w:rsidR="00510BE4" w:rsidRPr="00241ABA" w:rsidRDefault="00946D0F" w:rsidP="00510BE4">
      <w:pPr>
        <w:pStyle w:val="Normlnywebov"/>
        <w:spacing w:before="0" w:beforeAutospacing="0" w:after="0" w:afterAutospacing="0"/>
        <w:ind w:firstLine="708"/>
        <w:jc w:val="both"/>
        <w:rPr>
          <w:bCs/>
          <w:color w:val="000000"/>
        </w:rPr>
      </w:pPr>
      <w:r>
        <w:rPr>
          <w:bCs/>
          <w:color w:val="000000"/>
        </w:rPr>
        <w:t>Vláda</w:t>
      </w:r>
      <w:r w:rsidR="00510BE4">
        <w:rPr>
          <w:bCs/>
          <w:color w:val="000000"/>
        </w:rPr>
        <w:t xml:space="preserve"> Slovenskej republiky</w:t>
      </w:r>
      <w:r w:rsidR="00510BE4" w:rsidRPr="00241ABA">
        <w:rPr>
          <w:bCs/>
          <w:color w:val="000000"/>
        </w:rPr>
        <w:t xml:space="preserve"> predkladá </w:t>
      </w:r>
      <w:r w:rsidR="00404BBD" w:rsidRPr="00404BBD">
        <w:rPr>
          <w:bCs/>
          <w:color w:val="000000"/>
        </w:rPr>
        <w:t xml:space="preserve">na rokovanie </w:t>
      </w:r>
      <w:r w:rsidR="00780E0A">
        <w:rPr>
          <w:bCs/>
          <w:color w:val="000000"/>
        </w:rPr>
        <w:t>Národnej</w:t>
      </w:r>
      <w:r w:rsidR="00404BBD" w:rsidRPr="00404BBD">
        <w:rPr>
          <w:bCs/>
          <w:color w:val="000000"/>
        </w:rPr>
        <w:t xml:space="preserve"> rady Slovenskej republiky</w:t>
      </w:r>
      <w:r w:rsidR="00780E0A">
        <w:rPr>
          <w:bCs/>
          <w:color w:val="000000"/>
        </w:rPr>
        <w:t xml:space="preserve"> vládny</w:t>
      </w:r>
      <w:r w:rsidR="00510BE4">
        <w:rPr>
          <w:bCs/>
          <w:color w:val="000000"/>
        </w:rPr>
        <w:t xml:space="preserve"> </w:t>
      </w:r>
      <w:r w:rsidR="00510BE4" w:rsidRPr="00241ABA">
        <w:rPr>
          <w:bCs/>
          <w:color w:val="000000"/>
        </w:rPr>
        <w:t xml:space="preserve">návrh </w:t>
      </w:r>
      <w:r w:rsidR="00510BE4">
        <w:rPr>
          <w:bCs/>
          <w:color w:val="000000"/>
        </w:rPr>
        <w:t>z</w:t>
      </w:r>
      <w:r w:rsidR="00510BE4" w:rsidRPr="00197CEC">
        <w:rPr>
          <w:bCs/>
          <w:color w:val="000000"/>
        </w:rPr>
        <w:t>ákon</w:t>
      </w:r>
      <w:r w:rsidR="00510BE4">
        <w:rPr>
          <w:bCs/>
          <w:color w:val="000000"/>
        </w:rPr>
        <w:t>a</w:t>
      </w:r>
      <w:r w:rsidR="00510BE4" w:rsidRPr="00197CEC">
        <w:rPr>
          <w:bCs/>
          <w:color w:val="000000"/>
        </w:rPr>
        <w:t>, ktorým sa mení a dopĺňa zákon č. 300/2005</w:t>
      </w:r>
      <w:r w:rsidR="00955DCB">
        <w:rPr>
          <w:bCs/>
          <w:color w:val="000000"/>
        </w:rPr>
        <w:t xml:space="preserve">  </w:t>
      </w:r>
      <w:r w:rsidR="00510BE4" w:rsidRPr="00197CEC">
        <w:rPr>
          <w:bCs/>
          <w:color w:val="000000"/>
        </w:rPr>
        <w:t xml:space="preserve"> Z. z. Trestný zákon v znení neskorších predpisov </w:t>
      </w:r>
      <w:r w:rsidR="00510BE4" w:rsidRPr="00674089">
        <w:rPr>
          <w:bCs/>
          <w:color w:val="000000"/>
        </w:rPr>
        <w:t xml:space="preserve">a ktorým sa </w:t>
      </w:r>
      <w:r w:rsidR="00510BE4">
        <w:rPr>
          <w:bCs/>
          <w:color w:val="000000"/>
        </w:rPr>
        <w:t xml:space="preserve">menia a dopĺňajú niektoré zákony </w:t>
      </w:r>
      <w:r w:rsidR="00510BE4" w:rsidRPr="00241ABA">
        <w:rPr>
          <w:bCs/>
          <w:color w:val="000000"/>
        </w:rPr>
        <w:t xml:space="preserve">(ďalej </w:t>
      </w:r>
      <w:r w:rsidR="00750FC2">
        <w:rPr>
          <w:bCs/>
          <w:color w:val="000000"/>
        </w:rPr>
        <w:t xml:space="preserve">                </w:t>
      </w:r>
      <w:r w:rsidR="00510BE4" w:rsidRPr="00241ABA">
        <w:rPr>
          <w:bCs/>
          <w:color w:val="000000"/>
        </w:rPr>
        <w:t>len „návrh zákona“).</w:t>
      </w:r>
    </w:p>
    <w:p w:rsidR="00510BE4" w:rsidRPr="00241ABA" w:rsidRDefault="00510BE4" w:rsidP="00510BE4">
      <w:pPr>
        <w:pStyle w:val="Normlnywebov"/>
        <w:spacing w:before="0" w:beforeAutospacing="0" w:after="0" w:afterAutospacing="0"/>
        <w:jc w:val="both"/>
        <w:rPr>
          <w:bCs/>
          <w:color w:val="000000"/>
        </w:rPr>
      </w:pPr>
    </w:p>
    <w:p w:rsidR="00510BE4" w:rsidRDefault="00510BE4" w:rsidP="00510BE4">
      <w:pPr>
        <w:spacing w:after="0" w:line="240" w:lineRule="auto"/>
        <w:ind w:firstLine="708"/>
        <w:jc w:val="both"/>
        <w:rPr>
          <w:rFonts w:ascii="Times New Roman" w:hAnsi="Times New Roman"/>
          <w:sz w:val="24"/>
          <w:szCs w:val="24"/>
        </w:rPr>
      </w:pPr>
      <w:r w:rsidRPr="00890094">
        <w:rPr>
          <w:rFonts w:ascii="Times New Roman" w:hAnsi="Times New Roman"/>
          <w:sz w:val="24"/>
          <w:szCs w:val="24"/>
        </w:rPr>
        <w:t xml:space="preserve">Návrh zákona bol vypracovaný na základe </w:t>
      </w:r>
      <w:r>
        <w:rPr>
          <w:rFonts w:ascii="Times New Roman" w:hAnsi="Times New Roman"/>
          <w:sz w:val="24"/>
          <w:szCs w:val="24"/>
        </w:rPr>
        <w:t xml:space="preserve">Plánu legislatívnych úloh vlády Slovenskej republiky na rok 2018, </w:t>
      </w:r>
      <w:r w:rsidRPr="00890094">
        <w:rPr>
          <w:rFonts w:ascii="Times New Roman" w:hAnsi="Times New Roman"/>
          <w:sz w:val="24"/>
          <w:szCs w:val="24"/>
        </w:rPr>
        <w:t>úlohy B.3. uznesenia vlády Slovenskej republiky z 13. septembra 2017 č. 427 a úlohy D.3. uznesenia vlády Slovenskej republiky z 11. apríla 2017 č. 177.</w:t>
      </w:r>
    </w:p>
    <w:p w:rsidR="00510BE4" w:rsidRPr="00890094" w:rsidRDefault="00510BE4" w:rsidP="00510BE4">
      <w:pPr>
        <w:spacing w:after="0" w:line="240" w:lineRule="auto"/>
        <w:ind w:firstLine="708"/>
        <w:jc w:val="both"/>
        <w:rPr>
          <w:rFonts w:ascii="Times New Roman" w:hAnsi="Times New Roman"/>
          <w:sz w:val="24"/>
          <w:szCs w:val="24"/>
        </w:rPr>
      </w:pPr>
    </w:p>
    <w:p w:rsidR="00510BE4" w:rsidRDefault="00510BE4" w:rsidP="00510BE4">
      <w:pPr>
        <w:spacing w:after="0" w:line="240" w:lineRule="auto"/>
        <w:ind w:firstLine="708"/>
        <w:jc w:val="both"/>
        <w:rPr>
          <w:rFonts w:ascii="Times New Roman" w:hAnsi="Times New Roman"/>
          <w:sz w:val="24"/>
          <w:szCs w:val="24"/>
        </w:rPr>
      </w:pPr>
      <w:r w:rsidRPr="00890094">
        <w:rPr>
          <w:rFonts w:ascii="Times New Roman" w:hAnsi="Times New Roman"/>
          <w:sz w:val="24"/>
          <w:szCs w:val="24"/>
        </w:rPr>
        <w:t xml:space="preserve">Návrhom zákona sa </w:t>
      </w:r>
      <w:r>
        <w:rPr>
          <w:rFonts w:ascii="Times New Roman" w:hAnsi="Times New Roman"/>
          <w:sz w:val="24"/>
          <w:szCs w:val="24"/>
        </w:rPr>
        <w:t xml:space="preserve">v prvom rade </w:t>
      </w:r>
      <w:r w:rsidRPr="00890094">
        <w:rPr>
          <w:rFonts w:ascii="Times New Roman" w:hAnsi="Times New Roman"/>
          <w:sz w:val="24"/>
          <w:szCs w:val="24"/>
        </w:rPr>
        <w:t>vykonáva úpln</w:t>
      </w:r>
      <w:r>
        <w:rPr>
          <w:rFonts w:ascii="Times New Roman" w:hAnsi="Times New Roman"/>
          <w:sz w:val="24"/>
          <w:szCs w:val="24"/>
        </w:rPr>
        <w:t>á</w:t>
      </w:r>
      <w:r w:rsidRPr="00890094">
        <w:rPr>
          <w:rFonts w:ascii="Times New Roman" w:hAnsi="Times New Roman"/>
          <w:sz w:val="24"/>
          <w:szCs w:val="24"/>
        </w:rPr>
        <w:t xml:space="preserve"> transpozícia smernice Európskeho parlamentu a Rady (EÚ) 2017/1371 z 5. júla 2017 o boji proti podvodom, ktoré poškodzujú finančné záujmy Únie</w:t>
      </w:r>
      <w:r>
        <w:rPr>
          <w:rFonts w:ascii="Times New Roman" w:hAnsi="Times New Roman"/>
          <w:sz w:val="24"/>
          <w:szCs w:val="24"/>
        </w:rPr>
        <w:t>,</w:t>
      </w:r>
      <w:r w:rsidRPr="00890094">
        <w:rPr>
          <w:rFonts w:ascii="Times New Roman" w:hAnsi="Times New Roman"/>
          <w:sz w:val="24"/>
          <w:szCs w:val="24"/>
        </w:rPr>
        <w:t xml:space="preserve"> prostredníctvom trestného práva (Ú.</w:t>
      </w:r>
      <w:r>
        <w:rPr>
          <w:rFonts w:ascii="Times New Roman" w:hAnsi="Times New Roman"/>
          <w:sz w:val="24"/>
          <w:szCs w:val="24"/>
        </w:rPr>
        <w:t xml:space="preserve"> </w:t>
      </w:r>
      <w:r w:rsidRPr="00890094">
        <w:rPr>
          <w:rFonts w:ascii="Times New Roman" w:hAnsi="Times New Roman"/>
          <w:sz w:val="24"/>
          <w:szCs w:val="24"/>
        </w:rPr>
        <w:t>v. EÚ L 198, 28.</w:t>
      </w:r>
      <w:r>
        <w:rPr>
          <w:rFonts w:ascii="Times New Roman" w:hAnsi="Times New Roman"/>
          <w:sz w:val="24"/>
          <w:szCs w:val="24"/>
        </w:rPr>
        <w:t xml:space="preserve">7.2017) (ďalej </w:t>
      </w:r>
      <w:r w:rsidR="004E28DB">
        <w:rPr>
          <w:rFonts w:ascii="Times New Roman" w:hAnsi="Times New Roman"/>
          <w:sz w:val="24"/>
          <w:szCs w:val="24"/>
        </w:rPr>
        <w:t xml:space="preserve">               </w:t>
      </w:r>
      <w:r>
        <w:rPr>
          <w:rFonts w:ascii="Times New Roman" w:hAnsi="Times New Roman"/>
          <w:sz w:val="24"/>
          <w:szCs w:val="24"/>
        </w:rPr>
        <w:t>len „smernica</w:t>
      </w:r>
      <w:r w:rsidRPr="00890094">
        <w:rPr>
          <w:rFonts w:ascii="Times New Roman" w:hAnsi="Times New Roman"/>
          <w:sz w:val="24"/>
          <w:szCs w:val="24"/>
        </w:rPr>
        <w:t>“) a úpln</w:t>
      </w:r>
      <w:r>
        <w:rPr>
          <w:rFonts w:ascii="Times New Roman" w:hAnsi="Times New Roman"/>
          <w:sz w:val="24"/>
          <w:szCs w:val="24"/>
        </w:rPr>
        <w:t>á</w:t>
      </w:r>
      <w:r w:rsidRPr="00890094">
        <w:rPr>
          <w:rFonts w:ascii="Times New Roman" w:hAnsi="Times New Roman"/>
          <w:sz w:val="24"/>
          <w:szCs w:val="24"/>
        </w:rPr>
        <w:t xml:space="preserve"> implementácia Protokolu na odstránenie nezákonného obchodu </w:t>
      </w:r>
      <w:r w:rsidR="004E28DB">
        <w:rPr>
          <w:rFonts w:ascii="Times New Roman" w:hAnsi="Times New Roman"/>
          <w:sz w:val="24"/>
          <w:szCs w:val="24"/>
        </w:rPr>
        <w:t xml:space="preserve">                        </w:t>
      </w:r>
      <w:r w:rsidRPr="00890094">
        <w:rPr>
          <w:rFonts w:ascii="Times New Roman" w:hAnsi="Times New Roman"/>
          <w:sz w:val="24"/>
          <w:szCs w:val="24"/>
        </w:rPr>
        <w:t xml:space="preserve">s tabakovými výrobkami </w:t>
      </w:r>
      <w:r>
        <w:rPr>
          <w:rFonts w:ascii="Times New Roman" w:hAnsi="Times New Roman"/>
          <w:sz w:val="24"/>
          <w:szCs w:val="24"/>
        </w:rPr>
        <w:t>(Ú. v. EÚ L 268, 1.10.2016)</w:t>
      </w:r>
      <w:r w:rsidRPr="003B28F8">
        <w:rPr>
          <w:rFonts w:ascii="Times New Roman" w:hAnsi="Times New Roman"/>
          <w:sz w:val="24"/>
          <w:szCs w:val="24"/>
        </w:rPr>
        <w:t xml:space="preserve"> </w:t>
      </w:r>
      <w:r w:rsidRPr="00890094">
        <w:rPr>
          <w:rFonts w:ascii="Times New Roman" w:hAnsi="Times New Roman"/>
          <w:sz w:val="24"/>
          <w:szCs w:val="24"/>
        </w:rPr>
        <w:t>(ďalej len „protokol“) do právneho</w:t>
      </w:r>
      <w:r>
        <w:rPr>
          <w:rFonts w:ascii="Times New Roman" w:hAnsi="Times New Roman"/>
          <w:sz w:val="24"/>
          <w:szCs w:val="24"/>
        </w:rPr>
        <w:t xml:space="preserve"> poriadku Slovenskej republiky.</w:t>
      </w:r>
    </w:p>
    <w:p w:rsidR="00510BE4" w:rsidRDefault="00510BE4" w:rsidP="00510BE4">
      <w:pPr>
        <w:spacing w:after="0" w:line="240" w:lineRule="auto"/>
        <w:ind w:firstLine="708"/>
        <w:jc w:val="both"/>
        <w:rPr>
          <w:rFonts w:ascii="Times New Roman" w:hAnsi="Times New Roman"/>
          <w:sz w:val="24"/>
          <w:szCs w:val="24"/>
        </w:rPr>
      </w:pPr>
    </w:p>
    <w:p w:rsidR="00510BE4" w:rsidRDefault="00510BE4" w:rsidP="00510BE4">
      <w:pPr>
        <w:spacing w:after="0" w:line="240" w:lineRule="auto"/>
        <w:ind w:firstLine="708"/>
        <w:jc w:val="both"/>
        <w:rPr>
          <w:rFonts w:ascii="Times New Roman" w:hAnsi="Times New Roman"/>
          <w:sz w:val="24"/>
          <w:szCs w:val="24"/>
        </w:rPr>
      </w:pPr>
      <w:r w:rsidRPr="00890094">
        <w:rPr>
          <w:rFonts w:ascii="Times New Roman" w:hAnsi="Times New Roman"/>
          <w:sz w:val="24"/>
          <w:szCs w:val="24"/>
        </w:rPr>
        <w:t xml:space="preserve">Citovaná smernica </w:t>
      </w:r>
      <w:r>
        <w:rPr>
          <w:rFonts w:ascii="Times New Roman" w:hAnsi="Times New Roman"/>
          <w:sz w:val="24"/>
          <w:szCs w:val="24"/>
        </w:rPr>
        <w:t>nahrádza</w:t>
      </w:r>
      <w:r w:rsidRPr="00890094">
        <w:rPr>
          <w:rFonts w:ascii="Times New Roman" w:hAnsi="Times New Roman"/>
          <w:sz w:val="24"/>
          <w:szCs w:val="24"/>
        </w:rPr>
        <w:t xml:space="preserve"> Dohovor </w:t>
      </w:r>
      <w:r>
        <w:rPr>
          <w:rFonts w:ascii="Times New Roman" w:hAnsi="Times New Roman"/>
          <w:sz w:val="24"/>
          <w:szCs w:val="24"/>
        </w:rPr>
        <w:t xml:space="preserve">EÚ </w:t>
      </w:r>
      <w:r w:rsidRPr="00890094">
        <w:rPr>
          <w:rFonts w:ascii="Times New Roman" w:hAnsi="Times New Roman"/>
          <w:sz w:val="24"/>
          <w:szCs w:val="24"/>
        </w:rPr>
        <w:t xml:space="preserve">z 26. júla 1995 o ochrane finančných záujmov Európskych spoločenstiev </w:t>
      </w:r>
      <w:r>
        <w:rPr>
          <w:rFonts w:ascii="Times New Roman" w:hAnsi="Times New Roman"/>
          <w:sz w:val="24"/>
          <w:szCs w:val="24"/>
        </w:rPr>
        <w:t xml:space="preserve">(Ú. v. ES C 316, 27. 11. 1995) </w:t>
      </w:r>
      <w:r w:rsidRPr="00890094">
        <w:rPr>
          <w:rFonts w:ascii="Times New Roman" w:hAnsi="Times New Roman"/>
          <w:sz w:val="24"/>
          <w:szCs w:val="24"/>
        </w:rPr>
        <w:t>a jeho protokoly,</w:t>
      </w:r>
      <w:r w:rsidR="00955DCB">
        <w:rPr>
          <w:rFonts w:ascii="Times New Roman" w:hAnsi="Times New Roman"/>
          <w:sz w:val="24"/>
          <w:szCs w:val="24"/>
        </w:rPr>
        <w:t xml:space="preserve"> </w:t>
      </w:r>
      <w:r>
        <w:rPr>
          <w:rFonts w:ascii="Times New Roman" w:hAnsi="Times New Roman"/>
          <w:sz w:val="24"/>
          <w:szCs w:val="24"/>
        </w:rPr>
        <w:t xml:space="preserve">ku ktorému Slovenská republika pristúpila v roku 2004 a </w:t>
      </w:r>
      <w:r w:rsidRPr="00890094">
        <w:rPr>
          <w:rFonts w:ascii="Times New Roman" w:hAnsi="Times New Roman"/>
          <w:sz w:val="24"/>
          <w:szCs w:val="24"/>
        </w:rPr>
        <w:t>ktor</w:t>
      </w:r>
      <w:r>
        <w:rPr>
          <w:rFonts w:ascii="Times New Roman" w:hAnsi="Times New Roman"/>
          <w:sz w:val="24"/>
          <w:szCs w:val="24"/>
        </w:rPr>
        <w:t>ého</w:t>
      </w:r>
      <w:r w:rsidRPr="00890094">
        <w:rPr>
          <w:rFonts w:ascii="Times New Roman" w:hAnsi="Times New Roman"/>
          <w:sz w:val="24"/>
          <w:szCs w:val="24"/>
        </w:rPr>
        <w:t xml:space="preserve"> obsah </w:t>
      </w:r>
      <w:r>
        <w:rPr>
          <w:rFonts w:ascii="Times New Roman" w:hAnsi="Times New Roman"/>
          <w:sz w:val="24"/>
          <w:szCs w:val="24"/>
        </w:rPr>
        <w:t xml:space="preserve">bol </w:t>
      </w:r>
      <w:r w:rsidRPr="00890094">
        <w:rPr>
          <w:rFonts w:ascii="Times New Roman" w:hAnsi="Times New Roman"/>
          <w:sz w:val="24"/>
          <w:szCs w:val="24"/>
        </w:rPr>
        <w:t>premiet</w:t>
      </w:r>
      <w:r>
        <w:rPr>
          <w:rFonts w:ascii="Times New Roman" w:hAnsi="Times New Roman"/>
          <w:sz w:val="24"/>
          <w:szCs w:val="24"/>
        </w:rPr>
        <w:t>nutý</w:t>
      </w:r>
      <w:r w:rsidRPr="00890094">
        <w:rPr>
          <w:rFonts w:ascii="Times New Roman" w:hAnsi="Times New Roman"/>
          <w:sz w:val="24"/>
          <w:szCs w:val="24"/>
        </w:rPr>
        <w:t xml:space="preserve"> d</w:t>
      </w:r>
      <w:r>
        <w:rPr>
          <w:rFonts w:ascii="Times New Roman" w:hAnsi="Times New Roman"/>
          <w:sz w:val="24"/>
          <w:szCs w:val="24"/>
        </w:rPr>
        <w:t>o slovenského právneho poriadku. P</w:t>
      </w:r>
      <w:r w:rsidRPr="00890094">
        <w:rPr>
          <w:rFonts w:ascii="Times New Roman" w:hAnsi="Times New Roman"/>
          <w:sz w:val="24"/>
          <w:szCs w:val="24"/>
        </w:rPr>
        <w:t xml:space="preserve">reto väčšina požiadaviek vyplývajúcich zo smernice </w:t>
      </w:r>
      <w:r>
        <w:rPr>
          <w:rFonts w:ascii="Times New Roman" w:hAnsi="Times New Roman"/>
          <w:sz w:val="24"/>
          <w:szCs w:val="24"/>
        </w:rPr>
        <w:t xml:space="preserve">je </w:t>
      </w:r>
      <w:r w:rsidRPr="00890094">
        <w:rPr>
          <w:rFonts w:ascii="Times New Roman" w:hAnsi="Times New Roman"/>
          <w:sz w:val="24"/>
          <w:szCs w:val="24"/>
        </w:rPr>
        <w:t xml:space="preserve">už splnená. Smernica </w:t>
      </w:r>
      <w:r>
        <w:rPr>
          <w:rFonts w:ascii="Times New Roman" w:hAnsi="Times New Roman"/>
          <w:sz w:val="24"/>
          <w:szCs w:val="24"/>
        </w:rPr>
        <w:t>však oproti dohovoru posilňuje</w:t>
      </w:r>
      <w:r w:rsidRPr="00890094">
        <w:rPr>
          <w:rFonts w:ascii="Times New Roman" w:hAnsi="Times New Roman"/>
          <w:sz w:val="24"/>
          <w:szCs w:val="24"/>
        </w:rPr>
        <w:t xml:space="preserve"> ochranu fi</w:t>
      </w:r>
      <w:r>
        <w:rPr>
          <w:rFonts w:ascii="Times New Roman" w:hAnsi="Times New Roman"/>
          <w:sz w:val="24"/>
          <w:szCs w:val="24"/>
        </w:rPr>
        <w:t xml:space="preserve">nančných záujmov Európskej únie </w:t>
      </w:r>
      <w:r w:rsidR="004E28DB">
        <w:rPr>
          <w:rFonts w:ascii="Times New Roman" w:hAnsi="Times New Roman"/>
          <w:sz w:val="24"/>
          <w:szCs w:val="24"/>
        </w:rPr>
        <w:t xml:space="preserve">                          </w:t>
      </w:r>
      <w:r>
        <w:rPr>
          <w:rFonts w:ascii="Times New Roman" w:hAnsi="Times New Roman"/>
          <w:sz w:val="24"/>
          <w:szCs w:val="24"/>
        </w:rPr>
        <w:t xml:space="preserve">a </w:t>
      </w:r>
      <w:r w:rsidRPr="00890094">
        <w:rPr>
          <w:rFonts w:ascii="Times New Roman" w:hAnsi="Times New Roman"/>
          <w:sz w:val="24"/>
          <w:szCs w:val="24"/>
        </w:rPr>
        <w:t xml:space="preserve">stanovuje minimálne pravidlá týkajúce sa vymedzenia trestných činov a sankcií v súvislosti </w:t>
      </w:r>
      <w:r w:rsidR="004E28DB">
        <w:rPr>
          <w:rFonts w:ascii="Times New Roman" w:hAnsi="Times New Roman"/>
          <w:sz w:val="24"/>
          <w:szCs w:val="24"/>
        </w:rPr>
        <w:t xml:space="preserve">             </w:t>
      </w:r>
      <w:r w:rsidRPr="00890094">
        <w:rPr>
          <w:rFonts w:ascii="Times New Roman" w:hAnsi="Times New Roman"/>
          <w:sz w:val="24"/>
          <w:szCs w:val="24"/>
        </w:rPr>
        <w:t>s bojom prot</w:t>
      </w:r>
      <w:r>
        <w:rPr>
          <w:rFonts w:ascii="Times New Roman" w:hAnsi="Times New Roman"/>
          <w:sz w:val="24"/>
          <w:szCs w:val="24"/>
        </w:rPr>
        <w:t>i podvodom a iným protiprávnym k</w:t>
      </w:r>
      <w:r w:rsidRPr="00890094">
        <w:rPr>
          <w:rFonts w:ascii="Times New Roman" w:hAnsi="Times New Roman"/>
          <w:sz w:val="24"/>
          <w:szCs w:val="24"/>
        </w:rPr>
        <w:t>onaniam poškodzujúcim finančné záujmy Európskej únie</w:t>
      </w:r>
      <w:r>
        <w:rPr>
          <w:rFonts w:ascii="Times New Roman" w:hAnsi="Times New Roman"/>
          <w:sz w:val="24"/>
          <w:szCs w:val="24"/>
        </w:rPr>
        <w:t>.</w:t>
      </w:r>
      <w:r w:rsidRPr="00A8622F">
        <w:rPr>
          <w:rFonts w:ascii="Times New Roman" w:hAnsi="Times New Roman"/>
          <w:sz w:val="24"/>
          <w:szCs w:val="24"/>
        </w:rPr>
        <w:t xml:space="preserve"> </w:t>
      </w:r>
      <w:r w:rsidRPr="00890094">
        <w:rPr>
          <w:rFonts w:ascii="Times New Roman" w:hAnsi="Times New Roman"/>
          <w:sz w:val="24"/>
          <w:szCs w:val="24"/>
        </w:rPr>
        <w:t xml:space="preserve">Vzhľadom na súvis smernice s nariadením Rady (EÚ) 2017/1939 z 12. októbra 2017, ktorým sa vykonáva posilnená spolupráca na účely zriadenia Európskej prokuratúry (Ú. v. EÚ L 283, 31.10.2017), ustanovenia smernice </w:t>
      </w:r>
      <w:r>
        <w:rPr>
          <w:rFonts w:ascii="Times New Roman" w:hAnsi="Times New Roman"/>
          <w:sz w:val="24"/>
          <w:szCs w:val="24"/>
        </w:rPr>
        <w:t>sú</w:t>
      </w:r>
      <w:r w:rsidRPr="00890094">
        <w:rPr>
          <w:rFonts w:ascii="Times New Roman" w:hAnsi="Times New Roman"/>
          <w:sz w:val="24"/>
          <w:szCs w:val="24"/>
        </w:rPr>
        <w:t xml:space="preserve"> rozhodujúce pre dobré fungovanie Európskeho prokurátora, ktorý odkazuje na smernicu obsahujúcu vymedzenie jeho </w:t>
      </w:r>
      <w:r>
        <w:rPr>
          <w:rFonts w:ascii="Times New Roman" w:hAnsi="Times New Roman"/>
          <w:sz w:val="24"/>
          <w:szCs w:val="24"/>
        </w:rPr>
        <w:t>príslušnosti</w:t>
      </w:r>
      <w:r w:rsidRPr="00890094">
        <w:rPr>
          <w:rFonts w:ascii="Times New Roman" w:hAnsi="Times New Roman"/>
          <w:sz w:val="24"/>
          <w:szCs w:val="24"/>
        </w:rPr>
        <w:t>. Na trestné stíhanie páchateľov trestných činov v súvislosti s poškodzovaním finanč</w:t>
      </w:r>
      <w:r>
        <w:rPr>
          <w:rFonts w:ascii="Times New Roman" w:hAnsi="Times New Roman"/>
          <w:sz w:val="24"/>
          <w:szCs w:val="24"/>
        </w:rPr>
        <w:t>n</w:t>
      </w:r>
      <w:r w:rsidRPr="00890094">
        <w:rPr>
          <w:rFonts w:ascii="Times New Roman" w:hAnsi="Times New Roman"/>
          <w:sz w:val="24"/>
          <w:szCs w:val="24"/>
        </w:rPr>
        <w:t xml:space="preserve">ých záujmov Európskej únie, ako sú vymedzené v smernici, resp. ako budú prevedené </w:t>
      </w:r>
      <w:r w:rsidR="004E28DB">
        <w:rPr>
          <w:rFonts w:ascii="Times New Roman" w:hAnsi="Times New Roman"/>
          <w:sz w:val="24"/>
          <w:szCs w:val="24"/>
        </w:rPr>
        <w:t xml:space="preserve">                                   </w:t>
      </w:r>
      <w:r w:rsidRPr="00890094">
        <w:rPr>
          <w:rFonts w:ascii="Times New Roman" w:hAnsi="Times New Roman"/>
          <w:sz w:val="24"/>
          <w:szCs w:val="24"/>
        </w:rPr>
        <w:t>do vnútroštátneho práva, tak ako aj súvisiacich trestných činov a na ich postavenie pred súd, bude príslušný Úrad európskej prokuratúry zriadený spomínaným nariadením.</w:t>
      </w:r>
    </w:p>
    <w:p w:rsidR="00510BE4" w:rsidRDefault="00510BE4" w:rsidP="00510BE4">
      <w:pPr>
        <w:spacing w:after="0" w:line="240" w:lineRule="auto"/>
        <w:ind w:firstLine="708"/>
        <w:jc w:val="both"/>
        <w:rPr>
          <w:rFonts w:ascii="Times New Roman" w:hAnsi="Times New Roman"/>
          <w:sz w:val="24"/>
          <w:szCs w:val="24"/>
        </w:rPr>
      </w:pPr>
    </w:p>
    <w:p w:rsidR="00510BE4" w:rsidRDefault="00510BE4" w:rsidP="00510BE4">
      <w:pPr>
        <w:spacing w:after="0" w:line="240" w:lineRule="auto"/>
        <w:ind w:firstLine="708"/>
        <w:jc w:val="both"/>
        <w:rPr>
          <w:rFonts w:ascii="Times New Roman" w:hAnsi="Times New Roman"/>
          <w:sz w:val="24"/>
          <w:szCs w:val="24"/>
        </w:rPr>
      </w:pPr>
      <w:r w:rsidRPr="00092F56">
        <w:rPr>
          <w:rFonts w:ascii="Times New Roman" w:hAnsi="Times New Roman"/>
          <w:sz w:val="24"/>
          <w:szCs w:val="24"/>
        </w:rPr>
        <w:t xml:space="preserve">Protokol predstavuje významný príspevok k medzinárodnému úsiliu zameranému </w:t>
      </w:r>
      <w:r w:rsidR="00955DCB">
        <w:rPr>
          <w:rFonts w:ascii="Times New Roman" w:hAnsi="Times New Roman"/>
          <w:sz w:val="24"/>
          <w:szCs w:val="24"/>
        </w:rPr>
        <w:t xml:space="preserve">               </w:t>
      </w:r>
      <w:r w:rsidRPr="00092F56">
        <w:rPr>
          <w:rFonts w:ascii="Times New Roman" w:hAnsi="Times New Roman"/>
          <w:sz w:val="24"/>
          <w:szCs w:val="24"/>
        </w:rPr>
        <w:t xml:space="preserve">na odstránenie všetkých foriem nezákonného obchodu s tabakovými výrobkami vrátane ich pašovania, falšovania a nezákonnej výroby. </w:t>
      </w:r>
      <w:r>
        <w:rPr>
          <w:rFonts w:ascii="Times New Roman" w:hAnsi="Times New Roman"/>
          <w:sz w:val="24"/>
          <w:szCs w:val="24"/>
        </w:rPr>
        <w:t>U</w:t>
      </w:r>
      <w:r w:rsidRPr="00092F56">
        <w:rPr>
          <w:rFonts w:ascii="Times New Roman" w:hAnsi="Times New Roman"/>
          <w:sz w:val="24"/>
          <w:szCs w:val="24"/>
        </w:rPr>
        <w:t xml:space="preserve">pravuje predovšetkým kontrolu dodávateľského reťazca vrátane systému sledovania a zisťovania, protiprávne konanie zahŕňajúce aj trestné činy, medzinárodnú spoluprácu, ktorej súčasťou je výmena informácií na účely presadzovania práva, vzájomnú administratívnu a právnu pomoc, </w:t>
      </w:r>
      <w:proofErr w:type="spellStart"/>
      <w:r w:rsidRPr="00092F56">
        <w:rPr>
          <w:rFonts w:ascii="Times New Roman" w:hAnsi="Times New Roman"/>
          <w:sz w:val="24"/>
          <w:szCs w:val="24"/>
        </w:rPr>
        <w:t>extradíciu</w:t>
      </w:r>
      <w:proofErr w:type="spellEnd"/>
      <w:r w:rsidRPr="00092F56">
        <w:rPr>
          <w:rFonts w:ascii="Times New Roman" w:hAnsi="Times New Roman"/>
          <w:sz w:val="24"/>
          <w:szCs w:val="24"/>
        </w:rPr>
        <w:t xml:space="preserve"> a zabezpečenie financovania.</w:t>
      </w:r>
      <w:r>
        <w:rPr>
          <w:rFonts w:ascii="Times New Roman" w:hAnsi="Times New Roman"/>
          <w:sz w:val="24"/>
          <w:szCs w:val="24"/>
        </w:rPr>
        <w:t xml:space="preserve"> Protokol je už v súčasnosti z podstatnej časti implementovaný v právnom poriadku Slovenskej republiky, pričom navrho</w:t>
      </w:r>
      <w:r w:rsidR="00955DCB">
        <w:rPr>
          <w:rFonts w:ascii="Times New Roman" w:hAnsi="Times New Roman"/>
          <w:sz w:val="24"/>
          <w:szCs w:val="24"/>
        </w:rPr>
        <w:t xml:space="preserve">vaná novelizácia je čiastkového </w:t>
      </w:r>
      <w:r>
        <w:rPr>
          <w:rFonts w:ascii="Times New Roman" w:hAnsi="Times New Roman"/>
          <w:sz w:val="24"/>
          <w:szCs w:val="24"/>
        </w:rPr>
        <w:t>charakteru a zabezpečuje sa ňou úplná implementácia protokolu.</w:t>
      </w:r>
    </w:p>
    <w:p w:rsidR="00510BE4" w:rsidRDefault="00510BE4" w:rsidP="00510BE4">
      <w:pPr>
        <w:spacing w:after="0" w:line="240" w:lineRule="auto"/>
        <w:ind w:firstLine="708"/>
        <w:jc w:val="both"/>
        <w:rPr>
          <w:rFonts w:ascii="Times New Roman" w:hAnsi="Times New Roman"/>
          <w:sz w:val="24"/>
          <w:szCs w:val="24"/>
        </w:rPr>
      </w:pPr>
    </w:p>
    <w:p w:rsidR="00510BE4" w:rsidRDefault="00510BE4" w:rsidP="00510BE4">
      <w:pPr>
        <w:spacing w:after="0" w:line="240" w:lineRule="auto"/>
        <w:ind w:firstLine="708"/>
        <w:jc w:val="both"/>
        <w:rPr>
          <w:rFonts w:ascii="Times New Roman" w:hAnsi="Times New Roman"/>
          <w:sz w:val="24"/>
          <w:szCs w:val="24"/>
        </w:rPr>
      </w:pPr>
      <w:r>
        <w:rPr>
          <w:rFonts w:ascii="Times New Roman" w:hAnsi="Times New Roman"/>
          <w:sz w:val="24"/>
          <w:szCs w:val="24"/>
        </w:rPr>
        <w:t xml:space="preserve">Okrem toho sa návrhom zákona rozširuje právna úprava využitia technických prostriedkov pri kontrole výkonu niektorých rozhodnutí vydaných v trestnom konaní vrátane podpory využívania alternatívnych trestov, rozširuje sa možnosť rozhodovania samosudcu </w:t>
      </w:r>
      <w:r>
        <w:rPr>
          <w:rFonts w:ascii="Times New Roman" w:hAnsi="Times New Roman"/>
          <w:sz w:val="24"/>
          <w:szCs w:val="24"/>
        </w:rPr>
        <w:lastRenderedPageBreak/>
        <w:t>v trestnom konaní, koriguje sa úprava ukladania doživotného trestu bez možnosti podmienečného prepustenia z výkonu trestu odňatia slobody</w:t>
      </w:r>
      <w:r w:rsidR="00CC6C54">
        <w:rPr>
          <w:rFonts w:ascii="Times New Roman" w:hAnsi="Times New Roman"/>
          <w:sz w:val="24"/>
          <w:szCs w:val="24"/>
        </w:rPr>
        <w:t>,</w:t>
      </w:r>
      <w:r>
        <w:rPr>
          <w:rFonts w:ascii="Times New Roman" w:hAnsi="Times New Roman"/>
          <w:sz w:val="24"/>
          <w:szCs w:val="24"/>
        </w:rPr>
        <w:t xml:space="preserve"> rozširuje sa úprava využitia videokonferencií v trestnom konaní</w:t>
      </w:r>
      <w:r w:rsidR="00185A6B">
        <w:rPr>
          <w:rFonts w:ascii="Times New Roman" w:hAnsi="Times New Roman"/>
          <w:sz w:val="24"/>
          <w:szCs w:val="24"/>
        </w:rPr>
        <w:t xml:space="preserve"> </w:t>
      </w:r>
      <w:r w:rsidR="00CC6C54">
        <w:rPr>
          <w:rFonts w:ascii="Times New Roman" w:hAnsi="Times New Roman"/>
          <w:sz w:val="24"/>
          <w:szCs w:val="24"/>
        </w:rPr>
        <w:t xml:space="preserve">a </w:t>
      </w:r>
      <w:r>
        <w:rPr>
          <w:rFonts w:ascii="Times New Roman" w:hAnsi="Times New Roman"/>
          <w:sz w:val="24"/>
          <w:szCs w:val="24"/>
        </w:rPr>
        <w:t xml:space="preserve">zavádza </w:t>
      </w:r>
      <w:r w:rsidR="00CC6C54">
        <w:rPr>
          <w:rFonts w:ascii="Times New Roman" w:hAnsi="Times New Roman"/>
          <w:sz w:val="24"/>
          <w:szCs w:val="24"/>
        </w:rPr>
        <w:t xml:space="preserve">sa </w:t>
      </w:r>
      <w:r>
        <w:rPr>
          <w:rFonts w:ascii="Times New Roman" w:hAnsi="Times New Roman"/>
          <w:sz w:val="24"/>
          <w:szCs w:val="24"/>
        </w:rPr>
        <w:t xml:space="preserve">nová skutková podstata trestného činu falšovania a  </w:t>
      </w:r>
      <w:r w:rsidR="00312B5D">
        <w:rPr>
          <w:rFonts w:ascii="Times New Roman" w:hAnsi="Times New Roman"/>
          <w:sz w:val="24"/>
          <w:szCs w:val="24"/>
        </w:rPr>
        <w:t xml:space="preserve">vyhotovenia nepravdivej </w:t>
      </w:r>
      <w:r>
        <w:rPr>
          <w:rFonts w:ascii="Times New Roman" w:hAnsi="Times New Roman"/>
          <w:sz w:val="24"/>
          <w:szCs w:val="24"/>
        </w:rPr>
        <w:t xml:space="preserve">zdravotnej dokumentácie (§ 352a).  </w:t>
      </w:r>
    </w:p>
    <w:p w:rsidR="00510BE4" w:rsidRDefault="00510BE4" w:rsidP="00510BE4">
      <w:pPr>
        <w:spacing w:after="0" w:line="240" w:lineRule="auto"/>
        <w:jc w:val="both"/>
        <w:rPr>
          <w:rFonts w:ascii="Times New Roman" w:hAnsi="Times New Roman"/>
          <w:sz w:val="24"/>
          <w:szCs w:val="24"/>
        </w:rPr>
      </w:pPr>
    </w:p>
    <w:p w:rsidR="00510BE4" w:rsidRDefault="00510BE4" w:rsidP="00510BE4">
      <w:pPr>
        <w:spacing w:after="0" w:line="240" w:lineRule="auto"/>
        <w:ind w:firstLine="708"/>
        <w:jc w:val="both"/>
        <w:rPr>
          <w:rFonts w:ascii="Times New Roman" w:hAnsi="Times New Roman"/>
          <w:sz w:val="24"/>
          <w:szCs w:val="24"/>
        </w:rPr>
      </w:pPr>
      <w:r>
        <w:rPr>
          <w:rFonts w:ascii="Times New Roman" w:hAnsi="Times New Roman"/>
          <w:sz w:val="24"/>
          <w:szCs w:val="24"/>
        </w:rPr>
        <w:t>Návrhom zákona sa vykonáva novelizácia Trestného zákona (čl. I), Trestného poriadku (čl. II), z</w:t>
      </w:r>
      <w:r w:rsidRPr="007B6430">
        <w:rPr>
          <w:rFonts w:ascii="Times New Roman" w:hAnsi="Times New Roman"/>
          <w:sz w:val="24"/>
          <w:szCs w:val="24"/>
        </w:rPr>
        <w:t>ákon</w:t>
      </w:r>
      <w:r>
        <w:rPr>
          <w:rFonts w:ascii="Times New Roman" w:hAnsi="Times New Roman"/>
          <w:sz w:val="24"/>
          <w:szCs w:val="24"/>
        </w:rPr>
        <w:t>a</w:t>
      </w:r>
      <w:r w:rsidRPr="007B6430">
        <w:rPr>
          <w:rFonts w:ascii="Times New Roman" w:hAnsi="Times New Roman"/>
          <w:sz w:val="24"/>
          <w:szCs w:val="24"/>
        </w:rPr>
        <w:t xml:space="preserve"> č. 550/2003 Z. z. o </w:t>
      </w:r>
      <w:proofErr w:type="spellStart"/>
      <w:r w:rsidRPr="007B6430">
        <w:rPr>
          <w:rFonts w:ascii="Times New Roman" w:hAnsi="Times New Roman"/>
          <w:sz w:val="24"/>
          <w:szCs w:val="24"/>
        </w:rPr>
        <w:t>probačných</w:t>
      </w:r>
      <w:proofErr w:type="spellEnd"/>
      <w:r w:rsidRPr="007B6430">
        <w:rPr>
          <w:rFonts w:ascii="Times New Roman" w:hAnsi="Times New Roman"/>
          <w:sz w:val="24"/>
          <w:szCs w:val="24"/>
        </w:rPr>
        <w:t xml:space="preserve"> a mediačných úradníkoch a o zmene a doplnení niektorých zákonov v znení </w:t>
      </w:r>
      <w:r>
        <w:rPr>
          <w:rFonts w:ascii="Times New Roman" w:hAnsi="Times New Roman"/>
          <w:sz w:val="24"/>
          <w:szCs w:val="24"/>
        </w:rPr>
        <w:t xml:space="preserve">neskorších predpisov (čl. III) a zákona č. 91/2016 Z. z. </w:t>
      </w:r>
      <w:r w:rsidRPr="00A8622F">
        <w:rPr>
          <w:rFonts w:ascii="Times New Roman" w:hAnsi="Times New Roman"/>
          <w:sz w:val="24"/>
          <w:szCs w:val="24"/>
        </w:rPr>
        <w:t>o trestnej zodpovednosti právnických osôb a o zmene a doplnení niektorých zákonov</w:t>
      </w:r>
      <w:r>
        <w:rPr>
          <w:rFonts w:ascii="Times New Roman" w:hAnsi="Times New Roman"/>
          <w:sz w:val="24"/>
          <w:szCs w:val="24"/>
        </w:rPr>
        <w:t xml:space="preserve"> v znení neskorších predpisov (čl. IV).</w:t>
      </w:r>
    </w:p>
    <w:p w:rsidR="00510BE4" w:rsidRDefault="00510BE4" w:rsidP="00510BE4">
      <w:pPr>
        <w:spacing w:after="0" w:line="240" w:lineRule="auto"/>
        <w:ind w:firstLine="708"/>
        <w:jc w:val="both"/>
        <w:rPr>
          <w:rFonts w:ascii="Times New Roman" w:hAnsi="Times New Roman"/>
          <w:sz w:val="24"/>
          <w:szCs w:val="24"/>
        </w:rPr>
      </w:pPr>
    </w:p>
    <w:p w:rsidR="00510BE4" w:rsidRDefault="00510BE4" w:rsidP="00510BE4">
      <w:pPr>
        <w:spacing w:after="0" w:line="240" w:lineRule="auto"/>
        <w:ind w:firstLine="708"/>
        <w:jc w:val="both"/>
        <w:rPr>
          <w:rFonts w:ascii="Times New Roman" w:hAnsi="Times New Roman"/>
          <w:sz w:val="24"/>
          <w:szCs w:val="24"/>
        </w:rPr>
      </w:pPr>
      <w:r w:rsidRPr="00890094">
        <w:rPr>
          <w:rFonts w:ascii="Times New Roman" w:hAnsi="Times New Roman"/>
          <w:sz w:val="24"/>
          <w:szCs w:val="24"/>
        </w:rPr>
        <w:t>Detailné odôvodnenie navrhovaných zmien sa uvádza v osobitnej časti dôvodovej správy.</w:t>
      </w:r>
    </w:p>
    <w:p w:rsidR="00510BE4" w:rsidRDefault="00510BE4" w:rsidP="00510BE4">
      <w:pPr>
        <w:spacing w:after="0" w:line="240" w:lineRule="auto"/>
        <w:jc w:val="both"/>
        <w:rPr>
          <w:rFonts w:ascii="Times New Roman" w:hAnsi="Times New Roman"/>
          <w:sz w:val="24"/>
          <w:szCs w:val="24"/>
        </w:rPr>
      </w:pPr>
    </w:p>
    <w:p w:rsidR="00510BE4" w:rsidRPr="00890094" w:rsidRDefault="00510BE4" w:rsidP="00510BE4">
      <w:pPr>
        <w:spacing w:after="0" w:line="240" w:lineRule="auto"/>
        <w:ind w:firstLine="708"/>
        <w:jc w:val="both"/>
        <w:rPr>
          <w:rFonts w:ascii="Times New Roman" w:hAnsi="Times New Roman"/>
          <w:sz w:val="24"/>
          <w:szCs w:val="24"/>
        </w:rPr>
      </w:pPr>
      <w:r w:rsidRPr="00890094">
        <w:rPr>
          <w:rFonts w:ascii="Times New Roman" w:hAnsi="Times New Roman"/>
          <w:sz w:val="24"/>
          <w:szCs w:val="24"/>
        </w:rPr>
        <w:t>Návrh zákona bol vypracovaný v spolupráci s dotknutými štátnymi orgánmi (Generálna prokuratúra Slovenskej republiky, Ministerstvo vnútra Slovenskej republiky, Ministerstvo financií Slovenskej republiky, Úrad vlády Slovenskej republiky) a je výsledkom odbornej diskusie orgánov aplikácie týchto právnych noriem.</w:t>
      </w:r>
      <w:r>
        <w:rPr>
          <w:rFonts w:ascii="Times New Roman" w:hAnsi="Times New Roman"/>
          <w:sz w:val="24"/>
          <w:szCs w:val="24"/>
        </w:rPr>
        <w:t xml:space="preserve"> </w:t>
      </w:r>
      <w:r w:rsidRPr="006B504E">
        <w:rPr>
          <w:rFonts w:ascii="Times New Roman" w:hAnsi="Times New Roman"/>
          <w:sz w:val="24"/>
          <w:szCs w:val="24"/>
        </w:rPr>
        <w:t xml:space="preserve">Rovnako je návrh zákona výstupom pracovnej skupiny ministra spravodlivosti </w:t>
      </w:r>
      <w:r>
        <w:rPr>
          <w:rFonts w:ascii="Times New Roman" w:hAnsi="Times New Roman"/>
          <w:sz w:val="24"/>
          <w:szCs w:val="24"/>
        </w:rPr>
        <w:t xml:space="preserve">Slovenskej republiky </w:t>
      </w:r>
      <w:r w:rsidRPr="006B504E">
        <w:rPr>
          <w:rFonts w:ascii="Times New Roman" w:hAnsi="Times New Roman"/>
          <w:sz w:val="24"/>
          <w:szCs w:val="24"/>
        </w:rPr>
        <w:t>k využitiu elektronického monitoringu osôb.</w:t>
      </w:r>
    </w:p>
    <w:p w:rsidR="00510BE4" w:rsidRDefault="00510BE4" w:rsidP="00510BE4">
      <w:pPr>
        <w:spacing w:after="0" w:line="240" w:lineRule="auto"/>
        <w:ind w:firstLine="708"/>
        <w:jc w:val="both"/>
        <w:rPr>
          <w:rFonts w:ascii="Times New Roman" w:hAnsi="Times New Roman"/>
          <w:sz w:val="24"/>
          <w:szCs w:val="24"/>
        </w:rPr>
      </w:pPr>
    </w:p>
    <w:p w:rsidR="00510BE4" w:rsidRPr="00890094" w:rsidRDefault="00510BE4" w:rsidP="00510BE4">
      <w:pPr>
        <w:spacing w:after="0" w:line="240" w:lineRule="auto"/>
        <w:ind w:firstLine="708"/>
        <w:jc w:val="both"/>
        <w:rPr>
          <w:rFonts w:ascii="Times New Roman" w:hAnsi="Times New Roman"/>
          <w:sz w:val="24"/>
          <w:szCs w:val="24"/>
        </w:rPr>
      </w:pPr>
      <w:r w:rsidRPr="00890094">
        <w:rPr>
          <w:rFonts w:ascii="Times New Roman" w:hAnsi="Times New Roman"/>
          <w:sz w:val="24"/>
          <w:szCs w:val="24"/>
        </w:rPr>
        <w:t>Účinnosť predkladanej p</w:t>
      </w:r>
      <w:r w:rsidR="00185A6B">
        <w:rPr>
          <w:rFonts w:ascii="Times New Roman" w:hAnsi="Times New Roman"/>
          <w:sz w:val="24"/>
          <w:szCs w:val="24"/>
        </w:rPr>
        <w:t xml:space="preserve">rávnej úpravy sa navrhuje od 1. </w:t>
      </w:r>
      <w:r w:rsidR="00404BBD">
        <w:rPr>
          <w:rFonts w:ascii="Times New Roman" w:hAnsi="Times New Roman"/>
          <w:sz w:val="24"/>
          <w:szCs w:val="24"/>
        </w:rPr>
        <w:t>augusta</w:t>
      </w:r>
      <w:r w:rsidR="00404BBD" w:rsidRPr="00890094">
        <w:rPr>
          <w:rFonts w:ascii="Times New Roman" w:hAnsi="Times New Roman"/>
          <w:sz w:val="24"/>
          <w:szCs w:val="24"/>
        </w:rPr>
        <w:t xml:space="preserve"> </w:t>
      </w:r>
      <w:r w:rsidRPr="00890094">
        <w:rPr>
          <w:rFonts w:ascii="Times New Roman" w:hAnsi="Times New Roman"/>
          <w:sz w:val="24"/>
          <w:szCs w:val="24"/>
        </w:rPr>
        <w:t xml:space="preserve">2019, čím sa zohľadňuje predpokladaná dĺžka legislatívneho procesu, ako aj dostatočná </w:t>
      </w:r>
      <w:proofErr w:type="spellStart"/>
      <w:r w:rsidRPr="00890094">
        <w:rPr>
          <w:rFonts w:ascii="Times New Roman" w:hAnsi="Times New Roman"/>
          <w:sz w:val="24"/>
          <w:szCs w:val="24"/>
        </w:rPr>
        <w:t>legisvakancia</w:t>
      </w:r>
      <w:proofErr w:type="spellEnd"/>
      <w:r w:rsidRPr="00890094">
        <w:rPr>
          <w:rFonts w:ascii="Times New Roman" w:hAnsi="Times New Roman"/>
          <w:sz w:val="24"/>
          <w:szCs w:val="24"/>
        </w:rPr>
        <w:t>.</w:t>
      </w:r>
    </w:p>
    <w:p w:rsidR="00510BE4" w:rsidRDefault="00510BE4" w:rsidP="00510BE4">
      <w:pPr>
        <w:spacing w:after="0" w:line="240" w:lineRule="auto"/>
        <w:ind w:firstLine="708"/>
        <w:jc w:val="both"/>
        <w:rPr>
          <w:rFonts w:ascii="Times New Roman" w:hAnsi="Times New Roman"/>
          <w:sz w:val="24"/>
          <w:szCs w:val="24"/>
        </w:rPr>
      </w:pPr>
    </w:p>
    <w:p w:rsidR="00510BE4" w:rsidRPr="00890094" w:rsidRDefault="00510BE4" w:rsidP="00510BE4">
      <w:pPr>
        <w:spacing w:after="0" w:line="240" w:lineRule="auto"/>
        <w:ind w:firstLine="708"/>
        <w:jc w:val="both"/>
        <w:rPr>
          <w:rFonts w:ascii="Times New Roman" w:hAnsi="Times New Roman"/>
          <w:sz w:val="24"/>
          <w:szCs w:val="24"/>
        </w:rPr>
      </w:pPr>
      <w:r w:rsidRPr="00890094">
        <w:rPr>
          <w:rFonts w:ascii="Times New Roman" w:hAnsi="Times New Roman"/>
          <w:sz w:val="24"/>
          <w:szCs w:val="24"/>
        </w:rPr>
        <w:t>Návrh zákona je v súlade s Ústavou Slovenskej republiky, ústavnými zákonmi, nálezmi Ústavného súdu Slovenskej republiky, medzinárodnými zmluvami, ktorými je Slovenská republika viazaná, zákonmi a súčasne je v súlade s právom Európskej únie.</w:t>
      </w:r>
    </w:p>
    <w:p w:rsidR="00510BE4" w:rsidRDefault="00510BE4" w:rsidP="00510BE4">
      <w:pPr>
        <w:spacing w:after="0" w:line="240" w:lineRule="auto"/>
        <w:ind w:firstLine="708"/>
        <w:jc w:val="both"/>
        <w:rPr>
          <w:rFonts w:ascii="Times New Roman" w:hAnsi="Times New Roman"/>
          <w:sz w:val="24"/>
          <w:szCs w:val="24"/>
        </w:rPr>
      </w:pPr>
    </w:p>
    <w:p w:rsidR="00510BE4" w:rsidRPr="00890094" w:rsidRDefault="00510BE4" w:rsidP="00510BE4">
      <w:pPr>
        <w:spacing w:after="0" w:line="240" w:lineRule="auto"/>
        <w:ind w:firstLine="708"/>
        <w:jc w:val="both"/>
        <w:rPr>
          <w:rFonts w:ascii="Times New Roman" w:hAnsi="Times New Roman"/>
          <w:sz w:val="24"/>
          <w:szCs w:val="24"/>
        </w:rPr>
      </w:pPr>
      <w:r w:rsidRPr="00890094">
        <w:rPr>
          <w:rFonts w:ascii="Times New Roman" w:hAnsi="Times New Roman"/>
          <w:sz w:val="24"/>
          <w:szCs w:val="24"/>
        </w:rPr>
        <w:t xml:space="preserve">Návrh zákona nezakladá vplyvy na verejné financie a sociálne vplyvy. Návrh zákona nebude mať vplyvy na podnikateľské prostredie, informatizáciu spoločnosti, ani vplyv </w:t>
      </w:r>
      <w:r w:rsidR="00955DCB">
        <w:rPr>
          <w:rFonts w:ascii="Times New Roman" w:hAnsi="Times New Roman"/>
          <w:sz w:val="24"/>
          <w:szCs w:val="24"/>
        </w:rPr>
        <w:t xml:space="preserve">                    </w:t>
      </w:r>
      <w:r w:rsidRPr="00890094">
        <w:rPr>
          <w:rFonts w:ascii="Times New Roman" w:hAnsi="Times New Roman"/>
          <w:sz w:val="24"/>
          <w:szCs w:val="24"/>
        </w:rPr>
        <w:t>na životné prostredie a na služby verejnej správy pre občana</w:t>
      </w:r>
      <w:r w:rsidR="00404BBD">
        <w:rPr>
          <w:rFonts w:ascii="Times New Roman" w:hAnsi="Times New Roman"/>
          <w:sz w:val="24"/>
          <w:szCs w:val="24"/>
        </w:rPr>
        <w:t xml:space="preserve">. </w:t>
      </w:r>
    </w:p>
    <w:p w:rsidR="00510BE4" w:rsidRDefault="00510BE4" w:rsidP="00510BE4">
      <w:pPr>
        <w:spacing w:after="0" w:line="240" w:lineRule="auto"/>
        <w:ind w:firstLine="708"/>
        <w:jc w:val="both"/>
        <w:rPr>
          <w:rFonts w:ascii="Times New Roman" w:hAnsi="Times New Roman"/>
          <w:sz w:val="24"/>
          <w:szCs w:val="24"/>
        </w:rPr>
      </w:pPr>
    </w:p>
    <w:p w:rsidR="00510BE4" w:rsidRDefault="00510BE4" w:rsidP="00510BE4">
      <w:pPr>
        <w:spacing w:after="0" w:line="240" w:lineRule="auto"/>
        <w:ind w:firstLine="708"/>
        <w:jc w:val="both"/>
        <w:rPr>
          <w:rFonts w:ascii="Times New Roman" w:hAnsi="Times New Roman"/>
          <w:sz w:val="24"/>
          <w:szCs w:val="24"/>
        </w:rPr>
      </w:pPr>
      <w:r w:rsidRPr="00890094">
        <w:rPr>
          <w:rFonts w:ascii="Times New Roman" w:hAnsi="Times New Roman"/>
          <w:sz w:val="24"/>
          <w:szCs w:val="24"/>
        </w:rPr>
        <w:t xml:space="preserve">Návrh zákona nie je predmetom </w:t>
      </w:r>
      <w:proofErr w:type="spellStart"/>
      <w:r w:rsidRPr="00890094">
        <w:rPr>
          <w:rFonts w:ascii="Times New Roman" w:hAnsi="Times New Roman"/>
          <w:sz w:val="24"/>
          <w:szCs w:val="24"/>
        </w:rPr>
        <w:t>vnútrokomunitárneho</w:t>
      </w:r>
      <w:proofErr w:type="spellEnd"/>
      <w:r w:rsidRPr="00890094">
        <w:rPr>
          <w:rFonts w:ascii="Times New Roman" w:hAnsi="Times New Roman"/>
          <w:sz w:val="24"/>
          <w:szCs w:val="24"/>
        </w:rPr>
        <w:t xml:space="preserve"> pripomienkového konania</w:t>
      </w:r>
      <w:r>
        <w:rPr>
          <w:rFonts w:ascii="Times New Roman" w:hAnsi="Times New Roman"/>
          <w:sz w:val="24"/>
          <w:szCs w:val="24"/>
        </w:rPr>
        <w:t>.</w:t>
      </w:r>
      <w:r>
        <w:rPr>
          <w:rFonts w:ascii="Times New Roman" w:hAnsi="Times New Roman"/>
          <w:sz w:val="24"/>
          <w:szCs w:val="24"/>
          <w:lang w:eastAsia="sk-SK"/>
        </w:rPr>
        <w:t xml:space="preserve"> </w:t>
      </w:r>
    </w:p>
    <w:p w:rsidR="00510BE4" w:rsidRDefault="00510BE4" w:rsidP="00903F4D">
      <w:pPr>
        <w:spacing w:after="0" w:line="240" w:lineRule="auto"/>
        <w:rPr>
          <w:rFonts w:ascii="Times New Roman" w:hAnsi="Times New Roman"/>
          <w:b/>
          <w:sz w:val="24"/>
          <w:szCs w:val="24"/>
          <w:u w:val="single"/>
          <w:lang w:eastAsia="sk-SK"/>
        </w:rPr>
      </w:pPr>
    </w:p>
    <w:p w:rsidR="00510BE4" w:rsidRDefault="0010320C" w:rsidP="00CC7453">
      <w:pPr>
        <w:spacing w:after="0" w:line="240" w:lineRule="auto"/>
        <w:ind w:firstLine="709"/>
        <w:jc w:val="both"/>
        <w:rPr>
          <w:rFonts w:ascii="Times New Roman" w:hAnsi="Times New Roman"/>
          <w:sz w:val="24"/>
        </w:rPr>
      </w:pPr>
      <w:r w:rsidRPr="005E3910">
        <w:rPr>
          <w:rFonts w:ascii="Times New Roman" w:hAnsi="Times New Roman"/>
          <w:sz w:val="24"/>
        </w:rPr>
        <w:t xml:space="preserve">Návrh zákona bol predmetom riadneho pripomienkového konania, </w:t>
      </w:r>
      <w:r w:rsidR="00CC7453">
        <w:rPr>
          <w:rFonts w:ascii="Times New Roman" w:hAnsi="Times New Roman"/>
          <w:sz w:val="24"/>
        </w:rPr>
        <w:t>rokovania Hospodárskej a sociálnej rady Slovenskej republiky dňa 15. apríla 2019, rokovania Legislatívnej rady vlády Slovenskej republiky dňa 16. apríla 2019 a rokovania vlády Slovenskej republiky, ktorá ho prerokovala a schválila dňa 17. apríla 2019</w:t>
      </w:r>
      <w:r w:rsidR="00014D1C">
        <w:rPr>
          <w:rFonts w:ascii="Times New Roman" w:hAnsi="Times New Roman"/>
          <w:sz w:val="24"/>
        </w:rPr>
        <w:t>.</w:t>
      </w:r>
    </w:p>
    <w:p w:rsidR="00014D1C" w:rsidRDefault="00014D1C" w:rsidP="00CC7453">
      <w:pPr>
        <w:spacing w:after="0" w:line="240" w:lineRule="auto"/>
        <w:ind w:firstLine="709"/>
        <w:jc w:val="both"/>
        <w:rPr>
          <w:rFonts w:ascii="Times New Roman" w:hAnsi="Times New Roman"/>
          <w:sz w:val="24"/>
        </w:rPr>
      </w:pPr>
    </w:p>
    <w:p w:rsidR="00014D1C" w:rsidRDefault="00014D1C"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014D1C" w:rsidRDefault="00014D1C"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01181B" w:rsidRDefault="0001181B"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Pr="00127D63" w:rsidRDefault="00127D63" w:rsidP="00127D63">
      <w:pPr>
        <w:spacing w:after="0" w:line="240" w:lineRule="auto"/>
        <w:jc w:val="center"/>
        <w:rPr>
          <w:rFonts w:ascii="Times New Roman" w:hAnsi="Times New Roman"/>
          <w:b/>
          <w:bCs/>
          <w:sz w:val="28"/>
          <w:szCs w:val="28"/>
          <w:lang w:eastAsia="sk-SK"/>
        </w:rPr>
      </w:pPr>
      <w:r w:rsidRPr="00127D63">
        <w:rPr>
          <w:rFonts w:ascii="Times New Roman" w:hAnsi="Times New Roman"/>
          <w:b/>
          <w:bCs/>
          <w:sz w:val="28"/>
          <w:szCs w:val="28"/>
          <w:lang w:eastAsia="sk-SK"/>
        </w:rPr>
        <w:lastRenderedPageBreak/>
        <w:t>Doložka vybraných vplyvov</w:t>
      </w:r>
    </w:p>
    <w:p w:rsidR="00127D63" w:rsidRPr="00127D63" w:rsidRDefault="00127D63" w:rsidP="00127D63">
      <w:pPr>
        <w:spacing w:after="0" w:line="240" w:lineRule="auto"/>
        <w:rPr>
          <w:rFonts w:ascii="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127D63" w:rsidRPr="00127D63" w:rsidTr="00982603">
        <w:trPr>
          <w:jc w:val="center"/>
        </w:trPr>
        <w:tc>
          <w:tcPr>
            <w:tcW w:w="250" w:type="pct"/>
            <w:gridSpan w:val="2"/>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1.  Základné údaje</w:t>
            </w:r>
          </w:p>
        </w:tc>
      </w:tr>
      <w:tr w:rsidR="00127D63" w:rsidRPr="00127D63" w:rsidTr="00982603">
        <w:trPr>
          <w:trHeight w:val="450"/>
          <w:jc w:val="center"/>
        </w:trPr>
        <w:tc>
          <w:tcPr>
            <w:tcW w:w="250" w:type="pct"/>
            <w:gridSpan w:val="2"/>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Názov materiálu</w:t>
            </w:r>
          </w:p>
        </w:tc>
      </w:tr>
      <w:tr w:rsidR="00127D63" w:rsidRPr="00127D63" w:rsidTr="00982603">
        <w:trPr>
          <w:trHeight w:val="450"/>
          <w:jc w:val="center"/>
        </w:trPr>
        <w:tc>
          <w:tcPr>
            <w:tcW w:w="250" w:type="pct"/>
            <w:gridSpan w:val="2"/>
            <w:tcBorders>
              <w:top w:val="outset" w:sz="6" w:space="0" w:color="000000"/>
              <w:bottom w:val="outset" w:sz="6" w:space="0" w:color="000000"/>
            </w:tcBorders>
            <w:hideMark/>
          </w:tcPr>
          <w:p w:rsidR="00127D63" w:rsidRPr="00127D63" w:rsidRDefault="00127D63" w:rsidP="00127D63">
            <w:pPr>
              <w:spacing w:after="0" w:line="240" w:lineRule="auto"/>
              <w:jc w:val="both"/>
              <w:rPr>
                <w:rFonts w:ascii="Times" w:hAnsi="Times" w:cs="Times"/>
                <w:sz w:val="20"/>
                <w:szCs w:val="20"/>
                <w:lang w:eastAsia="sk-SK"/>
              </w:rPr>
            </w:pPr>
            <w:r w:rsidRPr="00127D63">
              <w:rPr>
                <w:rFonts w:ascii="Times" w:hAnsi="Times" w:cs="Times"/>
                <w:sz w:val="20"/>
                <w:szCs w:val="20"/>
                <w:lang w:eastAsia="sk-SK"/>
              </w:rPr>
              <w:t>Zákon, ktorým sa mení a dopĺňa zákon č. 300/2005 Z. z. Trestný zákon v znení neskorších predpisov                                      a ktorým sa menia a dopĺňajú niektoré zákony</w:t>
            </w:r>
          </w:p>
        </w:tc>
      </w:tr>
      <w:tr w:rsidR="00127D63" w:rsidRPr="00127D63" w:rsidTr="00982603">
        <w:trPr>
          <w:trHeight w:val="450"/>
          <w:jc w:val="center"/>
        </w:trPr>
        <w:tc>
          <w:tcPr>
            <w:tcW w:w="250" w:type="pct"/>
            <w:gridSpan w:val="2"/>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Predkladateľ (a spolupredkladateľ)</w:t>
            </w:r>
          </w:p>
        </w:tc>
      </w:tr>
      <w:tr w:rsidR="00127D63" w:rsidRPr="00127D63" w:rsidTr="00982603">
        <w:trPr>
          <w:trHeight w:val="450"/>
          <w:jc w:val="center"/>
        </w:trPr>
        <w:tc>
          <w:tcPr>
            <w:tcW w:w="250" w:type="pct"/>
            <w:gridSpan w:val="2"/>
            <w:tcBorders>
              <w:top w:val="outset" w:sz="6" w:space="0" w:color="000000"/>
              <w:bottom w:val="outset" w:sz="6" w:space="0" w:color="000000"/>
            </w:tcBorders>
            <w:hideMark/>
          </w:tcPr>
          <w:p w:rsidR="00127D63" w:rsidRPr="00127D63" w:rsidRDefault="00270C93" w:rsidP="00127D63">
            <w:pPr>
              <w:spacing w:after="0" w:line="240" w:lineRule="auto"/>
              <w:rPr>
                <w:rFonts w:ascii="Times" w:hAnsi="Times" w:cs="Times"/>
                <w:sz w:val="20"/>
                <w:szCs w:val="20"/>
                <w:lang w:eastAsia="sk-SK"/>
              </w:rPr>
            </w:pPr>
            <w:r w:rsidRPr="00270C93">
              <w:rPr>
                <w:rFonts w:ascii="Times" w:hAnsi="Times" w:cs="Times"/>
                <w:sz w:val="20"/>
                <w:szCs w:val="20"/>
                <w:lang w:eastAsia="sk-SK"/>
              </w:rPr>
              <w:t>Vláda Slovenskej republiky</w:t>
            </w:r>
          </w:p>
        </w:tc>
      </w:tr>
      <w:tr w:rsidR="00127D63" w:rsidRPr="00127D63" w:rsidTr="00982603">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127D63" w:rsidRPr="00127D63" w:rsidRDefault="00127D63" w:rsidP="00127D63">
            <w:pPr>
              <w:spacing w:after="0" w:line="240" w:lineRule="auto"/>
              <w:jc w:val="center"/>
              <w:rPr>
                <w:rFonts w:ascii="Times" w:hAnsi="Times" w:cs="Times"/>
                <w:b/>
                <w:bCs/>
                <w:lang w:eastAsia="sk-SK"/>
              </w:rPr>
            </w:pPr>
            <w:r w:rsidRPr="00127D63">
              <w:rPr>
                <w:rFonts w:ascii="Times" w:hAnsi="Times" w:cs="Times"/>
                <w:b/>
                <w:bCs/>
                <w:lang w:eastAsia="sk-SK"/>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w:t>
            </w:r>
            <w:r w:rsidRPr="00127D63">
              <w:rPr>
                <w:rFonts w:ascii="Wingdings 2" w:hAnsi="Wingdings 2" w:cs="Times"/>
                <w:sz w:val="28"/>
                <w:szCs w:val="28"/>
                <w:lang w:eastAsia="sk-SK"/>
              </w:rPr>
              <w:t></w:t>
            </w:r>
            <w:r w:rsidRPr="00127D63">
              <w:rPr>
                <w:rFonts w:ascii="Times" w:hAnsi="Times" w:cs="Times"/>
                <w:sz w:val="20"/>
                <w:szCs w:val="20"/>
                <w:lang w:eastAsia="sk-SK"/>
              </w:rPr>
              <w:t>  Materiál nelegislatívnej povahy</w:t>
            </w:r>
          </w:p>
        </w:tc>
      </w:tr>
      <w:tr w:rsidR="00127D63" w:rsidRPr="00127D63" w:rsidTr="00982603">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b/>
                <w:bCs/>
                <w:lang w:eastAsia="sk-SK"/>
              </w:rPr>
            </w:pPr>
          </w:p>
        </w:tc>
        <w:tc>
          <w:tcPr>
            <w:tcW w:w="25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w:t>
            </w:r>
            <w:r w:rsidRPr="00127D63">
              <w:rPr>
                <w:rFonts w:ascii="Wingdings 2" w:hAnsi="Wingdings 2" w:cs="Times"/>
                <w:sz w:val="20"/>
                <w:szCs w:val="20"/>
                <w:lang w:eastAsia="sk-SK"/>
              </w:rPr>
              <w:t></w:t>
            </w:r>
            <w:r w:rsidRPr="00127D63">
              <w:rPr>
                <w:rFonts w:ascii="Times" w:hAnsi="Times" w:cs="Times"/>
                <w:sz w:val="20"/>
                <w:szCs w:val="20"/>
                <w:lang w:eastAsia="sk-SK"/>
              </w:rPr>
              <w:t xml:space="preserve">  Materiál legislatívnej povahy </w:t>
            </w:r>
          </w:p>
        </w:tc>
      </w:tr>
      <w:tr w:rsidR="00127D63" w:rsidRPr="00127D63" w:rsidTr="00982603">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b/>
                <w:bCs/>
                <w:lang w:eastAsia="sk-SK"/>
              </w:rPr>
            </w:pPr>
          </w:p>
        </w:tc>
        <w:tc>
          <w:tcPr>
            <w:tcW w:w="25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w:t>
            </w:r>
            <w:r w:rsidRPr="00127D63">
              <w:rPr>
                <w:rFonts w:ascii="Wingdings 2" w:hAnsi="Wingdings 2" w:cs="Times"/>
                <w:sz w:val="20"/>
                <w:szCs w:val="20"/>
                <w:lang w:eastAsia="sk-SK"/>
              </w:rPr>
              <w:t></w:t>
            </w:r>
            <w:r w:rsidRPr="00127D63">
              <w:rPr>
                <w:rFonts w:ascii="Times" w:hAnsi="Times" w:cs="Times"/>
                <w:sz w:val="20"/>
                <w:szCs w:val="20"/>
                <w:lang w:eastAsia="sk-SK"/>
              </w:rPr>
              <w:t xml:space="preserve">  Transpozícia práva EÚ </w:t>
            </w:r>
          </w:p>
        </w:tc>
      </w:tr>
      <w:tr w:rsidR="00127D63" w:rsidRPr="00127D63" w:rsidTr="00982603">
        <w:trPr>
          <w:trHeight w:val="675"/>
          <w:jc w:val="center"/>
        </w:trPr>
        <w:tc>
          <w:tcPr>
            <w:tcW w:w="0" w:type="auto"/>
            <w:gridSpan w:val="2"/>
            <w:tcBorders>
              <w:top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Zoznam transponovaných predpisov:</w:t>
            </w:r>
          </w:p>
          <w:p w:rsidR="00127D63" w:rsidRPr="00127D63" w:rsidRDefault="00127D63" w:rsidP="00127D63">
            <w:pPr>
              <w:spacing w:after="0" w:line="240" w:lineRule="auto"/>
              <w:rPr>
                <w:rFonts w:ascii="Times" w:hAnsi="Times" w:cs="Times"/>
                <w:sz w:val="20"/>
                <w:szCs w:val="20"/>
                <w:lang w:eastAsia="sk-SK"/>
              </w:rPr>
            </w:pPr>
            <w:r w:rsidRPr="00127D63">
              <w:rPr>
                <w:rFonts w:ascii="Times New Roman" w:hAnsi="Times New Roman"/>
                <w:sz w:val="20"/>
                <w:szCs w:val="24"/>
                <w:lang w:eastAsia="sk-SK"/>
              </w:rPr>
              <w:t>Smernica Európskeho parlamentu a Rady (EÚ) 2017/1371 z 5. júla 2017 o boji proti podvodom, ktoré poškodzujú finančné záujmy Únie, prostredníctvom trestného práva (Ú. v. EÚ L 198, 28.7.2017),</w:t>
            </w:r>
          </w:p>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Protokol na odstránenie nezákonného obchodu s tabakovými výrobkami (Ú. v. EÚ L 268, 1.10.2016).</w:t>
            </w:r>
          </w:p>
        </w:tc>
      </w:tr>
      <w:tr w:rsidR="00127D63" w:rsidRPr="00127D63" w:rsidTr="00982603">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Termín začiatku a ukončenia PPK</w:t>
            </w:r>
          </w:p>
        </w:tc>
        <w:tc>
          <w:tcPr>
            <w:tcW w:w="2000" w:type="pct"/>
            <w:tcBorders>
              <w:top w:val="outset" w:sz="6" w:space="0" w:color="000000"/>
              <w:left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Začiatok:    ..</w:t>
            </w:r>
            <w:r w:rsidRPr="00127D63">
              <w:rPr>
                <w:rFonts w:ascii="Times" w:hAnsi="Times" w:cs="Times"/>
                <w:sz w:val="20"/>
                <w:szCs w:val="20"/>
                <w:lang w:eastAsia="sk-SK"/>
              </w:rPr>
              <w:br/>
              <w:t>Ukončenie: ..</w:t>
            </w:r>
          </w:p>
        </w:tc>
      </w:tr>
      <w:tr w:rsidR="00127D63" w:rsidRPr="00127D63" w:rsidTr="00982603">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Predpokladaný termín predloženia na MPK*</w:t>
            </w:r>
          </w:p>
        </w:tc>
        <w:tc>
          <w:tcPr>
            <w:tcW w:w="2000" w:type="pct"/>
            <w:tcBorders>
              <w:top w:val="outset" w:sz="6" w:space="0" w:color="000000"/>
              <w:left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január 2019</w:t>
            </w:r>
          </w:p>
        </w:tc>
      </w:tr>
      <w:tr w:rsidR="00127D63" w:rsidRPr="00127D63" w:rsidTr="00982603">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Predpokladaný termín predloženia na Rokovanie vlády</w:t>
            </w:r>
            <w:r w:rsidRPr="00127D63">
              <w:rPr>
                <w:rFonts w:ascii="Times" w:hAnsi="Times" w:cs="Times"/>
                <w:b/>
                <w:bCs/>
                <w:lang w:eastAsia="sk-SK"/>
              </w:rPr>
              <w:br/>
              <w:t>  SR*</w:t>
            </w:r>
          </w:p>
        </w:tc>
        <w:tc>
          <w:tcPr>
            <w:tcW w:w="2000" w:type="pct"/>
            <w:tcBorders>
              <w:top w:val="outset" w:sz="6" w:space="0" w:color="000000"/>
              <w:left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február 2019</w:t>
            </w:r>
          </w:p>
        </w:tc>
      </w:tr>
    </w:tbl>
    <w:p w:rsidR="00127D63" w:rsidRPr="00127D63" w:rsidRDefault="00127D63" w:rsidP="00127D63">
      <w:pPr>
        <w:spacing w:after="0" w:line="240" w:lineRule="auto"/>
        <w:rPr>
          <w:rFonts w:ascii="Times New Roman" w:hAnsi="Times New Roman"/>
          <w:bCs/>
          <w:lang w:eastAsia="sk-SK"/>
        </w:rPr>
      </w:pPr>
    </w:p>
    <w:p w:rsidR="00127D63" w:rsidRPr="00127D63" w:rsidRDefault="00127D63" w:rsidP="00127D63">
      <w:pPr>
        <w:spacing w:after="0" w:line="240" w:lineRule="auto"/>
        <w:rPr>
          <w:rFonts w:ascii="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2.  Definícia problému</w:t>
            </w:r>
          </w:p>
        </w:tc>
      </w:tr>
      <w:tr w:rsidR="00127D63" w:rsidRPr="00127D63" w:rsidTr="00982603">
        <w:trPr>
          <w:trHeight w:val="600"/>
          <w:jc w:val="center"/>
        </w:trPr>
        <w:tc>
          <w:tcPr>
            <w:tcW w:w="250" w:type="pct"/>
            <w:tcBorders>
              <w:top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Návrhom zákona sa uskutočňuje transpozícia smernice Európskeho parlamentu a Rady (EÚ) 2017/1371 z 5. júla 2017 o boji proti podvodom, ktoré poškodzujú finančné záujmy Únie, prostredníctvom trestného práva (ďalej len „smernica“) a implementácia Protokolu na odstránenie nezákonného obchodu s tabakovými výrobkami (ďalej len „protokol“) do právneho poriadku Slovenskej republiky, resp. plnenie záväzkov vyplývajúcich                    z členstva Slovenskej republiky v EÚ a OSN. Dotknutá problematika je v súčasnosti upravená v zákone č. 300/2005 Z. z. Trestný zákon v znení neskorších predpisov (ďalej len „Trestný zákon“). Prijatím smernice                 a pristúpením Slovenskej republiky k protokolu nastala potreba upraviť niektoré ustanovenia Trestného zákona za účelom dosiahnutia súladu právneho poriadku Slovenskej republiky s predmetnými právnymi dokumentami, ktoré sú pre Slovenskú republiku záväzné. Návrhom zákona sa rovnako odstraňujú nedostatky právnej úpravy              v Trestnom zákone a Trestnom poriadku, na ktoré poukázala aplikačná prax.</w:t>
            </w:r>
          </w:p>
        </w:tc>
      </w:tr>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3.  Ciele a výsledný stav</w:t>
            </w:r>
          </w:p>
        </w:tc>
      </w:tr>
      <w:tr w:rsidR="00127D63" w:rsidRPr="00127D63" w:rsidTr="00982603">
        <w:trPr>
          <w:trHeight w:val="600"/>
          <w:jc w:val="center"/>
        </w:trPr>
        <w:tc>
          <w:tcPr>
            <w:tcW w:w="250" w:type="pct"/>
            <w:tcBorders>
              <w:top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Návrhom zákona sa vykonáva úplná transpozícia smernice a úplná implementácia protokolu. Okrem toho                 sa návrhom zákona rozširuje právna úprava využitia technických prostriedkov pri kontrole výkonu niektorých rozhodnutí vydaných v trestnom konaní vrátane podpory využívania alternatívnych trestov, rozširuje sa možnosť rozhodovania samosudcu v trestnom konaní, koriguje sa úprava ukladania doživotného trestu bez možnosti podmienečného prepustenia z výkonu trestu odňatia slobody, rozširuje sa úprava využitia videokonferencií                 v trestnom konaní</w:t>
            </w:r>
            <w:r w:rsidRPr="00127D63">
              <w:rPr>
                <w:rFonts w:ascii="Times New Roman" w:hAnsi="Times New Roman"/>
                <w:sz w:val="24"/>
                <w:szCs w:val="24"/>
                <w:lang w:eastAsia="sk-SK"/>
              </w:rPr>
              <w:t xml:space="preserve"> </w:t>
            </w:r>
            <w:r w:rsidRPr="00127D63">
              <w:rPr>
                <w:rFonts w:ascii="Times" w:hAnsi="Times" w:cs="Times"/>
                <w:sz w:val="20"/>
                <w:szCs w:val="20"/>
                <w:lang w:eastAsia="sk-SK"/>
              </w:rPr>
              <w:t>a zavádza sa nová skutková podstata trestného činu falšovania a vyhotovenia nepravdivej zdravotnej dokumentácie (§ 352a).</w:t>
            </w:r>
          </w:p>
        </w:tc>
      </w:tr>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4.  Dotknuté subjekty</w:t>
            </w:r>
          </w:p>
        </w:tc>
      </w:tr>
      <w:tr w:rsidR="00127D63" w:rsidRPr="00127D63" w:rsidTr="00982603">
        <w:trPr>
          <w:trHeight w:val="600"/>
          <w:jc w:val="center"/>
        </w:trPr>
        <w:tc>
          <w:tcPr>
            <w:tcW w:w="250" w:type="pct"/>
            <w:tcBorders>
              <w:top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Štátne orgány, fyzické osoby, právnické osoby, odsúdené osoby.</w:t>
            </w:r>
          </w:p>
        </w:tc>
      </w:tr>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5.  Alternatívne riešenia</w:t>
            </w:r>
          </w:p>
        </w:tc>
      </w:tr>
      <w:tr w:rsidR="00127D63" w:rsidRPr="00127D63" w:rsidTr="00982603">
        <w:trPr>
          <w:trHeight w:val="600"/>
          <w:jc w:val="center"/>
        </w:trPr>
        <w:tc>
          <w:tcPr>
            <w:tcW w:w="250" w:type="pct"/>
            <w:tcBorders>
              <w:top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Alternatívne riešenia neboli posudzované.</w:t>
            </w:r>
          </w:p>
        </w:tc>
      </w:tr>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6.  Vykonávacie predpisy</w:t>
            </w:r>
          </w:p>
        </w:tc>
      </w:tr>
      <w:tr w:rsidR="00127D63" w:rsidRPr="00127D63" w:rsidTr="00982603">
        <w:trPr>
          <w:trHeight w:val="648"/>
          <w:jc w:val="center"/>
        </w:trPr>
        <w:tc>
          <w:tcPr>
            <w:tcW w:w="250" w:type="pct"/>
            <w:tcBorders>
              <w:top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Predpokladá sa prijatie/zmena vykonávacích predpisov?                          </w:t>
            </w:r>
            <w:r w:rsidRPr="00127D63">
              <w:rPr>
                <w:rFonts w:ascii="Wingdings 2" w:hAnsi="Wingdings 2" w:cs="Times"/>
                <w:sz w:val="28"/>
                <w:szCs w:val="28"/>
                <w:lang w:eastAsia="sk-SK"/>
              </w:rPr>
              <w:t></w:t>
            </w:r>
            <w:r w:rsidRPr="00127D63">
              <w:rPr>
                <w:rFonts w:ascii="Times" w:hAnsi="Times" w:cs="Times"/>
                <w:sz w:val="20"/>
                <w:szCs w:val="20"/>
                <w:lang w:eastAsia="sk-SK"/>
              </w:rPr>
              <w:t xml:space="preserve">   Áno            </w:t>
            </w:r>
            <w:r w:rsidRPr="00127D63">
              <w:rPr>
                <w:rFonts w:ascii="Wingdings 2" w:hAnsi="Wingdings 2" w:cs="Times"/>
                <w:sz w:val="20"/>
                <w:szCs w:val="20"/>
                <w:lang w:eastAsia="sk-SK"/>
              </w:rPr>
              <w:t></w:t>
            </w:r>
            <w:r w:rsidRPr="00127D63">
              <w:rPr>
                <w:rFonts w:ascii="Times" w:hAnsi="Times" w:cs="Times"/>
                <w:sz w:val="20"/>
                <w:szCs w:val="20"/>
                <w:lang w:eastAsia="sk-SK"/>
              </w:rPr>
              <w:t>  Nie</w:t>
            </w:r>
          </w:p>
        </w:tc>
      </w:tr>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lastRenderedPageBreak/>
              <w:t xml:space="preserve">  7.  Transpozícia práva EÚ </w:t>
            </w:r>
          </w:p>
        </w:tc>
      </w:tr>
      <w:tr w:rsidR="00127D63" w:rsidRPr="00127D63" w:rsidTr="00982603">
        <w:trPr>
          <w:trHeight w:val="600"/>
          <w:jc w:val="center"/>
        </w:trPr>
        <w:tc>
          <w:tcPr>
            <w:tcW w:w="250" w:type="pct"/>
            <w:tcBorders>
              <w:top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Národná právna úprava nejde nad rámec minimálnych požiadaviek EÚ.</w:t>
            </w:r>
          </w:p>
        </w:tc>
      </w:tr>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8.  Preskúmanie účelnosti**</w:t>
            </w:r>
          </w:p>
        </w:tc>
      </w:tr>
      <w:tr w:rsidR="00127D63" w:rsidRPr="00127D63" w:rsidTr="00982603">
        <w:trPr>
          <w:trHeight w:val="600"/>
          <w:jc w:val="center"/>
        </w:trPr>
        <w:tc>
          <w:tcPr>
            <w:tcW w:w="250" w:type="pct"/>
            <w:tcBorders>
              <w:top w:val="outset" w:sz="6" w:space="0" w:color="000000"/>
              <w:bottom w:val="outset" w:sz="6" w:space="0" w:color="000000"/>
            </w:tcBorders>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Preskúmanie účelnosti navrhovaného predpisu bude vykonávané priebežne po nadobudnutí účinnosti.</w:t>
            </w:r>
          </w:p>
        </w:tc>
      </w:tr>
    </w:tbl>
    <w:p w:rsidR="00127D63" w:rsidRPr="00127D63" w:rsidRDefault="00127D63" w:rsidP="00127D63">
      <w:pPr>
        <w:spacing w:after="0" w:line="240" w:lineRule="auto"/>
        <w:rPr>
          <w:rFonts w:ascii="Times New Roman" w:hAnsi="Times New Roman"/>
          <w:bCs/>
          <w:lang w:eastAsia="sk-SK"/>
        </w:rPr>
      </w:pPr>
    </w:p>
    <w:p w:rsidR="00127D63" w:rsidRPr="00127D63" w:rsidRDefault="00127D63" w:rsidP="00127D63">
      <w:pPr>
        <w:spacing w:after="0" w:line="240" w:lineRule="auto"/>
        <w:ind w:left="142" w:hanging="142"/>
        <w:rPr>
          <w:rFonts w:ascii="Times New Roman" w:hAnsi="Times New Roman"/>
          <w:sz w:val="20"/>
          <w:szCs w:val="20"/>
          <w:lang w:eastAsia="sk-SK"/>
        </w:rPr>
      </w:pPr>
      <w:r w:rsidRPr="00127D63">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127D63" w:rsidRPr="00127D63" w:rsidRDefault="00127D63" w:rsidP="00127D63">
      <w:pPr>
        <w:spacing w:after="0" w:line="240" w:lineRule="auto"/>
        <w:rPr>
          <w:rFonts w:ascii="Times New Roman" w:hAnsi="Times New Roman"/>
          <w:sz w:val="20"/>
          <w:szCs w:val="20"/>
          <w:lang w:eastAsia="sk-SK"/>
        </w:rPr>
      </w:pPr>
      <w:r w:rsidRPr="00127D63">
        <w:rPr>
          <w:rFonts w:ascii="Times New Roman" w:hAnsi="Times New Roman"/>
          <w:sz w:val="20"/>
          <w:szCs w:val="20"/>
          <w:lang w:eastAsia="sk-SK"/>
        </w:rPr>
        <w:t>** nepovinné</w:t>
      </w:r>
    </w:p>
    <w:p w:rsidR="00127D63" w:rsidRPr="00127D63" w:rsidRDefault="00127D63" w:rsidP="00127D63">
      <w:pPr>
        <w:spacing w:after="0" w:line="240" w:lineRule="auto"/>
        <w:rPr>
          <w:rFonts w:ascii="Times New Roman" w:hAnsi="Times New Roman"/>
          <w:sz w:val="20"/>
          <w:szCs w:val="20"/>
          <w:lang w:eastAsia="sk-SK"/>
        </w:rPr>
      </w:pPr>
    </w:p>
    <w:p w:rsidR="00127D63" w:rsidRPr="00127D63" w:rsidRDefault="00127D63" w:rsidP="00127D63">
      <w:pPr>
        <w:spacing w:after="0" w:line="240" w:lineRule="auto"/>
        <w:rPr>
          <w:rFonts w:ascii="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127D63" w:rsidRPr="00127D63" w:rsidTr="00982603">
        <w:trPr>
          <w:trHeight w:val="450"/>
          <w:jc w:val="center"/>
        </w:trPr>
        <w:tc>
          <w:tcPr>
            <w:tcW w:w="5000" w:type="pct"/>
            <w:gridSpan w:val="4"/>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sz w:val="20"/>
                <w:szCs w:val="20"/>
                <w:lang w:eastAsia="sk-SK"/>
              </w:rPr>
            </w:pPr>
            <w:r w:rsidRPr="00127D63">
              <w:rPr>
                <w:rFonts w:ascii="Times" w:hAnsi="Times" w:cs="Times"/>
                <w:b/>
                <w:bCs/>
                <w:sz w:val="20"/>
                <w:szCs w:val="20"/>
                <w:lang w:eastAsia="sk-SK"/>
              </w:rPr>
              <w:t>  9.   Vplyvy navrhovaného materiálu</w:t>
            </w:r>
          </w:p>
        </w:tc>
      </w:tr>
      <w:tr w:rsidR="00127D63" w:rsidRPr="00127D63" w:rsidTr="00982603">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b/>
                <w:bCs/>
                <w:sz w:val="20"/>
                <w:szCs w:val="20"/>
                <w:lang w:eastAsia="sk-SK"/>
              </w:rPr>
              <w:t>  Vplyvy na rozpočet verejnej správy</w:t>
            </w:r>
            <w:r w:rsidRPr="00127D63">
              <w:rPr>
                <w:rFonts w:ascii="Times" w:hAnsi="Times" w:cs="Times"/>
                <w:sz w:val="20"/>
                <w:szCs w:val="20"/>
                <w:lang w:eastAsia="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0"/>
                <w:szCs w:val="20"/>
                <w:lang w:eastAsia="sk-SK"/>
              </w:rPr>
              <w:t></w:t>
            </w:r>
            <w:r w:rsidRPr="00127D63">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Negatívne</w:t>
            </w:r>
          </w:p>
        </w:tc>
      </w:tr>
      <w:tr w:rsidR="00127D63" w:rsidRPr="00127D63" w:rsidTr="00982603">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Nie</w:t>
            </w:r>
          </w:p>
        </w:tc>
        <w:tc>
          <w:tcPr>
            <w:tcW w:w="10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Čiastočne</w:t>
            </w:r>
          </w:p>
        </w:tc>
      </w:tr>
      <w:tr w:rsidR="00127D63" w:rsidRPr="00127D63" w:rsidTr="00982603">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b/>
                <w:bCs/>
                <w:sz w:val="20"/>
                <w:szCs w:val="20"/>
                <w:lang w:eastAsia="sk-SK"/>
              </w:rPr>
              <w:t>  Vplyvy na podnikateľské prostredie</w:t>
            </w:r>
            <w:r w:rsidRPr="00127D63">
              <w:rPr>
                <w:rFonts w:ascii="Times" w:hAnsi="Times" w:cs="Times"/>
                <w:sz w:val="20"/>
                <w:szCs w:val="20"/>
                <w:lang w:eastAsia="sk-SK"/>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0"/>
                <w:szCs w:val="20"/>
                <w:lang w:eastAsia="sk-SK"/>
              </w:rPr>
              <w:t></w:t>
            </w:r>
            <w:r w:rsidRPr="00127D63">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Negatívne</w:t>
            </w:r>
          </w:p>
        </w:tc>
      </w:tr>
      <w:tr w:rsidR="00127D63" w:rsidRPr="00127D63" w:rsidTr="00982603">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Negatívne</w:t>
            </w:r>
          </w:p>
        </w:tc>
      </w:tr>
      <w:tr w:rsidR="00127D63" w:rsidRPr="00127D63" w:rsidTr="009826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b/>
                <w:bCs/>
                <w:sz w:val="20"/>
                <w:szCs w:val="20"/>
                <w:lang w:eastAsia="sk-SK"/>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0"/>
                <w:szCs w:val="20"/>
                <w:lang w:eastAsia="sk-SK"/>
              </w:rPr>
              <w:t></w:t>
            </w:r>
            <w:r w:rsidRPr="00127D63">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Negatívne</w:t>
            </w:r>
          </w:p>
        </w:tc>
      </w:tr>
      <w:tr w:rsidR="00127D63" w:rsidRPr="00127D63" w:rsidTr="009826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b/>
                <w:bCs/>
                <w:sz w:val="20"/>
                <w:szCs w:val="20"/>
                <w:lang w:eastAsia="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0"/>
                <w:szCs w:val="20"/>
                <w:lang w:eastAsia="sk-SK"/>
              </w:rPr>
              <w:t></w:t>
            </w:r>
            <w:r w:rsidRPr="00127D63">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Negatívne</w:t>
            </w:r>
          </w:p>
        </w:tc>
      </w:tr>
      <w:tr w:rsidR="00127D63" w:rsidRPr="00127D63" w:rsidTr="009826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b/>
                <w:bCs/>
                <w:sz w:val="20"/>
                <w:szCs w:val="20"/>
                <w:lang w:eastAsia="sk-SK"/>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0"/>
                <w:szCs w:val="20"/>
                <w:lang w:eastAsia="sk-SK"/>
              </w:rPr>
              <w:t></w:t>
            </w:r>
            <w:r w:rsidRPr="00127D63">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Negatívne</w:t>
            </w:r>
          </w:p>
        </w:tc>
      </w:tr>
      <w:tr w:rsidR="00127D63" w:rsidRPr="00127D63" w:rsidTr="00982603">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b/>
                <w:bCs/>
                <w:sz w:val="20"/>
                <w:szCs w:val="20"/>
                <w:lang w:eastAsia="sk-SK"/>
              </w:rPr>
              <w:t>  Vplyvy na služby pre občana z toho</w:t>
            </w:r>
            <w:r w:rsidRPr="00127D63">
              <w:rPr>
                <w:rFonts w:ascii="Times" w:hAnsi="Times" w:cs="Times"/>
                <w:sz w:val="20"/>
                <w:szCs w:val="20"/>
                <w:lang w:eastAsia="sk-SK"/>
              </w:rPr>
              <w:br/>
              <w:t>    vplyvy služieb verejnej správy na občana</w:t>
            </w:r>
            <w:r w:rsidRPr="00127D63">
              <w:rPr>
                <w:rFonts w:ascii="Times" w:hAnsi="Times" w:cs="Times"/>
                <w:sz w:val="20"/>
                <w:szCs w:val="20"/>
                <w:lang w:eastAsia="sk-SK"/>
              </w:rPr>
              <w:br/>
              <w:t>    vplyvy na procesy služieb vo verejnej</w:t>
            </w:r>
            <w:r w:rsidRPr="00127D63">
              <w:rPr>
                <w:rFonts w:ascii="Times" w:hAnsi="Times" w:cs="Times"/>
                <w:sz w:val="20"/>
                <w:szCs w:val="20"/>
                <w:lang w:eastAsia="sk-SK"/>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b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br/>
              <w:t xml:space="preserve">  </w:t>
            </w:r>
            <w:r w:rsidRPr="00127D63">
              <w:rPr>
                <w:rFonts w:ascii="Wingdings 2" w:hAnsi="Wingdings 2" w:cs="Times"/>
                <w:sz w:val="20"/>
                <w:szCs w:val="20"/>
                <w:lang w:eastAsia="sk-SK"/>
              </w:rPr>
              <w:t></w:t>
            </w:r>
            <w:r w:rsidRPr="00127D63">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b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Negatívne</w:t>
            </w:r>
          </w:p>
        </w:tc>
      </w:tr>
      <w:tr w:rsidR="00127D63" w:rsidRPr="00127D63" w:rsidTr="00982603">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0"/>
                <w:szCs w:val="20"/>
                <w:lang w:eastAsia="sk-SK"/>
              </w:rPr>
              <w:t></w:t>
            </w:r>
            <w:r w:rsidRPr="00127D63">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hideMark/>
          </w:tcPr>
          <w:p w:rsidR="00127D63" w:rsidRPr="00127D63" w:rsidRDefault="00127D63" w:rsidP="00127D63">
            <w:pPr>
              <w:spacing w:after="0" w:line="240" w:lineRule="auto"/>
              <w:rPr>
                <w:rFonts w:ascii="Times" w:hAnsi="Times" w:cs="Times"/>
                <w:sz w:val="20"/>
                <w:szCs w:val="20"/>
                <w:lang w:eastAsia="sk-SK"/>
              </w:rPr>
            </w:pPr>
            <w:r w:rsidRPr="00127D63">
              <w:rPr>
                <w:rFonts w:ascii="Times" w:hAnsi="Times" w:cs="Times"/>
                <w:sz w:val="20"/>
                <w:szCs w:val="20"/>
                <w:lang w:eastAsia="sk-SK"/>
              </w:rPr>
              <w:t xml:space="preserve">  </w:t>
            </w:r>
            <w:r w:rsidRPr="00127D63">
              <w:rPr>
                <w:rFonts w:ascii="Wingdings 2" w:hAnsi="Wingdings 2" w:cs="Times"/>
                <w:sz w:val="28"/>
                <w:szCs w:val="28"/>
                <w:lang w:eastAsia="sk-SK"/>
              </w:rPr>
              <w:t></w:t>
            </w:r>
            <w:r w:rsidRPr="00127D63">
              <w:rPr>
                <w:rFonts w:ascii="Times" w:hAnsi="Times" w:cs="Times"/>
                <w:sz w:val="20"/>
                <w:szCs w:val="20"/>
                <w:lang w:eastAsia="sk-SK"/>
              </w:rPr>
              <w:t xml:space="preserve">   Negatívne</w:t>
            </w:r>
          </w:p>
        </w:tc>
      </w:tr>
    </w:tbl>
    <w:p w:rsidR="00127D63" w:rsidRPr="00127D63" w:rsidRDefault="00127D63" w:rsidP="00127D63">
      <w:pPr>
        <w:spacing w:after="0" w:line="240" w:lineRule="auto"/>
        <w:rPr>
          <w:rFonts w:ascii="Times New Roman" w:hAnsi="Times New Roman"/>
          <w:sz w:val="20"/>
          <w:szCs w:val="20"/>
          <w:lang w:eastAsia="sk-SK"/>
        </w:rPr>
      </w:pPr>
    </w:p>
    <w:p w:rsidR="00127D63" w:rsidRPr="00127D63" w:rsidRDefault="00127D63" w:rsidP="00127D63">
      <w:pPr>
        <w:spacing w:after="0" w:line="240" w:lineRule="auto"/>
        <w:rPr>
          <w:rFonts w:ascii="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10.  Poznámky</w:t>
            </w:r>
          </w:p>
        </w:tc>
      </w:tr>
      <w:tr w:rsidR="00127D63" w:rsidRPr="00127D63" w:rsidTr="00982603">
        <w:trPr>
          <w:trHeight w:val="600"/>
          <w:jc w:val="center"/>
        </w:trPr>
        <w:tc>
          <w:tcPr>
            <w:tcW w:w="250" w:type="pct"/>
            <w:tcBorders>
              <w:top w:val="outset" w:sz="6" w:space="0" w:color="000000"/>
              <w:bottom w:val="outset" w:sz="6" w:space="0" w:color="000000"/>
            </w:tcBorders>
            <w:hideMark/>
          </w:tcPr>
          <w:p w:rsidR="00127D63" w:rsidRPr="00127D63" w:rsidRDefault="00127D63" w:rsidP="00127D63">
            <w:pPr>
              <w:spacing w:before="100" w:beforeAutospacing="1" w:after="100" w:afterAutospacing="1" w:line="240" w:lineRule="auto"/>
              <w:rPr>
                <w:rFonts w:ascii="Times" w:hAnsi="Times" w:cs="Times"/>
                <w:sz w:val="20"/>
                <w:szCs w:val="20"/>
                <w:lang w:eastAsia="sk-SK"/>
              </w:rPr>
            </w:pPr>
            <w:r w:rsidRPr="00127D63">
              <w:rPr>
                <w:rFonts w:ascii="Times" w:hAnsi="Times" w:cs="Times"/>
                <w:bCs/>
                <w:sz w:val="20"/>
                <w:szCs w:val="20"/>
                <w:lang w:eastAsia="sk-SK"/>
              </w:rPr>
              <w:t>Prípadné vplyvy na rozpočet verejnej správy budú zabezpečené v rámci schválených limitov dotknutých subjektov verejnej správy, bez dodatočných požiadaviek na štátny rozpočet.</w:t>
            </w:r>
          </w:p>
        </w:tc>
      </w:tr>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11.  Kontakt na spracovateľa</w:t>
            </w:r>
          </w:p>
        </w:tc>
      </w:tr>
      <w:tr w:rsidR="00127D63" w:rsidRPr="00127D63" w:rsidTr="00982603">
        <w:trPr>
          <w:trHeight w:val="600"/>
          <w:jc w:val="center"/>
        </w:trPr>
        <w:tc>
          <w:tcPr>
            <w:tcW w:w="250" w:type="pct"/>
            <w:tcBorders>
              <w:top w:val="outset" w:sz="6" w:space="0" w:color="000000"/>
              <w:bottom w:val="outset" w:sz="6" w:space="0" w:color="000000"/>
            </w:tcBorders>
            <w:hideMark/>
          </w:tcPr>
          <w:p w:rsidR="00127D63" w:rsidRPr="00127D63" w:rsidRDefault="00127D63" w:rsidP="00127D63">
            <w:pPr>
              <w:spacing w:before="100" w:beforeAutospacing="1" w:after="100" w:afterAutospacing="1" w:line="240" w:lineRule="auto"/>
              <w:rPr>
                <w:rFonts w:ascii="Times" w:hAnsi="Times" w:cs="Times"/>
                <w:sz w:val="20"/>
                <w:szCs w:val="20"/>
                <w:lang w:eastAsia="sk-SK"/>
              </w:rPr>
            </w:pPr>
            <w:r w:rsidRPr="00127D63">
              <w:rPr>
                <w:rFonts w:ascii="Times" w:hAnsi="Times" w:cs="Times"/>
                <w:sz w:val="20"/>
                <w:szCs w:val="20"/>
                <w:lang w:eastAsia="sk-SK"/>
              </w:rPr>
              <w:t>JUDr. Michaela Poláčková (e-</w:t>
            </w:r>
            <w:r w:rsidRPr="00F90E2A">
              <w:rPr>
                <w:rFonts w:ascii="Times" w:hAnsi="Times" w:cs="Times"/>
                <w:sz w:val="20"/>
                <w:szCs w:val="20"/>
                <w:lang w:eastAsia="sk-SK"/>
              </w:rPr>
              <w:t xml:space="preserve">mail: </w:t>
            </w:r>
            <w:hyperlink r:id="rId8" w:history="1">
              <w:r w:rsidRPr="00F90E2A">
                <w:rPr>
                  <w:rFonts w:ascii="Times" w:hAnsi="Times" w:cs="Times"/>
                  <w:sz w:val="20"/>
                  <w:szCs w:val="20"/>
                  <w:lang w:eastAsia="sk-SK"/>
                </w:rPr>
                <w:t>michaela.polackova@justice.sk</w:t>
              </w:r>
            </w:hyperlink>
            <w:r w:rsidRPr="00F90E2A">
              <w:rPr>
                <w:rFonts w:ascii="Times" w:hAnsi="Times" w:cs="Times"/>
                <w:sz w:val="20"/>
                <w:szCs w:val="20"/>
                <w:lang w:eastAsia="sk-SK"/>
              </w:rPr>
              <w:t>, tel</w:t>
            </w:r>
            <w:r w:rsidRPr="00127D63">
              <w:rPr>
                <w:rFonts w:ascii="Times" w:hAnsi="Times" w:cs="Times"/>
                <w:sz w:val="20"/>
                <w:szCs w:val="20"/>
                <w:lang w:eastAsia="sk-SK"/>
              </w:rPr>
              <w:t>. č. 02 888 91 163)</w:t>
            </w:r>
            <w:r w:rsidRPr="00127D63">
              <w:rPr>
                <w:rFonts w:ascii="Times" w:hAnsi="Times" w:cs="Times"/>
                <w:sz w:val="20"/>
                <w:szCs w:val="20"/>
                <w:lang w:eastAsia="sk-SK"/>
              </w:rPr>
              <w:br/>
              <w:t>Sekcia legislatívy, odbor legislatívy trestného práva, Ministerstvo spravodlivosti Slovenskej republiky</w:t>
            </w:r>
          </w:p>
        </w:tc>
      </w:tr>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12.  Zdroje</w:t>
            </w:r>
          </w:p>
        </w:tc>
      </w:tr>
      <w:tr w:rsidR="00127D63" w:rsidRPr="00127D63" w:rsidTr="00982603">
        <w:trPr>
          <w:trHeight w:val="600"/>
          <w:jc w:val="center"/>
        </w:trPr>
        <w:tc>
          <w:tcPr>
            <w:tcW w:w="250" w:type="pct"/>
            <w:tcBorders>
              <w:top w:val="outset" w:sz="6" w:space="0" w:color="000000"/>
              <w:bottom w:val="outset" w:sz="6" w:space="0" w:color="000000"/>
            </w:tcBorders>
            <w:hideMark/>
          </w:tcPr>
          <w:p w:rsidR="00127D63" w:rsidRPr="00127D63" w:rsidRDefault="00127D63" w:rsidP="00127D63">
            <w:pPr>
              <w:spacing w:before="100" w:beforeAutospacing="1" w:after="100" w:afterAutospacing="1" w:line="240" w:lineRule="auto"/>
              <w:rPr>
                <w:rFonts w:ascii="Times" w:hAnsi="Times" w:cs="Times"/>
                <w:sz w:val="20"/>
                <w:szCs w:val="20"/>
                <w:lang w:eastAsia="sk-SK"/>
              </w:rPr>
            </w:pPr>
            <w:r w:rsidRPr="00127D63">
              <w:rPr>
                <w:rFonts w:ascii="Times" w:hAnsi="Times" w:cs="Times"/>
                <w:sz w:val="20"/>
                <w:szCs w:val="20"/>
                <w:lang w:eastAsia="sk-SK"/>
              </w:rPr>
              <w:t>Návrh zákona je výstupom pracovnej skupiny zriadenej Ministerstvom spravodlivosti Slovenskej republiky a bol vypracovaný v spolupráci s dotknutými štátnymi orgánmi (Generálna prokuratúra Slovenskej republiky, Ministerstvo vnútra Slovenskej republiky, Ministerstvo financií Slovenskej republiky, Úrad vlády Slovenskej republiky). Rovnako je návrh zákona výstupom pracovnej skupiny ministra spravodlivosti Slovenskej republiky k využitiu elektronického monitoringu osôb.</w:t>
            </w:r>
          </w:p>
        </w:tc>
      </w:tr>
      <w:tr w:rsidR="00127D63" w:rsidRPr="00127D63" w:rsidTr="00982603">
        <w:trPr>
          <w:jc w:val="center"/>
        </w:trPr>
        <w:tc>
          <w:tcPr>
            <w:tcW w:w="250" w:type="pct"/>
            <w:tcBorders>
              <w:top w:val="outset" w:sz="6" w:space="0" w:color="000000"/>
              <w:bottom w:val="outset" w:sz="6" w:space="0" w:color="000000"/>
            </w:tcBorders>
            <w:shd w:val="clear" w:color="auto" w:fill="E6E6E6"/>
            <w:hideMark/>
          </w:tcPr>
          <w:p w:rsidR="00127D63" w:rsidRPr="00127D63" w:rsidRDefault="00127D63" w:rsidP="00127D63">
            <w:pPr>
              <w:spacing w:after="0" w:line="240" w:lineRule="auto"/>
              <w:rPr>
                <w:rFonts w:ascii="Times" w:hAnsi="Times" w:cs="Times"/>
                <w:b/>
                <w:bCs/>
                <w:lang w:eastAsia="sk-SK"/>
              </w:rPr>
            </w:pPr>
            <w:r w:rsidRPr="00127D63">
              <w:rPr>
                <w:rFonts w:ascii="Times" w:hAnsi="Times" w:cs="Times"/>
                <w:b/>
                <w:bCs/>
                <w:lang w:eastAsia="sk-SK"/>
              </w:rPr>
              <w:t>  13.  Stanovisko Komisie pre posudzovanie vybraných vplyvov z PPK</w:t>
            </w:r>
          </w:p>
        </w:tc>
      </w:tr>
      <w:tr w:rsidR="00127D63" w:rsidRPr="00127D63" w:rsidTr="00982603">
        <w:trPr>
          <w:trHeight w:val="1200"/>
          <w:jc w:val="center"/>
        </w:trPr>
        <w:tc>
          <w:tcPr>
            <w:tcW w:w="250" w:type="pct"/>
            <w:tcBorders>
              <w:top w:val="outset" w:sz="6" w:space="0" w:color="000000"/>
              <w:bottom w:val="outset" w:sz="6" w:space="0" w:color="000000"/>
            </w:tcBorders>
            <w:hideMark/>
          </w:tcPr>
          <w:p w:rsidR="00127D63" w:rsidRPr="00127D63" w:rsidRDefault="00127D63" w:rsidP="00127D63">
            <w:pPr>
              <w:spacing w:after="0" w:line="240" w:lineRule="auto"/>
              <w:rPr>
                <w:rFonts w:ascii="Times" w:hAnsi="Times" w:cs="Times"/>
                <w:b/>
                <w:bCs/>
                <w:lang w:eastAsia="sk-SK"/>
              </w:rPr>
            </w:pPr>
          </w:p>
        </w:tc>
      </w:tr>
    </w:tbl>
    <w:p w:rsidR="00127D63" w:rsidRPr="00127D63" w:rsidRDefault="00127D63" w:rsidP="00127D63">
      <w:pPr>
        <w:spacing w:after="0" w:line="240" w:lineRule="auto"/>
        <w:rPr>
          <w:rFonts w:ascii="Times New Roman" w:hAnsi="Times New Roman"/>
          <w:bCs/>
          <w:sz w:val="20"/>
          <w:szCs w:val="20"/>
          <w:lang w:eastAsia="sk-SK"/>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Pr="00127D63" w:rsidRDefault="00127D63" w:rsidP="00127D63">
      <w:pPr>
        <w:widowControl w:val="0"/>
        <w:autoSpaceDE w:val="0"/>
        <w:autoSpaceDN w:val="0"/>
        <w:adjustRightInd w:val="0"/>
        <w:spacing w:after="0" w:line="240" w:lineRule="auto"/>
        <w:jc w:val="center"/>
        <w:rPr>
          <w:rFonts w:ascii="Times New Roman" w:hAnsi="Times New Roman"/>
          <w:b/>
          <w:caps/>
          <w:spacing w:val="30"/>
          <w:sz w:val="25"/>
          <w:szCs w:val="25"/>
          <w:lang w:eastAsia="sk-SK"/>
        </w:rPr>
      </w:pPr>
      <w:r w:rsidRPr="00127D63">
        <w:rPr>
          <w:rFonts w:ascii="Times New Roman" w:hAnsi="Times New Roman"/>
          <w:b/>
          <w:caps/>
          <w:spacing w:val="30"/>
          <w:sz w:val="25"/>
          <w:szCs w:val="25"/>
          <w:lang w:eastAsia="sk-SK"/>
        </w:rPr>
        <w:lastRenderedPageBreak/>
        <w:t>Doložka zlučiteľnosti</w:t>
      </w:r>
    </w:p>
    <w:p w:rsidR="00127D63" w:rsidRPr="00127D63" w:rsidRDefault="00127D63" w:rsidP="00127D63">
      <w:pPr>
        <w:widowControl w:val="0"/>
        <w:autoSpaceDE w:val="0"/>
        <w:autoSpaceDN w:val="0"/>
        <w:adjustRightInd w:val="0"/>
        <w:spacing w:after="0" w:line="240" w:lineRule="auto"/>
        <w:jc w:val="center"/>
        <w:rPr>
          <w:rFonts w:ascii="Times New Roman" w:hAnsi="Times New Roman"/>
          <w:b/>
          <w:sz w:val="25"/>
          <w:szCs w:val="25"/>
          <w:lang w:eastAsia="sk-SK"/>
        </w:rPr>
      </w:pPr>
      <w:r w:rsidRPr="00127D63">
        <w:rPr>
          <w:rFonts w:ascii="Times New Roman" w:hAnsi="Times New Roman"/>
          <w:b/>
          <w:sz w:val="25"/>
          <w:szCs w:val="25"/>
          <w:lang w:eastAsia="sk-SK"/>
        </w:rPr>
        <w:t>návrhu zákona s právom Európskej únie</w:t>
      </w:r>
    </w:p>
    <w:p w:rsidR="00127D63" w:rsidRPr="00127D63" w:rsidRDefault="00127D63" w:rsidP="00127D63">
      <w:pPr>
        <w:widowControl w:val="0"/>
        <w:autoSpaceDE w:val="0"/>
        <w:autoSpaceDN w:val="0"/>
        <w:adjustRightInd w:val="0"/>
        <w:spacing w:after="0" w:line="240" w:lineRule="auto"/>
        <w:jc w:val="both"/>
        <w:rPr>
          <w:rFonts w:ascii="Times New Roman" w:hAnsi="Times New Roman"/>
          <w:b/>
          <w:sz w:val="25"/>
          <w:szCs w:val="25"/>
          <w:lang w:eastAsia="sk-SK"/>
        </w:rPr>
      </w:pPr>
    </w:p>
    <w:p w:rsidR="00127D63" w:rsidRPr="00127D63" w:rsidRDefault="00127D63" w:rsidP="00127D63">
      <w:pPr>
        <w:widowControl w:val="0"/>
        <w:autoSpaceDE w:val="0"/>
        <w:autoSpaceDN w:val="0"/>
        <w:adjustRightInd w:val="0"/>
        <w:spacing w:after="0" w:line="240" w:lineRule="auto"/>
        <w:jc w:val="both"/>
        <w:rPr>
          <w:rFonts w:ascii="Times New Roman" w:hAnsi="Times New Roman"/>
          <w:b/>
          <w:sz w:val="25"/>
          <w:szCs w:val="25"/>
          <w:lang w:eastAsia="sk-SK"/>
        </w:rPr>
      </w:pPr>
    </w:p>
    <w:tbl>
      <w:tblPr>
        <w:tblStyle w:val="Mriekatabuky1"/>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890"/>
      </w:tblGrid>
      <w:tr w:rsidR="00127D63" w:rsidRPr="00127D63" w:rsidTr="00FF2970">
        <w:trPr>
          <w:trHeight w:val="287"/>
        </w:trPr>
        <w:tc>
          <w:tcPr>
            <w:tcW w:w="374" w:type="dxa"/>
          </w:tcPr>
          <w:p w:rsidR="00127D63" w:rsidRPr="00127D63" w:rsidRDefault="00127D63" w:rsidP="00127D63">
            <w:pPr>
              <w:widowControl w:val="0"/>
              <w:tabs>
                <w:tab w:val="left" w:pos="360"/>
              </w:tabs>
              <w:autoSpaceDE w:val="0"/>
              <w:autoSpaceDN w:val="0"/>
              <w:adjustRightInd w:val="0"/>
              <w:spacing w:after="0" w:line="240" w:lineRule="auto"/>
              <w:jc w:val="both"/>
              <w:rPr>
                <w:b/>
                <w:sz w:val="25"/>
                <w:szCs w:val="25"/>
                <w:lang w:eastAsia="sk-SK"/>
              </w:rPr>
            </w:pPr>
            <w:r w:rsidRPr="00127D63">
              <w:rPr>
                <w:b/>
                <w:sz w:val="25"/>
                <w:szCs w:val="25"/>
                <w:lang w:eastAsia="sk-SK"/>
              </w:rPr>
              <w:t>1.</w:t>
            </w:r>
          </w:p>
        </w:tc>
        <w:tc>
          <w:tcPr>
            <w:tcW w:w="8920" w:type="dxa"/>
          </w:tcPr>
          <w:p w:rsidR="00127D63" w:rsidRPr="00127D63" w:rsidRDefault="00127D63" w:rsidP="00127D63">
            <w:pPr>
              <w:widowControl w:val="0"/>
              <w:tabs>
                <w:tab w:val="left" w:pos="360"/>
              </w:tabs>
              <w:autoSpaceDE w:val="0"/>
              <w:autoSpaceDN w:val="0"/>
              <w:adjustRightInd w:val="0"/>
              <w:spacing w:after="0" w:line="240" w:lineRule="auto"/>
              <w:jc w:val="both"/>
              <w:rPr>
                <w:sz w:val="25"/>
                <w:szCs w:val="25"/>
                <w:lang w:eastAsia="sk-SK"/>
              </w:rPr>
            </w:pPr>
            <w:r w:rsidRPr="00127D63">
              <w:rPr>
                <w:b/>
                <w:sz w:val="25"/>
                <w:szCs w:val="25"/>
                <w:lang w:eastAsia="sk-SK"/>
              </w:rPr>
              <w:t>Navrhovateľ zákona:</w:t>
            </w:r>
            <w:r w:rsidRPr="00127D63">
              <w:rPr>
                <w:sz w:val="25"/>
                <w:szCs w:val="25"/>
                <w:lang w:eastAsia="sk-SK"/>
              </w:rPr>
              <w:t xml:space="preserve"> </w:t>
            </w:r>
            <w:r w:rsidR="00C90D5D" w:rsidRPr="00C90D5D">
              <w:rPr>
                <w:sz w:val="25"/>
                <w:szCs w:val="25"/>
                <w:lang w:eastAsia="sk-SK"/>
              </w:rPr>
              <w:t>Vláda Slovenskej republiky</w:t>
            </w:r>
          </w:p>
        </w:tc>
      </w:tr>
      <w:tr w:rsidR="00127D63" w:rsidRPr="00127D63" w:rsidTr="00FF2970">
        <w:trPr>
          <w:trHeight w:val="287"/>
        </w:trPr>
        <w:tc>
          <w:tcPr>
            <w:tcW w:w="374" w:type="dxa"/>
          </w:tcPr>
          <w:p w:rsidR="00127D63" w:rsidRPr="00127D63" w:rsidRDefault="00127D63" w:rsidP="00127D63">
            <w:pPr>
              <w:widowControl w:val="0"/>
              <w:tabs>
                <w:tab w:val="left" w:pos="360"/>
              </w:tabs>
              <w:autoSpaceDE w:val="0"/>
              <w:autoSpaceDN w:val="0"/>
              <w:adjustRightInd w:val="0"/>
              <w:spacing w:after="0" w:line="240" w:lineRule="auto"/>
              <w:jc w:val="both"/>
              <w:rPr>
                <w:sz w:val="25"/>
                <w:szCs w:val="25"/>
                <w:lang w:eastAsia="sk-SK"/>
              </w:rPr>
            </w:pPr>
          </w:p>
        </w:tc>
        <w:tc>
          <w:tcPr>
            <w:tcW w:w="8920" w:type="dxa"/>
          </w:tcPr>
          <w:p w:rsidR="00127D63" w:rsidRPr="00127D63" w:rsidRDefault="00127D63" w:rsidP="00127D63">
            <w:pPr>
              <w:widowControl w:val="0"/>
              <w:tabs>
                <w:tab w:val="left" w:pos="360"/>
              </w:tabs>
              <w:autoSpaceDE w:val="0"/>
              <w:autoSpaceDN w:val="0"/>
              <w:adjustRightInd w:val="0"/>
              <w:spacing w:after="0" w:line="240" w:lineRule="auto"/>
              <w:jc w:val="both"/>
              <w:rPr>
                <w:sz w:val="25"/>
                <w:szCs w:val="25"/>
                <w:lang w:eastAsia="sk-SK"/>
              </w:rPr>
            </w:pPr>
          </w:p>
        </w:tc>
      </w:tr>
      <w:tr w:rsidR="00127D63" w:rsidRPr="00127D63" w:rsidTr="00FF2970">
        <w:trPr>
          <w:trHeight w:val="589"/>
        </w:trPr>
        <w:tc>
          <w:tcPr>
            <w:tcW w:w="374" w:type="dxa"/>
          </w:tcPr>
          <w:p w:rsidR="00127D63" w:rsidRPr="00127D63" w:rsidRDefault="00127D63" w:rsidP="00127D63">
            <w:pPr>
              <w:widowControl w:val="0"/>
              <w:tabs>
                <w:tab w:val="left" w:pos="360"/>
              </w:tabs>
              <w:autoSpaceDE w:val="0"/>
              <w:autoSpaceDN w:val="0"/>
              <w:adjustRightInd w:val="0"/>
              <w:spacing w:after="0" w:line="240" w:lineRule="auto"/>
              <w:jc w:val="both"/>
              <w:rPr>
                <w:b/>
                <w:sz w:val="25"/>
                <w:szCs w:val="25"/>
                <w:lang w:eastAsia="sk-SK"/>
              </w:rPr>
            </w:pPr>
            <w:r w:rsidRPr="00127D63">
              <w:rPr>
                <w:b/>
                <w:sz w:val="25"/>
                <w:szCs w:val="25"/>
                <w:lang w:eastAsia="sk-SK"/>
              </w:rPr>
              <w:t>2.</w:t>
            </w:r>
          </w:p>
        </w:tc>
        <w:tc>
          <w:tcPr>
            <w:tcW w:w="8920" w:type="dxa"/>
          </w:tcPr>
          <w:p w:rsidR="00127D63" w:rsidRPr="00127D63" w:rsidRDefault="00127D63" w:rsidP="00127D63">
            <w:pPr>
              <w:widowControl w:val="0"/>
              <w:tabs>
                <w:tab w:val="left" w:pos="360"/>
              </w:tabs>
              <w:autoSpaceDE w:val="0"/>
              <w:autoSpaceDN w:val="0"/>
              <w:adjustRightInd w:val="0"/>
              <w:spacing w:after="0" w:line="240" w:lineRule="auto"/>
              <w:jc w:val="both"/>
              <w:rPr>
                <w:sz w:val="25"/>
                <w:szCs w:val="25"/>
                <w:lang w:eastAsia="sk-SK"/>
              </w:rPr>
            </w:pPr>
            <w:r w:rsidRPr="00127D63">
              <w:rPr>
                <w:b/>
                <w:sz w:val="25"/>
                <w:szCs w:val="25"/>
                <w:lang w:eastAsia="sk-SK"/>
              </w:rPr>
              <w:t>Názov návrhu zákona:</w:t>
            </w:r>
            <w:r w:rsidRPr="00127D63">
              <w:rPr>
                <w:sz w:val="25"/>
                <w:szCs w:val="25"/>
                <w:lang w:eastAsia="sk-SK"/>
              </w:rPr>
              <w:t xml:space="preserve"> </w:t>
            </w:r>
            <w:r w:rsidRPr="00127D63">
              <w:rPr>
                <w:sz w:val="25"/>
                <w:szCs w:val="25"/>
                <w:lang w:eastAsia="sk-SK"/>
              </w:rPr>
              <w:fldChar w:fldCharType="begin"/>
            </w:r>
            <w:r w:rsidRPr="00127D63">
              <w:rPr>
                <w:sz w:val="25"/>
                <w:szCs w:val="25"/>
                <w:lang w:eastAsia="sk-SK"/>
              </w:rPr>
              <w:instrText xml:space="preserve"> DOCPROPERTY  FSC#SKEDITIONSLOVLEX@103.510:plnynazovpredpis  \* MERGEFORMAT </w:instrText>
            </w:r>
            <w:r w:rsidRPr="00127D63">
              <w:rPr>
                <w:sz w:val="25"/>
                <w:szCs w:val="25"/>
                <w:lang w:eastAsia="sk-SK"/>
              </w:rPr>
              <w:fldChar w:fldCharType="separate"/>
            </w:r>
            <w:r w:rsidRPr="00127D63">
              <w:rPr>
                <w:sz w:val="25"/>
                <w:szCs w:val="25"/>
                <w:lang w:eastAsia="sk-SK"/>
              </w:rPr>
              <w:t xml:space="preserve"> </w:t>
            </w:r>
            <w:r w:rsidR="00C90D5D">
              <w:rPr>
                <w:sz w:val="25"/>
                <w:szCs w:val="25"/>
                <w:lang w:eastAsia="sk-SK"/>
              </w:rPr>
              <w:t>Z</w:t>
            </w:r>
            <w:r w:rsidRPr="00127D63">
              <w:rPr>
                <w:sz w:val="25"/>
                <w:szCs w:val="25"/>
                <w:lang w:eastAsia="sk-SK"/>
              </w:rPr>
              <w:t>ákon, ktorým sa mení a dopĺňa zákon č. 300/2005 Z. z. Trestný zákon v znení neskorších predpisov a ktorým sa menia a dopĺňajú niektoré zákony</w:t>
            </w:r>
            <w:r w:rsidRPr="00127D63">
              <w:rPr>
                <w:sz w:val="25"/>
                <w:szCs w:val="25"/>
                <w:lang w:eastAsia="sk-SK"/>
              </w:rPr>
              <w:fldChar w:fldCharType="end"/>
            </w:r>
            <w:r w:rsidRPr="00127D63">
              <w:rPr>
                <w:sz w:val="25"/>
                <w:szCs w:val="25"/>
                <w:lang w:eastAsia="sk-SK"/>
              </w:rPr>
              <w:fldChar w:fldCharType="begin"/>
            </w:r>
            <w:r w:rsidRPr="00127D63">
              <w:rPr>
                <w:sz w:val="25"/>
                <w:szCs w:val="25"/>
                <w:lang w:eastAsia="sk-SK"/>
              </w:rPr>
              <w:instrText xml:space="preserve"> DOCPROPERTY  FSC#SKEDITIONSLOVLEX@103.510:plnynazovpredpis1  \* MERGEFORMAT </w:instrText>
            </w:r>
            <w:r w:rsidRPr="00127D63">
              <w:rPr>
                <w:sz w:val="25"/>
                <w:szCs w:val="25"/>
                <w:lang w:eastAsia="sk-SK"/>
              </w:rPr>
              <w:fldChar w:fldCharType="end"/>
            </w:r>
            <w:r w:rsidRPr="00127D63">
              <w:rPr>
                <w:sz w:val="25"/>
                <w:szCs w:val="25"/>
                <w:lang w:eastAsia="sk-SK"/>
              </w:rPr>
              <w:fldChar w:fldCharType="begin"/>
            </w:r>
            <w:r w:rsidRPr="00127D63">
              <w:rPr>
                <w:sz w:val="25"/>
                <w:szCs w:val="25"/>
                <w:lang w:eastAsia="sk-SK"/>
              </w:rPr>
              <w:instrText xml:space="preserve"> DOCPROPERTY  FSC#SKEDITIONSLOVLEX@103.510:plnynazovpredpis2  \* MERGEFORMAT </w:instrText>
            </w:r>
            <w:r w:rsidRPr="00127D63">
              <w:rPr>
                <w:sz w:val="25"/>
                <w:szCs w:val="25"/>
                <w:lang w:eastAsia="sk-SK"/>
              </w:rPr>
              <w:fldChar w:fldCharType="end"/>
            </w:r>
            <w:r w:rsidRPr="00127D63">
              <w:rPr>
                <w:sz w:val="25"/>
                <w:szCs w:val="25"/>
                <w:lang w:eastAsia="sk-SK"/>
              </w:rPr>
              <w:fldChar w:fldCharType="begin"/>
            </w:r>
            <w:r w:rsidRPr="00127D63">
              <w:rPr>
                <w:sz w:val="25"/>
                <w:szCs w:val="25"/>
                <w:lang w:eastAsia="sk-SK"/>
              </w:rPr>
              <w:instrText xml:space="preserve"> DOCPROPERTY  FSC#SKEDITIONSLOVLEX@103.510:plnynazovpredpis3  \* MERGEFORMAT </w:instrText>
            </w:r>
            <w:r w:rsidRPr="00127D63">
              <w:rPr>
                <w:sz w:val="25"/>
                <w:szCs w:val="25"/>
                <w:lang w:eastAsia="sk-SK"/>
              </w:rPr>
              <w:fldChar w:fldCharType="end"/>
            </w:r>
          </w:p>
        </w:tc>
      </w:tr>
      <w:tr w:rsidR="00127D63" w:rsidRPr="00127D63" w:rsidTr="00FF2970">
        <w:trPr>
          <w:trHeight w:val="287"/>
        </w:trPr>
        <w:tc>
          <w:tcPr>
            <w:tcW w:w="374" w:type="dxa"/>
          </w:tcPr>
          <w:p w:rsidR="00127D63" w:rsidRPr="00127D63" w:rsidRDefault="00127D63" w:rsidP="00127D63">
            <w:pPr>
              <w:widowControl w:val="0"/>
              <w:tabs>
                <w:tab w:val="left" w:pos="360"/>
              </w:tabs>
              <w:autoSpaceDE w:val="0"/>
              <w:autoSpaceDN w:val="0"/>
              <w:adjustRightInd w:val="0"/>
              <w:spacing w:after="0" w:line="240" w:lineRule="auto"/>
              <w:jc w:val="both"/>
              <w:rPr>
                <w:sz w:val="25"/>
                <w:szCs w:val="25"/>
                <w:lang w:eastAsia="sk-SK"/>
              </w:rPr>
            </w:pPr>
          </w:p>
        </w:tc>
        <w:tc>
          <w:tcPr>
            <w:tcW w:w="8920" w:type="dxa"/>
          </w:tcPr>
          <w:p w:rsidR="00127D63" w:rsidRPr="00127D63" w:rsidRDefault="00127D63" w:rsidP="00127D63">
            <w:pPr>
              <w:widowControl w:val="0"/>
              <w:tabs>
                <w:tab w:val="left" w:pos="360"/>
              </w:tabs>
              <w:autoSpaceDE w:val="0"/>
              <w:autoSpaceDN w:val="0"/>
              <w:adjustRightInd w:val="0"/>
              <w:spacing w:after="0" w:line="240" w:lineRule="auto"/>
              <w:jc w:val="both"/>
              <w:rPr>
                <w:sz w:val="25"/>
                <w:szCs w:val="25"/>
                <w:lang w:eastAsia="sk-SK"/>
              </w:rPr>
            </w:pPr>
          </w:p>
        </w:tc>
      </w:tr>
      <w:tr w:rsidR="00127D63" w:rsidRPr="00127D63" w:rsidTr="00FF2970">
        <w:trPr>
          <w:trHeight w:val="574"/>
        </w:trPr>
        <w:tc>
          <w:tcPr>
            <w:tcW w:w="374" w:type="dxa"/>
          </w:tcPr>
          <w:p w:rsidR="00127D63" w:rsidRPr="00127D63" w:rsidRDefault="00127D63" w:rsidP="00127D63">
            <w:pPr>
              <w:widowControl w:val="0"/>
              <w:tabs>
                <w:tab w:val="left" w:pos="360"/>
              </w:tabs>
              <w:autoSpaceDE w:val="0"/>
              <w:autoSpaceDN w:val="0"/>
              <w:adjustRightInd w:val="0"/>
              <w:spacing w:after="0" w:line="240" w:lineRule="auto"/>
              <w:jc w:val="both"/>
              <w:rPr>
                <w:b/>
                <w:sz w:val="25"/>
                <w:szCs w:val="25"/>
                <w:lang w:eastAsia="sk-SK"/>
              </w:rPr>
            </w:pPr>
            <w:r w:rsidRPr="00127D63">
              <w:rPr>
                <w:b/>
                <w:sz w:val="25"/>
                <w:szCs w:val="25"/>
                <w:lang w:eastAsia="sk-SK"/>
              </w:rPr>
              <w:t>3.</w:t>
            </w:r>
          </w:p>
        </w:tc>
        <w:tc>
          <w:tcPr>
            <w:tcW w:w="8920" w:type="dxa"/>
          </w:tcPr>
          <w:p w:rsidR="00127D63" w:rsidRPr="00127D63" w:rsidRDefault="00127D63" w:rsidP="00127D63">
            <w:pPr>
              <w:widowControl w:val="0"/>
              <w:tabs>
                <w:tab w:val="left" w:pos="360"/>
              </w:tabs>
              <w:autoSpaceDE w:val="0"/>
              <w:autoSpaceDN w:val="0"/>
              <w:adjustRightInd w:val="0"/>
              <w:spacing w:after="0" w:line="240" w:lineRule="auto"/>
              <w:jc w:val="both"/>
              <w:rPr>
                <w:b/>
                <w:sz w:val="25"/>
                <w:szCs w:val="25"/>
                <w:lang w:eastAsia="sk-SK"/>
              </w:rPr>
            </w:pPr>
            <w:r w:rsidRPr="00127D63">
              <w:rPr>
                <w:b/>
                <w:sz w:val="25"/>
                <w:szCs w:val="25"/>
                <w:lang w:eastAsia="sk-SK"/>
              </w:rPr>
              <w:t>Predmet návrhu zákona je upravený v práve Európskej únie:</w:t>
            </w:r>
          </w:p>
          <w:p w:rsidR="00127D63" w:rsidRPr="00127D63" w:rsidRDefault="00127D63" w:rsidP="00127D63">
            <w:pPr>
              <w:widowControl w:val="0"/>
              <w:tabs>
                <w:tab w:val="left" w:pos="360"/>
              </w:tabs>
              <w:autoSpaceDE w:val="0"/>
              <w:autoSpaceDN w:val="0"/>
              <w:adjustRightInd w:val="0"/>
              <w:spacing w:after="0" w:line="240" w:lineRule="auto"/>
              <w:jc w:val="both"/>
              <w:rPr>
                <w:sz w:val="25"/>
                <w:szCs w:val="25"/>
                <w:lang w:eastAsia="sk-SK"/>
              </w:rPr>
            </w:pPr>
          </w:p>
        </w:tc>
      </w:tr>
      <w:tr w:rsidR="00127D63" w:rsidRPr="00127D63" w:rsidTr="00FF2970">
        <w:trPr>
          <w:trHeight w:val="3762"/>
        </w:trPr>
        <w:tc>
          <w:tcPr>
            <w:tcW w:w="374" w:type="dxa"/>
          </w:tcPr>
          <w:p w:rsidR="00127D63" w:rsidRPr="00127D63" w:rsidRDefault="00127D63" w:rsidP="00127D63">
            <w:pPr>
              <w:widowControl w:val="0"/>
              <w:tabs>
                <w:tab w:val="left" w:pos="360"/>
              </w:tabs>
              <w:autoSpaceDE w:val="0"/>
              <w:autoSpaceDN w:val="0"/>
              <w:adjustRightInd w:val="0"/>
              <w:spacing w:after="0" w:line="240" w:lineRule="auto"/>
              <w:jc w:val="both"/>
              <w:rPr>
                <w:sz w:val="24"/>
                <w:szCs w:val="24"/>
                <w:lang w:eastAsia="sk-SK"/>
              </w:rPr>
            </w:pPr>
          </w:p>
        </w:tc>
        <w:tc>
          <w:tcPr>
            <w:tcW w:w="8920" w:type="dxa"/>
          </w:tcPr>
          <w:p w:rsidR="00127D63" w:rsidRPr="00127D63" w:rsidRDefault="00127D63" w:rsidP="00396BB8">
            <w:pPr>
              <w:widowControl w:val="0"/>
              <w:numPr>
                <w:ilvl w:val="0"/>
                <w:numId w:val="15"/>
              </w:numPr>
              <w:autoSpaceDE w:val="0"/>
              <w:autoSpaceDN w:val="0"/>
              <w:adjustRightInd w:val="0"/>
              <w:spacing w:after="0" w:line="240" w:lineRule="auto"/>
              <w:contextualSpacing/>
              <w:rPr>
                <w:rFonts w:ascii="Times" w:hAnsi="Times" w:cs="Times"/>
                <w:sz w:val="25"/>
                <w:szCs w:val="25"/>
                <w:lang w:eastAsia="sk-SK"/>
              </w:rPr>
            </w:pPr>
            <w:r w:rsidRPr="00127D63">
              <w:rPr>
                <w:rFonts w:ascii="Times" w:hAnsi="Times" w:cs="Times"/>
                <w:sz w:val="25"/>
                <w:szCs w:val="25"/>
                <w:lang w:eastAsia="sk-SK"/>
              </w:rPr>
              <w:t>v primárnom práve (uviesť názov zmluvy a číslo článku)</w:t>
            </w:r>
            <w:r w:rsidRPr="00127D63">
              <w:rPr>
                <w:rFonts w:ascii="Times" w:hAnsi="Times" w:cs="Times"/>
                <w:sz w:val="25"/>
                <w:szCs w:val="25"/>
                <w:lang w:eastAsia="sk-SK"/>
              </w:rPr>
              <w:br/>
            </w:r>
            <w:r w:rsidRPr="00127D63">
              <w:rPr>
                <w:rFonts w:ascii="Times" w:hAnsi="Times" w:cs="Times"/>
                <w:sz w:val="25"/>
                <w:szCs w:val="25"/>
                <w:lang w:eastAsia="sk-SK"/>
              </w:rPr>
              <w:br/>
              <w:t>-    čl. 83 ods. 2 a čl. 87 až 89 Zmluvy o fungovaní Európskej únie</w:t>
            </w:r>
          </w:p>
          <w:p w:rsidR="00127D63" w:rsidRPr="00127D63" w:rsidRDefault="00127D63" w:rsidP="00127D63">
            <w:pPr>
              <w:widowControl w:val="0"/>
              <w:autoSpaceDE w:val="0"/>
              <w:autoSpaceDN w:val="0"/>
              <w:adjustRightInd w:val="0"/>
              <w:spacing w:after="0" w:line="240" w:lineRule="auto"/>
              <w:ind w:left="360"/>
              <w:contextualSpacing/>
              <w:jc w:val="both"/>
              <w:rPr>
                <w:rFonts w:ascii="Times" w:hAnsi="Times" w:cs="Times"/>
                <w:sz w:val="25"/>
                <w:szCs w:val="25"/>
                <w:lang w:eastAsia="sk-SK"/>
              </w:rPr>
            </w:pPr>
          </w:p>
          <w:p w:rsidR="00127D63" w:rsidRPr="00127D63" w:rsidRDefault="00127D63" w:rsidP="00127D63">
            <w:pPr>
              <w:widowControl w:val="0"/>
              <w:numPr>
                <w:ilvl w:val="0"/>
                <w:numId w:val="15"/>
              </w:numPr>
              <w:autoSpaceDE w:val="0"/>
              <w:autoSpaceDN w:val="0"/>
              <w:adjustRightInd w:val="0"/>
              <w:spacing w:after="0" w:line="240" w:lineRule="auto"/>
              <w:contextualSpacing/>
              <w:jc w:val="both"/>
              <w:rPr>
                <w:rFonts w:ascii="Times" w:hAnsi="Times" w:cs="Times"/>
                <w:sz w:val="25"/>
                <w:szCs w:val="25"/>
                <w:lang w:eastAsia="sk-SK"/>
              </w:rPr>
            </w:pPr>
            <w:r w:rsidRPr="00127D63">
              <w:rPr>
                <w:sz w:val="25"/>
                <w:szCs w:val="25"/>
                <w:lang w:eastAsia="sk-SK"/>
              </w:rPr>
              <w:t>v sekundárnom práve (uviesť druh, inštitúciu, číslo, názov a dátum vydania právneho aktu vzťahujúceho sa na upravovanú problematiku, vrátane jeho gestora)</w:t>
            </w:r>
          </w:p>
          <w:p w:rsidR="00127D63" w:rsidRPr="00127D63" w:rsidRDefault="00127D63" w:rsidP="00127D63">
            <w:pPr>
              <w:widowControl w:val="0"/>
              <w:autoSpaceDE w:val="0"/>
              <w:autoSpaceDN w:val="0"/>
              <w:adjustRightInd w:val="0"/>
              <w:spacing w:after="0" w:line="240" w:lineRule="auto"/>
              <w:ind w:left="360"/>
              <w:contextualSpacing/>
              <w:jc w:val="both"/>
              <w:rPr>
                <w:sz w:val="25"/>
                <w:szCs w:val="25"/>
                <w:lang w:eastAsia="sk-SK"/>
              </w:rPr>
            </w:pPr>
          </w:p>
          <w:p w:rsidR="00127D63" w:rsidRPr="00127D63" w:rsidRDefault="00127D63" w:rsidP="00127D63">
            <w:pPr>
              <w:widowControl w:val="0"/>
              <w:numPr>
                <w:ilvl w:val="0"/>
                <w:numId w:val="17"/>
              </w:numPr>
              <w:autoSpaceDE w:val="0"/>
              <w:autoSpaceDN w:val="0"/>
              <w:adjustRightInd w:val="0"/>
              <w:spacing w:after="0" w:line="240" w:lineRule="auto"/>
              <w:contextualSpacing/>
              <w:jc w:val="both"/>
              <w:rPr>
                <w:rFonts w:ascii="Times" w:hAnsi="Times" w:cs="Times"/>
                <w:sz w:val="25"/>
                <w:szCs w:val="25"/>
                <w:lang w:eastAsia="sk-SK"/>
              </w:rPr>
            </w:pPr>
            <w:r w:rsidRPr="00127D63">
              <w:rPr>
                <w:rFonts w:ascii="Times" w:hAnsi="Times" w:cs="Times"/>
                <w:sz w:val="25"/>
                <w:szCs w:val="25"/>
                <w:lang w:eastAsia="sk-SK"/>
              </w:rPr>
              <w:t xml:space="preserve">Smernica Európskeho parlamentu a Rady (EÚ) 2017/1371 z 5. júla 2017 o boji proti podvodom, ktoré poškodzujú finančné záujmy Únie, </w:t>
            </w:r>
            <w:r w:rsidR="001B5D91">
              <w:rPr>
                <w:rFonts w:ascii="Times" w:hAnsi="Times" w:cs="Times"/>
                <w:sz w:val="25"/>
                <w:szCs w:val="25"/>
                <w:lang w:eastAsia="sk-SK"/>
              </w:rPr>
              <w:t xml:space="preserve">prostredníctvom trestného práva </w:t>
            </w:r>
            <w:r w:rsidRPr="00127D63">
              <w:rPr>
                <w:rFonts w:ascii="Times" w:hAnsi="Times" w:cs="Times"/>
                <w:sz w:val="25"/>
                <w:szCs w:val="25"/>
                <w:lang w:eastAsia="sk-SK"/>
              </w:rPr>
              <w:t>(Ú. v. EÚ L 198, 28.7.2017); gestor Ministerstvo spravodlivosti Slovenskej republiky</w:t>
            </w:r>
          </w:p>
          <w:p w:rsidR="00127D63" w:rsidRPr="00127D63" w:rsidRDefault="00127D63" w:rsidP="00127D63">
            <w:pPr>
              <w:widowControl w:val="0"/>
              <w:autoSpaceDE w:val="0"/>
              <w:autoSpaceDN w:val="0"/>
              <w:adjustRightInd w:val="0"/>
              <w:spacing w:after="0" w:line="240" w:lineRule="auto"/>
              <w:jc w:val="both"/>
              <w:rPr>
                <w:rFonts w:ascii="Times" w:hAnsi="Times" w:cs="Times"/>
                <w:sz w:val="25"/>
                <w:szCs w:val="25"/>
                <w:lang w:eastAsia="sk-SK"/>
              </w:rPr>
            </w:pPr>
          </w:p>
          <w:p w:rsidR="00127D63" w:rsidRPr="00127D63" w:rsidRDefault="00127D63" w:rsidP="00127D63">
            <w:pPr>
              <w:widowControl w:val="0"/>
              <w:numPr>
                <w:ilvl w:val="0"/>
                <w:numId w:val="15"/>
              </w:numPr>
              <w:autoSpaceDE w:val="0"/>
              <w:autoSpaceDN w:val="0"/>
              <w:adjustRightInd w:val="0"/>
              <w:spacing w:after="0" w:line="240" w:lineRule="auto"/>
              <w:contextualSpacing/>
              <w:jc w:val="both"/>
              <w:rPr>
                <w:rFonts w:ascii="Times" w:hAnsi="Times" w:cs="Times"/>
                <w:sz w:val="25"/>
                <w:szCs w:val="25"/>
                <w:lang w:eastAsia="sk-SK"/>
              </w:rPr>
            </w:pPr>
            <w:r w:rsidRPr="00127D63">
              <w:rPr>
                <w:sz w:val="25"/>
                <w:szCs w:val="25"/>
                <w:lang w:eastAsia="sk-SK"/>
              </w:rPr>
              <w:t>v judikatúre Súdneho dvora Európskej únie (uviesť číslo a označenie relevantného rozhodnutia a stručne jeho výrok alebo relevantné právne vety)</w:t>
            </w:r>
          </w:p>
        </w:tc>
      </w:tr>
      <w:tr w:rsidR="00127D63" w:rsidRPr="00127D63" w:rsidTr="00FF2970">
        <w:trPr>
          <w:trHeight w:val="80"/>
        </w:trPr>
        <w:tc>
          <w:tcPr>
            <w:tcW w:w="374" w:type="dxa"/>
          </w:tcPr>
          <w:p w:rsidR="00127D63" w:rsidRPr="00127D63" w:rsidRDefault="00127D63" w:rsidP="00127D63">
            <w:pPr>
              <w:widowControl w:val="0"/>
              <w:tabs>
                <w:tab w:val="left" w:pos="360"/>
              </w:tabs>
              <w:autoSpaceDE w:val="0"/>
              <w:autoSpaceDN w:val="0"/>
              <w:adjustRightInd w:val="0"/>
              <w:spacing w:after="0" w:line="240" w:lineRule="auto"/>
              <w:jc w:val="both"/>
              <w:rPr>
                <w:b/>
                <w:sz w:val="24"/>
                <w:szCs w:val="24"/>
                <w:lang w:eastAsia="sk-SK"/>
              </w:rPr>
            </w:pPr>
          </w:p>
        </w:tc>
        <w:tc>
          <w:tcPr>
            <w:tcW w:w="8920" w:type="dxa"/>
          </w:tcPr>
          <w:p w:rsidR="00127D63" w:rsidRPr="00127D63" w:rsidRDefault="00127D63" w:rsidP="00127D63">
            <w:pPr>
              <w:widowControl w:val="0"/>
              <w:tabs>
                <w:tab w:val="left" w:pos="360"/>
              </w:tabs>
              <w:autoSpaceDE w:val="0"/>
              <w:autoSpaceDN w:val="0"/>
              <w:adjustRightInd w:val="0"/>
              <w:spacing w:after="0" w:line="240" w:lineRule="auto"/>
              <w:jc w:val="both"/>
              <w:rPr>
                <w:sz w:val="24"/>
                <w:szCs w:val="24"/>
                <w:lang w:eastAsia="sk-SK"/>
              </w:rPr>
            </w:pPr>
          </w:p>
        </w:tc>
      </w:tr>
    </w:tbl>
    <w:p w:rsidR="00127D63" w:rsidRPr="00127D63" w:rsidRDefault="00127D63" w:rsidP="00127D63">
      <w:pPr>
        <w:widowControl w:val="0"/>
        <w:numPr>
          <w:ilvl w:val="0"/>
          <w:numId w:val="16"/>
        </w:numPr>
        <w:tabs>
          <w:tab w:val="left" w:pos="360"/>
        </w:tabs>
        <w:autoSpaceDE w:val="0"/>
        <w:autoSpaceDN w:val="0"/>
        <w:adjustRightInd w:val="0"/>
        <w:spacing w:after="0" w:line="240" w:lineRule="auto"/>
        <w:contextualSpacing/>
        <w:jc w:val="both"/>
        <w:rPr>
          <w:rFonts w:ascii="Times New Roman" w:hAnsi="Times New Roman"/>
          <w:sz w:val="25"/>
          <w:szCs w:val="25"/>
          <w:lang w:eastAsia="sk-SK"/>
        </w:rPr>
      </w:pPr>
      <w:r w:rsidRPr="00127D63">
        <w:rPr>
          <w:rFonts w:ascii="Times New Roman" w:hAnsi="Times New Roman"/>
          <w:sz w:val="25"/>
          <w:szCs w:val="25"/>
          <w:lang w:eastAsia="sk-SK"/>
        </w:rPr>
        <w:t>predmet návrhu nie je obsiahnutý v judikatúre Súdneho dvora Európskej únie</w:t>
      </w:r>
    </w:p>
    <w:p w:rsidR="00127D63" w:rsidRPr="00127D63" w:rsidRDefault="00127D63" w:rsidP="00127D63">
      <w:pPr>
        <w:widowControl w:val="0"/>
        <w:tabs>
          <w:tab w:val="left" w:pos="360"/>
        </w:tabs>
        <w:autoSpaceDE w:val="0"/>
        <w:autoSpaceDN w:val="0"/>
        <w:adjustRightInd w:val="0"/>
        <w:spacing w:after="0" w:line="240" w:lineRule="auto"/>
        <w:jc w:val="both"/>
        <w:rPr>
          <w:rFonts w:ascii="Times New Roman" w:hAnsi="Times New Roman"/>
          <w:sz w:val="24"/>
          <w:szCs w:val="24"/>
          <w:lang w:eastAsia="sk-SK"/>
        </w:rPr>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127D63" w:rsidRPr="00127D63" w:rsidTr="00982603">
        <w:trPr>
          <w:jc w:val="center"/>
        </w:trPr>
        <w:tc>
          <w:tcPr>
            <w:tcW w:w="250" w:type="pct"/>
            <w:tcBorders>
              <w:top w:val="nil"/>
              <w:left w:val="nil"/>
              <w:bottom w:val="nil"/>
              <w:right w:val="nil"/>
            </w:tcBorders>
            <w:hideMark/>
          </w:tcPr>
          <w:p w:rsidR="00127D63" w:rsidRPr="00127D63" w:rsidRDefault="00127D63" w:rsidP="00127D63">
            <w:pPr>
              <w:widowControl w:val="0"/>
              <w:autoSpaceDE w:val="0"/>
              <w:autoSpaceDN w:val="0"/>
              <w:adjustRightInd w:val="0"/>
              <w:spacing w:after="0" w:line="240" w:lineRule="auto"/>
              <w:jc w:val="both"/>
              <w:rPr>
                <w:rFonts w:ascii="Times" w:hAnsi="Times" w:cs="Times"/>
                <w:b/>
                <w:bCs/>
                <w:sz w:val="25"/>
                <w:szCs w:val="25"/>
                <w:lang w:eastAsia="sk-SK"/>
              </w:rPr>
            </w:pPr>
            <w:r w:rsidRPr="00127D63">
              <w:rPr>
                <w:rFonts w:ascii="Times" w:hAnsi="Times" w:cs="Times"/>
                <w:b/>
                <w:bCs/>
                <w:sz w:val="25"/>
                <w:szCs w:val="25"/>
                <w:lang w:eastAsia="sk-SK"/>
              </w:rPr>
              <w:t>4.</w:t>
            </w:r>
          </w:p>
          <w:p w:rsidR="00127D63" w:rsidRPr="00127D63" w:rsidRDefault="00127D63" w:rsidP="00127D63">
            <w:pPr>
              <w:widowControl w:val="0"/>
              <w:autoSpaceDE w:val="0"/>
              <w:autoSpaceDN w:val="0"/>
              <w:adjustRightInd w:val="0"/>
              <w:spacing w:after="0" w:line="240" w:lineRule="auto"/>
              <w:jc w:val="both"/>
              <w:rPr>
                <w:rFonts w:ascii="Times" w:hAnsi="Times" w:cs="Times"/>
                <w:b/>
                <w:bCs/>
                <w:sz w:val="25"/>
                <w:szCs w:val="25"/>
                <w:lang w:eastAsia="sk-SK"/>
              </w:rPr>
            </w:pPr>
          </w:p>
        </w:tc>
        <w:tc>
          <w:tcPr>
            <w:tcW w:w="4750" w:type="pct"/>
            <w:gridSpan w:val="2"/>
            <w:tcBorders>
              <w:top w:val="nil"/>
              <w:left w:val="nil"/>
              <w:bottom w:val="nil"/>
              <w:right w:val="nil"/>
            </w:tcBorders>
            <w:vAlign w:val="center"/>
            <w:hideMark/>
          </w:tcPr>
          <w:p w:rsidR="00127D63" w:rsidRPr="00127D63" w:rsidRDefault="00127D63" w:rsidP="00127D63">
            <w:pPr>
              <w:widowControl w:val="0"/>
              <w:autoSpaceDE w:val="0"/>
              <w:autoSpaceDN w:val="0"/>
              <w:adjustRightInd w:val="0"/>
              <w:spacing w:after="250" w:line="240" w:lineRule="auto"/>
              <w:jc w:val="both"/>
              <w:rPr>
                <w:rFonts w:ascii="Times" w:hAnsi="Times" w:cs="Times"/>
                <w:b/>
                <w:bCs/>
                <w:sz w:val="25"/>
                <w:szCs w:val="25"/>
                <w:lang w:eastAsia="sk-SK"/>
              </w:rPr>
            </w:pPr>
            <w:r w:rsidRPr="00127D63">
              <w:rPr>
                <w:rFonts w:ascii="Times" w:hAnsi="Times" w:cs="Times"/>
                <w:b/>
                <w:bCs/>
                <w:sz w:val="25"/>
                <w:szCs w:val="25"/>
                <w:lang w:eastAsia="sk-SK"/>
              </w:rPr>
              <w:t>Záväzky Slovenskej republiky vo vzťahu k Európskej únii:</w:t>
            </w:r>
          </w:p>
          <w:p w:rsidR="00127D63" w:rsidRPr="00127D63" w:rsidRDefault="00127D63" w:rsidP="00127D63">
            <w:pPr>
              <w:widowControl w:val="0"/>
              <w:autoSpaceDE w:val="0"/>
              <w:autoSpaceDN w:val="0"/>
              <w:adjustRightInd w:val="0"/>
              <w:spacing w:after="250" w:line="240" w:lineRule="auto"/>
              <w:jc w:val="both"/>
              <w:rPr>
                <w:rFonts w:ascii="Times New Roman" w:hAnsi="Times New Roman"/>
                <w:sz w:val="25"/>
                <w:szCs w:val="25"/>
                <w:lang w:eastAsia="sk-SK"/>
              </w:rPr>
            </w:pPr>
            <w:r w:rsidRPr="00127D63">
              <w:rPr>
                <w:rFonts w:ascii="Times New Roman" w:hAnsi="Times New Roman"/>
                <w:sz w:val="25"/>
                <w:szCs w:val="25"/>
                <w:lang w:eastAsia="sk-SK"/>
              </w:rPr>
              <w:t>a) uviesť lehotu na prebranie príslušného právneho aktu Európskej únie, príp. aj osobitnú lehotu účinnosti jeho ustanovení</w:t>
            </w:r>
          </w:p>
          <w:p w:rsidR="00127D63" w:rsidRPr="00127D63" w:rsidRDefault="00127D63" w:rsidP="00127D63">
            <w:pPr>
              <w:widowControl w:val="0"/>
              <w:autoSpaceDE w:val="0"/>
              <w:autoSpaceDN w:val="0"/>
              <w:adjustRightInd w:val="0"/>
              <w:spacing w:after="250" w:line="240" w:lineRule="auto"/>
              <w:jc w:val="both"/>
              <w:rPr>
                <w:rFonts w:ascii="Times" w:hAnsi="Times" w:cs="Times"/>
                <w:sz w:val="25"/>
                <w:szCs w:val="25"/>
                <w:lang w:eastAsia="sk-SK"/>
              </w:rPr>
            </w:pPr>
            <w:r w:rsidRPr="00127D63">
              <w:rPr>
                <w:rFonts w:ascii="Times" w:hAnsi="Times" w:cs="Times"/>
                <w:sz w:val="25"/>
                <w:szCs w:val="25"/>
                <w:lang w:eastAsia="sk-SK"/>
              </w:rPr>
              <w:t>-    Smernica Európskeho parlamentu a Rady (EÚ) 2017/1371 z 5. júla 2017 o boji proti podvodom, ktoré poškodzujú finančné záujmy Únie, pr</w:t>
            </w:r>
            <w:r w:rsidR="001B2BE8">
              <w:rPr>
                <w:rFonts w:ascii="Times" w:hAnsi="Times" w:cs="Times"/>
                <w:sz w:val="25"/>
                <w:szCs w:val="25"/>
                <w:lang w:eastAsia="sk-SK"/>
              </w:rPr>
              <w:t xml:space="preserve">ostredníctvom trestného práva: </w:t>
            </w:r>
            <w:r w:rsidRPr="00127D63">
              <w:rPr>
                <w:rFonts w:ascii="Times" w:hAnsi="Times" w:cs="Times"/>
                <w:sz w:val="25"/>
                <w:szCs w:val="25"/>
                <w:lang w:eastAsia="sk-SK"/>
              </w:rPr>
              <w:t>6. júl 2019</w:t>
            </w:r>
          </w:p>
          <w:p w:rsidR="00127D63" w:rsidRPr="00127D63" w:rsidRDefault="00127D63" w:rsidP="00127D63">
            <w:pPr>
              <w:widowControl w:val="0"/>
              <w:autoSpaceDE w:val="0"/>
              <w:autoSpaceDN w:val="0"/>
              <w:adjustRightInd w:val="0"/>
              <w:spacing w:after="250" w:line="240" w:lineRule="auto"/>
              <w:jc w:val="both"/>
              <w:rPr>
                <w:rFonts w:ascii="Times New Roman" w:hAnsi="Times New Roman"/>
                <w:sz w:val="25"/>
                <w:szCs w:val="25"/>
                <w:lang w:eastAsia="sk-SK"/>
              </w:rPr>
            </w:pPr>
            <w:r w:rsidRPr="00127D63">
              <w:rPr>
                <w:rFonts w:ascii="Times New Roman" w:hAnsi="Times New Roman"/>
                <w:sz w:val="25"/>
                <w:szCs w:val="25"/>
                <w:lang w:eastAsia="sk-SK"/>
              </w:rPr>
              <w:t>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127D63" w:rsidRPr="00127D63" w:rsidRDefault="00127D63" w:rsidP="00127D63">
            <w:pPr>
              <w:widowControl w:val="0"/>
              <w:autoSpaceDE w:val="0"/>
              <w:autoSpaceDN w:val="0"/>
              <w:adjustRightInd w:val="0"/>
              <w:spacing w:after="250" w:line="240" w:lineRule="auto"/>
              <w:jc w:val="both"/>
              <w:rPr>
                <w:rFonts w:ascii="Times New Roman" w:hAnsi="Times New Roman"/>
                <w:sz w:val="25"/>
                <w:szCs w:val="25"/>
                <w:lang w:eastAsia="sk-SK"/>
              </w:rPr>
            </w:pPr>
            <w:r w:rsidRPr="00127D63">
              <w:rPr>
                <w:rFonts w:ascii="Times" w:hAnsi="Times" w:cs="Times"/>
                <w:sz w:val="25"/>
                <w:szCs w:val="25"/>
                <w:lang w:eastAsia="sk-SK"/>
              </w:rPr>
              <w:t>-    bezpredmetné</w:t>
            </w:r>
          </w:p>
          <w:p w:rsidR="00127D63" w:rsidRPr="00127D63" w:rsidRDefault="00127D63" w:rsidP="00127D63">
            <w:pPr>
              <w:widowControl w:val="0"/>
              <w:autoSpaceDE w:val="0"/>
              <w:autoSpaceDN w:val="0"/>
              <w:adjustRightInd w:val="0"/>
              <w:spacing w:after="250" w:line="240" w:lineRule="auto"/>
              <w:jc w:val="both"/>
              <w:rPr>
                <w:rFonts w:ascii="Times New Roman" w:hAnsi="Times New Roman"/>
                <w:sz w:val="25"/>
                <w:szCs w:val="25"/>
                <w:lang w:eastAsia="sk-SK"/>
              </w:rPr>
            </w:pPr>
            <w:r w:rsidRPr="00127D63">
              <w:rPr>
                <w:rFonts w:ascii="Times New Roman" w:hAnsi="Times New Roman"/>
                <w:sz w:val="25"/>
                <w:szCs w:val="25"/>
                <w:lang w:eastAsia="sk-SK"/>
              </w:rPr>
              <w:t xml:space="preserve">c) uviesť informáciu o právnych predpisoch, v ktorých sú uvádzané právne akty </w:t>
            </w:r>
            <w:r w:rsidRPr="00127D63">
              <w:rPr>
                <w:rFonts w:ascii="Times New Roman" w:hAnsi="Times New Roman"/>
                <w:sz w:val="25"/>
                <w:szCs w:val="25"/>
                <w:lang w:eastAsia="sk-SK"/>
              </w:rPr>
              <w:lastRenderedPageBreak/>
              <w:t>Európskej únie už prebrané, spolu s uvedením rozsahu ich prebrania, príp. potreby prijatia ďalších úprav</w:t>
            </w:r>
          </w:p>
          <w:p w:rsidR="00127D63" w:rsidRPr="00127D63" w:rsidRDefault="00127D63" w:rsidP="00127D63">
            <w:pPr>
              <w:widowControl w:val="0"/>
              <w:autoSpaceDE w:val="0"/>
              <w:autoSpaceDN w:val="0"/>
              <w:adjustRightInd w:val="0"/>
              <w:spacing w:after="250" w:line="240" w:lineRule="auto"/>
              <w:jc w:val="both"/>
              <w:rPr>
                <w:rFonts w:ascii="Times" w:hAnsi="Times" w:cs="Times"/>
                <w:b/>
                <w:bCs/>
                <w:sz w:val="25"/>
                <w:szCs w:val="25"/>
                <w:lang w:eastAsia="sk-SK"/>
              </w:rPr>
            </w:pPr>
            <w:r w:rsidRPr="00127D63">
              <w:rPr>
                <w:rFonts w:ascii="Times" w:hAnsi="Times" w:cs="Times"/>
                <w:sz w:val="25"/>
                <w:szCs w:val="25"/>
                <w:lang w:eastAsia="sk-SK"/>
              </w:rPr>
              <w:t>-    bezpredmetné</w:t>
            </w:r>
          </w:p>
        </w:tc>
      </w:tr>
      <w:tr w:rsidR="00127D63" w:rsidRPr="00127D63" w:rsidTr="00982603">
        <w:trPr>
          <w:jc w:val="center"/>
        </w:trPr>
        <w:tc>
          <w:tcPr>
            <w:tcW w:w="0" w:type="auto"/>
            <w:tcBorders>
              <w:top w:val="nil"/>
              <w:left w:val="nil"/>
              <w:bottom w:val="nil"/>
              <w:right w:val="nil"/>
            </w:tcBorders>
            <w:hideMark/>
          </w:tcPr>
          <w:p w:rsidR="00127D63" w:rsidRPr="00127D63" w:rsidRDefault="00127D63" w:rsidP="00127D63">
            <w:pPr>
              <w:widowControl w:val="0"/>
              <w:autoSpaceDE w:val="0"/>
              <w:autoSpaceDN w:val="0"/>
              <w:adjustRightInd w:val="0"/>
              <w:spacing w:after="250" w:line="240" w:lineRule="auto"/>
              <w:jc w:val="both"/>
              <w:rPr>
                <w:rFonts w:ascii="Times" w:hAnsi="Times" w:cs="Times"/>
                <w:b/>
                <w:bCs/>
                <w:sz w:val="25"/>
                <w:szCs w:val="25"/>
                <w:lang w:eastAsia="sk-SK"/>
              </w:rPr>
            </w:pPr>
          </w:p>
        </w:tc>
        <w:tc>
          <w:tcPr>
            <w:tcW w:w="150" w:type="pct"/>
            <w:tcBorders>
              <w:top w:val="nil"/>
              <w:left w:val="nil"/>
              <w:bottom w:val="nil"/>
              <w:right w:val="nil"/>
            </w:tcBorders>
            <w:hideMark/>
          </w:tcPr>
          <w:p w:rsidR="00127D63" w:rsidRPr="00127D63" w:rsidRDefault="00127D63" w:rsidP="00127D63">
            <w:pPr>
              <w:widowControl w:val="0"/>
              <w:autoSpaceDE w:val="0"/>
              <w:autoSpaceDN w:val="0"/>
              <w:adjustRightInd w:val="0"/>
              <w:spacing w:after="0" w:line="240" w:lineRule="auto"/>
              <w:jc w:val="both"/>
              <w:rPr>
                <w:rFonts w:ascii="Times" w:hAnsi="Times" w:cs="Times"/>
                <w:sz w:val="25"/>
                <w:szCs w:val="25"/>
                <w:lang w:eastAsia="sk-SK"/>
              </w:rPr>
            </w:pPr>
          </w:p>
        </w:tc>
        <w:tc>
          <w:tcPr>
            <w:tcW w:w="4600" w:type="pct"/>
            <w:tcBorders>
              <w:top w:val="nil"/>
              <w:left w:val="nil"/>
              <w:bottom w:val="nil"/>
              <w:right w:val="nil"/>
            </w:tcBorders>
            <w:vAlign w:val="center"/>
            <w:hideMark/>
          </w:tcPr>
          <w:p w:rsidR="00127D63" w:rsidRPr="00127D63" w:rsidRDefault="00127D63" w:rsidP="00127D63">
            <w:pPr>
              <w:widowControl w:val="0"/>
              <w:autoSpaceDE w:val="0"/>
              <w:autoSpaceDN w:val="0"/>
              <w:adjustRightInd w:val="0"/>
              <w:spacing w:after="250" w:line="240" w:lineRule="auto"/>
              <w:jc w:val="both"/>
              <w:rPr>
                <w:rFonts w:ascii="Times" w:hAnsi="Times" w:cs="Times"/>
                <w:sz w:val="25"/>
                <w:szCs w:val="25"/>
                <w:lang w:eastAsia="sk-SK"/>
              </w:rPr>
            </w:pPr>
          </w:p>
        </w:tc>
      </w:tr>
      <w:tr w:rsidR="00127D63" w:rsidRPr="00127D63" w:rsidTr="00982603">
        <w:trPr>
          <w:jc w:val="center"/>
        </w:trPr>
        <w:tc>
          <w:tcPr>
            <w:tcW w:w="0" w:type="auto"/>
            <w:tcBorders>
              <w:top w:val="nil"/>
              <w:left w:val="nil"/>
              <w:bottom w:val="nil"/>
              <w:right w:val="nil"/>
            </w:tcBorders>
            <w:hideMark/>
          </w:tcPr>
          <w:p w:rsidR="00127D63" w:rsidRPr="00127D63" w:rsidRDefault="00127D63" w:rsidP="00127D63">
            <w:pPr>
              <w:widowControl w:val="0"/>
              <w:autoSpaceDE w:val="0"/>
              <w:autoSpaceDN w:val="0"/>
              <w:adjustRightInd w:val="0"/>
              <w:spacing w:after="250" w:line="240" w:lineRule="auto"/>
              <w:jc w:val="both"/>
              <w:rPr>
                <w:rFonts w:ascii="Times" w:hAnsi="Times" w:cs="Times"/>
                <w:sz w:val="25"/>
                <w:szCs w:val="25"/>
                <w:lang w:eastAsia="sk-SK"/>
              </w:rPr>
            </w:pPr>
          </w:p>
        </w:tc>
        <w:tc>
          <w:tcPr>
            <w:tcW w:w="150" w:type="pct"/>
            <w:tcBorders>
              <w:top w:val="nil"/>
              <w:left w:val="nil"/>
              <w:bottom w:val="nil"/>
              <w:right w:val="nil"/>
            </w:tcBorders>
            <w:hideMark/>
          </w:tcPr>
          <w:p w:rsidR="00127D63" w:rsidRPr="00127D63" w:rsidRDefault="00127D63" w:rsidP="00127D63">
            <w:pPr>
              <w:widowControl w:val="0"/>
              <w:autoSpaceDE w:val="0"/>
              <w:autoSpaceDN w:val="0"/>
              <w:adjustRightInd w:val="0"/>
              <w:spacing w:after="0" w:line="240" w:lineRule="auto"/>
              <w:jc w:val="both"/>
              <w:rPr>
                <w:rFonts w:ascii="Times New Roman" w:hAnsi="Times New Roman"/>
                <w:sz w:val="20"/>
                <w:szCs w:val="20"/>
                <w:lang w:eastAsia="sk-SK"/>
              </w:rPr>
            </w:pPr>
          </w:p>
        </w:tc>
        <w:tc>
          <w:tcPr>
            <w:tcW w:w="4600" w:type="pct"/>
            <w:tcBorders>
              <w:top w:val="nil"/>
              <w:left w:val="nil"/>
              <w:bottom w:val="nil"/>
              <w:right w:val="nil"/>
            </w:tcBorders>
            <w:vAlign w:val="center"/>
            <w:hideMark/>
          </w:tcPr>
          <w:p w:rsidR="00127D63" w:rsidRPr="00127D63" w:rsidRDefault="00127D63" w:rsidP="00127D63">
            <w:pPr>
              <w:widowControl w:val="0"/>
              <w:autoSpaceDE w:val="0"/>
              <w:autoSpaceDN w:val="0"/>
              <w:adjustRightInd w:val="0"/>
              <w:spacing w:after="250" w:line="240" w:lineRule="auto"/>
              <w:jc w:val="both"/>
              <w:rPr>
                <w:rFonts w:ascii="Times" w:hAnsi="Times" w:cs="Times"/>
                <w:sz w:val="25"/>
                <w:szCs w:val="25"/>
                <w:lang w:eastAsia="sk-SK"/>
              </w:rPr>
            </w:pPr>
          </w:p>
        </w:tc>
      </w:tr>
      <w:tr w:rsidR="00127D63" w:rsidRPr="00127D63" w:rsidTr="00982603">
        <w:trPr>
          <w:jc w:val="center"/>
        </w:trPr>
        <w:tc>
          <w:tcPr>
            <w:tcW w:w="0" w:type="auto"/>
            <w:tcBorders>
              <w:top w:val="nil"/>
              <w:left w:val="nil"/>
              <w:bottom w:val="nil"/>
              <w:right w:val="nil"/>
            </w:tcBorders>
            <w:hideMark/>
          </w:tcPr>
          <w:p w:rsidR="00127D63" w:rsidRPr="00127D63" w:rsidRDefault="00127D63" w:rsidP="00127D63">
            <w:pPr>
              <w:widowControl w:val="0"/>
              <w:autoSpaceDE w:val="0"/>
              <w:autoSpaceDN w:val="0"/>
              <w:adjustRightInd w:val="0"/>
              <w:spacing w:after="250" w:line="240" w:lineRule="auto"/>
              <w:jc w:val="both"/>
              <w:rPr>
                <w:rFonts w:ascii="Times" w:hAnsi="Times" w:cs="Times"/>
                <w:sz w:val="25"/>
                <w:szCs w:val="25"/>
                <w:lang w:eastAsia="sk-SK"/>
              </w:rPr>
            </w:pPr>
          </w:p>
        </w:tc>
        <w:tc>
          <w:tcPr>
            <w:tcW w:w="150" w:type="pct"/>
            <w:tcBorders>
              <w:top w:val="nil"/>
              <w:left w:val="nil"/>
              <w:bottom w:val="nil"/>
              <w:right w:val="nil"/>
            </w:tcBorders>
            <w:hideMark/>
          </w:tcPr>
          <w:p w:rsidR="00127D63" w:rsidRPr="00127D63" w:rsidRDefault="00127D63" w:rsidP="00127D63">
            <w:pPr>
              <w:widowControl w:val="0"/>
              <w:autoSpaceDE w:val="0"/>
              <w:autoSpaceDN w:val="0"/>
              <w:adjustRightInd w:val="0"/>
              <w:spacing w:after="0" w:line="240" w:lineRule="auto"/>
              <w:jc w:val="both"/>
              <w:rPr>
                <w:rFonts w:ascii="Times" w:hAnsi="Times" w:cs="Times"/>
                <w:sz w:val="25"/>
                <w:szCs w:val="25"/>
                <w:lang w:eastAsia="sk-SK"/>
              </w:rPr>
            </w:pPr>
          </w:p>
        </w:tc>
        <w:tc>
          <w:tcPr>
            <w:tcW w:w="4600" w:type="pct"/>
            <w:tcBorders>
              <w:top w:val="nil"/>
              <w:left w:val="nil"/>
              <w:bottom w:val="nil"/>
              <w:right w:val="nil"/>
            </w:tcBorders>
            <w:vAlign w:val="center"/>
            <w:hideMark/>
          </w:tcPr>
          <w:p w:rsidR="00127D63" w:rsidRPr="00127D63" w:rsidRDefault="00127D63" w:rsidP="00127D63">
            <w:pPr>
              <w:widowControl w:val="0"/>
              <w:autoSpaceDE w:val="0"/>
              <w:autoSpaceDN w:val="0"/>
              <w:adjustRightInd w:val="0"/>
              <w:spacing w:after="250" w:line="240" w:lineRule="auto"/>
              <w:jc w:val="both"/>
              <w:rPr>
                <w:rFonts w:ascii="Times" w:hAnsi="Times" w:cs="Times"/>
                <w:sz w:val="25"/>
                <w:szCs w:val="25"/>
                <w:lang w:eastAsia="sk-SK"/>
              </w:rPr>
            </w:pPr>
          </w:p>
        </w:tc>
      </w:tr>
      <w:tr w:rsidR="00127D63" w:rsidRPr="00127D63" w:rsidTr="00982603">
        <w:trPr>
          <w:jc w:val="center"/>
        </w:trPr>
        <w:tc>
          <w:tcPr>
            <w:tcW w:w="0" w:type="auto"/>
            <w:tcBorders>
              <w:top w:val="nil"/>
              <w:left w:val="nil"/>
              <w:bottom w:val="nil"/>
              <w:right w:val="nil"/>
            </w:tcBorders>
            <w:hideMark/>
          </w:tcPr>
          <w:p w:rsidR="00127D63" w:rsidRPr="00127D63" w:rsidRDefault="00127D63" w:rsidP="00127D63">
            <w:pPr>
              <w:widowControl w:val="0"/>
              <w:autoSpaceDE w:val="0"/>
              <w:autoSpaceDN w:val="0"/>
              <w:adjustRightInd w:val="0"/>
              <w:spacing w:after="0" w:line="240" w:lineRule="auto"/>
              <w:jc w:val="both"/>
              <w:rPr>
                <w:rFonts w:ascii="Times" w:hAnsi="Times" w:cs="Times"/>
                <w:b/>
                <w:bCs/>
                <w:sz w:val="25"/>
                <w:szCs w:val="25"/>
                <w:lang w:eastAsia="sk-SK"/>
              </w:rPr>
            </w:pPr>
            <w:r w:rsidRPr="00127D63">
              <w:rPr>
                <w:rFonts w:ascii="Times" w:hAnsi="Times" w:cs="Times"/>
                <w:b/>
                <w:bCs/>
                <w:sz w:val="25"/>
                <w:szCs w:val="25"/>
                <w:lang w:eastAsia="sk-SK"/>
              </w:rPr>
              <w:t>5.</w:t>
            </w:r>
          </w:p>
        </w:tc>
        <w:tc>
          <w:tcPr>
            <w:tcW w:w="0" w:type="auto"/>
            <w:gridSpan w:val="2"/>
            <w:tcBorders>
              <w:top w:val="nil"/>
              <w:left w:val="nil"/>
              <w:bottom w:val="nil"/>
              <w:right w:val="nil"/>
            </w:tcBorders>
            <w:hideMark/>
          </w:tcPr>
          <w:p w:rsidR="00127D63" w:rsidRPr="00127D63" w:rsidRDefault="00127D63" w:rsidP="00127D63">
            <w:pPr>
              <w:widowControl w:val="0"/>
              <w:autoSpaceDE w:val="0"/>
              <w:autoSpaceDN w:val="0"/>
              <w:adjustRightInd w:val="0"/>
              <w:spacing w:after="250" w:line="240" w:lineRule="auto"/>
              <w:jc w:val="both"/>
              <w:rPr>
                <w:rFonts w:ascii="Times" w:hAnsi="Times" w:cs="Times"/>
                <w:b/>
                <w:bCs/>
                <w:sz w:val="25"/>
                <w:szCs w:val="25"/>
                <w:lang w:eastAsia="sk-SK"/>
              </w:rPr>
            </w:pPr>
            <w:r w:rsidRPr="00127D63">
              <w:rPr>
                <w:rFonts w:ascii="Times" w:hAnsi="Times" w:cs="Times"/>
                <w:b/>
                <w:bCs/>
                <w:sz w:val="25"/>
                <w:szCs w:val="25"/>
                <w:lang w:eastAsia="sk-SK"/>
              </w:rPr>
              <w:t>Návrh zákona je zlučiteľný s právom Európskej únie:</w:t>
            </w:r>
          </w:p>
          <w:p w:rsidR="00127D63" w:rsidRPr="00127D63" w:rsidRDefault="00127D63" w:rsidP="00127D63">
            <w:pPr>
              <w:widowControl w:val="0"/>
              <w:autoSpaceDE w:val="0"/>
              <w:autoSpaceDN w:val="0"/>
              <w:adjustRightInd w:val="0"/>
              <w:spacing w:after="250" w:line="240" w:lineRule="auto"/>
              <w:jc w:val="both"/>
              <w:rPr>
                <w:rFonts w:ascii="Times New Roman" w:hAnsi="Times New Roman"/>
                <w:sz w:val="25"/>
                <w:szCs w:val="25"/>
                <w:lang w:eastAsia="sk-SK"/>
              </w:rPr>
            </w:pPr>
            <w:r w:rsidRPr="00127D63">
              <w:rPr>
                <w:rFonts w:ascii="Times New Roman" w:hAnsi="Times New Roman"/>
                <w:sz w:val="25"/>
                <w:szCs w:val="25"/>
                <w:lang w:eastAsia="sk-SK"/>
              </w:rPr>
              <w:t>a) úplne (ak je právny akt prebraný náležite, t. j. v zodpovedajúcej právnej forme, včas, v celom rozsahu a správne)</w:t>
            </w:r>
          </w:p>
          <w:p w:rsidR="00127D63" w:rsidRPr="00127D63" w:rsidRDefault="00127D63" w:rsidP="00127D63">
            <w:pPr>
              <w:widowControl w:val="0"/>
              <w:autoSpaceDE w:val="0"/>
              <w:autoSpaceDN w:val="0"/>
              <w:adjustRightInd w:val="0"/>
              <w:spacing w:after="250" w:line="240" w:lineRule="auto"/>
              <w:jc w:val="both"/>
              <w:rPr>
                <w:rFonts w:ascii="Times New Roman" w:hAnsi="Times New Roman"/>
                <w:sz w:val="25"/>
                <w:szCs w:val="25"/>
                <w:lang w:eastAsia="sk-SK"/>
              </w:rPr>
            </w:pPr>
            <w:r w:rsidRPr="00127D63">
              <w:rPr>
                <w:rFonts w:ascii="Times New Roman" w:hAnsi="Times New Roman"/>
                <w:sz w:val="25"/>
                <w:szCs w:val="25"/>
                <w:lang w:eastAsia="sk-SK"/>
              </w:rPr>
              <w:t>-    úplne</w:t>
            </w:r>
          </w:p>
          <w:p w:rsidR="00127D63" w:rsidRPr="00127D63" w:rsidRDefault="00127D63" w:rsidP="00127D63">
            <w:pPr>
              <w:widowControl w:val="0"/>
              <w:autoSpaceDE w:val="0"/>
              <w:autoSpaceDN w:val="0"/>
              <w:adjustRightInd w:val="0"/>
              <w:spacing w:after="250" w:line="240" w:lineRule="auto"/>
              <w:jc w:val="both"/>
              <w:rPr>
                <w:rFonts w:ascii="Times New Roman" w:hAnsi="Times New Roman"/>
                <w:sz w:val="25"/>
                <w:szCs w:val="25"/>
                <w:lang w:eastAsia="sk-SK"/>
              </w:rPr>
            </w:pPr>
            <w:r w:rsidRPr="00127D63">
              <w:rPr>
                <w:rFonts w:ascii="Times New Roman" w:hAnsi="Times New Roman"/>
                <w:sz w:val="25"/>
                <w:szCs w:val="25"/>
                <w:lang w:eastAsia="sk-SK"/>
              </w:rPr>
              <w:t>b) čiastočne (uviesť dôvody, predpokladaný termín a spôsob dosiahnutia úplného súladu)</w:t>
            </w:r>
          </w:p>
          <w:p w:rsidR="00127D63" w:rsidRPr="00127D63" w:rsidRDefault="00127D63" w:rsidP="00127D63">
            <w:pPr>
              <w:widowControl w:val="0"/>
              <w:autoSpaceDE w:val="0"/>
              <w:autoSpaceDN w:val="0"/>
              <w:adjustRightInd w:val="0"/>
              <w:spacing w:after="250" w:line="240" w:lineRule="auto"/>
              <w:jc w:val="both"/>
              <w:rPr>
                <w:rFonts w:ascii="Times" w:hAnsi="Times" w:cs="Times"/>
                <w:b/>
                <w:bCs/>
                <w:sz w:val="25"/>
                <w:szCs w:val="25"/>
                <w:lang w:eastAsia="sk-SK"/>
              </w:rPr>
            </w:pPr>
            <w:r w:rsidRPr="00127D63">
              <w:rPr>
                <w:rFonts w:ascii="Times New Roman" w:hAnsi="Times New Roman"/>
                <w:sz w:val="25"/>
                <w:szCs w:val="25"/>
                <w:lang w:eastAsia="sk-SK"/>
              </w:rPr>
              <w:t>c) ak nie je, uviesť dôvody, predpokladaný termín a spôsob dosiahnutia úplného súladu</w:t>
            </w:r>
          </w:p>
        </w:tc>
      </w:tr>
      <w:tr w:rsidR="00127D63" w:rsidRPr="00127D63" w:rsidTr="00982603">
        <w:trPr>
          <w:jc w:val="center"/>
        </w:trPr>
        <w:tc>
          <w:tcPr>
            <w:tcW w:w="0" w:type="auto"/>
            <w:tcBorders>
              <w:top w:val="nil"/>
              <w:left w:val="nil"/>
              <w:bottom w:val="nil"/>
              <w:right w:val="nil"/>
            </w:tcBorders>
            <w:hideMark/>
          </w:tcPr>
          <w:p w:rsidR="00127D63" w:rsidRPr="00127D63" w:rsidRDefault="00127D63" w:rsidP="00127D63">
            <w:pPr>
              <w:widowControl w:val="0"/>
              <w:autoSpaceDE w:val="0"/>
              <w:autoSpaceDN w:val="0"/>
              <w:adjustRightInd w:val="0"/>
              <w:spacing w:after="250" w:line="240" w:lineRule="auto"/>
              <w:jc w:val="both"/>
              <w:rPr>
                <w:rFonts w:ascii="Times" w:hAnsi="Times" w:cs="Times"/>
                <w:b/>
                <w:bCs/>
                <w:sz w:val="25"/>
                <w:szCs w:val="25"/>
                <w:lang w:eastAsia="sk-SK"/>
              </w:rPr>
            </w:pPr>
          </w:p>
        </w:tc>
        <w:tc>
          <w:tcPr>
            <w:tcW w:w="150" w:type="pct"/>
            <w:tcBorders>
              <w:top w:val="nil"/>
              <w:left w:val="nil"/>
              <w:bottom w:val="nil"/>
              <w:right w:val="nil"/>
            </w:tcBorders>
            <w:hideMark/>
          </w:tcPr>
          <w:p w:rsidR="00127D63" w:rsidRPr="00127D63" w:rsidRDefault="00127D63" w:rsidP="00127D63">
            <w:pPr>
              <w:widowControl w:val="0"/>
              <w:autoSpaceDE w:val="0"/>
              <w:autoSpaceDN w:val="0"/>
              <w:adjustRightInd w:val="0"/>
              <w:spacing w:after="0" w:line="240" w:lineRule="auto"/>
              <w:jc w:val="both"/>
              <w:rPr>
                <w:rFonts w:ascii="Times New Roman" w:hAnsi="Times New Roman"/>
                <w:sz w:val="20"/>
                <w:szCs w:val="20"/>
                <w:lang w:eastAsia="sk-SK"/>
              </w:rPr>
            </w:pPr>
          </w:p>
        </w:tc>
        <w:tc>
          <w:tcPr>
            <w:tcW w:w="4600" w:type="pct"/>
            <w:tcBorders>
              <w:top w:val="nil"/>
              <w:left w:val="nil"/>
              <w:bottom w:val="nil"/>
              <w:right w:val="nil"/>
            </w:tcBorders>
            <w:vAlign w:val="center"/>
            <w:hideMark/>
          </w:tcPr>
          <w:p w:rsidR="00127D63" w:rsidRPr="00127D63" w:rsidRDefault="00127D63" w:rsidP="00127D63">
            <w:pPr>
              <w:widowControl w:val="0"/>
              <w:autoSpaceDE w:val="0"/>
              <w:autoSpaceDN w:val="0"/>
              <w:adjustRightInd w:val="0"/>
              <w:spacing w:after="250" w:line="240" w:lineRule="auto"/>
              <w:jc w:val="both"/>
              <w:rPr>
                <w:rFonts w:ascii="Times" w:hAnsi="Times" w:cs="Times"/>
                <w:sz w:val="25"/>
                <w:szCs w:val="25"/>
                <w:lang w:eastAsia="sk-SK"/>
              </w:rPr>
            </w:pPr>
          </w:p>
        </w:tc>
      </w:tr>
    </w:tbl>
    <w:p w:rsidR="00127D63" w:rsidRPr="00127D63" w:rsidRDefault="00127D63" w:rsidP="00127D63">
      <w:pPr>
        <w:widowControl w:val="0"/>
        <w:tabs>
          <w:tab w:val="left" w:pos="360"/>
        </w:tabs>
        <w:autoSpaceDE w:val="0"/>
        <w:autoSpaceDN w:val="0"/>
        <w:adjustRightInd w:val="0"/>
        <w:spacing w:after="0" w:line="240" w:lineRule="auto"/>
        <w:jc w:val="both"/>
        <w:rPr>
          <w:rFonts w:ascii="Times New Roman" w:hAnsi="Times New Roman"/>
          <w:sz w:val="25"/>
          <w:szCs w:val="25"/>
          <w:lang w:eastAsia="sk-SK"/>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Default="00127D63" w:rsidP="00CC7453">
      <w:pPr>
        <w:spacing w:after="0" w:line="240" w:lineRule="auto"/>
        <w:ind w:firstLine="709"/>
        <w:jc w:val="both"/>
        <w:rPr>
          <w:rFonts w:ascii="Times New Roman" w:hAnsi="Times New Roman"/>
          <w:sz w:val="24"/>
        </w:rPr>
      </w:pPr>
    </w:p>
    <w:p w:rsidR="00127D63" w:rsidRPr="00CC7453" w:rsidRDefault="00127D63" w:rsidP="00CC7453">
      <w:pPr>
        <w:spacing w:after="0" w:line="240" w:lineRule="auto"/>
        <w:ind w:firstLine="709"/>
        <w:jc w:val="both"/>
        <w:rPr>
          <w:rFonts w:ascii="Times New Roman" w:hAnsi="Times New Roman"/>
          <w:sz w:val="24"/>
        </w:rPr>
      </w:pPr>
    </w:p>
    <w:p w:rsidR="007567FB" w:rsidRDefault="007567FB" w:rsidP="00903F4D">
      <w:pPr>
        <w:spacing w:after="0" w:line="240" w:lineRule="auto"/>
        <w:rPr>
          <w:rFonts w:ascii="Times New Roman" w:hAnsi="Times New Roman"/>
          <w:b/>
          <w:sz w:val="24"/>
          <w:szCs w:val="24"/>
          <w:u w:val="single"/>
          <w:lang w:eastAsia="sk-SK"/>
        </w:rPr>
      </w:pPr>
    </w:p>
    <w:p w:rsidR="007567FB" w:rsidRDefault="007567FB" w:rsidP="00903F4D">
      <w:pPr>
        <w:spacing w:after="0" w:line="240" w:lineRule="auto"/>
        <w:rPr>
          <w:rFonts w:ascii="Times New Roman" w:hAnsi="Times New Roman"/>
          <w:b/>
          <w:sz w:val="24"/>
          <w:szCs w:val="24"/>
          <w:u w:val="single"/>
          <w:lang w:eastAsia="sk-SK"/>
        </w:rPr>
      </w:pPr>
    </w:p>
    <w:p w:rsidR="007567FB" w:rsidRDefault="007567FB" w:rsidP="00903F4D">
      <w:pPr>
        <w:spacing w:after="0" w:line="240" w:lineRule="auto"/>
        <w:rPr>
          <w:rFonts w:ascii="Times New Roman" w:hAnsi="Times New Roman"/>
          <w:b/>
          <w:sz w:val="24"/>
          <w:szCs w:val="24"/>
          <w:u w:val="single"/>
          <w:lang w:eastAsia="sk-SK"/>
        </w:rPr>
      </w:pPr>
    </w:p>
    <w:p w:rsidR="00510BE4" w:rsidRDefault="00510BE4" w:rsidP="00903F4D">
      <w:pPr>
        <w:spacing w:after="0" w:line="240" w:lineRule="auto"/>
        <w:rPr>
          <w:rFonts w:ascii="Times New Roman" w:hAnsi="Times New Roman"/>
          <w:b/>
          <w:sz w:val="24"/>
          <w:szCs w:val="24"/>
          <w:u w:val="single"/>
          <w:lang w:eastAsia="sk-SK"/>
        </w:rPr>
      </w:pPr>
    </w:p>
    <w:p w:rsidR="0001181B" w:rsidRDefault="0001181B" w:rsidP="00903F4D">
      <w:pPr>
        <w:spacing w:after="0" w:line="240" w:lineRule="auto"/>
        <w:rPr>
          <w:rFonts w:ascii="Times New Roman" w:hAnsi="Times New Roman"/>
          <w:b/>
          <w:sz w:val="24"/>
          <w:szCs w:val="24"/>
          <w:u w:val="single"/>
          <w:lang w:eastAsia="sk-SK"/>
        </w:rPr>
      </w:pPr>
      <w:bookmarkStart w:id="0" w:name="_GoBack"/>
      <w:bookmarkEnd w:id="0"/>
    </w:p>
    <w:p w:rsidR="00185A6B" w:rsidRDefault="00185A6B" w:rsidP="00903F4D">
      <w:pPr>
        <w:spacing w:after="0" w:line="240" w:lineRule="auto"/>
        <w:rPr>
          <w:rFonts w:ascii="Times New Roman" w:hAnsi="Times New Roman"/>
          <w:b/>
          <w:sz w:val="24"/>
          <w:szCs w:val="24"/>
          <w:u w:val="single"/>
          <w:lang w:eastAsia="sk-SK"/>
        </w:rPr>
      </w:pPr>
    </w:p>
    <w:p w:rsidR="00185A6B" w:rsidRDefault="00185A6B" w:rsidP="00903F4D">
      <w:pPr>
        <w:spacing w:after="0" w:line="240" w:lineRule="auto"/>
        <w:rPr>
          <w:rFonts w:ascii="Times New Roman" w:hAnsi="Times New Roman"/>
          <w:b/>
          <w:sz w:val="24"/>
          <w:szCs w:val="24"/>
          <w:u w:val="single"/>
          <w:lang w:eastAsia="sk-SK"/>
        </w:rPr>
      </w:pPr>
    </w:p>
    <w:p w:rsidR="00807346" w:rsidRDefault="00807346" w:rsidP="00903F4D">
      <w:pPr>
        <w:spacing w:after="0" w:line="240" w:lineRule="auto"/>
        <w:rPr>
          <w:rFonts w:ascii="Times New Roman" w:hAnsi="Times New Roman"/>
          <w:b/>
          <w:sz w:val="24"/>
          <w:szCs w:val="24"/>
          <w:u w:val="single"/>
          <w:lang w:eastAsia="sk-SK"/>
        </w:rPr>
      </w:pPr>
    </w:p>
    <w:p w:rsidR="00EE62F8" w:rsidRPr="0022617A" w:rsidRDefault="0022617A" w:rsidP="0022617A">
      <w:pPr>
        <w:spacing w:after="0" w:line="240" w:lineRule="auto"/>
        <w:rPr>
          <w:rFonts w:ascii="Times New Roman" w:hAnsi="Times New Roman"/>
          <w:b/>
          <w:sz w:val="24"/>
          <w:szCs w:val="24"/>
          <w:lang w:eastAsia="sk-SK"/>
        </w:rPr>
      </w:pPr>
      <w:r>
        <w:rPr>
          <w:rFonts w:ascii="Times New Roman" w:hAnsi="Times New Roman"/>
          <w:b/>
          <w:sz w:val="24"/>
          <w:szCs w:val="24"/>
          <w:lang w:eastAsia="sk-SK"/>
        </w:rPr>
        <w:lastRenderedPageBreak/>
        <w:t>B. Osobitná časť</w:t>
      </w:r>
    </w:p>
    <w:p w:rsidR="00EE62F8" w:rsidRDefault="00EE62F8" w:rsidP="003A06BE">
      <w:pPr>
        <w:spacing w:after="0" w:line="240" w:lineRule="auto"/>
        <w:jc w:val="both"/>
        <w:rPr>
          <w:rFonts w:ascii="Times New Roman" w:hAnsi="Times New Roman"/>
          <w:b/>
          <w:sz w:val="24"/>
          <w:szCs w:val="24"/>
          <w:lang w:eastAsia="sk-SK"/>
        </w:rPr>
      </w:pPr>
    </w:p>
    <w:p w:rsidR="00240A3D" w:rsidRPr="00241ABA" w:rsidRDefault="00240A3D" w:rsidP="003A06BE">
      <w:pPr>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K Čl. I</w:t>
      </w:r>
    </w:p>
    <w:p w:rsidR="00240A3D" w:rsidRPr="00C90433" w:rsidRDefault="00240A3D" w:rsidP="003A06BE">
      <w:pPr>
        <w:spacing w:after="0" w:line="240" w:lineRule="auto"/>
        <w:jc w:val="both"/>
        <w:rPr>
          <w:rFonts w:ascii="Times New Roman" w:hAnsi="Times New Roman"/>
          <w:i/>
          <w:sz w:val="24"/>
          <w:szCs w:val="24"/>
          <w:lang w:eastAsia="sk-SK"/>
        </w:rPr>
      </w:pPr>
      <w:r w:rsidRPr="00241ABA">
        <w:rPr>
          <w:rFonts w:ascii="Times New Roman" w:hAnsi="Times New Roman"/>
          <w:i/>
          <w:sz w:val="24"/>
          <w:szCs w:val="24"/>
          <w:lang w:eastAsia="sk-SK"/>
        </w:rPr>
        <w:t>(</w:t>
      </w:r>
      <w:r w:rsidR="00903F4D">
        <w:rPr>
          <w:rFonts w:ascii="Times New Roman" w:hAnsi="Times New Roman"/>
          <w:i/>
          <w:sz w:val="24"/>
          <w:szCs w:val="24"/>
          <w:lang w:eastAsia="sk-SK"/>
        </w:rPr>
        <w:t>Trestný zákon</w:t>
      </w:r>
      <w:r w:rsidR="00C90433">
        <w:rPr>
          <w:rFonts w:ascii="Times New Roman" w:hAnsi="Times New Roman"/>
          <w:i/>
          <w:sz w:val="24"/>
          <w:szCs w:val="24"/>
          <w:lang w:eastAsia="sk-SK"/>
        </w:rPr>
        <w:t>)</w:t>
      </w:r>
    </w:p>
    <w:p w:rsidR="00036993" w:rsidRPr="00036993" w:rsidRDefault="00036993" w:rsidP="00036993">
      <w:pPr>
        <w:spacing w:after="0" w:line="240" w:lineRule="auto"/>
        <w:jc w:val="both"/>
        <w:rPr>
          <w:rFonts w:ascii="Times New Roman" w:hAnsi="Times New Roman"/>
          <w:sz w:val="24"/>
          <w:szCs w:val="24"/>
          <w:u w:val="single"/>
          <w:lang w:eastAsia="sk-SK"/>
        </w:rPr>
      </w:pPr>
    </w:p>
    <w:p w:rsidR="00BD7AF7" w:rsidRDefault="00BD7AF7" w:rsidP="00BD7AF7">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K bodu 1</w:t>
      </w:r>
    </w:p>
    <w:p w:rsidR="00BD7AF7" w:rsidRDefault="00BD7AF7" w:rsidP="003A06BE">
      <w:pPr>
        <w:spacing w:after="0" w:line="240" w:lineRule="auto"/>
        <w:jc w:val="both"/>
        <w:rPr>
          <w:rFonts w:ascii="Times New Roman" w:hAnsi="Times New Roman"/>
          <w:sz w:val="24"/>
          <w:szCs w:val="24"/>
          <w:lang w:eastAsia="sk-SK"/>
        </w:rPr>
      </w:pPr>
    </w:p>
    <w:p w:rsidR="00BD7AF7" w:rsidRDefault="00BD7AF7" w:rsidP="000822F1">
      <w:pPr>
        <w:spacing w:after="0" w:line="240" w:lineRule="auto"/>
        <w:ind w:firstLine="708"/>
        <w:jc w:val="both"/>
        <w:rPr>
          <w:rFonts w:ascii="Times New Roman" w:hAnsi="Times New Roman"/>
          <w:sz w:val="24"/>
          <w:szCs w:val="24"/>
          <w:lang w:eastAsia="sk-SK"/>
        </w:rPr>
      </w:pPr>
      <w:r w:rsidRPr="00BD7AF7">
        <w:rPr>
          <w:rFonts w:ascii="Times New Roman" w:hAnsi="Times New Roman"/>
          <w:sz w:val="24"/>
          <w:szCs w:val="24"/>
          <w:lang w:eastAsia="sk-SK"/>
        </w:rPr>
        <w:t>Vytvára sa výnimka zo zásady ukladania trestov v § 34 ods. 6 druhá veta („Za trestný čin, ktorého horná hranica trestnej sadzby trestu odňatia slobody ustanovená v osobitnej časti zákona prevyšuje päť rokov, musí súd uložiť trest odňatia slobody.“) odkazom na ustanovenie upravujúce podmienky ukladania trestu domáceho väzenia.</w:t>
      </w:r>
    </w:p>
    <w:p w:rsidR="006972B7" w:rsidRDefault="006972B7" w:rsidP="006972B7">
      <w:pPr>
        <w:spacing w:after="0" w:line="240" w:lineRule="auto"/>
        <w:jc w:val="both"/>
        <w:rPr>
          <w:rFonts w:ascii="Times New Roman" w:hAnsi="Times New Roman"/>
          <w:sz w:val="24"/>
          <w:szCs w:val="24"/>
          <w:lang w:eastAsia="sk-SK"/>
        </w:rPr>
      </w:pPr>
    </w:p>
    <w:p w:rsidR="006972B7" w:rsidRPr="00850514" w:rsidRDefault="006972B7" w:rsidP="006972B7">
      <w:pPr>
        <w:spacing w:after="0" w:line="240" w:lineRule="auto"/>
        <w:jc w:val="both"/>
        <w:rPr>
          <w:rFonts w:ascii="Times New Roman" w:hAnsi="Times New Roman"/>
          <w:sz w:val="24"/>
          <w:szCs w:val="24"/>
          <w:u w:val="single"/>
          <w:lang w:eastAsia="sk-SK"/>
        </w:rPr>
      </w:pPr>
      <w:r w:rsidRPr="00850514">
        <w:rPr>
          <w:rFonts w:ascii="Times New Roman" w:hAnsi="Times New Roman"/>
          <w:sz w:val="24"/>
          <w:szCs w:val="24"/>
          <w:u w:val="single"/>
          <w:lang w:eastAsia="sk-SK"/>
        </w:rPr>
        <w:t xml:space="preserve">K bodom 2 a </w:t>
      </w:r>
      <w:r w:rsidR="009118B6">
        <w:rPr>
          <w:rFonts w:ascii="Times New Roman" w:hAnsi="Times New Roman"/>
          <w:sz w:val="24"/>
          <w:szCs w:val="24"/>
          <w:u w:val="single"/>
          <w:lang w:eastAsia="sk-SK"/>
        </w:rPr>
        <w:t>1</w:t>
      </w:r>
      <w:r w:rsidR="00302C4D">
        <w:rPr>
          <w:rFonts w:ascii="Times New Roman" w:hAnsi="Times New Roman"/>
          <w:sz w:val="24"/>
          <w:szCs w:val="24"/>
          <w:u w:val="single"/>
          <w:lang w:eastAsia="sk-SK"/>
        </w:rPr>
        <w:t>4</w:t>
      </w:r>
    </w:p>
    <w:p w:rsidR="006972B7" w:rsidRPr="00850514" w:rsidRDefault="006972B7" w:rsidP="006972B7">
      <w:pPr>
        <w:spacing w:after="0" w:line="240" w:lineRule="auto"/>
        <w:jc w:val="both"/>
        <w:rPr>
          <w:rFonts w:ascii="Times New Roman" w:hAnsi="Times New Roman"/>
          <w:sz w:val="24"/>
          <w:szCs w:val="24"/>
          <w:u w:val="single"/>
          <w:lang w:eastAsia="sk-SK"/>
        </w:rPr>
      </w:pPr>
    </w:p>
    <w:p w:rsidR="006972B7" w:rsidRPr="00850514" w:rsidRDefault="006972B7" w:rsidP="006972B7">
      <w:pPr>
        <w:spacing w:after="0" w:line="240" w:lineRule="auto"/>
        <w:jc w:val="both"/>
        <w:rPr>
          <w:rFonts w:ascii="Times New Roman" w:hAnsi="Times New Roman"/>
          <w:sz w:val="24"/>
          <w:szCs w:val="24"/>
          <w:lang w:eastAsia="sk-SK"/>
        </w:rPr>
      </w:pPr>
      <w:r w:rsidRPr="00850514">
        <w:rPr>
          <w:rFonts w:ascii="Times New Roman" w:hAnsi="Times New Roman"/>
          <w:sz w:val="24"/>
          <w:szCs w:val="24"/>
          <w:lang w:eastAsia="sk-SK"/>
        </w:rPr>
        <w:tab/>
        <w:t>Vo vzťahu k </w:t>
      </w:r>
      <w:r w:rsidR="00850514" w:rsidRPr="00850514">
        <w:rPr>
          <w:rFonts w:ascii="Times New Roman" w:hAnsi="Times New Roman"/>
          <w:sz w:val="24"/>
          <w:szCs w:val="24"/>
          <w:lang w:eastAsia="sk-SK"/>
        </w:rPr>
        <w:t>novelizačnému bodu 2</w:t>
      </w:r>
      <w:r w:rsidRPr="00850514">
        <w:rPr>
          <w:rFonts w:ascii="Times New Roman" w:hAnsi="Times New Roman"/>
          <w:sz w:val="24"/>
          <w:szCs w:val="24"/>
          <w:lang w:eastAsia="sk-SK"/>
        </w:rPr>
        <w:t xml:space="preserve"> sa v § 34 Trestného zákona upravujúcom zásady ukladania trestov vypúšťa odsek 8, v rámci ktorého bola doposiaľ upravená možnosť súdu za splnenia určitých kritérií, rozhodnúť, že podmienečné prepustenie z výkonu trestu odňatia slobody na doživotie nie je prípustné. Vypúšťa sa tak možnosť súdu, aby rozhodol o tzv. absolútnom doživotnom treste, t.</w:t>
      </w:r>
      <w:r w:rsidR="00850514" w:rsidRPr="00850514">
        <w:rPr>
          <w:rFonts w:ascii="Times New Roman" w:hAnsi="Times New Roman"/>
          <w:sz w:val="24"/>
          <w:szCs w:val="24"/>
          <w:lang w:eastAsia="sk-SK"/>
        </w:rPr>
        <w:t xml:space="preserve"> </w:t>
      </w:r>
      <w:r w:rsidRPr="00850514">
        <w:rPr>
          <w:rFonts w:ascii="Times New Roman" w:hAnsi="Times New Roman"/>
          <w:sz w:val="24"/>
          <w:szCs w:val="24"/>
          <w:lang w:eastAsia="sk-SK"/>
        </w:rPr>
        <w:t>j. treste odňatia slobody na doživotie bez možnosti podmienečného prepustenia. Cieľom navrhovanej zmeny je zabezpečiť možnosť, resp. právo  pre odsúdeného na doživotie spočívajúce v podaní žiadosti o podmienečné prepustenie, ktorá bude riadne preskúmaná súdom. Neznamená to však, že takýto odsúdený bude automaticky podmienečne prepustený. Uvedené má za následok vytvorenie priestoru pre súdny prieskum žiadosti o podmienečné prepustenie u každého odsúdeného na trest odňatia slobody na doživotie, nakoľko súd už v zmysle navrhovanej zmeny dotknutého ustanovenia nebude naďalej oprávnený rozhodnúť o tom, že podmienečné prepustenie z výkonu trestu odňatia slobody na doživotie nie je prípustné.</w:t>
      </w:r>
    </w:p>
    <w:p w:rsidR="006972B7" w:rsidRPr="00850514" w:rsidRDefault="006972B7" w:rsidP="006972B7">
      <w:pPr>
        <w:spacing w:after="0" w:line="240" w:lineRule="auto"/>
        <w:jc w:val="both"/>
        <w:rPr>
          <w:rFonts w:ascii="Times New Roman" w:hAnsi="Times New Roman"/>
          <w:sz w:val="24"/>
          <w:szCs w:val="24"/>
          <w:lang w:eastAsia="sk-SK"/>
        </w:rPr>
      </w:pPr>
    </w:p>
    <w:p w:rsidR="006972B7" w:rsidRPr="00850514" w:rsidRDefault="00BD731E" w:rsidP="006972B7">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V</w:t>
      </w:r>
      <w:r w:rsidR="00BE19A0">
        <w:rPr>
          <w:rFonts w:ascii="Times New Roman" w:hAnsi="Times New Roman"/>
          <w:sz w:val="24"/>
          <w:szCs w:val="24"/>
          <w:lang w:eastAsia="sk-SK"/>
        </w:rPr>
        <w:t>o vzťahu k novelizačnému bodu 1</w:t>
      </w:r>
      <w:r w:rsidR="00090688">
        <w:rPr>
          <w:rFonts w:ascii="Times New Roman" w:hAnsi="Times New Roman"/>
          <w:sz w:val="24"/>
          <w:szCs w:val="24"/>
          <w:lang w:eastAsia="sk-SK"/>
        </w:rPr>
        <w:t>4</w:t>
      </w:r>
      <w:r w:rsidR="006972B7" w:rsidRPr="00850514">
        <w:rPr>
          <w:rFonts w:ascii="Times New Roman" w:hAnsi="Times New Roman"/>
          <w:sz w:val="24"/>
          <w:szCs w:val="24"/>
          <w:lang w:eastAsia="sk-SK"/>
        </w:rPr>
        <w:t xml:space="preserve"> sa v § 67 Trestného zákona upravujúcom podmienečné prepustenie z výkonu trestu odňatia slobody sa vypúšťa odsek 3, v ktorom bola doposiaľ zavedená povinnosť spočívajúca v nemožnosti podmienečného prepustenia osoby, ktorá bola opätovne odsúdená na trest odňatia slobody na doživotie. Cieľom navrhovanej zmeny je taktiež odstránenie konceptu tzv. absolútneho doživotného trestu, čím sa zabezpečí možnosť pre osobu podať žiadosť o podmienečné prepustenie. </w:t>
      </w:r>
    </w:p>
    <w:p w:rsidR="006972B7" w:rsidRPr="006972B7" w:rsidRDefault="006972B7" w:rsidP="006972B7">
      <w:pPr>
        <w:spacing w:after="0" w:line="240" w:lineRule="auto"/>
        <w:ind w:firstLine="708"/>
        <w:jc w:val="both"/>
        <w:rPr>
          <w:rFonts w:ascii="Times New Roman" w:hAnsi="Times New Roman"/>
          <w:sz w:val="24"/>
          <w:szCs w:val="24"/>
          <w:highlight w:val="yellow"/>
          <w:lang w:eastAsia="sk-SK"/>
        </w:rPr>
      </w:pPr>
    </w:p>
    <w:p w:rsidR="006972B7" w:rsidRPr="00DD020C" w:rsidRDefault="006972B7" w:rsidP="006972B7">
      <w:pPr>
        <w:spacing w:after="0" w:line="240" w:lineRule="auto"/>
        <w:ind w:firstLine="708"/>
        <w:jc w:val="both"/>
        <w:rPr>
          <w:rFonts w:ascii="Times New Roman" w:hAnsi="Times New Roman"/>
          <w:sz w:val="24"/>
          <w:szCs w:val="24"/>
          <w:lang w:eastAsia="sk-SK"/>
        </w:rPr>
      </w:pPr>
      <w:r w:rsidRPr="00DD020C">
        <w:rPr>
          <w:rFonts w:ascii="Times New Roman" w:hAnsi="Times New Roman"/>
          <w:sz w:val="24"/>
          <w:szCs w:val="24"/>
          <w:lang w:eastAsia="sk-SK"/>
        </w:rPr>
        <w:t xml:space="preserve">V rámci vyššie navrhovaných zmien sa tak upúšťa od existencie tzv. absolútneho doživotného trestu, v rámci ktorého nie je možné podať zo strany odsúdeného žiadosť o podmienečné prepustenie. Navrhované zmeny majú za cieľ zosúladenie právnej úpravy s rozhodovacou činnosťou Európskeho súdu pre ľudské práva (ďalej len ,,ESĽP“) (napr. rozsudok ESĽP </w:t>
      </w:r>
      <w:proofErr w:type="spellStart"/>
      <w:r w:rsidRPr="00DD020C">
        <w:rPr>
          <w:rFonts w:ascii="Times New Roman" w:hAnsi="Times New Roman"/>
          <w:sz w:val="24"/>
          <w:szCs w:val="24"/>
          <w:lang w:eastAsia="sk-SK"/>
        </w:rPr>
        <w:t>Vinter</w:t>
      </w:r>
      <w:proofErr w:type="spellEnd"/>
      <w:r w:rsidRPr="00DD020C">
        <w:rPr>
          <w:rFonts w:ascii="Times New Roman" w:hAnsi="Times New Roman"/>
          <w:sz w:val="24"/>
          <w:szCs w:val="24"/>
          <w:lang w:eastAsia="sk-SK"/>
        </w:rPr>
        <w:t xml:space="preserve"> a </w:t>
      </w:r>
      <w:proofErr w:type="spellStart"/>
      <w:r w:rsidRPr="00DD020C">
        <w:rPr>
          <w:rFonts w:ascii="Times New Roman" w:hAnsi="Times New Roman"/>
          <w:sz w:val="24"/>
          <w:szCs w:val="24"/>
          <w:lang w:eastAsia="sk-SK"/>
        </w:rPr>
        <w:t>ost</w:t>
      </w:r>
      <w:proofErr w:type="spellEnd"/>
      <w:r w:rsidRPr="00DD020C">
        <w:rPr>
          <w:rFonts w:ascii="Times New Roman" w:hAnsi="Times New Roman"/>
          <w:sz w:val="24"/>
          <w:szCs w:val="24"/>
          <w:lang w:eastAsia="sk-SK"/>
        </w:rPr>
        <w:t xml:space="preserve">. proti Spojenému kráľovstvu zo dňa 9. júla 2013, rozsudok ESĽP </w:t>
      </w:r>
      <w:proofErr w:type="spellStart"/>
      <w:r w:rsidRPr="00DD020C">
        <w:rPr>
          <w:rFonts w:ascii="Times New Roman" w:hAnsi="Times New Roman"/>
          <w:sz w:val="24"/>
          <w:szCs w:val="24"/>
          <w:lang w:eastAsia="sk-SK"/>
        </w:rPr>
        <w:t>Laszlo</w:t>
      </w:r>
      <w:proofErr w:type="spellEnd"/>
      <w:r w:rsidRPr="00DD020C">
        <w:rPr>
          <w:rFonts w:ascii="Times New Roman" w:hAnsi="Times New Roman"/>
          <w:sz w:val="24"/>
          <w:szCs w:val="24"/>
          <w:lang w:eastAsia="sk-SK"/>
        </w:rPr>
        <w:t xml:space="preserve"> </w:t>
      </w:r>
      <w:proofErr w:type="spellStart"/>
      <w:r w:rsidRPr="00DD020C">
        <w:rPr>
          <w:rFonts w:ascii="Times New Roman" w:hAnsi="Times New Roman"/>
          <w:sz w:val="24"/>
          <w:szCs w:val="24"/>
          <w:lang w:eastAsia="sk-SK"/>
        </w:rPr>
        <w:t>Magyar</w:t>
      </w:r>
      <w:proofErr w:type="spellEnd"/>
      <w:r w:rsidRPr="00DD020C">
        <w:rPr>
          <w:rFonts w:ascii="Times New Roman" w:hAnsi="Times New Roman"/>
          <w:sz w:val="24"/>
          <w:szCs w:val="24"/>
          <w:lang w:eastAsia="sk-SK"/>
        </w:rPr>
        <w:t xml:space="preserve"> proti Maďarsku zo dňa 20. mája 2017, rozsudok ESĽP </w:t>
      </w:r>
      <w:proofErr w:type="spellStart"/>
      <w:r w:rsidRPr="00DD020C">
        <w:rPr>
          <w:rFonts w:ascii="Times New Roman" w:hAnsi="Times New Roman"/>
          <w:sz w:val="24"/>
          <w:szCs w:val="24"/>
          <w:lang w:eastAsia="sk-SK"/>
        </w:rPr>
        <w:t>Kafkaris</w:t>
      </w:r>
      <w:proofErr w:type="spellEnd"/>
      <w:r w:rsidRPr="00DD020C">
        <w:rPr>
          <w:rFonts w:ascii="Times New Roman" w:hAnsi="Times New Roman"/>
          <w:sz w:val="24"/>
          <w:szCs w:val="24"/>
          <w:lang w:eastAsia="sk-SK"/>
        </w:rPr>
        <w:t xml:space="preserve"> proti Cypru zo dňa 12. februára 2008). Absolútne doživotie je v kontexte medzinárodného práva v rozpore so základnými ľudskými právami a slobodami, pričom uvedené konštatuje aj ESĽP v rámci svojej judikatúry. Podľa názoru ESĽP má zakotvenie absolútneho trestu doživotia v právnom poriadku za následok porušenie čl. 3 Európskeho dohovoru o ľudských právach (ďalej len ,,Dohovor“). Uvedené je odôvodnené tvrdením, že je neprijateľné aby odsúdený nedisponoval akoukoľvek možnosťou aby bola jeho žiadosť o podmienečné prepustenie preskúmateľná súdom. Je teda nežiaduce, aby v právnom poriadku neexistoval mechanizmus, prostredníctvom ktorého dôjde k preskúmaniu toho, či u odsúdeného na doživotie nenastali určité zmeny, ktoré </w:t>
      </w:r>
      <w:r w:rsidRPr="00DD020C">
        <w:rPr>
          <w:rFonts w:ascii="Times New Roman" w:hAnsi="Times New Roman"/>
          <w:sz w:val="24"/>
          <w:szCs w:val="24"/>
          <w:lang w:eastAsia="sk-SK"/>
        </w:rPr>
        <w:lastRenderedPageBreak/>
        <w:t xml:space="preserve">eliminujú jeho nebezpečnosť, a taktiež či je nevyhnutné, aby u neho naďalej pretrvávalo odňatie slobody. </w:t>
      </w:r>
    </w:p>
    <w:p w:rsidR="006972B7" w:rsidRPr="00DD020C" w:rsidRDefault="006972B7" w:rsidP="006972B7">
      <w:pPr>
        <w:spacing w:after="0" w:line="240" w:lineRule="auto"/>
        <w:ind w:firstLine="708"/>
        <w:jc w:val="both"/>
        <w:rPr>
          <w:rFonts w:ascii="Times New Roman" w:hAnsi="Times New Roman"/>
          <w:sz w:val="24"/>
          <w:szCs w:val="24"/>
          <w:lang w:eastAsia="sk-SK"/>
        </w:rPr>
      </w:pPr>
    </w:p>
    <w:p w:rsidR="006972B7" w:rsidRPr="00BD7AF7" w:rsidRDefault="006972B7" w:rsidP="00807D2E">
      <w:pPr>
        <w:spacing w:after="0" w:line="240" w:lineRule="auto"/>
        <w:ind w:firstLine="708"/>
        <w:jc w:val="both"/>
        <w:rPr>
          <w:rFonts w:ascii="Times New Roman" w:hAnsi="Times New Roman"/>
          <w:sz w:val="24"/>
          <w:szCs w:val="24"/>
          <w:lang w:eastAsia="sk-SK"/>
        </w:rPr>
      </w:pPr>
      <w:r w:rsidRPr="00DD020C">
        <w:rPr>
          <w:rFonts w:ascii="Times New Roman" w:hAnsi="Times New Roman"/>
          <w:sz w:val="24"/>
          <w:szCs w:val="24"/>
          <w:lang w:eastAsia="sk-SK"/>
        </w:rPr>
        <w:t>Existencia absolútneho doživotia má za následok trvalé, bezpodmienečné zbavenie osobnej slobody odsúdenej osoby, nakoľko odsúdená osoba nemá absolútne žiadnu možnosť čo i len podať žiadosť o podmienečné prepustenie. Treba taktiež poukázať na skutočnosť, že samotné podmienečné prepustenie nie je možné chápať ako ukončenie určitého procesu, ale práve naopak za pokračovanie prevýchovného a resocializačného programu v priaznivejších podmienkach, t. j. na slobode. Cieľom navrhovaných zmien nie je zavedenie možnosti automatického prepustenia odsúdenej osoby, ale len poskytnutie možnosti takejto osobe, aby bola oprávnená podať žiadosť o podmienečné prepustenie, ktorú náležite preskúma príslušný súd. V tejto súvislosti sa domnievame, že prílišný formalizmus vo vzťahu k odmietnutiu čo i len možnosti revízneho postupu by zintenzívnil absenciu cieľa spočívajúceho v náprave a resocializácii odsúdenej osoby.</w:t>
      </w:r>
    </w:p>
    <w:p w:rsidR="007F3E88" w:rsidRDefault="007F3E88" w:rsidP="007F3E88">
      <w:pPr>
        <w:spacing w:after="0" w:line="240" w:lineRule="auto"/>
        <w:jc w:val="both"/>
        <w:rPr>
          <w:rFonts w:ascii="Times New Roman" w:hAnsi="Times New Roman"/>
          <w:sz w:val="24"/>
          <w:szCs w:val="24"/>
          <w:u w:val="single"/>
          <w:lang w:eastAsia="sk-SK"/>
        </w:rPr>
      </w:pPr>
    </w:p>
    <w:p w:rsidR="007F3E88" w:rsidRDefault="007F3E88" w:rsidP="007F3E88">
      <w:pPr>
        <w:spacing w:after="0" w:line="240" w:lineRule="auto"/>
        <w:jc w:val="both"/>
        <w:rPr>
          <w:rFonts w:ascii="Times New Roman" w:hAnsi="Times New Roman"/>
          <w:sz w:val="24"/>
          <w:szCs w:val="24"/>
          <w:lang w:eastAsia="sk-SK"/>
        </w:rPr>
      </w:pPr>
      <w:r>
        <w:rPr>
          <w:rFonts w:ascii="Times New Roman" w:hAnsi="Times New Roman"/>
          <w:sz w:val="24"/>
          <w:szCs w:val="24"/>
          <w:u w:val="single"/>
          <w:lang w:eastAsia="sk-SK"/>
        </w:rPr>
        <w:t>K bod</w:t>
      </w:r>
      <w:r w:rsidR="00302C4D">
        <w:rPr>
          <w:rFonts w:ascii="Times New Roman" w:hAnsi="Times New Roman"/>
          <w:sz w:val="24"/>
          <w:szCs w:val="24"/>
          <w:u w:val="single"/>
          <w:lang w:eastAsia="sk-SK"/>
        </w:rPr>
        <w:t>om</w:t>
      </w:r>
      <w:r>
        <w:rPr>
          <w:rFonts w:ascii="Times New Roman" w:hAnsi="Times New Roman"/>
          <w:sz w:val="24"/>
          <w:szCs w:val="24"/>
          <w:u w:val="single"/>
          <w:lang w:eastAsia="sk-SK"/>
        </w:rPr>
        <w:t xml:space="preserve"> 3</w:t>
      </w:r>
      <w:r w:rsidR="00302C4D">
        <w:rPr>
          <w:rFonts w:ascii="Times New Roman" w:hAnsi="Times New Roman"/>
          <w:sz w:val="24"/>
          <w:szCs w:val="24"/>
          <w:u w:val="single"/>
          <w:lang w:eastAsia="sk-SK"/>
        </w:rPr>
        <w:t xml:space="preserve"> a 4</w:t>
      </w:r>
    </w:p>
    <w:p w:rsidR="007F3E88" w:rsidRDefault="007F3E88" w:rsidP="007F3E88">
      <w:pPr>
        <w:spacing w:after="0" w:line="240" w:lineRule="auto"/>
        <w:ind w:firstLine="708"/>
        <w:jc w:val="both"/>
        <w:rPr>
          <w:rFonts w:ascii="Times New Roman" w:hAnsi="Times New Roman"/>
          <w:sz w:val="24"/>
          <w:szCs w:val="24"/>
          <w:lang w:eastAsia="sk-SK"/>
        </w:rPr>
      </w:pPr>
    </w:p>
    <w:p w:rsidR="007F3E88" w:rsidRDefault="007F3E88" w:rsidP="007F3E88">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N</w:t>
      </w:r>
      <w:r w:rsidRPr="00FA5244">
        <w:rPr>
          <w:rFonts w:ascii="Times New Roman" w:hAnsi="Times New Roman"/>
          <w:sz w:val="24"/>
          <w:szCs w:val="24"/>
          <w:lang w:eastAsia="sk-SK"/>
        </w:rPr>
        <w:t xml:space="preserve">a základe poznatkov z aplikačnej praxe </w:t>
      </w:r>
      <w:proofErr w:type="spellStart"/>
      <w:r>
        <w:rPr>
          <w:rFonts w:ascii="Times New Roman" w:hAnsi="Times New Roman"/>
          <w:sz w:val="24"/>
          <w:szCs w:val="24"/>
          <w:lang w:eastAsia="sk-SK"/>
        </w:rPr>
        <w:t>vyvstala</w:t>
      </w:r>
      <w:proofErr w:type="spellEnd"/>
      <w:r>
        <w:rPr>
          <w:rFonts w:ascii="Times New Roman" w:hAnsi="Times New Roman"/>
          <w:sz w:val="24"/>
          <w:szCs w:val="24"/>
          <w:lang w:eastAsia="sk-SK"/>
        </w:rPr>
        <w:t xml:space="preserve"> potreba </w:t>
      </w:r>
      <w:r w:rsidRPr="00FA5244">
        <w:rPr>
          <w:rFonts w:ascii="Times New Roman" w:hAnsi="Times New Roman"/>
          <w:sz w:val="24"/>
          <w:szCs w:val="24"/>
          <w:lang w:eastAsia="sk-SK"/>
        </w:rPr>
        <w:t xml:space="preserve">výslovne upraviť možnosť započítania doby zadržania do výkonu trestu odňatia slobody uloženého v rámci tzv. </w:t>
      </w:r>
      <w:proofErr w:type="spellStart"/>
      <w:r w:rsidRPr="00FA5244">
        <w:rPr>
          <w:rFonts w:ascii="Times New Roman" w:hAnsi="Times New Roman"/>
          <w:sz w:val="24"/>
          <w:szCs w:val="24"/>
          <w:lang w:eastAsia="sk-SK"/>
        </w:rPr>
        <w:t>superskráteného</w:t>
      </w:r>
      <w:proofErr w:type="spellEnd"/>
      <w:r w:rsidRPr="00FA5244">
        <w:rPr>
          <w:rFonts w:ascii="Times New Roman" w:hAnsi="Times New Roman"/>
          <w:sz w:val="24"/>
          <w:szCs w:val="24"/>
          <w:lang w:eastAsia="sk-SK"/>
        </w:rPr>
        <w:t xml:space="preserve"> konania podľa § 204 ods. 1 Trestného poriadku bez rozhodnutia sudcu pre prípravné konanie o vzatí zadržaného do väzby pred právoplatným odsúdením k trestu odňatia slobody. Z rozhodovacej činnosti súdo</w:t>
      </w:r>
      <w:r>
        <w:rPr>
          <w:rFonts w:ascii="Times New Roman" w:hAnsi="Times New Roman"/>
          <w:sz w:val="24"/>
          <w:szCs w:val="24"/>
          <w:lang w:eastAsia="sk-SK"/>
        </w:rPr>
        <w:t>v vyplýva určitá nejednot</w:t>
      </w:r>
      <w:r w:rsidR="0023280D">
        <w:rPr>
          <w:rFonts w:ascii="Times New Roman" w:hAnsi="Times New Roman"/>
          <w:sz w:val="24"/>
          <w:szCs w:val="24"/>
          <w:lang w:eastAsia="sk-SK"/>
        </w:rPr>
        <w:t>nosť;</w:t>
      </w:r>
      <w:r>
        <w:rPr>
          <w:rFonts w:ascii="Times New Roman" w:hAnsi="Times New Roman"/>
          <w:sz w:val="24"/>
          <w:szCs w:val="24"/>
          <w:lang w:eastAsia="sk-SK"/>
        </w:rPr>
        <w:t xml:space="preserve"> n</w:t>
      </w:r>
      <w:r w:rsidRPr="00FA5244">
        <w:rPr>
          <w:rFonts w:ascii="Times New Roman" w:hAnsi="Times New Roman"/>
          <w:sz w:val="24"/>
          <w:szCs w:val="24"/>
          <w:lang w:eastAsia="sk-SK"/>
        </w:rPr>
        <w:t>iektoré súdy zadržanie do uloženého trestu odňatia slobody buď nezapočítajú</w:t>
      </w:r>
      <w:r>
        <w:rPr>
          <w:rFonts w:ascii="Times New Roman" w:hAnsi="Times New Roman"/>
          <w:sz w:val="24"/>
          <w:szCs w:val="24"/>
          <w:lang w:eastAsia="sk-SK"/>
        </w:rPr>
        <w:t>,</w:t>
      </w:r>
      <w:r w:rsidRPr="00FA5244">
        <w:rPr>
          <w:rFonts w:ascii="Times New Roman" w:hAnsi="Times New Roman"/>
          <w:sz w:val="24"/>
          <w:szCs w:val="24"/>
          <w:lang w:eastAsia="sk-SK"/>
        </w:rPr>
        <w:t xml:space="preserve"> alebo o tom rozhodujú výlučne „per </w:t>
      </w:r>
      <w:proofErr w:type="spellStart"/>
      <w:r w:rsidRPr="00FA5244">
        <w:rPr>
          <w:rFonts w:ascii="Times New Roman" w:hAnsi="Times New Roman"/>
          <w:sz w:val="24"/>
          <w:szCs w:val="24"/>
          <w:lang w:eastAsia="sk-SK"/>
        </w:rPr>
        <w:t>analogiam</w:t>
      </w:r>
      <w:proofErr w:type="spellEnd"/>
      <w:r w:rsidRPr="00FA5244">
        <w:rPr>
          <w:rFonts w:ascii="Times New Roman" w:hAnsi="Times New Roman"/>
          <w:sz w:val="24"/>
          <w:szCs w:val="24"/>
          <w:lang w:eastAsia="sk-SK"/>
        </w:rPr>
        <w:t>“ podľa § 45 ods. 1 Trestného zákona a § 414 ods. 1 Trestného poriadku.</w:t>
      </w:r>
    </w:p>
    <w:p w:rsidR="00BF40EC" w:rsidRDefault="00BF40EC" w:rsidP="00BF40EC">
      <w:pPr>
        <w:spacing w:after="0" w:line="240" w:lineRule="auto"/>
        <w:jc w:val="both"/>
        <w:rPr>
          <w:rFonts w:ascii="Times New Roman" w:hAnsi="Times New Roman"/>
          <w:sz w:val="24"/>
          <w:szCs w:val="24"/>
          <w:lang w:eastAsia="sk-SK"/>
        </w:rPr>
      </w:pPr>
    </w:p>
    <w:p w:rsidR="00BF40EC" w:rsidRPr="005A24B3" w:rsidRDefault="00BF40EC" w:rsidP="00BF40EC">
      <w:pPr>
        <w:spacing w:after="0" w:line="240" w:lineRule="auto"/>
        <w:jc w:val="both"/>
        <w:rPr>
          <w:rFonts w:ascii="Times New Roman" w:hAnsi="Times New Roman"/>
          <w:sz w:val="24"/>
          <w:szCs w:val="24"/>
          <w:u w:val="single"/>
          <w:lang w:eastAsia="sk-SK"/>
        </w:rPr>
      </w:pPr>
      <w:r w:rsidRPr="005A24B3">
        <w:rPr>
          <w:rFonts w:ascii="Times New Roman" w:hAnsi="Times New Roman"/>
          <w:sz w:val="24"/>
          <w:szCs w:val="24"/>
          <w:u w:val="single"/>
          <w:lang w:eastAsia="sk-SK"/>
        </w:rPr>
        <w:t xml:space="preserve">K bodu </w:t>
      </w:r>
      <w:r w:rsidR="00302C4D">
        <w:rPr>
          <w:rFonts w:ascii="Times New Roman" w:hAnsi="Times New Roman"/>
          <w:sz w:val="24"/>
          <w:szCs w:val="24"/>
          <w:u w:val="single"/>
          <w:lang w:eastAsia="sk-SK"/>
        </w:rPr>
        <w:t>5</w:t>
      </w:r>
    </w:p>
    <w:p w:rsidR="00BF40EC" w:rsidRDefault="00BF40EC" w:rsidP="00BF40EC">
      <w:pPr>
        <w:spacing w:after="0" w:line="240" w:lineRule="auto"/>
        <w:jc w:val="both"/>
        <w:rPr>
          <w:rFonts w:ascii="Times New Roman" w:hAnsi="Times New Roman"/>
          <w:sz w:val="24"/>
          <w:szCs w:val="24"/>
          <w:lang w:eastAsia="sk-SK"/>
        </w:rPr>
      </w:pPr>
    </w:p>
    <w:p w:rsidR="00BF40EC" w:rsidRDefault="00BF40EC" w:rsidP="007F3E88">
      <w:pPr>
        <w:spacing w:after="0" w:line="240" w:lineRule="auto"/>
        <w:ind w:firstLine="708"/>
        <w:jc w:val="both"/>
        <w:rPr>
          <w:rFonts w:ascii="Times New Roman" w:hAnsi="Times New Roman"/>
          <w:sz w:val="24"/>
          <w:szCs w:val="24"/>
          <w:lang w:eastAsia="sk-SK"/>
        </w:rPr>
      </w:pPr>
      <w:r w:rsidRPr="00BF40EC">
        <w:rPr>
          <w:rFonts w:ascii="Times New Roman" w:hAnsi="Times New Roman"/>
          <w:sz w:val="24"/>
          <w:szCs w:val="24"/>
          <w:lang w:eastAsia="sk-SK"/>
        </w:rPr>
        <w:t>Precizuje sa znenie § 50 ods. 4</w:t>
      </w:r>
      <w:r>
        <w:rPr>
          <w:rFonts w:ascii="Times New Roman" w:hAnsi="Times New Roman"/>
          <w:sz w:val="24"/>
          <w:szCs w:val="24"/>
          <w:lang w:eastAsia="sk-SK"/>
        </w:rPr>
        <w:t xml:space="preserve"> Trestného zákona</w:t>
      </w:r>
      <w:r w:rsidRPr="00BF40EC">
        <w:rPr>
          <w:rFonts w:ascii="Times New Roman" w:hAnsi="Times New Roman"/>
          <w:sz w:val="24"/>
          <w:szCs w:val="24"/>
          <w:lang w:eastAsia="sk-SK"/>
        </w:rPr>
        <w:t>, čím sa reaguje aj na potreby rozhodovania vo veciach začatých pred 1. januárom 2019.</w:t>
      </w:r>
    </w:p>
    <w:p w:rsidR="007F3E88" w:rsidRDefault="007F3E88" w:rsidP="003A06BE">
      <w:pPr>
        <w:spacing w:after="0" w:line="240" w:lineRule="auto"/>
        <w:jc w:val="both"/>
        <w:rPr>
          <w:rFonts w:ascii="Times New Roman" w:hAnsi="Times New Roman"/>
          <w:sz w:val="24"/>
          <w:szCs w:val="24"/>
          <w:u w:val="single"/>
          <w:lang w:eastAsia="sk-SK"/>
        </w:rPr>
      </w:pPr>
    </w:p>
    <w:p w:rsidR="007C3939" w:rsidRDefault="00DB5CB7" w:rsidP="003A06BE">
      <w:pPr>
        <w:spacing w:after="0" w:line="240" w:lineRule="auto"/>
        <w:jc w:val="both"/>
        <w:rPr>
          <w:rFonts w:ascii="Times New Roman" w:hAnsi="Times New Roman"/>
          <w:sz w:val="24"/>
          <w:szCs w:val="24"/>
          <w:lang w:eastAsia="sk-SK"/>
        </w:rPr>
      </w:pPr>
      <w:r>
        <w:rPr>
          <w:rFonts w:ascii="Times New Roman" w:hAnsi="Times New Roman"/>
          <w:sz w:val="24"/>
          <w:szCs w:val="24"/>
          <w:u w:val="single"/>
          <w:lang w:eastAsia="sk-SK"/>
        </w:rPr>
        <w:t xml:space="preserve">K bodu </w:t>
      </w:r>
      <w:r w:rsidR="00302C4D">
        <w:rPr>
          <w:rFonts w:ascii="Times New Roman" w:hAnsi="Times New Roman"/>
          <w:sz w:val="24"/>
          <w:szCs w:val="24"/>
          <w:u w:val="single"/>
          <w:lang w:eastAsia="sk-SK"/>
        </w:rPr>
        <w:t>6</w:t>
      </w:r>
    </w:p>
    <w:p w:rsidR="007C3939" w:rsidRDefault="007C3939" w:rsidP="003A06BE">
      <w:pPr>
        <w:spacing w:after="0" w:line="240" w:lineRule="auto"/>
        <w:jc w:val="both"/>
        <w:rPr>
          <w:rFonts w:ascii="Times New Roman" w:hAnsi="Times New Roman"/>
          <w:sz w:val="24"/>
          <w:szCs w:val="24"/>
          <w:lang w:eastAsia="sk-SK"/>
        </w:rPr>
      </w:pPr>
    </w:p>
    <w:p w:rsidR="00DB5CB7" w:rsidRDefault="00DB5CB7" w:rsidP="000822F1">
      <w:pPr>
        <w:spacing w:after="0" w:line="240" w:lineRule="auto"/>
        <w:ind w:firstLine="708"/>
        <w:jc w:val="both"/>
        <w:rPr>
          <w:rFonts w:ascii="Times New Roman" w:hAnsi="Times New Roman"/>
          <w:sz w:val="24"/>
          <w:szCs w:val="24"/>
          <w:lang w:eastAsia="sk-SK"/>
        </w:rPr>
      </w:pPr>
      <w:r w:rsidRPr="00DB5CB7">
        <w:rPr>
          <w:rFonts w:ascii="Times New Roman" w:hAnsi="Times New Roman"/>
          <w:sz w:val="24"/>
          <w:szCs w:val="24"/>
          <w:lang w:eastAsia="sk-SK"/>
        </w:rPr>
        <w:t xml:space="preserve">Navrhuje sa doplnenie primeraných povinností v rámci </w:t>
      </w:r>
      <w:proofErr w:type="spellStart"/>
      <w:r w:rsidRPr="00DB5CB7">
        <w:rPr>
          <w:rFonts w:ascii="Times New Roman" w:hAnsi="Times New Roman"/>
          <w:sz w:val="24"/>
          <w:szCs w:val="24"/>
          <w:lang w:eastAsia="sk-SK"/>
        </w:rPr>
        <w:t>probačného</w:t>
      </w:r>
      <w:proofErr w:type="spellEnd"/>
      <w:r w:rsidRPr="00DB5CB7">
        <w:rPr>
          <w:rFonts w:ascii="Times New Roman" w:hAnsi="Times New Roman"/>
          <w:sz w:val="24"/>
          <w:szCs w:val="24"/>
          <w:lang w:eastAsia="sk-SK"/>
        </w:rPr>
        <w:t xml:space="preserve"> dohľadu o povinnosť „zdržiavať sa  v určenom čase na určenom mieste“ a to v súvislosti s prijatými zmenami v rámci zákona č. 321/2018 Z. z., konkrétne v časti podmienečného prepustenia z výkonu trestu odňatia slobody, v rámci ktorého súd môže podmienečne prepustiť odsúdeného za zločin už po výkone polovice trestu, ak súčasne nariadi kontrolu technickým prostriedkom.  Súd pri takomto rozhodnutí o podmienečnom </w:t>
      </w:r>
      <w:r w:rsidR="00F50938">
        <w:rPr>
          <w:rFonts w:ascii="Times New Roman" w:hAnsi="Times New Roman"/>
          <w:sz w:val="24"/>
          <w:szCs w:val="24"/>
          <w:lang w:eastAsia="sk-SK"/>
        </w:rPr>
        <w:t>prepustení bude v zmysle § 68 Trestného zákona</w:t>
      </w:r>
      <w:r w:rsidRPr="00DB5CB7">
        <w:rPr>
          <w:rFonts w:ascii="Times New Roman" w:hAnsi="Times New Roman"/>
          <w:sz w:val="24"/>
          <w:szCs w:val="24"/>
          <w:lang w:eastAsia="sk-SK"/>
        </w:rPr>
        <w:t xml:space="preserve"> nariaďovať </w:t>
      </w:r>
      <w:proofErr w:type="spellStart"/>
      <w:r w:rsidRPr="00DB5CB7">
        <w:rPr>
          <w:rFonts w:ascii="Times New Roman" w:hAnsi="Times New Roman"/>
          <w:sz w:val="24"/>
          <w:szCs w:val="24"/>
          <w:lang w:eastAsia="sk-SK"/>
        </w:rPr>
        <w:t>probačný</w:t>
      </w:r>
      <w:proofErr w:type="spellEnd"/>
      <w:r w:rsidRPr="00DB5CB7">
        <w:rPr>
          <w:rFonts w:ascii="Times New Roman" w:hAnsi="Times New Roman"/>
          <w:sz w:val="24"/>
          <w:szCs w:val="24"/>
          <w:lang w:eastAsia="sk-SK"/>
        </w:rPr>
        <w:t xml:space="preserve"> dohľad so súčasným uložením primeranej povinnosti alebo obmedzenia podľa § 51 ods. 3 a 4, ktorých dodržiavanie je možné kontrolovať technickým prostriedkom. Napriek </w:t>
      </w:r>
      <w:r w:rsidR="00F50938">
        <w:rPr>
          <w:rFonts w:ascii="Times New Roman" w:hAnsi="Times New Roman"/>
          <w:sz w:val="24"/>
          <w:szCs w:val="24"/>
          <w:lang w:eastAsia="sk-SK"/>
        </w:rPr>
        <w:t xml:space="preserve">skutočnosti, že § 51 ods. 3 a 4 </w:t>
      </w:r>
      <w:r w:rsidRPr="00DB5CB7">
        <w:rPr>
          <w:rFonts w:ascii="Times New Roman" w:hAnsi="Times New Roman"/>
          <w:sz w:val="24"/>
          <w:szCs w:val="24"/>
          <w:lang w:eastAsia="sk-SK"/>
        </w:rPr>
        <w:t>upravuje demonštratívny výpočet primeraných povinností a obmedzení, javí sa navrhované doplnenie odseku 4 ako potrebné, nakoľko sa dá predpokladať, že práve navrhovaná povinnosť bude mať časté využitie v týchto špecifických prípadoch a v prípade, že nebude v demonštratívnom zozname výslovne uvedená, môže v aplikačnej praxi dochádzať k ignorovaniu tejto možnosti pri rozhodovaní.</w:t>
      </w:r>
    </w:p>
    <w:p w:rsidR="000822F1" w:rsidRDefault="000822F1" w:rsidP="003A06BE">
      <w:pPr>
        <w:spacing w:after="0" w:line="240" w:lineRule="auto"/>
        <w:jc w:val="both"/>
        <w:rPr>
          <w:rFonts w:ascii="Times New Roman" w:hAnsi="Times New Roman"/>
          <w:sz w:val="24"/>
          <w:szCs w:val="24"/>
          <w:lang w:eastAsia="sk-SK"/>
        </w:rPr>
      </w:pPr>
    </w:p>
    <w:p w:rsidR="008E238A" w:rsidRPr="008E238A" w:rsidRDefault="008E238A" w:rsidP="003A06BE">
      <w:pPr>
        <w:spacing w:after="0" w:line="240" w:lineRule="auto"/>
        <w:jc w:val="both"/>
        <w:rPr>
          <w:rFonts w:ascii="Times New Roman" w:hAnsi="Times New Roman"/>
          <w:sz w:val="24"/>
          <w:szCs w:val="24"/>
          <w:u w:val="single"/>
        </w:rPr>
      </w:pPr>
      <w:r w:rsidRPr="008E238A">
        <w:rPr>
          <w:rFonts w:ascii="Times New Roman" w:hAnsi="Times New Roman"/>
          <w:sz w:val="24"/>
          <w:szCs w:val="24"/>
          <w:u w:val="single"/>
        </w:rPr>
        <w:t xml:space="preserve">K bodu </w:t>
      </w:r>
      <w:r w:rsidR="00302C4D">
        <w:rPr>
          <w:rFonts w:ascii="Times New Roman" w:hAnsi="Times New Roman"/>
          <w:sz w:val="24"/>
          <w:szCs w:val="24"/>
          <w:u w:val="single"/>
        </w:rPr>
        <w:t>7</w:t>
      </w:r>
    </w:p>
    <w:p w:rsidR="008E238A" w:rsidRDefault="008E238A" w:rsidP="003A06BE">
      <w:pPr>
        <w:spacing w:after="0" w:line="240" w:lineRule="auto"/>
        <w:jc w:val="both"/>
        <w:rPr>
          <w:rFonts w:ascii="Times New Roman" w:hAnsi="Times New Roman"/>
          <w:sz w:val="24"/>
          <w:szCs w:val="24"/>
          <w:u w:val="single"/>
        </w:rPr>
      </w:pPr>
    </w:p>
    <w:p w:rsidR="008E238A" w:rsidRPr="00B23734" w:rsidRDefault="008E238A" w:rsidP="003A06BE">
      <w:pPr>
        <w:spacing w:after="0" w:line="240" w:lineRule="auto"/>
        <w:jc w:val="both"/>
        <w:rPr>
          <w:rFonts w:ascii="Times New Roman" w:hAnsi="Times New Roman"/>
          <w:sz w:val="24"/>
          <w:szCs w:val="24"/>
        </w:rPr>
      </w:pPr>
      <w:r>
        <w:rPr>
          <w:rFonts w:ascii="Times New Roman" w:hAnsi="Times New Roman"/>
          <w:sz w:val="24"/>
          <w:szCs w:val="24"/>
        </w:rPr>
        <w:tab/>
      </w:r>
      <w:r w:rsidR="008F7416" w:rsidRPr="008F7416">
        <w:rPr>
          <w:rFonts w:ascii="Times New Roman" w:hAnsi="Times New Roman"/>
          <w:sz w:val="24"/>
          <w:szCs w:val="24"/>
        </w:rPr>
        <w:t>Legislatívno-technická úp</w:t>
      </w:r>
      <w:r w:rsidR="008F7416">
        <w:rPr>
          <w:rFonts w:ascii="Times New Roman" w:hAnsi="Times New Roman"/>
          <w:sz w:val="24"/>
          <w:szCs w:val="24"/>
        </w:rPr>
        <w:t xml:space="preserve">rava v súvislosti s bodom </w:t>
      </w:r>
      <w:r w:rsidR="00404BBD">
        <w:rPr>
          <w:rFonts w:ascii="Times New Roman" w:hAnsi="Times New Roman"/>
          <w:sz w:val="24"/>
          <w:szCs w:val="24"/>
        </w:rPr>
        <w:t xml:space="preserve"> </w:t>
      </w:r>
      <w:r w:rsidR="003853F3">
        <w:rPr>
          <w:rFonts w:ascii="Times New Roman" w:hAnsi="Times New Roman"/>
          <w:sz w:val="24"/>
          <w:szCs w:val="24"/>
        </w:rPr>
        <w:t>6</w:t>
      </w:r>
      <w:r w:rsidR="008F7416" w:rsidRPr="008F7416">
        <w:rPr>
          <w:rFonts w:ascii="Times New Roman" w:hAnsi="Times New Roman"/>
          <w:sz w:val="24"/>
          <w:szCs w:val="24"/>
        </w:rPr>
        <w:t>; potreba zmeny vnútorného odkazu.</w:t>
      </w:r>
    </w:p>
    <w:p w:rsidR="000822F1" w:rsidRPr="00B23734" w:rsidRDefault="002C3A29" w:rsidP="00B23734">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 xml:space="preserve">K bodom </w:t>
      </w:r>
      <w:r w:rsidR="00302C4D">
        <w:rPr>
          <w:rFonts w:ascii="Times New Roman" w:hAnsi="Times New Roman"/>
          <w:sz w:val="24"/>
          <w:szCs w:val="24"/>
          <w:u w:val="single"/>
        </w:rPr>
        <w:t>8</w:t>
      </w:r>
      <w:r w:rsidR="000822F1" w:rsidRPr="000822F1">
        <w:rPr>
          <w:rFonts w:ascii="Times New Roman" w:hAnsi="Times New Roman"/>
          <w:sz w:val="24"/>
          <w:szCs w:val="24"/>
          <w:u w:val="single"/>
        </w:rPr>
        <w:t xml:space="preserve"> a</w:t>
      </w:r>
      <w:r>
        <w:rPr>
          <w:rFonts w:ascii="Times New Roman" w:hAnsi="Times New Roman"/>
          <w:sz w:val="24"/>
          <w:szCs w:val="24"/>
          <w:u w:val="single"/>
        </w:rPr>
        <w:t xml:space="preserve">ž </w:t>
      </w:r>
      <w:r w:rsidR="00302C4D">
        <w:rPr>
          <w:rFonts w:ascii="Times New Roman" w:hAnsi="Times New Roman"/>
          <w:sz w:val="24"/>
          <w:szCs w:val="24"/>
          <w:u w:val="single"/>
        </w:rPr>
        <w:t>10</w:t>
      </w:r>
    </w:p>
    <w:p w:rsidR="00E67458" w:rsidRDefault="00E67458" w:rsidP="00E67458">
      <w:pPr>
        <w:spacing w:after="0" w:line="240" w:lineRule="auto"/>
        <w:jc w:val="both"/>
        <w:rPr>
          <w:rFonts w:ascii="Times New Roman" w:hAnsi="Times New Roman"/>
          <w:sz w:val="24"/>
          <w:szCs w:val="24"/>
        </w:rPr>
      </w:pPr>
    </w:p>
    <w:p w:rsidR="00E67458" w:rsidRDefault="00E67458" w:rsidP="00E67458">
      <w:pPr>
        <w:spacing w:after="0" w:line="240" w:lineRule="auto"/>
        <w:ind w:firstLine="708"/>
        <w:jc w:val="both"/>
        <w:rPr>
          <w:rFonts w:ascii="Times New Roman" w:hAnsi="Times New Roman"/>
          <w:sz w:val="24"/>
          <w:szCs w:val="24"/>
        </w:rPr>
      </w:pPr>
      <w:r w:rsidRPr="00770ECD">
        <w:rPr>
          <w:rFonts w:ascii="Times New Roman" w:hAnsi="Times New Roman"/>
          <w:sz w:val="24"/>
          <w:szCs w:val="24"/>
        </w:rPr>
        <w:t xml:space="preserve">Definuje sa predpoklad pre možnosť uloženia trestu domáceho väzenia popri prečinoch aj </w:t>
      </w:r>
      <w:r>
        <w:rPr>
          <w:rFonts w:ascii="Times New Roman" w:hAnsi="Times New Roman"/>
          <w:sz w:val="24"/>
          <w:szCs w:val="24"/>
        </w:rPr>
        <w:t xml:space="preserve">za </w:t>
      </w:r>
      <w:r w:rsidRPr="00770ECD">
        <w:rPr>
          <w:rFonts w:ascii="Times New Roman" w:hAnsi="Times New Roman"/>
          <w:sz w:val="24"/>
          <w:szCs w:val="24"/>
        </w:rPr>
        <w:t>určen</w:t>
      </w:r>
      <w:r>
        <w:rPr>
          <w:rFonts w:ascii="Times New Roman" w:hAnsi="Times New Roman"/>
          <w:sz w:val="24"/>
          <w:szCs w:val="24"/>
        </w:rPr>
        <w:t xml:space="preserve">ú </w:t>
      </w:r>
      <w:r w:rsidRPr="00770ECD">
        <w:rPr>
          <w:rFonts w:ascii="Times New Roman" w:hAnsi="Times New Roman"/>
          <w:sz w:val="24"/>
          <w:szCs w:val="24"/>
        </w:rPr>
        <w:t>kategóri</w:t>
      </w:r>
      <w:r>
        <w:rPr>
          <w:rFonts w:ascii="Times New Roman" w:hAnsi="Times New Roman"/>
          <w:sz w:val="24"/>
          <w:szCs w:val="24"/>
        </w:rPr>
        <w:t>u</w:t>
      </w:r>
      <w:r w:rsidRPr="00770ECD">
        <w:rPr>
          <w:rFonts w:ascii="Times New Roman" w:hAnsi="Times New Roman"/>
          <w:sz w:val="24"/>
          <w:szCs w:val="24"/>
        </w:rPr>
        <w:t xml:space="preserve"> zločinov. Z</w:t>
      </w:r>
      <w:r>
        <w:rPr>
          <w:rFonts w:ascii="Times New Roman" w:hAnsi="Times New Roman"/>
          <w:sz w:val="24"/>
          <w:szCs w:val="24"/>
        </w:rPr>
        <w:t xml:space="preserve"> dostupných </w:t>
      </w:r>
      <w:r w:rsidRPr="00770ECD">
        <w:rPr>
          <w:rFonts w:ascii="Times New Roman" w:hAnsi="Times New Roman"/>
          <w:sz w:val="24"/>
          <w:szCs w:val="24"/>
        </w:rPr>
        <w:t xml:space="preserve">údajov vyplýva, že v Slovenskej republike stále prevláda </w:t>
      </w:r>
      <w:r>
        <w:rPr>
          <w:rFonts w:ascii="Times New Roman" w:hAnsi="Times New Roman"/>
          <w:sz w:val="24"/>
          <w:szCs w:val="24"/>
        </w:rPr>
        <w:t xml:space="preserve">v </w:t>
      </w:r>
      <w:r w:rsidRPr="00770ECD">
        <w:rPr>
          <w:rFonts w:ascii="Times New Roman" w:hAnsi="Times New Roman"/>
          <w:sz w:val="24"/>
          <w:szCs w:val="24"/>
        </w:rPr>
        <w:t>aplikačnej prax</w:t>
      </w:r>
      <w:r>
        <w:rPr>
          <w:rFonts w:ascii="Times New Roman" w:hAnsi="Times New Roman"/>
          <w:sz w:val="24"/>
          <w:szCs w:val="24"/>
        </w:rPr>
        <w:t>i</w:t>
      </w:r>
      <w:r w:rsidRPr="00770ECD">
        <w:rPr>
          <w:rFonts w:ascii="Times New Roman" w:hAnsi="Times New Roman"/>
          <w:sz w:val="24"/>
          <w:szCs w:val="24"/>
        </w:rPr>
        <w:t xml:space="preserve"> </w:t>
      </w:r>
      <w:proofErr w:type="spellStart"/>
      <w:r w:rsidRPr="00770ECD">
        <w:rPr>
          <w:rFonts w:ascii="Times New Roman" w:hAnsi="Times New Roman"/>
          <w:sz w:val="24"/>
          <w:szCs w:val="24"/>
        </w:rPr>
        <w:t>punitívnosť</w:t>
      </w:r>
      <w:proofErr w:type="spellEnd"/>
      <w:r w:rsidRPr="00770ECD">
        <w:rPr>
          <w:rFonts w:ascii="Times New Roman" w:hAnsi="Times New Roman"/>
          <w:sz w:val="24"/>
          <w:szCs w:val="24"/>
        </w:rPr>
        <w:t xml:space="preserve"> a potenciál </w:t>
      </w:r>
      <w:proofErr w:type="spellStart"/>
      <w:r w:rsidRPr="00770ECD">
        <w:rPr>
          <w:rFonts w:ascii="Times New Roman" w:hAnsi="Times New Roman"/>
          <w:sz w:val="24"/>
          <w:szCs w:val="24"/>
        </w:rPr>
        <w:t>restoratívnej</w:t>
      </w:r>
      <w:proofErr w:type="spellEnd"/>
      <w:r w:rsidRPr="00770ECD">
        <w:rPr>
          <w:rFonts w:ascii="Times New Roman" w:hAnsi="Times New Roman"/>
          <w:sz w:val="24"/>
          <w:szCs w:val="24"/>
        </w:rPr>
        <w:t xml:space="preserve"> justície nie je využitý </w:t>
      </w:r>
      <w:r>
        <w:rPr>
          <w:rFonts w:ascii="Times New Roman" w:hAnsi="Times New Roman"/>
          <w:sz w:val="24"/>
          <w:szCs w:val="24"/>
        </w:rPr>
        <w:t>v dostatočnej miere</w:t>
      </w:r>
      <w:r w:rsidRPr="00770ECD">
        <w:rPr>
          <w:rFonts w:ascii="Times New Roman" w:hAnsi="Times New Roman"/>
          <w:sz w:val="24"/>
          <w:szCs w:val="24"/>
        </w:rPr>
        <w:t xml:space="preserve">. V súčasnosti </w:t>
      </w:r>
      <w:r>
        <w:rPr>
          <w:rFonts w:ascii="Times New Roman" w:hAnsi="Times New Roman"/>
          <w:sz w:val="24"/>
          <w:szCs w:val="24"/>
        </w:rPr>
        <w:t xml:space="preserve">v rozhodovacej činnosti súdov </w:t>
      </w:r>
      <w:r w:rsidRPr="00770ECD">
        <w:rPr>
          <w:rFonts w:ascii="Times New Roman" w:hAnsi="Times New Roman"/>
          <w:sz w:val="24"/>
          <w:szCs w:val="24"/>
        </w:rPr>
        <w:t>neevidujeme žiadne významné rozhodnutie, ktoré by predstavovalo prelom v nazeraní na ukladanie alternatívnych trestov. Naopak</w:t>
      </w:r>
      <w:r>
        <w:rPr>
          <w:rFonts w:ascii="Times New Roman" w:hAnsi="Times New Roman"/>
          <w:sz w:val="24"/>
          <w:szCs w:val="24"/>
        </w:rPr>
        <w:t>,</w:t>
      </w:r>
      <w:r w:rsidRPr="00770ECD">
        <w:rPr>
          <w:rFonts w:ascii="Times New Roman" w:hAnsi="Times New Roman"/>
          <w:sz w:val="24"/>
          <w:szCs w:val="24"/>
        </w:rPr>
        <w:t xml:space="preserve"> Ústavný súd Českej republiky svojim nálezom </w:t>
      </w:r>
      <w:proofErr w:type="spellStart"/>
      <w:r w:rsidRPr="00770ECD">
        <w:rPr>
          <w:rFonts w:ascii="Times New Roman" w:hAnsi="Times New Roman"/>
          <w:sz w:val="24"/>
          <w:szCs w:val="24"/>
        </w:rPr>
        <w:t>sp</w:t>
      </w:r>
      <w:proofErr w:type="spellEnd"/>
      <w:r w:rsidRPr="00770ECD">
        <w:rPr>
          <w:rFonts w:ascii="Times New Roman" w:hAnsi="Times New Roman"/>
          <w:sz w:val="24"/>
          <w:szCs w:val="24"/>
        </w:rPr>
        <w:t>. zn. II. ÚS 2027/17</w:t>
      </w:r>
      <w:r w:rsidRPr="00770ECD">
        <w:rPr>
          <w:rStyle w:val="Odkaznapoznmkupodiarou"/>
          <w:rFonts w:ascii="Times New Roman" w:hAnsi="Times New Roman"/>
          <w:sz w:val="24"/>
          <w:szCs w:val="24"/>
        </w:rPr>
        <w:footnoteReference w:id="1"/>
      </w:r>
      <w:r w:rsidRPr="00770ECD">
        <w:rPr>
          <w:rFonts w:ascii="Times New Roman" w:hAnsi="Times New Roman"/>
          <w:sz w:val="24"/>
          <w:szCs w:val="24"/>
        </w:rPr>
        <w:t xml:space="preserve">)  vniesol nový pohľad na ukladanie trestov a predovšetkým na </w:t>
      </w:r>
      <w:r>
        <w:rPr>
          <w:rFonts w:ascii="Times New Roman" w:hAnsi="Times New Roman"/>
          <w:sz w:val="24"/>
          <w:szCs w:val="24"/>
        </w:rPr>
        <w:t xml:space="preserve">využitie </w:t>
      </w:r>
      <w:r w:rsidRPr="00770ECD">
        <w:rPr>
          <w:rFonts w:ascii="Times New Roman" w:hAnsi="Times New Roman"/>
          <w:sz w:val="24"/>
          <w:szCs w:val="24"/>
        </w:rPr>
        <w:t>alternatívn</w:t>
      </w:r>
      <w:r>
        <w:rPr>
          <w:rFonts w:ascii="Times New Roman" w:hAnsi="Times New Roman"/>
          <w:sz w:val="24"/>
          <w:szCs w:val="24"/>
        </w:rPr>
        <w:t>ych</w:t>
      </w:r>
      <w:r w:rsidRPr="00770ECD">
        <w:rPr>
          <w:rFonts w:ascii="Times New Roman" w:hAnsi="Times New Roman"/>
          <w:sz w:val="24"/>
          <w:szCs w:val="24"/>
        </w:rPr>
        <w:t xml:space="preserve"> trest</w:t>
      </w:r>
      <w:r>
        <w:rPr>
          <w:rFonts w:ascii="Times New Roman" w:hAnsi="Times New Roman"/>
          <w:sz w:val="24"/>
          <w:szCs w:val="24"/>
        </w:rPr>
        <w:t>ov v zmysle aplikácie zásady „</w:t>
      </w:r>
      <w:proofErr w:type="spellStart"/>
      <w:r w:rsidRPr="001D183A">
        <w:rPr>
          <w:rFonts w:ascii="Times New Roman" w:hAnsi="Times New Roman"/>
          <w:i/>
          <w:sz w:val="24"/>
          <w:szCs w:val="24"/>
        </w:rPr>
        <w:t>ultima</w:t>
      </w:r>
      <w:proofErr w:type="spellEnd"/>
      <w:r w:rsidRPr="001D183A">
        <w:rPr>
          <w:rFonts w:ascii="Times New Roman" w:hAnsi="Times New Roman"/>
          <w:i/>
          <w:sz w:val="24"/>
          <w:szCs w:val="24"/>
        </w:rPr>
        <w:t xml:space="preserve"> </w:t>
      </w:r>
      <w:proofErr w:type="spellStart"/>
      <w:r w:rsidRPr="001D183A">
        <w:rPr>
          <w:rFonts w:ascii="Times New Roman" w:hAnsi="Times New Roman"/>
          <w:i/>
          <w:sz w:val="24"/>
          <w:szCs w:val="24"/>
        </w:rPr>
        <w:t>ratio</w:t>
      </w:r>
      <w:proofErr w:type="spellEnd"/>
      <w:r>
        <w:rPr>
          <w:rFonts w:ascii="Times New Roman" w:hAnsi="Times New Roman"/>
          <w:sz w:val="24"/>
          <w:szCs w:val="24"/>
        </w:rPr>
        <w:t>“</w:t>
      </w:r>
      <w:r w:rsidRPr="00770ECD">
        <w:rPr>
          <w:rFonts w:ascii="Times New Roman" w:hAnsi="Times New Roman"/>
          <w:sz w:val="24"/>
          <w:szCs w:val="24"/>
        </w:rPr>
        <w:t xml:space="preserve">. Predmetný prípad z Českej republiky demonštruje </w:t>
      </w:r>
      <w:r>
        <w:rPr>
          <w:rFonts w:ascii="Times New Roman" w:hAnsi="Times New Roman"/>
          <w:sz w:val="24"/>
          <w:szCs w:val="24"/>
        </w:rPr>
        <w:t xml:space="preserve">možnosti </w:t>
      </w:r>
      <w:r w:rsidRPr="00770ECD">
        <w:rPr>
          <w:rFonts w:ascii="Times New Roman" w:hAnsi="Times New Roman"/>
          <w:sz w:val="24"/>
          <w:szCs w:val="24"/>
        </w:rPr>
        <w:t>využiteľnos</w:t>
      </w:r>
      <w:r>
        <w:rPr>
          <w:rFonts w:ascii="Times New Roman" w:hAnsi="Times New Roman"/>
          <w:sz w:val="24"/>
          <w:szCs w:val="24"/>
        </w:rPr>
        <w:t>ti</w:t>
      </w:r>
      <w:r w:rsidRPr="00770ECD">
        <w:rPr>
          <w:rFonts w:ascii="Times New Roman" w:hAnsi="Times New Roman"/>
          <w:sz w:val="24"/>
          <w:szCs w:val="24"/>
        </w:rPr>
        <w:t xml:space="preserve"> alternatívnych trestov (</w:t>
      </w:r>
      <w:r>
        <w:rPr>
          <w:rFonts w:ascii="Times New Roman" w:hAnsi="Times New Roman"/>
          <w:sz w:val="24"/>
          <w:szCs w:val="24"/>
        </w:rPr>
        <w:t>v danom prípade</w:t>
      </w:r>
      <w:r w:rsidRPr="00770ECD">
        <w:rPr>
          <w:rFonts w:ascii="Times New Roman" w:hAnsi="Times New Roman"/>
          <w:sz w:val="24"/>
          <w:szCs w:val="24"/>
        </w:rPr>
        <w:t xml:space="preserve"> trestu domáceho väzenia) aj pri trestných činoch, ktoré sa vyznačujú svojou </w:t>
      </w:r>
      <w:r>
        <w:rPr>
          <w:rFonts w:ascii="Times New Roman" w:hAnsi="Times New Roman"/>
          <w:sz w:val="24"/>
          <w:szCs w:val="24"/>
        </w:rPr>
        <w:t xml:space="preserve">vyššou </w:t>
      </w:r>
      <w:r w:rsidRPr="00770ECD">
        <w:rPr>
          <w:rFonts w:ascii="Times New Roman" w:hAnsi="Times New Roman"/>
          <w:sz w:val="24"/>
          <w:szCs w:val="24"/>
        </w:rPr>
        <w:t>závažnosťou.</w:t>
      </w:r>
    </w:p>
    <w:p w:rsidR="00E67458" w:rsidRDefault="00E67458" w:rsidP="00E67458">
      <w:pPr>
        <w:spacing w:after="0" w:line="240" w:lineRule="auto"/>
        <w:ind w:firstLine="708"/>
        <w:jc w:val="both"/>
        <w:rPr>
          <w:rFonts w:ascii="Times New Roman" w:hAnsi="Times New Roman"/>
          <w:sz w:val="24"/>
          <w:szCs w:val="24"/>
        </w:rPr>
      </w:pPr>
    </w:p>
    <w:p w:rsidR="00E67458" w:rsidRDefault="00E67458" w:rsidP="00E67458">
      <w:pPr>
        <w:spacing w:after="0" w:line="240" w:lineRule="auto"/>
        <w:ind w:firstLine="708"/>
        <w:jc w:val="both"/>
        <w:rPr>
          <w:rFonts w:ascii="Times New Roman" w:hAnsi="Times New Roman"/>
          <w:sz w:val="24"/>
          <w:szCs w:val="24"/>
        </w:rPr>
      </w:pPr>
      <w:r>
        <w:rPr>
          <w:rFonts w:ascii="Times New Roman" w:hAnsi="Times New Roman"/>
          <w:sz w:val="24"/>
          <w:szCs w:val="24"/>
        </w:rPr>
        <w:t xml:space="preserve">Uvedené platí aj vo vzťahu k iným druhom trestných sankcii nespojených s odňatím osobnej slobody, napr. pri peňažných trestoch, u ktorých je </w:t>
      </w:r>
      <w:r w:rsidRPr="00770ECD">
        <w:rPr>
          <w:rFonts w:ascii="Times New Roman" w:hAnsi="Times New Roman"/>
          <w:sz w:val="24"/>
          <w:szCs w:val="24"/>
        </w:rPr>
        <w:t xml:space="preserve">podiel </w:t>
      </w:r>
      <w:r>
        <w:rPr>
          <w:rFonts w:ascii="Times New Roman" w:hAnsi="Times New Roman"/>
          <w:sz w:val="24"/>
          <w:szCs w:val="24"/>
        </w:rPr>
        <w:t xml:space="preserve">uložených </w:t>
      </w:r>
      <w:r w:rsidRPr="00770ECD">
        <w:rPr>
          <w:rFonts w:ascii="Times New Roman" w:hAnsi="Times New Roman"/>
          <w:sz w:val="24"/>
          <w:szCs w:val="24"/>
        </w:rPr>
        <w:t xml:space="preserve">peňažných trestov </w:t>
      </w:r>
      <w:r>
        <w:rPr>
          <w:rFonts w:ascii="Times New Roman" w:hAnsi="Times New Roman"/>
          <w:sz w:val="24"/>
          <w:szCs w:val="24"/>
        </w:rPr>
        <w:t xml:space="preserve">v Slovenskej republike </w:t>
      </w:r>
      <w:r w:rsidRPr="00770ECD">
        <w:rPr>
          <w:rFonts w:ascii="Times New Roman" w:hAnsi="Times New Roman"/>
          <w:sz w:val="24"/>
          <w:szCs w:val="24"/>
        </w:rPr>
        <w:t xml:space="preserve">na </w:t>
      </w:r>
      <w:r>
        <w:rPr>
          <w:rFonts w:ascii="Times New Roman" w:hAnsi="Times New Roman"/>
          <w:sz w:val="24"/>
          <w:szCs w:val="24"/>
        </w:rPr>
        <w:t xml:space="preserve">úrovní </w:t>
      </w:r>
      <w:r w:rsidRPr="00770ECD">
        <w:rPr>
          <w:rFonts w:ascii="Times New Roman" w:hAnsi="Times New Roman"/>
          <w:sz w:val="24"/>
          <w:szCs w:val="24"/>
        </w:rPr>
        <w:t>4,8% z celkového počtu uložených trestov</w:t>
      </w:r>
      <w:r>
        <w:rPr>
          <w:rFonts w:ascii="Times New Roman" w:hAnsi="Times New Roman"/>
          <w:sz w:val="24"/>
          <w:szCs w:val="24"/>
        </w:rPr>
        <w:t xml:space="preserve"> </w:t>
      </w:r>
      <w:r w:rsidRPr="00770ECD">
        <w:rPr>
          <w:rFonts w:ascii="Times New Roman" w:hAnsi="Times New Roman"/>
          <w:sz w:val="24"/>
          <w:szCs w:val="24"/>
        </w:rPr>
        <w:t xml:space="preserve">predstavuje </w:t>
      </w:r>
      <w:r>
        <w:rPr>
          <w:rFonts w:ascii="Times New Roman" w:hAnsi="Times New Roman"/>
          <w:sz w:val="24"/>
          <w:szCs w:val="24"/>
        </w:rPr>
        <w:t xml:space="preserve">podiel uložených peňažných trestov v </w:t>
      </w:r>
      <w:r w:rsidRPr="00770ECD">
        <w:rPr>
          <w:rFonts w:ascii="Times New Roman" w:hAnsi="Times New Roman"/>
          <w:sz w:val="24"/>
          <w:szCs w:val="24"/>
        </w:rPr>
        <w:t>Českej republike na celkovom počte uložených trestov takmer 15% so zámerom zvýšiť tento podiel až na 20%</w:t>
      </w:r>
      <w:r>
        <w:rPr>
          <w:rFonts w:ascii="Times New Roman" w:hAnsi="Times New Roman"/>
          <w:sz w:val="24"/>
          <w:szCs w:val="24"/>
        </w:rPr>
        <w:t>.</w:t>
      </w:r>
      <w:r w:rsidRPr="00770ECD">
        <w:rPr>
          <w:rFonts w:ascii="Times New Roman" w:hAnsi="Times New Roman"/>
          <w:sz w:val="24"/>
          <w:szCs w:val="24"/>
        </w:rPr>
        <w:t xml:space="preserve"> </w:t>
      </w:r>
    </w:p>
    <w:p w:rsidR="00E67458" w:rsidRDefault="00E67458" w:rsidP="00E67458">
      <w:pPr>
        <w:spacing w:after="0" w:line="240" w:lineRule="auto"/>
        <w:ind w:firstLine="708"/>
        <w:jc w:val="both"/>
        <w:rPr>
          <w:rFonts w:ascii="Times New Roman" w:hAnsi="Times New Roman"/>
          <w:sz w:val="24"/>
          <w:szCs w:val="24"/>
        </w:rPr>
      </w:pPr>
    </w:p>
    <w:p w:rsidR="00E67458" w:rsidRPr="00770ECD" w:rsidRDefault="00E67458" w:rsidP="00E67458">
      <w:pPr>
        <w:spacing w:after="0" w:line="240" w:lineRule="auto"/>
        <w:ind w:firstLine="708"/>
        <w:jc w:val="both"/>
        <w:rPr>
          <w:rFonts w:ascii="Times New Roman" w:hAnsi="Times New Roman"/>
          <w:sz w:val="24"/>
          <w:szCs w:val="24"/>
        </w:rPr>
      </w:pPr>
      <w:r w:rsidRPr="0051467A">
        <w:rPr>
          <w:rFonts w:ascii="Times New Roman" w:hAnsi="Times New Roman"/>
          <w:sz w:val="24"/>
          <w:szCs w:val="24"/>
        </w:rPr>
        <w:t xml:space="preserve">Aj tento príklad podporuje názor, podľa ktorého by sa Slovenská republika mala jednoznačne uberať cestou väčšieho aplikovania alternatívnych trestov, nielen kvôli úspore finančných prostriedkov zo štátneho rozpočtu, ale najmä z dôvodu širšej aplikácie prvkov </w:t>
      </w:r>
      <w:proofErr w:type="spellStart"/>
      <w:r w:rsidRPr="0051467A">
        <w:rPr>
          <w:rFonts w:ascii="Times New Roman" w:hAnsi="Times New Roman"/>
          <w:sz w:val="24"/>
          <w:szCs w:val="24"/>
        </w:rPr>
        <w:t>restoratívnej</w:t>
      </w:r>
      <w:proofErr w:type="spellEnd"/>
      <w:r w:rsidRPr="0051467A">
        <w:rPr>
          <w:rFonts w:ascii="Times New Roman" w:hAnsi="Times New Roman"/>
          <w:sz w:val="24"/>
          <w:szCs w:val="24"/>
        </w:rPr>
        <w:t xml:space="preserve"> justície a jej vplyvu na spoločnosť.</w:t>
      </w:r>
    </w:p>
    <w:p w:rsidR="00E67458" w:rsidRPr="00770ECD" w:rsidRDefault="00E67458" w:rsidP="00E67458">
      <w:pPr>
        <w:spacing w:after="0" w:line="240" w:lineRule="auto"/>
        <w:jc w:val="both"/>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1"/>
        <w:gridCol w:w="1228"/>
        <w:gridCol w:w="729"/>
        <w:gridCol w:w="999"/>
        <w:gridCol w:w="852"/>
        <w:gridCol w:w="788"/>
        <w:gridCol w:w="423"/>
        <w:gridCol w:w="984"/>
        <w:gridCol w:w="756"/>
        <w:gridCol w:w="1068"/>
        <w:gridCol w:w="764"/>
      </w:tblGrid>
      <w:tr w:rsidR="00E67458" w:rsidRPr="00770ECD" w:rsidTr="00723201">
        <w:tc>
          <w:tcPr>
            <w:tcW w:w="0" w:type="auto"/>
            <w:gridSpan w:val="11"/>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Ukladanie alternatívnych trestov v SR</w:t>
            </w:r>
          </w:p>
        </w:tc>
      </w:tr>
      <w:tr w:rsidR="00E67458" w:rsidRPr="00770ECD" w:rsidTr="0072320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after="0"/>
              <w:rPr>
                <w:rFonts w:ascii="Times New Roman" w:hAnsi="Times New Roman"/>
                <w:lang w:eastAsia="sk-SK"/>
              </w:rPr>
            </w:pPr>
            <w:r w:rsidRPr="003A14CF">
              <w:rPr>
                <w:rFonts w:ascii="Times New Roman" w:hAnsi="Times New Roman"/>
                <w:b/>
                <w:bCs/>
                <w:lang w:eastAsia="sk-SK"/>
              </w:rPr>
              <w:t xml:space="preserve">Rok </w:t>
            </w:r>
          </w:p>
        </w:tc>
        <w:tc>
          <w:tcPr>
            <w:tcW w:w="800" w:type="dxa"/>
            <w:vMerge w:val="restart"/>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after="0"/>
              <w:jc w:val="center"/>
              <w:rPr>
                <w:rFonts w:ascii="Times New Roman" w:hAnsi="Times New Roman"/>
                <w:lang w:eastAsia="sk-SK"/>
              </w:rPr>
            </w:pPr>
            <w:r w:rsidRPr="003A14CF">
              <w:rPr>
                <w:rFonts w:ascii="Times New Roman" w:hAnsi="Times New Roman"/>
                <w:lang w:eastAsia="sk-SK"/>
              </w:rPr>
              <w:t>Podmienečný</w:t>
            </w:r>
          </w:p>
          <w:p w:rsidR="00E67458" w:rsidRPr="003A14CF" w:rsidRDefault="00E67458" w:rsidP="00723201">
            <w:pPr>
              <w:spacing w:after="0"/>
              <w:jc w:val="center"/>
              <w:rPr>
                <w:rFonts w:ascii="Times New Roman" w:hAnsi="Times New Roman"/>
                <w:lang w:eastAsia="sk-SK"/>
              </w:rPr>
            </w:pPr>
            <w:r w:rsidRPr="003A14CF">
              <w:rPr>
                <w:rFonts w:ascii="Times New Roman" w:hAnsi="Times New Roman"/>
                <w:lang w:eastAsia="sk-SK"/>
              </w:rPr>
              <w:t>trest</w:t>
            </w:r>
          </w:p>
          <w:p w:rsidR="00E67458" w:rsidRPr="003A14CF" w:rsidRDefault="00E67458" w:rsidP="00723201">
            <w:pPr>
              <w:spacing w:after="0"/>
              <w:jc w:val="center"/>
              <w:rPr>
                <w:rFonts w:ascii="Times New Roman" w:hAnsi="Times New Roman"/>
                <w:lang w:eastAsia="sk-SK"/>
              </w:rPr>
            </w:pPr>
            <w:r w:rsidRPr="003A14CF">
              <w:rPr>
                <w:rFonts w:ascii="Times New Roman" w:hAnsi="Times New Roman"/>
                <w:b/>
                <w:bCs/>
                <w:lang w:eastAsia="sk-SK"/>
              </w:rPr>
              <w:t>spolu</w:t>
            </w:r>
          </w:p>
        </w:tc>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after="0"/>
              <w:rPr>
                <w:rFonts w:ascii="Times New Roman" w:hAnsi="Times New Roman"/>
                <w:lang w:eastAsia="sk-SK"/>
              </w:rPr>
            </w:pPr>
            <w:r w:rsidRPr="003A14CF">
              <w:rPr>
                <w:rFonts w:ascii="Times New Roman" w:hAnsi="Times New Roman"/>
                <w:lang w:eastAsia="sk-SK"/>
              </w:rPr>
              <w:t xml:space="preserve">domáce väzenie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after="0"/>
              <w:jc w:val="center"/>
              <w:rPr>
                <w:rFonts w:ascii="Times New Roman" w:hAnsi="Times New Roman"/>
                <w:lang w:eastAsia="sk-SK"/>
              </w:rPr>
            </w:pPr>
            <w:r w:rsidRPr="003A14CF">
              <w:rPr>
                <w:rFonts w:ascii="Times New Roman" w:hAnsi="Times New Roman"/>
                <w:lang w:eastAsia="sk-SK"/>
              </w:rPr>
              <w:t>trest povinnej pr</w:t>
            </w:r>
            <w:r>
              <w:rPr>
                <w:rFonts w:ascii="Times New Roman" w:hAnsi="Times New Roman"/>
                <w:lang w:eastAsia="sk-SK"/>
              </w:rPr>
              <w:t>á</w:t>
            </w:r>
            <w:r w:rsidRPr="003A14CF">
              <w:rPr>
                <w:rFonts w:ascii="Times New Roman" w:hAnsi="Times New Roman"/>
                <w:lang w:eastAsia="sk-SK"/>
              </w:rPr>
              <w:t>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after="0"/>
              <w:jc w:val="center"/>
              <w:rPr>
                <w:rFonts w:ascii="Times New Roman" w:hAnsi="Times New Roman"/>
                <w:lang w:eastAsia="sk-SK"/>
              </w:rPr>
            </w:pPr>
            <w:proofErr w:type="spellStart"/>
            <w:r w:rsidRPr="003A14CF">
              <w:rPr>
                <w:rFonts w:ascii="Times New Roman" w:hAnsi="Times New Roman"/>
                <w:lang w:eastAsia="sk-SK"/>
              </w:rPr>
              <w:t>peňažny</w:t>
            </w:r>
            <w:proofErr w:type="spellEnd"/>
            <w:r w:rsidRPr="003A14CF">
              <w:rPr>
                <w:rFonts w:ascii="Times New Roman" w:hAnsi="Times New Roman"/>
                <w:lang w:eastAsia="sk-SK"/>
              </w:rPr>
              <w:t>́ trest</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after="0"/>
              <w:jc w:val="center"/>
              <w:rPr>
                <w:rFonts w:ascii="Times New Roman" w:hAnsi="Times New Roman"/>
                <w:lang w:eastAsia="sk-SK"/>
              </w:rPr>
            </w:pPr>
            <w:r w:rsidRPr="003A14CF">
              <w:rPr>
                <w:rFonts w:ascii="Times New Roman" w:hAnsi="Times New Roman"/>
                <w:lang w:eastAsia="sk-SK"/>
              </w:rPr>
              <w:t>trest prepadnutia</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after="0"/>
              <w:jc w:val="center"/>
              <w:rPr>
                <w:rFonts w:ascii="Times New Roman" w:hAnsi="Times New Roman"/>
                <w:lang w:eastAsia="sk-SK"/>
              </w:rPr>
            </w:pPr>
            <w:r w:rsidRPr="003A14CF">
              <w:rPr>
                <w:rFonts w:ascii="Times New Roman" w:hAnsi="Times New Roman"/>
                <w:lang w:eastAsia="sk-SK"/>
              </w:rPr>
              <w:t>vyhostenie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after="0"/>
              <w:jc w:val="center"/>
              <w:rPr>
                <w:rFonts w:ascii="Times New Roman" w:hAnsi="Times New Roman"/>
                <w:lang w:eastAsia="sk-SK"/>
              </w:rPr>
            </w:pPr>
            <w:r w:rsidRPr="003A14CF">
              <w:rPr>
                <w:rFonts w:ascii="Times New Roman" w:hAnsi="Times New Roman"/>
                <w:lang w:eastAsia="sk-SK"/>
              </w:rPr>
              <w:t>zákaz pobytu</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after="0"/>
              <w:jc w:val="center"/>
              <w:rPr>
                <w:rFonts w:ascii="Times New Roman" w:hAnsi="Times New Roman"/>
                <w:lang w:eastAsia="sk-SK"/>
              </w:rPr>
            </w:pPr>
            <w:r w:rsidRPr="003A14CF">
              <w:rPr>
                <w:rFonts w:ascii="Times New Roman" w:hAnsi="Times New Roman"/>
                <w:lang w:eastAsia="sk-SK"/>
              </w:rPr>
              <w:t xml:space="preserve">trest zákazu činnosti </w:t>
            </w:r>
            <w:r w:rsidRPr="003A14CF">
              <w:rPr>
                <w:rFonts w:ascii="Times New Roman" w:hAnsi="Times New Roman"/>
                <w:b/>
                <w:bCs/>
                <w:lang w:eastAsia="sk-SK"/>
              </w:rPr>
              <w:t>spolu</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after="0"/>
              <w:jc w:val="center"/>
              <w:rPr>
                <w:rFonts w:ascii="Times New Roman" w:hAnsi="Times New Roman"/>
                <w:lang w:eastAsia="sk-SK"/>
              </w:rPr>
            </w:pPr>
            <w:r w:rsidRPr="003A14CF">
              <w:rPr>
                <w:rFonts w:ascii="Times New Roman" w:hAnsi="Times New Roman"/>
                <w:b/>
                <w:bCs/>
                <w:lang w:eastAsia="sk-SK"/>
              </w:rPr>
              <w:t>NEPO tresty</w:t>
            </w:r>
          </w:p>
        </w:tc>
      </w:tr>
      <w:tr w:rsidR="00E67458" w:rsidRPr="00770ECD" w:rsidTr="0072320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rPr>
                <w:rFonts w:ascii="Times New Roman" w:hAnsi="Times New Roman"/>
                <w:lang w:eastAsia="sk-SK"/>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rPr>
                <w:rFonts w:ascii="Times New Roman" w:hAnsi="Times New Roman"/>
                <w:lang w:eastAsia="sk-SK"/>
              </w:rPr>
            </w:pPr>
          </w:p>
        </w:tc>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rPr>
                <w:rFonts w:ascii="Times New Roman" w:hAnsi="Times New Roman"/>
                <w:lang w:eastAsia="sk-SK"/>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rPr>
                <w:rFonts w:ascii="Times New Roman" w:hAnsi="Times New Roman"/>
                <w:lang w:eastAsia="sk-SK"/>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rPr>
                <w:rFonts w:ascii="Times New Roman" w:hAnsi="Times New Roman"/>
                <w:lang w:eastAsia="sk-SK"/>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majetku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veci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rPr>
                <w:rFonts w:ascii="Times New Roman" w:hAnsi="Times New Roman"/>
                <w:lang w:eastAsia="sk-SK"/>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rPr>
                <w:rFonts w:ascii="Times New Roman" w:hAnsi="Times New Roman"/>
                <w:lang w:eastAsia="sk-SK"/>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rPr>
                <w:rFonts w:ascii="Times New Roman" w:hAnsi="Times New Roman"/>
                <w:lang w:eastAsia="sk-SK"/>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rPr>
                <w:rFonts w:ascii="Times New Roman" w:hAnsi="Times New Roman"/>
                <w:lang w:eastAsia="sk-SK"/>
              </w:rPr>
            </w:pP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2007</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17 430</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349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1 184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341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514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5 430</w:t>
            </w: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2008</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19 364</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578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1 779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721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5 391</w:t>
            </w: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2009</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20 742</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830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1 680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137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688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5 933</w:t>
            </w: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2010</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20 263</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1 352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1 630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156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53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620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6 291</w:t>
            </w: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lastRenderedPageBreak/>
              <w:t>2011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18 936</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2 265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1 547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659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5 754</w:t>
            </w: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2012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21 191</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3 123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1 512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124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lang w:eastAsia="sk-SK"/>
              </w:rPr>
              <w:t>2 298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3A14CF" w:rsidRDefault="00E67458" w:rsidP="00723201">
            <w:pPr>
              <w:spacing w:before="100" w:beforeAutospacing="1" w:after="100" w:afterAutospacing="1"/>
              <w:jc w:val="center"/>
              <w:rPr>
                <w:rFonts w:ascii="Times New Roman" w:hAnsi="Times New Roman"/>
                <w:lang w:eastAsia="sk-SK"/>
              </w:rPr>
            </w:pPr>
            <w:r w:rsidRPr="003A14CF">
              <w:rPr>
                <w:rFonts w:ascii="Times New Roman" w:hAnsi="Times New Roman"/>
                <w:b/>
                <w:bCs/>
                <w:lang w:eastAsia="sk-SK"/>
              </w:rPr>
              <w:t>5 913</w:t>
            </w: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b/>
                <w:bCs/>
                <w:lang w:eastAsia="sk-SK"/>
              </w:rPr>
              <w:t>2013</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22 574</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3 581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1 392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93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38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2 491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b/>
                <w:bCs/>
                <w:lang w:eastAsia="sk-SK"/>
              </w:rPr>
              <w:t>5 095</w:t>
            </w: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b/>
                <w:bCs/>
                <w:lang w:eastAsia="sk-SK"/>
              </w:rPr>
              <w:t>2014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20 527</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3 351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1 243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2 258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b/>
                <w:bCs/>
                <w:lang w:eastAsia="sk-SK"/>
              </w:rPr>
              <w:t>5 333</w:t>
            </w: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b/>
                <w:bCs/>
                <w:lang w:eastAsia="sk-SK"/>
              </w:rPr>
              <w:t>2015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17 752</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3 037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1152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211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6 657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b/>
                <w:bCs/>
                <w:lang w:eastAsia="sk-SK"/>
              </w:rPr>
              <w:t>4 946</w:t>
            </w: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b/>
                <w:bCs/>
                <w:lang w:eastAsia="sk-SK"/>
              </w:rPr>
              <w:t>2016</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16 927</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1 599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1147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202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6 295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b/>
                <w:bCs/>
                <w:lang w:eastAsia="sk-SK"/>
              </w:rPr>
              <w:t>4 871</w:t>
            </w:r>
          </w:p>
        </w:tc>
      </w:tr>
      <w:tr w:rsidR="00E67458" w:rsidRPr="00770ECD" w:rsidTr="00723201">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b/>
                <w:bCs/>
                <w:lang w:eastAsia="sk-SK"/>
              </w:rPr>
              <w:t>2017</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16 639</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1 573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1161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lang w:eastAsia="sk-SK"/>
              </w:rPr>
            </w:pPr>
            <w:r w:rsidRPr="00770ECD">
              <w:rPr>
                <w:rFonts w:ascii="Times New Roman" w:hAnsi="Times New Roman"/>
                <w:lang w:eastAsia="sk-SK"/>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458" w:rsidRPr="00770ECD" w:rsidRDefault="00E67458" w:rsidP="00723201">
            <w:pPr>
              <w:spacing w:before="100" w:beforeAutospacing="1" w:after="100" w:afterAutospacing="1"/>
              <w:jc w:val="center"/>
              <w:rPr>
                <w:rFonts w:ascii="Times New Roman" w:hAnsi="Times New Roman"/>
                <w:b/>
                <w:lang w:eastAsia="sk-SK"/>
              </w:rPr>
            </w:pPr>
            <w:r w:rsidRPr="00770ECD">
              <w:rPr>
                <w:rFonts w:ascii="Times New Roman" w:hAnsi="Times New Roman"/>
                <w:b/>
                <w:lang w:eastAsia="sk-SK"/>
              </w:rPr>
              <w:t>4 801</w:t>
            </w:r>
          </w:p>
        </w:tc>
      </w:tr>
    </w:tbl>
    <w:p w:rsidR="00E67458" w:rsidRPr="00770ECD" w:rsidRDefault="00E67458" w:rsidP="00E67458">
      <w:pPr>
        <w:spacing w:after="100" w:afterAutospacing="1"/>
        <w:rPr>
          <w:rFonts w:ascii="Times New Roman" w:hAnsi="Times New Roman"/>
          <w:lang w:eastAsia="sk-SK"/>
        </w:rPr>
      </w:pPr>
      <w:r w:rsidRPr="00770ECD">
        <w:rPr>
          <w:rFonts w:ascii="Times New Roman" w:hAnsi="Times New Roman"/>
          <w:b/>
          <w:bCs/>
          <w:lang w:eastAsia="sk-SK"/>
        </w:rPr>
        <w:t xml:space="preserve">Tabuľka č. 2: </w:t>
      </w:r>
      <w:r w:rsidRPr="00770ECD">
        <w:rPr>
          <w:rFonts w:ascii="Times New Roman" w:hAnsi="Times New Roman"/>
          <w:i/>
          <w:iCs/>
          <w:lang w:eastAsia="sk-SK"/>
        </w:rPr>
        <w:t>Ukladanie alternatívnych trestov v Slovenskej republike v rokoch 2007 ‒ 2017</w:t>
      </w:r>
      <w:r w:rsidRPr="00770ECD">
        <w:rPr>
          <w:rStyle w:val="Odkaznapoznmkupodiarou"/>
          <w:rFonts w:ascii="Times New Roman" w:hAnsi="Times New Roman"/>
          <w:i/>
          <w:iCs/>
          <w:lang w:eastAsia="sk-SK"/>
        </w:rPr>
        <w:footnoteReference w:id="2"/>
      </w:r>
      <w:r>
        <w:rPr>
          <w:rFonts w:ascii="Times New Roman" w:hAnsi="Times New Roman"/>
          <w:i/>
          <w:iCs/>
          <w:lang w:eastAsia="sk-SK"/>
        </w:rPr>
        <w:t>)</w:t>
      </w:r>
    </w:p>
    <w:p w:rsidR="00E67458" w:rsidRPr="00770ECD" w:rsidRDefault="00E67458" w:rsidP="00E67458">
      <w:pPr>
        <w:spacing w:after="100" w:afterAutospacing="1"/>
        <w:jc w:val="both"/>
        <w:rPr>
          <w:rFonts w:ascii="Times New Roman" w:hAnsi="Times New Roman"/>
          <w:sz w:val="24"/>
          <w:szCs w:val="24"/>
        </w:rPr>
      </w:pPr>
      <w:r>
        <w:rPr>
          <w:rFonts w:ascii="Times New Roman" w:hAnsi="Times New Roman"/>
          <w:sz w:val="24"/>
          <w:szCs w:val="24"/>
          <w:lang w:eastAsia="sk-SK"/>
        </w:rPr>
        <w:tab/>
      </w:r>
      <w:r w:rsidRPr="00770ECD">
        <w:rPr>
          <w:rFonts w:ascii="Times New Roman" w:hAnsi="Times New Roman"/>
          <w:sz w:val="24"/>
          <w:szCs w:val="24"/>
          <w:lang w:eastAsia="sk-SK"/>
        </w:rPr>
        <w:t xml:space="preserve">Z údajov získaných z aplikačnej praxe je zrejmé, že z hľadiska počtu ukladaných trestov </w:t>
      </w:r>
      <w:r>
        <w:rPr>
          <w:rFonts w:ascii="Times New Roman" w:hAnsi="Times New Roman"/>
          <w:sz w:val="24"/>
          <w:szCs w:val="24"/>
          <w:lang w:eastAsia="sk-SK"/>
        </w:rPr>
        <w:t xml:space="preserve">prevládajú </w:t>
      </w:r>
      <w:r w:rsidRPr="00770ECD">
        <w:rPr>
          <w:rFonts w:ascii="Times New Roman" w:hAnsi="Times New Roman"/>
          <w:sz w:val="24"/>
          <w:szCs w:val="24"/>
          <w:lang w:eastAsia="sk-SK"/>
        </w:rPr>
        <w:t xml:space="preserve">nepodmienečné tresty odňatia slobody </w:t>
      </w:r>
      <w:r>
        <w:rPr>
          <w:rFonts w:ascii="Times New Roman" w:hAnsi="Times New Roman"/>
          <w:sz w:val="24"/>
          <w:szCs w:val="24"/>
          <w:lang w:eastAsia="sk-SK"/>
        </w:rPr>
        <w:t xml:space="preserve">a </w:t>
      </w:r>
      <w:r w:rsidRPr="00770ECD">
        <w:rPr>
          <w:rFonts w:ascii="Times New Roman" w:hAnsi="Times New Roman"/>
          <w:sz w:val="24"/>
          <w:szCs w:val="24"/>
          <w:lang w:eastAsia="sk-SK"/>
        </w:rPr>
        <w:t xml:space="preserve">podmienečné tresty odňatia slobody za ktorými nasledujú trest povinnej práce, peňažný trest a trest zákazu činnosti. Túto skutočnosť potvrdzujú aj údaje o väzenskej populácii, podľa ktorých je v Slovenskej republike umiestňovaný vo výkone väzby a vo výkone trestu odňatia slobody </w:t>
      </w:r>
      <w:r>
        <w:rPr>
          <w:rFonts w:ascii="Times New Roman" w:hAnsi="Times New Roman"/>
          <w:sz w:val="24"/>
          <w:szCs w:val="24"/>
          <w:lang w:eastAsia="sk-SK"/>
        </w:rPr>
        <w:t xml:space="preserve">v priemere </w:t>
      </w:r>
      <w:r w:rsidRPr="00770ECD">
        <w:rPr>
          <w:rFonts w:ascii="Times New Roman" w:hAnsi="Times New Roman"/>
          <w:sz w:val="24"/>
          <w:szCs w:val="24"/>
          <w:lang w:eastAsia="sk-SK"/>
        </w:rPr>
        <w:t>2 až 2,5-krát vyšší počet osôb na 100 000 obyvateľov v porovnaní s krajinami západnej Európy</w:t>
      </w:r>
      <w:r>
        <w:rPr>
          <w:rFonts w:ascii="Times New Roman" w:hAnsi="Times New Roman"/>
          <w:sz w:val="24"/>
          <w:szCs w:val="24"/>
          <w:lang w:eastAsia="sk-SK"/>
        </w:rPr>
        <w:t xml:space="preserve"> (tzv. väzenský index)</w:t>
      </w:r>
      <w:r w:rsidRPr="00770ECD">
        <w:rPr>
          <w:rFonts w:ascii="Times New Roman" w:hAnsi="Times New Roman"/>
          <w:sz w:val="24"/>
          <w:szCs w:val="24"/>
          <w:lang w:eastAsia="sk-SK"/>
        </w:rPr>
        <w:t>.</w:t>
      </w:r>
    </w:p>
    <w:tbl>
      <w:tblPr>
        <w:tblW w:w="9064" w:type="dxa"/>
        <w:tblLook w:val="04A0" w:firstRow="1" w:lastRow="0" w:firstColumn="1" w:lastColumn="0" w:noHBand="0" w:noVBand="1"/>
      </w:tblPr>
      <w:tblGrid>
        <w:gridCol w:w="2060"/>
        <w:gridCol w:w="972"/>
        <w:gridCol w:w="898"/>
        <w:gridCol w:w="1130"/>
        <w:gridCol w:w="862"/>
        <w:gridCol w:w="801"/>
        <w:gridCol w:w="715"/>
        <w:gridCol w:w="666"/>
        <w:gridCol w:w="960"/>
      </w:tblGrid>
      <w:tr w:rsidR="00E67458" w:rsidRPr="00770ECD" w:rsidTr="00723201">
        <w:trPr>
          <w:trHeight w:val="590"/>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b/>
                <w:bCs/>
              </w:rPr>
              <w:t>(</w:t>
            </w:r>
            <w:proofErr w:type="spellStart"/>
            <w:r w:rsidRPr="00770ECD">
              <w:rPr>
                <w:rFonts w:ascii="Times New Roman" w:hAnsi="Times New Roman"/>
                <w:b/>
                <w:bCs/>
              </w:rPr>
              <w:t>Kritérium</w:t>
            </w:r>
            <w:proofErr w:type="spellEnd"/>
            <w:r w:rsidRPr="00770ECD">
              <w:rPr>
                <w:rFonts w:ascii="Times New Roman" w:hAnsi="Times New Roman"/>
                <w:b/>
                <w:bCs/>
              </w:rPr>
              <w:t xml:space="preserve"> – </w:t>
            </w:r>
            <w:proofErr w:type="spellStart"/>
            <w:r w:rsidRPr="00770ECD">
              <w:rPr>
                <w:rFonts w:ascii="Times New Roman" w:hAnsi="Times New Roman"/>
                <w:b/>
                <w:bCs/>
              </w:rPr>
              <w:t>štátna</w:t>
            </w:r>
            <w:proofErr w:type="spellEnd"/>
            <w:r w:rsidRPr="00770ECD">
              <w:rPr>
                <w:rFonts w:ascii="Times New Roman" w:hAnsi="Times New Roman"/>
                <w:b/>
                <w:bCs/>
              </w:rPr>
              <w:t xml:space="preserve"> </w:t>
            </w:r>
            <w:proofErr w:type="spellStart"/>
            <w:r w:rsidRPr="00770ECD">
              <w:rPr>
                <w:rFonts w:ascii="Times New Roman" w:hAnsi="Times New Roman"/>
                <w:b/>
                <w:bCs/>
              </w:rPr>
              <w:t>príslušnost</w:t>
            </w:r>
            <w:proofErr w:type="spellEnd"/>
            <w:r w:rsidRPr="00770ECD">
              <w:rPr>
                <w:rFonts w:ascii="Times New Roman" w:hAnsi="Times New Roman"/>
                <w:b/>
                <w:bCs/>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b/>
                <w:bCs/>
              </w:rPr>
              <w:t>Slovensko</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b/>
                <w:bCs/>
              </w:rPr>
              <w:t>Nemecko</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proofErr w:type="spellStart"/>
            <w:r w:rsidRPr="00770ECD">
              <w:rPr>
                <w:rFonts w:ascii="Times New Roman" w:hAnsi="Times New Roman"/>
                <w:b/>
                <w:bCs/>
              </w:rPr>
              <w:t>Francúzsko</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proofErr w:type="spellStart"/>
            <w:r w:rsidRPr="00770ECD">
              <w:rPr>
                <w:rFonts w:ascii="Times New Roman" w:hAnsi="Times New Roman"/>
                <w:b/>
                <w:bCs/>
              </w:rPr>
              <w:t>Rakúsko</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proofErr w:type="spellStart"/>
            <w:r w:rsidRPr="00770ECD">
              <w:rPr>
                <w:rFonts w:ascii="Times New Roman" w:hAnsi="Times New Roman"/>
                <w:b/>
                <w:bCs/>
              </w:rPr>
              <w:t>Švédsko</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b/>
                <w:bCs/>
              </w:rPr>
              <w:t>Nórsko</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b/>
                <w:bCs/>
              </w:rPr>
              <w:t>Fínsko</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b/>
                <w:bCs/>
              </w:rPr>
              <w:t>Taliansko</w:t>
            </w:r>
          </w:p>
        </w:tc>
      </w:tr>
      <w:tr w:rsidR="00E67458" w:rsidRPr="00770ECD" w:rsidTr="00723201">
        <w:trPr>
          <w:trHeight w:val="288"/>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proofErr w:type="spellStart"/>
            <w:r w:rsidRPr="00770ECD">
              <w:rPr>
                <w:rFonts w:ascii="Times New Roman" w:hAnsi="Times New Roman"/>
              </w:rPr>
              <w:t>Počet</w:t>
            </w:r>
            <w:proofErr w:type="spellEnd"/>
            <w:r w:rsidRPr="00770ECD">
              <w:rPr>
                <w:rFonts w:ascii="Times New Roman" w:hAnsi="Times New Roman"/>
              </w:rPr>
              <w:t xml:space="preserve"> </w:t>
            </w:r>
            <w:proofErr w:type="spellStart"/>
            <w:r w:rsidRPr="00770ECD">
              <w:rPr>
                <w:rFonts w:ascii="Times New Roman" w:hAnsi="Times New Roman"/>
              </w:rPr>
              <w:t>obyvateľov</w:t>
            </w:r>
            <w:proofErr w:type="spellEnd"/>
            <w:r w:rsidRPr="00770ECD">
              <w:rPr>
                <w:rFonts w:ascii="Times New Roman" w:hAnsi="Times New Roman"/>
              </w:rPr>
              <w:t xml:space="preserve"> (mil.)</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5,45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83,07</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67,8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8,86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10,09</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5,32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5,52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60,4</w:t>
            </w:r>
          </w:p>
        </w:tc>
      </w:tr>
      <w:tr w:rsidR="00E67458" w:rsidRPr="00770ECD" w:rsidTr="00723201">
        <w:trPr>
          <w:trHeight w:val="989"/>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proofErr w:type="spellStart"/>
            <w:r w:rsidRPr="00770ECD">
              <w:rPr>
                <w:rFonts w:ascii="Times New Roman" w:hAnsi="Times New Roman"/>
              </w:rPr>
              <w:t>Väzenska</w:t>
            </w:r>
            <w:proofErr w:type="spellEnd"/>
            <w:r w:rsidRPr="00770ECD">
              <w:rPr>
                <w:rFonts w:ascii="Times New Roman" w:hAnsi="Times New Roman"/>
              </w:rPr>
              <w:t xml:space="preserve">́ </w:t>
            </w:r>
            <w:proofErr w:type="spellStart"/>
            <w:r w:rsidRPr="00770ECD">
              <w:rPr>
                <w:rFonts w:ascii="Times New Roman" w:hAnsi="Times New Roman"/>
              </w:rPr>
              <w:t>populácia</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10 478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62 902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70 710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8 692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E67458" w:rsidRDefault="00E67458" w:rsidP="00723201">
            <w:pPr>
              <w:jc w:val="center"/>
              <w:rPr>
                <w:rFonts w:ascii="Times New Roman" w:hAnsi="Times New Roman"/>
              </w:rPr>
            </w:pPr>
            <w:r w:rsidRPr="00770ECD">
              <w:rPr>
                <w:rFonts w:ascii="Times New Roman" w:hAnsi="Times New Roman"/>
                <w:color w:val="222222"/>
                <w:shd w:val="clear" w:color="auto" w:fill="FFFFFF"/>
              </w:rPr>
              <w:t>5 979</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67458" w:rsidRPr="00770ECD" w:rsidRDefault="00E67458" w:rsidP="00723201">
            <w:pPr>
              <w:jc w:val="center"/>
              <w:rPr>
                <w:rFonts w:ascii="Times New Roman" w:hAnsi="Times New Roman"/>
                <w:color w:val="222222"/>
                <w:shd w:val="clear" w:color="auto" w:fill="FFFFFF"/>
              </w:rPr>
            </w:pPr>
          </w:p>
          <w:p w:rsidR="00E67458" w:rsidRPr="00770ECD" w:rsidRDefault="00E67458" w:rsidP="00723201">
            <w:pPr>
              <w:jc w:val="center"/>
              <w:rPr>
                <w:rFonts w:ascii="Times New Roman" w:hAnsi="Times New Roman"/>
              </w:rPr>
            </w:pPr>
            <w:r w:rsidRPr="00770ECD">
              <w:rPr>
                <w:rFonts w:ascii="Times New Roman" w:hAnsi="Times New Roman"/>
                <w:color w:val="222222"/>
                <w:shd w:val="clear" w:color="auto" w:fill="FFFFFF"/>
              </w:rPr>
              <w:t>3 373</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2 842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59 803</w:t>
            </w:r>
          </w:p>
        </w:tc>
      </w:tr>
      <w:tr w:rsidR="00E67458" w:rsidRPr="00770ECD" w:rsidTr="00723201">
        <w:trPr>
          <w:trHeight w:val="302"/>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Z toho cudzinci</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2,10 %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31,3 %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21,7 %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54, 7 %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22,1 %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30,9 %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16,2 %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33,8 %</w:t>
            </w:r>
          </w:p>
        </w:tc>
      </w:tr>
      <w:tr w:rsidR="00E67458" w:rsidRPr="00770ECD" w:rsidTr="00723201">
        <w:trPr>
          <w:trHeight w:val="577"/>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proofErr w:type="spellStart"/>
            <w:r w:rsidRPr="00770ECD">
              <w:rPr>
                <w:rFonts w:ascii="Times New Roman" w:hAnsi="Times New Roman"/>
              </w:rPr>
              <w:t>Väzensky</w:t>
            </w:r>
            <w:proofErr w:type="spellEnd"/>
            <w:r w:rsidRPr="00770ECD">
              <w:rPr>
                <w:rFonts w:ascii="Times New Roman" w:hAnsi="Times New Roman"/>
              </w:rPr>
              <w:t>́ index</w:t>
            </w:r>
            <w:r w:rsidRPr="00770ECD">
              <w:rPr>
                <w:rFonts w:ascii="Times New Roman" w:hAnsi="Times New Roman"/>
              </w:rPr>
              <w:br/>
              <w:t>(</w:t>
            </w:r>
            <w:proofErr w:type="spellStart"/>
            <w:r w:rsidRPr="00770ECD">
              <w:rPr>
                <w:rFonts w:ascii="Times New Roman" w:hAnsi="Times New Roman"/>
              </w:rPr>
              <w:t>všetky</w:t>
            </w:r>
            <w:proofErr w:type="spellEnd"/>
            <w:r w:rsidRPr="00770ECD">
              <w:rPr>
                <w:rFonts w:ascii="Times New Roman" w:hAnsi="Times New Roman"/>
              </w:rPr>
              <w:t xml:space="preserve"> </w:t>
            </w:r>
            <w:proofErr w:type="spellStart"/>
            <w:r w:rsidRPr="00770ECD">
              <w:rPr>
                <w:rFonts w:ascii="Times New Roman" w:hAnsi="Times New Roman"/>
              </w:rPr>
              <w:t>údaje</w:t>
            </w:r>
            <w:proofErr w:type="spellEnd"/>
            <w:r w:rsidRPr="00770ECD">
              <w:rPr>
                <w:rFonts w:ascii="Times New Roman" w:hAnsi="Times New Roman"/>
              </w:rPr>
              <w:t xml:space="preserve"> z roku 2018)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192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76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104</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98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99</w:t>
            </w:r>
          </w:p>
        </w:tc>
      </w:tr>
      <w:tr w:rsidR="00E67458" w:rsidRPr="00770ECD" w:rsidTr="00723201">
        <w:trPr>
          <w:trHeight w:val="590"/>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proofErr w:type="spellStart"/>
            <w:r w:rsidRPr="00770ECD">
              <w:rPr>
                <w:rFonts w:ascii="Times New Roman" w:hAnsi="Times New Roman"/>
              </w:rPr>
              <w:t>Väzensky</w:t>
            </w:r>
            <w:proofErr w:type="spellEnd"/>
            <w:r w:rsidRPr="00770ECD">
              <w:rPr>
                <w:rFonts w:ascii="Times New Roman" w:hAnsi="Times New Roman"/>
              </w:rPr>
              <w:t>́ index bez cudzincov</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188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7458" w:rsidRPr="00770ECD" w:rsidRDefault="00E67458" w:rsidP="00723201">
            <w:pPr>
              <w:spacing w:before="100" w:beforeAutospacing="1" w:after="100" w:afterAutospacing="1"/>
              <w:jc w:val="center"/>
              <w:rPr>
                <w:rFonts w:ascii="Times New Roman" w:hAnsi="Times New Roman"/>
              </w:rPr>
            </w:pPr>
            <w:r w:rsidRPr="00770ECD">
              <w:rPr>
                <w:rFonts w:ascii="Times New Roman" w:hAnsi="Times New Roman"/>
              </w:rPr>
              <w:t>65</w:t>
            </w:r>
          </w:p>
        </w:tc>
      </w:tr>
    </w:tbl>
    <w:p w:rsidR="00E67458" w:rsidRPr="00770ECD" w:rsidRDefault="00E67458" w:rsidP="00E67458">
      <w:pPr>
        <w:spacing w:after="100" w:afterAutospacing="1"/>
        <w:jc w:val="both"/>
        <w:rPr>
          <w:rFonts w:ascii="Times New Roman" w:hAnsi="Times New Roman"/>
          <w:i/>
        </w:rPr>
      </w:pPr>
      <w:proofErr w:type="spellStart"/>
      <w:r w:rsidRPr="00770ECD">
        <w:rPr>
          <w:rFonts w:ascii="Times New Roman" w:hAnsi="Times New Roman"/>
          <w:b/>
          <w:bCs/>
        </w:rPr>
        <w:t>Tabuľka</w:t>
      </w:r>
      <w:proofErr w:type="spellEnd"/>
      <w:r w:rsidRPr="00770ECD">
        <w:rPr>
          <w:rFonts w:ascii="Times New Roman" w:hAnsi="Times New Roman"/>
          <w:b/>
          <w:bCs/>
        </w:rPr>
        <w:t xml:space="preserve"> č. 3: </w:t>
      </w:r>
      <w:proofErr w:type="spellStart"/>
      <w:r w:rsidRPr="00770ECD">
        <w:rPr>
          <w:rFonts w:ascii="Times New Roman" w:hAnsi="Times New Roman"/>
          <w:i/>
        </w:rPr>
        <w:t>Väzenska</w:t>
      </w:r>
      <w:proofErr w:type="spellEnd"/>
      <w:r w:rsidRPr="00770ECD">
        <w:rPr>
          <w:rFonts w:ascii="Times New Roman" w:hAnsi="Times New Roman"/>
          <w:i/>
        </w:rPr>
        <w:t xml:space="preserve">́ </w:t>
      </w:r>
      <w:proofErr w:type="spellStart"/>
      <w:r w:rsidRPr="00770ECD">
        <w:rPr>
          <w:rFonts w:ascii="Times New Roman" w:hAnsi="Times New Roman"/>
          <w:i/>
        </w:rPr>
        <w:t>populačna</w:t>
      </w:r>
      <w:proofErr w:type="spellEnd"/>
      <w:r w:rsidRPr="00770ECD">
        <w:rPr>
          <w:rFonts w:ascii="Times New Roman" w:hAnsi="Times New Roman"/>
          <w:i/>
        </w:rPr>
        <w:t xml:space="preserve">́ krivka na 100 000 </w:t>
      </w:r>
      <w:proofErr w:type="spellStart"/>
      <w:r w:rsidRPr="00770ECD">
        <w:rPr>
          <w:rFonts w:ascii="Times New Roman" w:hAnsi="Times New Roman"/>
          <w:i/>
        </w:rPr>
        <w:t>obyvateľov</w:t>
      </w:r>
      <w:proofErr w:type="spellEnd"/>
      <w:r w:rsidRPr="00770ECD">
        <w:rPr>
          <w:rFonts w:ascii="Times New Roman" w:hAnsi="Times New Roman"/>
          <w:i/>
        </w:rPr>
        <w:t xml:space="preserve"> / </w:t>
      </w:r>
      <w:proofErr w:type="spellStart"/>
      <w:r w:rsidRPr="00770ECD">
        <w:rPr>
          <w:rFonts w:ascii="Times New Roman" w:hAnsi="Times New Roman"/>
          <w:bCs/>
          <w:i/>
        </w:rPr>
        <w:t>Väzenska</w:t>
      </w:r>
      <w:proofErr w:type="spellEnd"/>
      <w:r w:rsidRPr="00770ECD">
        <w:rPr>
          <w:rFonts w:ascii="Times New Roman" w:hAnsi="Times New Roman"/>
          <w:bCs/>
          <w:i/>
        </w:rPr>
        <w:t xml:space="preserve">́ </w:t>
      </w:r>
      <w:proofErr w:type="spellStart"/>
      <w:r w:rsidRPr="00770ECD">
        <w:rPr>
          <w:rFonts w:ascii="Times New Roman" w:hAnsi="Times New Roman"/>
          <w:bCs/>
          <w:i/>
        </w:rPr>
        <w:t>populácia</w:t>
      </w:r>
      <w:proofErr w:type="spellEnd"/>
      <w:r w:rsidRPr="00770ECD">
        <w:rPr>
          <w:rFonts w:ascii="Times New Roman" w:hAnsi="Times New Roman"/>
          <w:bCs/>
          <w:i/>
        </w:rPr>
        <w:t xml:space="preserve"> bez cudzincov</w:t>
      </w:r>
      <w:r w:rsidRPr="00770ECD">
        <w:rPr>
          <w:rStyle w:val="Odkaznapoznmkupodiarou"/>
          <w:rFonts w:ascii="Times New Roman" w:hAnsi="Times New Roman"/>
          <w:bCs/>
          <w:i/>
        </w:rPr>
        <w:footnoteReference w:id="3"/>
      </w:r>
      <w:r>
        <w:rPr>
          <w:rFonts w:ascii="Times New Roman" w:hAnsi="Times New Roman"/>
          <w:bCs/>
          <w:i/>
        </w:rPr>
        <w:t>)</w:t>
      </w:r>
    </w:p>
    <w:p w:rsidR="00E67458" w:rsidRDefault="00E67458" w:rsidP="00E67458">
      <w:pPr>
        <w:pStyle w:val="Normlnywebov"/>
        <w:jc w:val="both"/>
      </w:pPr>
      <w:r>
        <w:tab/>
      </w:r>
      <w:r w:rsidRPr="00770ECD">
        <w:t xml:space="preserve">Po odpočítaní cudzincov (teda použití kritéria štátnej príslušnosti pri výpočte) je zrejmé, že v Slovenskej republike je vo výkone väzby a vo výkone trestu odňatia slobody umiestnený približne </w:t>
      </w:r>
      <w:r>
        <w:t xml:space="preserve">3 až </w:t>
      </w:r>
      <w:r w:rsidRPr="00770ECD">
        <w:t>4-násobne väčší počet osôb</w:t>
      </w:r>
      <w:r w:rsidRPr="00770ECD">
        <w:rPr>
          <w:b/>
        </w:rPr>
        <w:t xml:space="preserve"> </w:t>
      </w:r>
      <w:r w:rsidRPr="00770ECD">
        <w:t>na 100 000 obyvateľov ako napr. v Nemecku, Rakúsku, Švédsku, Fínsku</w:t>
      </w:r>
      <w:r>
        <w:t xml:space="preserve"> a</w:t>
      </w:r>
      <w:r w:rsidRPr="00770ECD">
        <w:t xml:space="preserve"> Nórsku. Za príčinu tohto stavu možno </w:t>
      </w:r>
      <w:r>
        <w:t xml:space="preserve">popri nedostatočnému využitiu </w:t>
      </w:r>
      <w:proofErr w:type="spellStart"/>
      <w:r>
        <w:t>potencionálu</w:t>
      </w:r>
      <w:proofErr w:type="spellEnd"/>
      <w:r>
        <w:t xml:space="preserve"> alternatívnych trestov p</w:t>
      </w:r>
      <w:r w:rsidRPr="00770ECD">
        <w:t xml:space="preserve">ovažovať </w:t>
      </w:r>
      <w:r>
        <w:t xml:space="preserve">aj </w:t>
      </w:r>
      <w:r w:rsidRPr="00770ECD">
        <w:t xml:space="preserve">relatívne prísne nastavenie trestnej politiky v spojení s vysokými trestnými sadzby trestných činov v porovnaní s niektorými inými </w:t>
      </w:r>
      <w:r>
        <w:t>členskými štátmi Európskej únie</w:t>
      </w:r>
      <w:r w:rsidRPr="00770ECD">
        <w:t xml:space="preserve">. Uvedený stav zároveň pretrváva aj napriek skutočnosti, že podstatný podiel na ukladaných trestoch tvoria podmienečné odklady výkonu trestu odňatia slobody, pri ktorých </w:t>
      </w:r>
      <w:r>
        <w:t xml:space="preserve">síce </w:t>
      </w:r>
      <w:r w:rsidRPr="00770ECD">
        <w:t>nedochádza k odňatiu osobnej slobody</w:t>
      </w:r>
      <w:r>
        <w:t xml:space="preserve"> (ak súčasne dôjde </w:t>
      </w:r>
      <w:r>
        <w:lastRenderedPageBreak/>
        <w:t>k osvedčeniu v skúšobnej dobe)</w:t>
      </w:r>
      <w:r w:rsidRPr="00770ECD">
        <w:t>, avšak zároveň nie vždy dochádza k</w:t>
      </w:r>
      <w:r>
        <w:t xml:space="preserve"> efektívnemu a </w:t>
      </w:r>
      <w:r w:rsidRPr="00770ECD">
        <w:t>intenzívnemu dohľadu nad správaním páchateľa</w:t>
      </w:r>
      <w:r>
        <w:t xml:space="preserve"> s cieľom korigovať jeho správanie do budúcna a vyhnúť sa tým recidíve páchania trestnej činnosti</w:t>
      </w:r>
      <w:r w:rsidRPr="00770ECD">
        <w:t xml:space="preserve">. </w:t>
      </w:r>
    </w:p>
    <w:p w:rsidR="00E67458" w:rsidRDefault="00E67458" w:rsidP="00E67458">
      <w:pPr>
        <w:pStyle w:val="Normlnywebov"/>
        <w:ind w:firstLine="708"/>
        <w:jc w:val="both"/>
      </w:pPr>
      <w:r w:rsidRPr="00770ECD">
        <w:t>Návrhom, ktorým sa umožňuje uložiť trest domáceho väzenia aj za určenú kategóriu spáchaných zločinov sa reaguje na tieto zistenia a</w:t>
      </w:r>
      <w:r>
        <w:t xml:space="preserve">ko aj </w:t>
      </w:r>
      <w:r w:rsidRPr="00770ECD">
        <w:t xml:space="preserve">identifikované prípady, kedy </w:t>
      </w:r>
      <w:r>
        <w:t xml:space="preserve">uloženie nepodmienečného trestu odňatia slobody </w:t>
      </w:r>
      <w:r w:rsidRPr="00770ECD">
        <w:t xml:space="preserve"> na </w:t>
      </w:r>
      <w:r>
        <w:t xml:space="preserve">určitý okruh </w:t>
      </w:r>
      <w:r w:rsidRPr="00770ECD">
        <w:t>páchateľ</w:t>
      </w:r>
      <w:r>
        <w:t>ov</w:t>
      </w:r>
      <w:r w:rsidRPr="00770ECD">
        <w:t xml:space="preserve"> </w:t>
      </w:r>
      <w:r>
        <w:t xml:space="preserve">má </w:t>
      </w:r>
      <w:r w:rsidRPr="00770ECD">
        <w:t>neprimeraný dopad</w:t>
      </w:r>
      <w:r>
        <w:t xml:space="preserve"> na rodinu páchateľa, jeho ďalšie spoločenské uplatnenie a tým na celú spoločnosť. </w:t>
      </w:r>
    </w:p>
    <w:p w:rsidR="00E67458" w:rsidRPr="00770ECD" w:rsidRDefault="00E67458" w:rsidP="00E67458">
      <w:pPr>
        <w:pStyle w:val="Normlnywebov"/>
        <w:jc w:val="both"/>
      </w:pPr>
      <w:r>
        <w:tab/>
      </w:r>
      <w:r w:rsidRPr="00770ECD">
        <w:t xml:space="preserve">Pri zohľadnení konceptu, </w:t>
      </w:r>
      <w:r>
        <w:t xml:space="preserve">že </w:t>
      </w:r>
      <w:r w:rsidRPr="00770ECD">
        <w:t xml:space="preserve">trest domáceho väzenia je </w:t>
      </w:r>
      <w:r>
        <w:t>v svojej podstate represívnejšou</w:t>
      </w:r>
      <w:r w:rsidRPr="00770ECD">
        <w:t xml:space="preserve"> sankci</w:t>
      </w:r>
      <w:r>
        <w:t>ou</w:t>
      </w:r>
      <w:r w:rsidRPr="00770ECD">
        <w:t xml:space="preserve"> </w:t>
      </w:r>
      <w:r>
        <w:t xml:space="preserve">v porovnaní s </w:t>
      </w:r>
      <w:r w:rsidRPr="00770ECD">
        <w:t>podmienečný</w:t>
      </w:r>
      <w:r>
        <w:t>m</w:t>
      </w:r>
      <w:r w:rsidRPr="00770ECD">
        <w:t xml:space="preserve"> odklad</w:t>
      </w:r>
      <w:r>
        <w:t>om</w:t>
      </w:r>
      <w:r w:rsidRPr="00770ECD">
        <w:t xml:space="preserve"> výkonu trestu odňatia slobody (</w:t>
      </w:r>
      <w:r>
        <w:t>aj s</w:t>
      </w:r>
      <w:r w:rsidRPr="00770ECD">
        <w:t xml:space="preserve"> nariadením </w:t>
      </w:r>
      <w:proofErr w:type="spellStart"/>
      <w:r w:rsidRPr="00770ECD">
        <w:t>probačného</w:t>
      </w:r>
      <w:proofErr w:type="spellEnd"/>
      <w:r w:rsidRPr="00770ECD">
        <w:t xml:space="preserve"> dohľadu</w:t>
      </w:r>
      <w:r>
        <w:t xml:space="preserve"> </w:t>
      </w:r>
      <w:r w:rsidRPr="00770ECD">
        <w:t>so súčasným uložením obmedzení alebo povinností)</w:t>
      </w:r>
      <w:r>
        <w:t xml:space="preserve">, nakoľko obmedzuje slobodný pohyb odsúdeného v určenom čase, </w:t>
      </w:r>
      <w:r w:rsidRPr="00770ECD">
        <w:t xml:space="preserve">nemožno </w:t>
      </w:r>
      <w:r>
        <w:t xml:space="preserve">predložený návrh </w:t>
      </w:r>
      <w:r w:rsidRPr="00770ECD">
        <w:t xml:space="preserve">považovať za zmenu, ktorá prináša „benevolenciu“ vo vzťahu k páchateľom trestných činov, ktoré </w:t>
      </w:r>
      <w:r>
        <w:t xml:space="preserve">Trestný zákon </w:t>
      </w:r>
      <w:r w:rsidRPr="00770ECD">
        <w:t xml:space="preserve">definuje ako zločiny. Ak </w:t>
      </w:r>
      <w:r>
        <w:t xml:space="preserve">totižto </w:t>
      </w:r>
      <w:r w:rsidRPr="00770ECD">
        <w:t xml:space="preserve">súd v súčasnosti pri </w:t>
      </w:r>
      <w:r>
        <w:t xml:space="preserve">ukladaní trestu za </w:t>
      </w:r>
      <w:r w:rsidRPr="00770ECD">
        <w:t xml:space="preserve">zločin považuje nepodmienečný trest odňatia slobody </w:t>
      </w:r>
      <w:r>
        <w:t xml:space="preserve">s ohľadom na osobu páchateľa a ostatné okolnosti danej veci </w:t>
      </w:r>
      <w:r w:rsidRPr="00770ECD">
        <w:t xml:space="preserve">za neprimeraný, využije možnosť uloženia podmienečného odkladu výkonu trestu odňatia slobody (ak </w:t>
      </w:r>
      <w:r>
        <w:t>sú splnené podmienky čo do výšku inak uloženého trestu odňatia slobody</w:t>
      </w:r>
      <w:r w:rsidRPr="00770ECD">
        <w:t xml:space="preserve">), keďže právny poriadok mu inú možnosť neponúka. Týmto návrhom sa vypĺňa priestor medzi </w:t>
      </w:r>
      <w:r>
        <w:t xml:space="preserve">možnosťou </w:t>
      </w:r>
      <w:r w:rsidRPr="00770ECD">
        <w:t>uložen</w:t>
      </w:r>
      <w:r>
        <w:t>ia</w:t>
      </w:r>
      <w:r w:rsidRPr="00770ECD">
        <w:t xml:space="preserve"> nepodmienečného trestu odňatia slobody a podmienečného odkladu výkonu takéhoto trestu. Súdu sa tak vytvára možnosť uložiť ďalší druh sankcie, ak je to v danom prípade účelné, vhodné a</w:t>
      </w:r>
      <w:r>
        <w:t> </w:t>
      </w:r>
      <w:r w:rsidRPr="00770ECD">
        <w:t>primerané</w:t>
      </w:r>
      <w:r>
        <w:t xml:space="preserve"> v súlade s požiadavkami na individualizáciu trestu pre daného páchateľa</w:t>
      </w:r>
      <w:r w:rsidRPr="00770ECD">
        <w:t>.</w:t>
      </w:r>
    </w:p>
    <w:p w:rsidR="00E67458" w:rsidRPr="00770ECD" w:rsidRDefault="00E67458" w:rsidP="00E67458">
      <w:pPr>
        <w:pStyle w:val="Normlnywebov"/>
        <w:jc w:val="both"/>
      </w:pPr>
      <w:r>
        <w:tab/>
      </w:r>
      <w:r w:rsidRPr="00770ECD">
        <w:t xml:space="preserve">V bode </w:t>
      </w:r>
      <w:r w:rsidR="003853F3">
        <w:t>10</w:t>
      </w:r>
      <w:r w:rsidRPr="00770ECD">
        <w:t xml:space="preserve"> sa vymedzuje kategória zločinov, za ktoré bude môcť súd ukladať trest domáceho väzenia po splnený všeobecných podmienok uvedených v odseku 1 a to viazaním na hornú hranicu trestnej sadzby, ktorá nesmie prevyšovať 10 rokov po jej úprave podľa všeobecnej časti Trestnej zákona (formulácie „ustanovenej týmto zákonom“). V zmysle uvedeného, ak odsúdený spácha dva alebo viac úmyselných trestných činov, z ktorých aspoň jeden je zločinom, pričom trestná sadzba za daný zločin podľa osobitnej časti napr. 3 až 10 rokov odňatia slobody, dôjde po použití </w:t>
      </w:r>
      <w:proofErr w:type="spellStart"/>
      <w:r w:rsidRPr="00770ECD">
        <w:t>asperačnej</w:t>
      </w:r>
      <w:proofErr w:type="spellEnd"/>
      <w:r w:rsidRPr="00770ECD">
        <w:t xml:space="preserve"> zásady podľa § 41 ods. 2 Trestného zákona k </w:t>
      </w:r>
      <w:proofErr w:type="spellStart"/>
      <w:r w:rsidRPr="00770ECD">
        <w:t>zvyšeniu</w:t>
      </w:r>
      <w:proofErr w:type="spellEnd"/>
      <w:r w:rsidRPr="00770ECD">
        <w:t xml:space="preserve"> hornej hranice trestnej sadzby odňatia slobody trestného činu z nich najprísnejšie trestného o jednu tretinu, čo bude mať za následok, že trest domáceho väzenia súd nebude uložiť. </w:t>
      </w:r>
    </w:p>
    <w:p w:rsidR="00E67458" w:rsidRPr="00E67458" w:rsidRDefault="00E67458" w:rsidP="00E67458">
      <w:pPr>
        <w:spacing w:after="0" w:line="240" w:lineRule="auto"/>
        <w:jc w:val="both"/>
        <w:rPr>
          <w:rFonts w:ascii="Times New Roman" w:hAnsi="Times New Roman"/>
          <w:sz w:val="24"/>
          <w:szCs w:val="24"/>
        </w:rPr>
      </w:pPr>
      <w:r>
        <w:tab/>
      </w:r>
      <w:r w:rsidRPr="00E67458">
        <w:rPr>
          <w:rFonts w:ascii="Times New Roman" w:hAnsi="Times New Roman"/>
          <w:sz w:val="24"/>
          <w:szCs w:val="24"/>
        </w:rPr>
        <w:t xml:space="preserve">Ak sú splnené podmienky podľa odseku 1súd uloží trest domáceho väzenia v rámci výmery (až na štyri roky), najmenej však na spodnej hranici </w:t>
      </w:r>
      <w:r w:rsidRPr="00E67458">
        <w:rPr>
          <w:rFonts w:ascii="Times New Roman" w:hAnsi="Times New Roman"/>
          <w:color w:val="000000"/>
          <w:sz w:val="24"/>
          <w:szCs w:val="24"/>
        </w:rPr>
        <w:t>trestnej sadzby ustanovenej týmto zákonom, t. j. rovnako po jej úprave podľa všeobecnej časti Trestnej zákona.</w:t>
      </w:r>
    </w:p>
    <w:p w:rsidR="0072266B" w:rsidRDefault="0072266B" w:rsidP="0072266B">
      <w:pPr>
        <w:spacing w:after="0" w:line="240" w:lineRule="auto"/>
        <w:jc w:val="both"/>
        <w:rPr>
          <w:rFonts w:ascii="Times New Roman" w:hAnsi="Times New Roman"/>
          <w:sz w:val="24"/>
          <w:szCs w:val="24"/>
        </w:rPr>
      </w:pPr>
    </w:p>
    <w:p w:rsidR="0072266B" w:rsidRPr="0072266B" w:rsidRDefault="0072266B" w:rsidP="0072266B">
      <w:pPr>
        <w:spacing w:after="0" w:line="240" w:lineRule="auto"/>
        <w:jc w:val="both"/>
        <w:rPr>
          <w:rFonts w:ascii="Times New Roman" w:hAnsi="Times New Roman"/>
          <w:sz w:val="24"/>
          <w:szCs w:val="24"/>
          <w:u w:val="single"/>
        </w:rPr>
      </w:pPr>
      <w:r w:rsidRPr="0072266B">
        <w:rPr>
          <w:rFonts w:ascii="Times New Roman" w:hAnsi="Times New Roman"/>
          <w:sz w:val="24"/>
          <w:szCs w:val="24"/>
          <w:u w:val="single"/>
        </w:rPr>
        <w:t xml:space="preserve">K bodom </w:t>
      </w:r>
      <w:r w:rsidR="00FD3CFA">
        <w:rPr>
          <w:rFonts w:ascii="Times New Roman" w:hAnsi="Times New Roman"/>
          <w:sz w:val="24"/>
          <w:szCs w:val="24"/>
          <w:u w:val="single"/>
        </w:rPr>
        <w:t>1</w:t>
      </w:r>
      <w:r w:rsidR="00302C4D">
        <w:rPr>
          <w:rFonts w:ascii="Times New Roman" w:hAnsi="Times New Roman"/>
          <w:sz w:val="24"/>
          <w:szCs w:val="24"/>
          <w:u w:val="single"/>
        </w:rPr>
        <w:t>1</w:t>
      </w:r>
      <w:r w:rsidRPr="0072266B">
        <w:rPr>
          <w:rFonts w:ascii="Times New Roman" w:hAnsi="Times New Roman"/>
          <w:sz w:val="24"/>
          <w:szCs w:val="24"/>
          <w:u w:val="single"/>
        </w:rPr>
        <w:t xml:space="preserve"> a </w:t>
      </w:r>
      <w:r w:rsidR="003030C5">
        <w:rPr>
          <w:rFonts w:ascii="Times New Roman" w:hAnsi="Times New Roman"/>
          <w:sz w:val="24"/>
          <w:szCs w:val="24"/>
          <w:u w:val="single"/>
        </w:rPr>
        <w:t>1</w:t>
      </w:r>
      <w:r w:rsidR="00302C4D">
        <w:rPr>
          <w:rFonts w:ascii="Times New Roman" w:hAnsi="Times New Roman"/>
          <w:sz w:val="24"/>
          <w:szCs w:val="24"/>
          <w:u w:val="single"/>
        </w:rPr>
        <w:t>3</w:t>
      </w:r>
    </w:p>
    <w:p w:rsidR="0072266B" w:rsidRDefault="0072266B" w:rsidP="0072266B">
      <w:pPr>
        <w:spacing w:after="0" w:line="240" w:lineRule="auto"/>
        <w:jc w:val="both"/>
        <w:rPr>
          <w:rFonts w:ascii="Times New Roman" w:hAnsi="Times New Roman"/>
          <w:sz w:val="24"/>
          <w:szCs w:val="24"/>
        </w:rPr>
      </w:pPr>
    </w:p>
    <w:p w:rsidR="0072266B" w:rsidRPr="002A040E" w:rsidRDefault="0072266B" w:rsidP="00FA6573">
      <w:pPr>
        <w:spacing w:after="0" w:line="240" w:lineRule="auto"/>
        <w:ind w:firstLine="708"/>
        <w:jc w:val="both"/>
        <w:rPr>
          <w:rFonts w:ascii="Times New Roman" w:hAnsi="Times New Roman"/>
          <w:sz w:val="24"/>
          <w:szCs w:val="24"/>
        </w:rPr>
      </w:pPr>
      <w:r w:rsidRPr="002A040E">
        <w:rPr>
          <w:rFonts w:ascii="Times New Roman" w:hAnsi="Times New Roman"/>
          <w:sz w:val="24"/>
          <w:szCs w:val="24"/>
        </w:rPr>
        <w:t>Pri rozhodovaní o podmienečnom prepustení osoby odsúdenej na doživotie sa dopĺňa podmienka, v zmysle ktorej je takúto osobu možné podmienečne prepustiť</w:t>
      </w:r>
      <w:r w:rsidR="00CA1686">
        <w:rPr>
          <w:rFonts w:ascii="Times New Roman" w:hAnsi="Times New Roman"/>
          <w:sz w:val="24"/>
          <w:szCs w:val="24"/>
        </w:rPr>
        <w:t>,</w:t>
      </w:r>
      <w:r w:rsidRPr="002A040E">
        <w:rPr>
          <w:rFonts w:ascii="Times New Roman" w:hAnsi="Times New Roman"/>
          <w:sz w:val="24"/>
          <w:szCs w:val="24"/>
        </w:rPr>
        <w:t xml:space="preserve"> ak „s ohľadom na okolnosti činu, za ktorý bola odsúdená a povahu jej osobnosti nehrozí jej prepustením opakovanie spáchaného alebo obdobného trestného činu“</w:t>
      </w:r>
      <w:r w:rsidR="00FA6573">
        <w:rPr>
          <w:rFonts w:ascii="Times New Roman" w:hAnsi="Times New Roman"/>
          <w:sz w:val="24"/>
          <w:szCs w:val="24"/>
        </w:rPr>
        <w:t xml:space="preserve"> (bod 1</w:t>
      </w:r>
      <w:r w:rsidR="003853F3">
        <w:rPr>
          <w:rFonts w:ascii="Times New Roman" w:hAnsi="Times New Roman"/>
          <w:sz w:val="24"/>
          <w:szCs w:val="24"/>
        </w:rPr>
        <w:t>3</w:t>
      </w:r>
      <w:r w:rsidR="00FA6573">
        <w:rPr>
          <w:rFonts w:ascii="Times New Roman" w:hAnsi="Times New Roman"/>
          <w:sz w:val="24"/>
          <w:szCs w:val="24"/>
        </w:rPr>
        <w:t>)</w:t>
      </w:r>
      <w:r w:rsidRPr="002A040E">
        <w:rPr>
          <w:rFonts w:ascii="Times New Roman" w:hAnsi="Times New Roman"/>
          <w:sz w:val="24"/>
          <w:szCs w:val="24"/>
        </w:rPr>
        <w:t xml:space="preserve">. </w:t>
      </w:r>
    </w:p>
    <w:p w:rsidR="0072266B" w:rsidRPr="002A040E" w:rsidRDefault="0072266B" w:rsidP="0072266B">
      <w:pPr>
        <w:spacing w:after="0" w:line="240" w:lineRule="auto"/>
        <w:jc w:val="both"/>
        <w:rPr>
          <w:rFonts w:ascii="Times New Roman" w:hAnsi="Times New Roman"/>
          <w:sz w:val="24"/>
          <w:szCs w:val="24"/>
        </w:rPr>
      </w:pPr>
    </w:p>
    <w:p w:rsidR="0072266B" w:rsidRPr="002A040E" w:rsidRDefault="0072266B" w:rsidP="00FA6573">
      <w:pPr>
        <w:spacing w:after="0" w:line="240" w:lineRule="auto"/>
        <w:ind w:firstLine="708"/>
        <w:jc w:val="both"/>
        <w:rPr>
          <w:rFonts w:ascii="Times New Roman" w:hAnsi="Times New Roman"/>
          <w:sz w:val="24"/>
          <w:szCs w:val="24"/>
        </w:rPr>
      </w:pPr>
      <w:r w:rsidRPr="002A040E">
        <w:rPr>
          <w:rFonts w:ascii="Times New Roman" w:hAnsi="Times New Roman"/>
          <w:sz w:val="24"/>
          <w:szCs w:val="24"/>
        </w:rPr>
        <w:t xml:space="preserve">V zmysle uvedeného by mal súd pri svojom rozhodovaní o podmienečnom prepustení odsúdeného na doživotie posúdiť splnenie podmienok podmienečného prepustenia v širšom rozsahu, kde by okrem všeobecných podmienok upravených v § 66 ods. 1 (ak odsúdený vo výkone trestu plnením svojich povinností a svojím správaním preukázal polepšenie a môže sa </w:t>
      </w:r>
      <w:r w:rsidRPr="002A040E">
        <w:rPr>
          <w:rFonts w:ascii="Times New Roman" w:hAnsi="Times New Roman"/>
          <w:sz w:val="24"/>
          <w:szCs w:val="24"/>
        </w:rPr>
        <w:lastRenderedPageBreak/>
        <w:t xml:space="preserve">od neho očakávať, že v budúcnosti povedie riadny život) obligatórne posudzoval aj okolnosti činu, za ktorý bola osoba odsúdená a povahu jej osobnosti. </w:t>
      </w:r>
    </w:p>
    <w:p w:rsidR="0072266B" w:rsidRPr="002A040E" w:rsidRDefault="0072266B" w:rsidP="0072266B">
      <w:pPr>
        <w:spacing w:after="0" w:line="240" w:lineRule="auto"/>
        <w:jc w:val="both"/>
        <w:rPr>
          <w:rFonts w:ascii="Times New Roman" w:hAnsi="Times New Roman"/>
          <w:sz w:val="24"/>
          <w:szCs w:val="24"/>
        </w:rPr>
      </w:pPr>
    </w:p>
    <w:p w:rsidR="0072266B" w:rsidRPr="002A040E" w:rsidRDefault="0072266B" w:rsidP="00FA6573">
      <w:pPr>
        <w:spacing w:after="0" w:line="240" w:lineRule="auto"/>
        <w:ind w:firstLine="708"/>
        <w:jc w:val="both"/>
        <w:rPr>
          <w:rFonts w:ascii="Times New Roman" w:hAnsi="Times New Roman"/>
          <w:sz w:val="24"/>
          <w:szCs w:val="24"/>
        </w:rPr>
      </w:pPr>
      <w:r w:rsidRPr="002A040E">
        <w:rPr>
          <w:rFonts w:ascii="Times New Roman" w:hAnsi="Times New Roman"/>
          <w:sz w:val="24"/>
          <w:szCs w:val="24"/>
        </w:rPr>
        <w:t xml:space="preserve">Uvedené má zabezpečiť dôkladnejšie posúdenie vhodnosti podmienečného prepustenia u tejto kategórie odsúdených a minimalizovať tak prípadné rizika pre spoločnosť z dôvodu ich prepustenia. Návrh súčasne poskytne širšie argumentačné možnosti súdu v prípade, že rozhodne o odmietnutí návrhu o podmienečné prepustenie takejto osoby.        </w:t>
      </w:r>
    </w:p>
    <w:p w:rsidR="0072266B" w:rsidRPr="002A040E" w:rsidRDefault="0072266B" w:rsidP="0072266B">
      <w:pPr>
        <w:spacing w:after="0" w:line="240" w:lineRule="auto"/>
        <w:jc w:val="both"/>
        <w:rPr>
          <w:rFonts w:ascii="Times New Roman" w:hAnsi="Times New Roman"/>
          <w:sz w:val="24"/>
          <w:szCs w:val="24"/>
        </w:rPr>
      </w:pPr>
    </w:p>
    <w:p w:rsidR="0072266B" w:rsidRPr="002A040E" w:rsidRDefault="0072266B" w:rsidP="00FA6573">
      <w:pPr>
        <w:spacing w:after="0" w:line="240" w:lineRule="auto"/>
        <w:ind w:firstLine="708"/>
        <w:jc w:val="both"/>
        <w:rPr>
          <w:rFonts w:ascii="Times New Roman" w:hAnsi="Times New Roman"/>
          <w:sz w:val="24"/>
          <w:szCs w:val="24"/>
        </w:rPr>
      </w:pPr>
      <w:r w:rsidRPr="002A040E">
        <w:rPr>
          <w:rFonts w:ascii="Times New Roman" w:hAnsi="Times New Roman"/>
          <w:sz w:val="24"/>
          <w:szCs w:val="24"/>
        </w:rPr>
        <w:t>Súčasne sa navrhuje doplnenie § 66 ods. 2</w:t>
      </w:r>
      <w:r w:rsidR="00FA6573">
        <w:rPr>
          <w:rFonts w:ascii="Times New Roman" w:hAnsi="Times New Roman"/>
          <w:sz w:val="24"/>
          <w:szCs w:val="24"/>
        </w:rPr>
        <w:t xml:space="preserve"> (bod </w:t>
      </w:r>
      <w:r w:rsidR="00C82740">
        <w:rPr>
          <w:rFonts w:ascii="Times New Roman" w:hAnsi="Times New Roman"/>
          <w:sz w:val="24"/>
          <w:szCs w:val="24"/>
        </w:rPr>
        <w:t>1</w:t>
      </w:r>
      <w:r w:rsidR="003853F3">
        <w:rPr>
          <w:rFonts w:ascii="Times New Roman" w:hAnsi="Times New Roman"/>
          <w:sz w:val="24"/>
          <w:szCs w:val="24"/>
        </w:rPr>
        <w:t>1</w:t>
      </w:r>
      <w:r w:rsidR="00FA6573">
        <w:rPr>
          <w:rFonts w:ascii="Times New Roman" w:hAnsi="Times New Roman"/>
          <w:sz w:val="24"/>
          <w:szCs w:val="24"/>
        </w:rPr>
        <w:t>)</w:t>
      </w:r>
      <w:r w:rsidRPr="002A040E">
        <w:rPr>
          <w:rFonts w:ascii="Times New Roman" w:hAnsi="Times New Roman"/>
          <w:sz w:val="24"/>
          <w:szCs w:val="24"/>
        </w:rPr>
        <w:t xml:space="preserve"> v tom význame, aby súd pri rozhodovaní o podmienečnom prepustení posudzoval popri ústave na výkon trestu</w:t>
      </w:r>
      <w:r w:rsidR="00CA1686">
        <w:rPr>
          <w:rFonts w:ascii="Times New Roman" w:hAnsi="Times New Roman"/>
          <w:sz w:val="24"/>
          <w:szCs w:val="24"/>
        </w:rPr>
        <w:t>,</w:t>
      </w:r>
      <w:r w:rsidRPr="002A040E">
        <w:rPr>
          <w:rFonts w:ascii="Times New Roman" w:hAnsi="Times New Roman"/>
          <w:sz w:val="24"/>
          <w:szCs w:val="24"/>
        </w:rPr>
        <w:t xml:space="preserve"> v ktorom </w:t>
      </w:r>
      <w:r w:rsidR="00CA1686">
        <w:rPr>
          <w:rFonts w:ascii="Times New Roman" w:hAnsi="Times New Roman"/>
          <w:sz w:val="24"/>
          <w:szCs w:val="24"/>
        </w:rPr>
        <w:t xml:space="preserve">odsúdený </w:t>
      </w:r>
      <w:r w:rsidRPr="002A040E">
        <w:rPr>
          <w:rFonts w:ascii="Times New Roman" w:hAnsi="Times New Roman"/>
          <w:sz w:val="24"/>
          <w:szCs w:val="24"/>
        </w:rPr>
        <w:t>trest vykonáva</w:t>
      </w:r>
      <w:r w:rsidR="00CA1686">
        <w:rPr>
          <w:rFonts w:ascii="Times New Roman" w:hAnsi="Times New Roman"/>
          <w:sz w:val="24"/>
          <w:szCs w:val="24"/>
        </w:rPr>
        <w:t>,</w:t>
      </w:r>
      <w:r w:rsidRPr="002A040E">
        <w:rPr>
          <w:rFonts w:ascii="Times New Roman" w:hAnsi="Times New Roman"/>
          <w:sz w:val="24"/>
          <w:szCs w:val="24"/>
        </w:rPr>
        <w:t xml:space="preserve"> aj povahu spáchaného trestného činu.</w:t>
      </w:r>
    </w:p>
    <w:p w:rsidR="008B46AE" w:rsidRDefault="008B46AE" w:rsidP="008B46AE">
      <w:pPr>
        <w:spacing w:after="0" w:line="240" w:lineRule="auto"/>
        <w:jc w:val="both"/>
        <w:rPr>
          <w:rFonts w:ascii="Times New Roman" w:hAnsi="Times New Roman"/>
          <w:sz w:val="24"/>
          <w:szCs w:val="24"/>
        </w:rPr>
      </w:pPr>
    </w:p>
    <w:p w:rsidR="008B46AE" w:rsidRPr="008B46AE" w:rsidRDefault="003030C5" w:rsidP="008B46AE">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K bodu </w:t>
      </w:r>
      <w:r w:rsidR="00FD3CFA">
        <w:rPr>
          <w:rFonts w:ascii="Times New Roman" w:hAnsi="Times New Roman"/>
          <w:sz w:val="24"/>
          <w:szCs w:val="24"/>
          <w:u w:val="single"/>
        </w:rPr>
        <w:t>1</w:t>
      </w:r>
      <w:r w:rsidR="00302C4D">
        <w:rPr>
          <w:rFonts w:ascii="Times New Roman" w:hAnsi="Times New Roman"/>
          <w:sz w:val="24"/>
          <w:szCs w:val="24"/>
          <w:u w:val="single"/>
        </w:rPr>
        <w:t>2</w:t>
      </w:r>
    </w:p>
    <w:p w:rsidR="008B46AE" w:rsidRDefault="008B46AE" w:rsidP="008B46AE">
      <w:pPr>
        <w:spacing w:after="0" w:line="240" w:lineRule="auto"/>
        <w:jc w:val="both"/>
        <w:rPr>
          <w:rFonts w:ascii="Times New Roman" w:hAnsi="Times New Roman"/>
          <w:sz w:val="24"/>
          <w:szCs w:val="24"/>
        </w:rPr>
      </w:pPr>
    </w:p>
    <w:p w:rsidR="008B46AE" w:rsidRDefault="008B46AE" w:rsidP="008B46AE">
      <w:pPr>
        <w:spacing w:after="0" w:line="240" w:lineRule="auto"/>
        <w:ind w:firstLine="708"/>
        <w:jc w:val="both"/>
        <w:rPr>
          <w:rFonts w:ascii="Times New Roman" w:hAnsi="Times New Roman"/>
          <w:sz w:val="24"/>
          <w:szCs w:val="24"/>
        </w:rPr>
      </w:pPr>
      <w:r w:rsidRPr="008B46AE">
        <w:rPr>
          <w:rFonts w:ascii="Times New Roman" w:hAnsi="Times New Roman"/>
          <w:sz w:val="24"/>
          <w:szCs w:val="24"/>
        </w:rPr>
        <w:t xml:space="preserve">Upravuje sa obligatórna dĺžka trvania kontroly technickými prostriedkami tak, aby bol pokrytý časový rozdiel medzi „bežným“ </w:t>
      </w:r>
      <w:r w:rsidR="006163A3">
        <w:rPr>
          <w:rFonts w:ascii="Times New Roman" w:hAnsi="Times New Roman"/>
          <w:sz w:val="24"/>
          <w:szCs w:val="24"/>
        </w:rPr>
        <w:t>podmienečným prepustením</w:t>
      </w:r>
      <w:r w:rsidRPr="008B46AE">
        <w:rPr>
          <w:rFonts w:ascii="Times New Roman" w:hAnsi="Times New Roman"/>
          <w:sz w:val="24"/>
          <w:szCs w:val="24"/>
        </w:rPr>
        <w:t xml:space="preserve"> a</w:t>
      </w:r>
      <w:r w:rsidR="006163A3">
        <w:rPr>
          <w:rFonts w:ascii="Times New Roman" w:hAnsi="Times New Roman"/>
          <w:sz w:val="24"/>
          <w:szCs w:val="24"/>
        </w:rPr>
        <w:t> podmienečným prepustením</w:t>
      </w:r>
      <w:r w:rsidRPr="008B46AE">
        <w:rPr>
          <w:rFonts w:ascii="Times New Roman" w:hAnsi="Times New Roman"/>
          <w:sz w:val="24"/>
          <w:szCs w:val="24"/>
        </w:rPr>
        <w:t xml:space="preserve"> s obligatórnym monitoringom. Navrhuje sa určiť toto obdobie na rozdiel medzi 1/2 a 2/3 uloženého trestu. Až po uplynutí 2/3 bude možné postupovať podľa § 23 ods. 3 zákona č. 78/2015 Z. z. </w:t>
      </w:r>
      <w:r w:rsidR="006163A3" w:rsidRPr="006163A3">
        <w:rPr>
          <w:rFonts w:ascii="Times New Roman" w:hAnsi="Times New Roman"/>
          <w:sz w:val="24"/>
          <w:szCs w:val="24"/>
        </w:rPr>
        <w:t xml:space="preserve">o kontrole výkonu niektorých rozhodnutí technickými prostriedkami a o zmene a doplnení niektorých zákonov </w:t>
      </w:r>
      <w:r w:rsidR="006163A3">
        <w:rPr>
          <w:rFonts w:ascii="Times New Roman" w:hAnsi="Times New Roman"/>
          <w:sz w:val="24"/>
          <w:szCs w:val="24"/>
        </w:rPr>
        <w:t xml:space="preserve">v znení neskorších predpisov </w:t>
      </w:r>
      <w:r w:rsidRPr="008B46AE">
        <w:rPr>
          <w:rFonts w:ascii="Times New Roman" w:hAnsi="Times New Roman"/>
          <w:sz w:val="24"/>
          <w:szCs w:val="24"/>
        </w:rPr>
        <w:t>– rozhodnúť o skončení kontroly technickými prostriedkami, ak kontrolovaná osoba počas kontroly výkonu rozhodnutia technickými prostriedkami spôsobom svojho života preukázala, že kontrola technickými prostriedkami nie je potrebná.</w:t>
      </w:r>
    </w:p>
    <w:p w:rsidR="00A45890" w:rsidRDefault="00A45890" w:rsidP="00A45890">
      <w:pPr>
        <w:spacing w:after="0" w:line="240" w:lineRule="auto"/>
        <w:jc w:val="both"/>
        <w:rPr>
          <w:rFonts w:ascii="Times New Roman" w:hAnsi="Times New Roman"/>
          <w:sz w:val="24"/>
          <w:szCs w:val="24"/>
        </w:rPr>
      </w:pPr>
    </w:p>
    <w:p w:rsidR="00A45890" w:rsidRPr="00A45890" w:rsidRDefault="003030C5" w:rsidP="00A45890">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rPr>
        <w:t>K bodu 1</w:t>
      </w:r>
      <w:r w:rsidR="00302C4D">
        <w:rPr>
          <w:rFonts w:ascii="Times New Roman" w:hAnsi="Times New Roman"/>
          <w:sz w:val="24"/>
          <w:szCs w:val="24"/>
          <w:u w:val="single"/>
        </w:rPr>
        <w:t>5</w:t>
      </w:r>
    </w:p>
    <w:p w:rsidR="00A45890" w:rsidRDefault="00A45890" w:rsidP="008B46AE">
      <w:pPr>
        <w:spacing w:after="0" w:line="240" w:lineRule="auto"/>
        <w:ind w:firstLine="708"/>
        <w:jc w:val="both"/>
        <w:rPr>
          <w:rFonts w:ascii="Times New Roman" w:hAnsi="Times New Roman"/>
          <w:sz w:val="24"/>
          <w:szCs w:val="24"/>
          <w:lang w:eastAsia="sk-SK"/>
        </w:rPr>
      </w:pPr>
    </w:p>
    <w:p w:rsidR="00EE10C1" w:rsidRDefault="00A45890" w:rsidP="00BE78B8">
      <w:pPr>
        <w:spacing w:after="0" w:line="240" w:lineRule="auto"/>
        <w:ind w:firstLine="708"/>
        <w:jc w:val="both"/>
        <w:rPr>
          <w:rFonts w:ascii="Times New Roman" w:hAnsi="Times New Roman"/>
          <w:sz w:val="24"/>
          <w:szCs w:val="24"/>
        </w:rPr>
      </w:pPr>
      <w:r>
        <w:rPr>
          <w:rFonts w:ascii="Times New Roman" w:hAnsi="Times New Roman"/>
          <w:sz w:val="24"/>
          <w:szCs w:val="24"/>
          <w:lang w:eastAsia="sk-SK"/>
        </w:rPr>
        <w:t>V súvislosti s odstránením inštitútu trestu</w:t>
      </w:r>
      <w:r w:rsidRPr="00E02E4E">
        <w:rPr>
          <w:rFonts w:ascii="Times New Roman" w:hAnsi="Times New Roman"/>
          <w:sz w:val="24"/>
          <w:szCs w:val="24"/>
          <w:lang w:eastAsia="sk-SK"/>
        </w:rPr>
        <w:t xml:space="preserve"> odňatia slobody na doživotie bez mož</w:t>
      </w:r>
      <w:r>
        <w:rPr>
          <w:rFonts w:ascii="Times New Roman" w:hAnsi="Times New Roman"/>
          <w:sz w:val="24"/>
          <w:szCs w:val="24"/>
          <w:lang w:eastAsia="sk-SK"/>
        </w:rPr>
        <w:t>nosti podmienečného prepustenia sa navrhuje, aby sa v takýchto prípadoch predĺžila skúšobná doba</w:t>
      </w:r>
      <w:r w:rsidRPr="00E02E4E">
        <w:rPr>
          <w:rFonts w:ascii="Times New Roman" w:hAnsi="Times New Roman"/>
          <w:sz w:val="24"/>
          <w:szCs w:val="24"/>
          <w:lang w:eastAsia="sk-SK"/>
        </w:rPr>
        <w:t xml:space="preserve"> </w:t>
      </w:r>
      <w:r>
        <w:rPr>
          <w:rFonts w:ascii="Times New Roman" w:hAnsi="Times New Roman"/>
          <w:sz w:val="24"/>
          <w:szCs w:val="24"/>
          <w:lang w:eastAsia="sk-SK"/>
        </w:rPr>
        <w:t>na desať rokov</w:t>
      </w:r>
      <w:r w:rsidR="0084186A">
        <w:rPr>
          <w:rFonts w:ascii="Times New Roman" w:hAnsi="Times New Roman"/>
          <w:sz w:val="24"/>
          <w:szCs w:val="24"/>
          <w:lang w:eastAsia="sk-SK"/>
        </w:rPr>
        <w:t xml:space="preserve"> (a taktiež v prípade podmienečného prepustenia z výkonu trestu odňatia slobody na 25 rokov)</w:t>
      </w:r>
      <w:r>
        <w:rPr>
          <w:rFonts w:ascii="Times New Roman" w:hAnsi="Times New Roman"/>
          <w:sz w:val="24"/>
          <w:szCs w:val="24"/>
          <w:lang w:eastAsia="sk-SK"/>
        </w:rPr>
        <w:t xml:space="preserve">, pričom súd určí presnú dĺžku skúšobnej doby </w:t>
      </w:r>
      <w:r w:rsidR="003F6A35">
        <w:rPr>
          <w:rFonts w:ascii="Times New Roman" w:hAnsi="Times New Roman"/>
          <w:sz w:val="24"/>
          <w:szCs w:val="24"/>
          <w:lang w:eastAsia="sk-SK"/>
        </w:rPr>
        <w:t>s o</w:t>
      </w:r>
      <w:r>
        <w:rPr>
          <w:rFonts w:ascii="Times New Roman" w:hAnsi="Times New Roman"/>
          <w:sz w:val="24"/>
          <w:szCs w:val="24"/>
          <w:lang w:eastAsia="sk-SK"/>
        </w:rPr>
        <w:t>hľadom na okolnosti jednotlivého prípadu. Zároveň sa ustanovuje povinnosť súdu p</w:t>
      </w:r>
      <w:r w:rsidRPr="00F316AA">
        <w:rPr>
          <w:rFonts w:ascii="Times New Roman" w:hAnsi="Times New Roman"/>
          <w:sz w:val="24"/>
          <w:szCs w:val="24"/>
          <w:lang w:eastAsia="sk-SK"/>
        </w:rPr>
        <w:t xml:space="preserve">ri podmienečnom prepustení odsúdeného z </w:t>
      </w:r>
      <w:r>
        <w:rPr>
          <w:rFonts w:ascii="Times New Roman" w:hAnsi="Times New Roman"/>
          <w:sz w:val="24"/>
          <w:szCs w:val="24"/>
          <w:lang w:eastAsia="sk-SK"/>
        </w:rPr>
        <w:t>výkonu trestu</w:t>
      </w:r>
      <w:r w:rsidR="00AF3A67">
        <w:rPr>
          <w:rFonts w:ascii="Times New Roman" w:hAnsi="Times New Roman"/>
          <w:sz w:val="24"/>
          <w:szCs w:val="24"/>
          <w:lang w:eastAsia="sk-SK"/>
        </w:rPr>
        <w:t xml:space="preserve"> na 25 rokov alebo na doživotie</w:t>
      </w:r>
      <w:r>
        <w:rPr>
          <w:rFonts w:ascii="Times New Roman" w:hAnsi="Times New Roman"/>
          <w:sz w:val="24"/>
          <w:szCs w:val="24"/>
          <w:lang w:eastAsia="sk-SK"/>
        </w:rPr>
        <w:t xml:space="preserve"> </w:t>
      </w:r>
      <w:r w:rsidRPr="00F316AA">
        <w:rPr>
          <w:rFonts w:ascii="Times New Roman" w:hAnsi="Times New Roman"/>
          <w:sz w:val="24"/>
          <w:szCs w:val="24"/>
          <w:lang w:eastAsia="sk-SK"/>
        </w:rPr>
        <w:t>nariadi</w:t>
      </w:r>
      <w:r>
        <w:rPr>
          <w:rFonts w:ascii="Times New Roman" w:hAnsi="Times New Roman"/>
          <w:sz w:val="24"/>
          <w:szCs w:val="24"/>
          <w:lang w:eastAsia="sk-SK"/>
        </w:rPr>
        <w:t>ť</w:t>
      </w:r>
      <w:r w:rsidRPr="00F316AA">
        <w:rPr>
          <w:rFonts w:ascii="Times New Roman" w:hAnsi="Times New Roman"/>
          <w:sz w:val="24"/>
          <w:szCs w:val="24"/>
          <w:lang w:eastAsia="sk-SK"/>
        </w:rPr>
        <w:t xml:space="preserve"> </w:t>
      </w:r>
      <w:proofErr w:type="spellStart"/>
      <w:r w:rsidRPr="00F316AA">
        <w:rPr>
          <w:rFonts w:ascii="Times New Roman" w:hAnsi="Times New Roman"/>
          <w:sz w:val="24"/>
          <w:szCs w:val="24"/>
          <w:lang w:eastAsia="sk-SK"/>
        </w:rPr>
        <w:t>probačný</w:t>
      </w:r>
      <w:proofErr w:type="spellEnd"/>
      <w:r w:rsidRPr="00F316AA">
        <w:rPr>
          <w:rFonts w:ascii="Times New Roman" w:hAnsi="Times New Roman"/>
          <w:sz w:val="24"/>
          <w:szCs w:val="24"/>
          <w:lang w:eastAsia="sk-SK"/>
        </w:rPr>
        <w:t xml:space="preserve"> dohľad vo vým</w:t>
      </w:r>
      <w:r>
        <w:rPr>
          <w:rFonts w:ascii="Times New Roman" w:hAnsi="Times New Roman"/>
          <w:sz w:val="24"/>
          <w:szCs w:val="24"/>
          <w:lang w:eastAsia="sk-SK"/>
        </w:rPr>
        <w:t>ere do piatich rokov a ustanoviť</w:t>
      </w:r>
      <w:r w:rsidRPr="00F316AA">
        <w:rPr>
          <w:rFonts w:ascii="Times New Roman" w:hAnsi="Times New Roman"/>
          <w:sz w:val="24"/>
          <w:szCs w:val="24"/>
          <w:lang w:eastAsia="sk-SK"/>
        </w:rPr>
        <w:t xml:space="preserve"> mu primerané obmedzenia alebo povinnosti uvedené v </w:t>
      </w:r>
      <w:r w:rsidR="000F5C07">
        <w:rPr>
          <w:rFonts w:ascii="Times New Roman" w:hAnsi="Times New Roman"/>
          <w:sz w:val="24"/>
          <w:szCs w:val="24"/>
          <w:lang w:eastAsia="sk-SK"/>
        </w:rPr>
        <w:t xml:space="preserve">   </w:t>
      </w:r>
      <w:r w:rsidRPr="00F316AA">
        <w:rPr>
          <w:rFonts w:ascii="Times New Roman" w:hAnsi="Times New Roman"/>
          <w:sz w:val="24"/>
          <w:szCs w:val="24"/>
          <w:lang w:eastAsia="sk-SK"/>
        </w:rPr>
        <w:t>§ 51 ods. 3 a</w:t>
      </w:r>
      <w:r>
        <w:rPr>
          <w:rFonts w:ascii="Times New Roman" w:hAnsi="Times New Roman"/>
          <w:sz w:val="24"/>
          <w:szCs w:val="24"/>
          <w:lang w:eastAsia="sk-SK"/>
        </w:rPr>
        <w:t> </w:t>
      </w:r>
      <w:r w:rsidRPr="00F316AA">
        <w:rPr>
          <w:rFonts w:ascii="Times New Roman" w:hAnsi="Times New Roman"/>
          <w:sz w:val="24"/>
          <w:szCs w:val="24"/>
          <w:lang w:eastAsia="sk-SK"/>
        </w:rPr>
        <w:t>4</w:t>
      </w:r>
      <w:r>
        <w:rPr>
          <w:rFonts w:ascii="Times New Roman" w:hAnsi="Times New Roman"/>
          <w:sz w:val="24"/>
          <w:szCs w:val="24"/>
          <w:lang w:eastAsia="sk-SK"/>
        </w:rPr>
        <w:t xml:space="preserve"> Trestného zákona</w:t>
      </w:r>
      <w:r w:rsidRPr="00F316AA">
        <w:rPr>
          <w:rFonts w:ascii="Times New Roman" w:hAnsi="Times New Roman"/>
          <w:sz w:val="24"/>
          <w:szCs w:val="24"/>
          <w:lang w:eastAsia="sk-SK"/>
        </w:rPr>
        <w:t>.</w:t>
      </w:r>
    </w:p>
    <w:p w:rsidR="00952C2A" w:rsidRDefault="00952C2A" w:rsidP="00EE10C1">
      <w:pPr>
        <w:spacing w:after="0" w:line="240" w:lineRule="auto"/>
        <w:jc w:val="both"/>
        <w:rPr>
          <w:rFonts w:ascii="Times New Roman" w:hAnsi="Times New Roman"/>
          <w:sz w:val="24"/>
          <w:szCs w:val="24"/>
        </w:rPr>
      </w:pPr>
    </w:p>
    <w:p w:rsidR="00EE10C1" w:rsidRPr="00EE10C1" w:rsidRDefault="003030C5" w:rsidP="00EE10C1">
      <w:pPr>
        <w:spacing w:after="0" w:line="240" w:lineRule="auto"/>
        <w:jc w:val="both"/>
        <w:rPr>
          <w:rFonts w:ascii="Times New Roman" w:hAnsi="Times New Roman"/>
          <w:sz w:val="24"/>
          <w:szCs w:val="24"/>
          <w:u w:val="single"/>
        </w:rPr>
      </w:pPr>
      <w:r>
        <w:rPr>
          <w:rFonts w:ascii="Times New Roman" w:hAnsi="Times New Roman"/>
          <w:sz w:val="24"/>
          <w:szCs w:val="24"/>
          <w:u w:val="single"/>
        </w:rPr>
        <w:t>K bodu 1</w:t>
      </w:r>
      <w:r w:rsidR="00302C4D">
        <w:rPr>
          <w:rFonts w:ascii="Times New Roman" w:hAnsi="Times New Roman"/>
          <w:sz w:val="24"/>
          <w:szCs w:val="24"/>
          <w:u w:val="single"/>
        </w:rPr>
        <w:t>6</w:t>
      </w:r>
    </w:p>
    <w:p w:rsidR="00EE10C1" w:rsidRDefault="00EE10C1" w:rsidP="00EE10C1">
      <w:pPr>
        <w:spacing w:after="0" w:line="240" w:lineRule="auto"/>
        <w:jc w:val="both"/>
        <w:rPr>
          <w:rFonts w:ascii="Times New Roman" w:hAnsi="Times New Roman"/>
          <w:sz w:val="24"/>
          <w:szCs w:val="24"/>
        </w:rPr>
      </w:pPr>
    </w:p>
    <w:p w:rsidR="00EE10C1" w:rsidRDefault="00EE10C1" w:rsidP="00EE10C1">
      <w:pPr>
        <w:spacing w:after="0" w:line="240" w:lineRule="auto"/>
        <w:ind w:firstLine="708"/>
        <w:jc w:val="both"/>
        <w:rPr>
          <w:rFonts w:ascii="Times New Roman" w:hAnsi="Times New Roman"/>
          <w:sz w:val="24"/>
          <w:szCs w:val="24"/>
          <w:lang w:eastAsia="sk-SK"/>
        </w:rPr>
      </w:pPr>
      <w:r w:rsidRPr="00EE10C1">
        <w:rPr>
          <w:rFonts w:ascii="Times New Roman" w:hAnsi="Times New Roman"/>
          <w:sz w:val="24"/>
          <w:szCs w:val="24"/>
          <w:lang w:eastAsia="sk-SK"/>
        </w:rPr>
        <w:t>Analogicky k ustanoveniam pri iných trestoch sa vytvára hmotnoprávna úprava podmienečného upustenia od výkonu zvyšku trestu domáceho väzenia, ktorá doposiaľ absentovala a v nedokonalej forme sa nachádzala v § 435 ods. 4 Trestného poriadku.</w:t>
      </w:r>
    </w:p>
    <w:p w:rsidR="00A775A4" w:rsidRDefault="00A775A4" w:rsidP="00EE10C1">
      <w:pPr>
        <w:spacing w:after="0" w:line="240" w:lineRule="auto"/>
        <w:ind w:firstLine="708"/>
        <w:jc w:val="both"/>
        <w:rPr>
          <w:rFonts w:ascii="Times New Roman" w:hAnsi="Times New Roman"/>
          <w:sz w:val="24"/>
          <w:szCs w:val="24"/>
          <w:lang w:eastAsia="sk-SK"/>
        </w:rPr>
      </w:pPr>
    </w:p>
    <w:p w:rsidR="00A775A4" w:rsidRDefault="00916D24" w:rsidP="00EE10C1">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V zmysle navrhovaného § 68a bude môcť súd podmienečne upustiť od výkonu zvyšku trestu domáceho väzenia, za splnenia podmienky, že odsúdený počas výkonu trestu preukázal, že ďalší výkon tohto trestu už nie je potrebný a zároveň bola vykonaná aspoň polovica </w:t>
      </w:r>
      <w:r w:rsidR="00000026">
        <w:rPr>
          <w:rFonts w:ascii="Times New Roman" w:hAnsi="Times New Roman"/>
          <w:sz w:val="24"/>
          <w:szCs w:val="24"/>
          <w:lang w:eastAsia="sk-SK"/>
        </w:rPr>
        <w:t xml:space="preserve">uloženého </w:t>
      </w:r>
      <w:r>
        <w:rPr>
          <w:rFonts w:ascii="Times New Roman" w:hAnsi="Times New Roman"/>
          <w:sz w:val="24"/>
          <w:szCs w:val="24"/>
          <w:lang w:eastAsia="sk-SK"/>
        </w:rPr>
        <w:t>trestu.</w:t>
      </w:r>
      <w:r w:rsidR="009F6FCD">
        <w:rPr>
          <w:rFonts w:ascii="Times New Roman" w:hAnsi="Times New Roman"/>
          <w:sz w:val="24"/>
          <w:szCs w:val="24"/>
          <w:lang w:eastAsia="sk-SK"/>
        </w:rPr>
        <w:t xml:space="preserve"> </w:t>
      </w:r>
      <w:r w:rsidR="007C5003">
        <w:rPr>
          <w:rFonts w:ascii="Times New Roman" w:hAnsi="Times New Roman"/>
          <w:sz w:val="24"/>
          <w:szCs w:val="24"/>
          <w:lang w:eastAsia="sk-SK"/>
        </w:rPr>
        <w:t>V takom prípade</w:t>
      </w:r>
      <w:r w:rsidR="009F6FCD">
        <w:rPr>
          <w:rFonts w:ascii="Times New Roman" w:hAnsi="Times New Roman"/>
          <w:sz w:val="24"/>
          <w:szCs w:val="24"/>
          <w:lang w:eastAsia="sk-SK"/>
        </w:rPr>
        <w:t xml:space="preserve"> súd určí skúšobnú dobu, ktorá </w:t>
      </w:r>
      <w:r w:rsidR="004A2618">
        <w:rPr>
          <w:rFonts w:ascii="Times New Roman" w:hAnsi="Times New Roman"/>
          <w:sz w:val="24"/>
          <w:szCs w:val="24"/>
          <w:lang w:eastAsia="sk-SK"/>
        </w:rPr>
        <w:t>môže predstavovať</w:t>
      </w:r>
      <w:r w:rsidR="009F6FCD">
        <w:rPr>
          <w:rFonts w:ascii="Times New Roman" w:hAnsi="Times New Roman"/>
          <w:sz w:val="24"/>
          <w:szCs w:val="24"/>
          <w:lang w:eastAsia="sk-SK"/>
        </w:rPr>
        <w:t xml:space="preserve"> pri treste domáceho väzenia </w:t>
      </w:r>
      <w:r w:rsidR="004A2618">
        <w:rPr>
          <w:rFonts w:ascii="Times New Roman" w:hAnsi="Times New Roman"/>
          <w:sz w:val="24"/>
          <w:szCs w:val="24"/>
          <w:lang w:eastAsia="sk-SK"/>
        </w:rPr>
        <w:t xml:space="preserve">až </w:t>
      </w:r>
      <w:r w:rsidR="009F6FCD">
        <w:rPr>
          <w:rFonts w:ascii="Times New Roman" w:hAnsi="Times New Roman"/>
          <w:sz w:val="24"/>
          <w:szCs w:val="24"/>
          <w:lang w:eastAsia="sk-SK"/>
        </w:rPr>
        <w:t>dva roky.</w:t>
      </w:r>
      <w:r w:rsidR="00595196">
        <w:rPr>
          <w:rFonts w:ascii="Times New Roman" w:hAnsi="Times New Roman"/>
          <w:sz w:val="24"/>
          <w:szCs w:val="24"/>
          <w:lang w:eastAsia="sk-SK"/>
        </w:rPr>
        <w:t xml:space="preserve"> </w:t>
      </w:r>
      <w:r w:rsidR="00772734">
        <w:rPr>
          <w:rFonts w:ascii="Times New Roman" w:hAnsi="Times New Roman"/>
          <w:sz w:val="24"/>
          <w:szCs w:val="24"/>
          <w:lang w:eastAsia="sk-SK"/>
        </w:rPr>
        <w:t>Určenie skúšobnej doby je povinnou súčasťou rozhodnutia príslušného súdu o podmienečnom upustení od výkonu zvyšku trestu</w:t>
      </w:r>
      <w:r w:rsidR="006140E1">
        <w:rPr>
          <w:rFonts w:ascii="Times New Roman" w:hAnsi="Times New Roman"/>
          <w:sz w:val="24"/>
          <w:szCs w:val="24"/>
          <w:lang w:eastAsia="sk-SK"/>
        </w:rPr>
        <w:t xml:space="preserve"> domáceho väzenia</w:t>
      </w:r>
      <w:r w:rsidR="00772734">
        <w:rPr>
          <w:rFonts w:ascii="Times New Roman" w:hAnsi="Times New Roman"/>
          <w:sz w:val="24"/>
          <w:szCs w:val="24"/>
          <w:lang w:eastAsia="sk-SK"/>
        </w:rPr>
        <w:t xml:space="preserve">. </w:t>
      </w:r>
      <w:r w:rsidR="004A2618">
        <w:rPr>
          <w:rFonts w:ascii="Times New Roman" w:hAnsi="Times New Roman"/>
          <w:sz w:val="24"/>
          <w:szCs w:val="24"/>
          <w:lang w:eastAsia="sk-SK"/>
        </w:rPr>
        <w:t xml:space="preserve">Dolná hranica skúšobnej doby nie je stanovená, skúšobná doba však musí trvať dlhšie, ako je nevykonaná časť trestu a maximálne môže trvať spomínané dva roky. </w:t>
      </w:r>
      <w:r w:rsidR="009F6FCD">
        <w:rPr>
          <w:rFonts w:ascii="Times New Roman" w:hAnsi="Times New Roman"/>
          <w:sz w:val="24"/>
          <w:szCs w:val="24"/>
          <w:lang w:eastAsia="sk-SK"/>
        </w:rPr>
        <w:t xml:space="preserve">Okrem toho v zmysle odseku 3 </w:t>
      </w:r>
      <w:r w:rsidR="00405D4D">
        <w:rPr>
          <w:rFonts w:ascii="Times New Roman" w:hAnsi="Times New Roman"/>
          <w:sz w:val="24"/>
          <w:szCs w:val="24"/>
          <w:lang w:eastAsia="sk-SK"/>
        </w:rPr>
        <w:t xml:space="preserve">súd uloží odsúdenému </w:t>
      </w:r>
      <w:proofErr w:type="spellStart"/>
      <w:r w:rsidR="00405D4D">
        <w:rPr>
          <w:rFonts w:ascii="Times New Roman" w:hAnsi="Times New Roman"/>
          <w:sz w:val="24"/>
          <w:szCs w:val="24"/>
          <w:lang w:eastAsia="sk-SK"/>
        </w:rPr>
        <w:t>probačný</w:t>
      </w:r>
      <w:proofErr w:type="spellEnd"/>
      <w:r w:rsidR="00405D4D">
        <w:rPr>
          <w:rFonts w:ascii="Times New Roman" w:hAnsi="Times New Roman"/>
          <w:sz w:val="24"/>
          <w:szCs w:val="24"/>
          <w:lang w:eastAsia="sk-SK"/>
        </w:rPr>
        <w:t xml:space="preserve"> dohľad a</w:t>
      </w:r>
      <w:r w:rsidR="007C5003">
        <w:rPr>
          <w:rFonts w:ascii="Times New Roman" w:hAnsi="Times New Roman"/>
          <w:sz w:val="24"/>
          <w:szCs w:val="24"/>
          <w:lang w:eastAsia="sk-SK"/>
        </w:rPr>
        <w:t xml:space="preserve"> prípadne </w:t>
      </w:r>
      <w:r w:rsidR="00405D4D">
        <w:rPr>
          <w:rFonts w:ascii="Times New Roman" w:hAnsi="Times New Roman"/>
          <w:sz w:val="24"/>
          <w:szCs w:val="24"/>
          <w:lang w:eastAsia="sk-SK"/>
        </w:rPr>
        <w:t xml:space="preserve">tiež </w:t>
      </w:r>
      <w:r w:rsidR="009F6FCD">
        <w:rPr>
          <w:rFonts w:ascii="Times New Roman" w:hAnsi="Times New Roman"/>
          <w:sz w:val="24"/>
          <w:szCs w:val="24"/>
          <w:lang w:eastAsia="sk-SK"/>
        </w:rPr>
        <w:t xml:space="preserve">primerané obmedzenia </w:t>
      </w:r>
      <w:r w:rsidR="009F6FCD">
        <w:rPr>
          <w:rFonts w:ascii="Times New Roman" w:hAnsi="Times New Roman"/>
          <w:sz w:val="24"/>
          <w:szCs w:val="24"/>
          <w:lang w:eastAsia="sk-SK"/>
        </w:rPr>
        <w:lastRenderedPageBreak/>
        <w:t>a povinnosti podľa § 51 ods. 3 a 4.</w:t>
      </w:r>
      <w:r w:rsidR="00595196">
        <w:rPr>
          <w:rFonts w:ascii="Times New Roman" w:hAnsi="Times New Roman"/>
          <w:sz w:val="24"/>
          <w:szCs w:val="24"/>
          <w:lang w:eastAsia="sk-SK"/>
        </w:rPr>
        <w:t xml:space="preserve"> Uloženie primeraných obmedzení a povinností </w:t>
      </w:r>
      <w:r w:rsidR="007C5003">
        <w:rPr>
          <w:rFonts w:ascii="Times New Roman" w:hAnsi="Times New Roman"/>
          <w:sz w:val="24"/>
          <w:szCs w:val="24"/>
          <w:lang w:eastAsia="sk-SK"/>
        </w:rPr>
        <w:t xml:space="preserve">má fakultatívny charakter, </w:t>
      </w:r>
      <w:r w:rsidR="00595196">
        <w:rPr>
          <w:rFonts w:ascii="Times New Roman" w:hAnsi="Times New Roman"/>
          <w:sz w:val="24"/>
          <w:szCs w:val="24"/>
          <w:lang w:eastAsia="sk-SK"/>
        </w:rPr>
        <w:t>nie je podmienkou pre rozhodnutie o</w:t>
      </w:r>
      <w:r w:rsidR="002B14F9">
        <w:rPr>
          <w:rFonts w:ascii="Times New Roman" w:hAnsi="Times New Roman"/>
          <w:sz w:val="24"/>
          <w:szCs w:val="24"/>
          <w:lang w:eastAsia="sk-SK"/>
        </w:rPr>
        <w:t xml:space="preserve"> podmienečnom </w:t>
      </w:r>
      <w:r w:rsidR="00595196">
        <w:rPr>
          <w:rFonts w:ascii="Times New Roman" w:hAnsi="Times New Roman"/>
          <w:sz w:val="24"/>
          <w:szCs w:val="24"/>
          <w:lang w:eastAsia="sk-SK"/>
        </w:rPr>
        <w:t>upustení od výkonu zvyšku trestu.</w:t>
      </w:r>
    </w:p>
    <w:p w:rsidR="002C0194" w:rsidRDefault="002C0194" w:rsidP="00EE10C1">
      <w:pPr>
        <w:spacing w:after="0" w:line="240" w:lineRule="auto"/>
        <w:ind w:firstLine="708"/>
        <w:jc w:val="both"/>
        <w:rPr>
          <w:rFonts w:ascii="Times New Roman" w:hAnsi="Times New Roman"/>
          <w:sz w:val="24"/>
          <w:szCs w:val="24"/>
          <w:lang w:eastAsia="sk-SK"/>
        </w:rPr>
      </w:pPr>
    </w:p>
    <w:p w:rsidR="004F5447" w:rsidRDefault="00C043F9" w:rsidP="004F5447">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Navrhovaný § 68b v odseku 1 upravuje možnosť súdu rozhodnúť o tom, že odsúdený sa osvedčil, ak v skúšobnej dobe viedol riadny život a plnil obmedzenia a povinnosti, ak mu boli uložené. </w:t>
      </w:r>
      <w:r w:rsidR="002F6B98">
        <w:rPr>
          <w:rFonts w:ascii="Times New Roman" w:hAnsi="Times New Roman"/>
          <w:sz w:val="24"/>
          <w:szCs w:val="24"/>
          <w:lang w:eastAsia="sk-SK"/>
        </w:rPr>
        <w:t xml:space="preserve">Pri osvedčení sa odsúdeného sa má za to, že trest bol vykonaný. </w:t>
      </w:r>
      <w:r>
        <w:rPr>
          <w:rFonts w:ascii="Times New Roman" w:hAnsi="Times New Roman"/>
          <w:sz w:val="24"/>
          <w:szCs w:val="24"/>
          <w:lang w:eastAsia="sk-SK"/>
        </w:rPr>
        <w:t>Naopak</w:t>
      </w:r>
      <w:r w:rsidR="004A6247">
        <w:rPr>
          <w:rFonts w:ascii="Times New Roman" w:hAnsi="Times New Roman"/>
          <w:sz w:val="24"/>
          <w:szCs w:val="24"/>
          <w:lang w:eastAsia="sk-SK"/>
        </w:rPr>
        <w:t>,</w:t>
      </w:r>
      <w:r>
        <w:rPr>
          <w:rFonts w:ascii="Times New Roman" w:hAnsi="Times New Roman"/>
          <w:sz w:val="24"/>
          <w:szCs w:val="24"/>
          <w:lang w:eastAsia="sk-SK"/>
        </w:rPr>
        <w:t xml:space="preserve"> ak dôjde k záveru, že odsúdený nesplnil podmienky pre vyslovenie o jeho osvedčení sa v skúšobnej dobe, </w:t>
      </w:r>
      <w:r w:rsidR="002F6B98">
        <w:rPr>
          <w:rFonts w:ascii="Times New Roman" w:hAnsi="Times New Roman"/>
          <w:sz w:val="24"/>
          <w:szCs w:val="24"/>
          <w:lang w:eastAsia="sk-SK"/>
        </w:rPr>
        <w:t xml:space="preserve">súd </w:t>
      </w:r>
      <w:r>
        <w:rPr>
          <w:rFonts w:ascii="Times New Roman" w:hAnsi="Times New Roman"/>
          <w:sz w:val="24"/>
          <w:szCs w:val="24"/>
          <w:lang w:eastAsia="sk-SK"/>
        </w:rPr>
        <w:t>nariadi výkon zvyšku trestu, a to tak, že zvyšok trestu premení na nepod</w:t>
      </w:r>
      <w:r w:rsidR="004A6247">
        <w:rPr>
          <w:rFonts w:ascii="Times New Roman" w:hAnsi="Times New Roman"/>
          <w:sz w:val="24"/>
          <w:szCs w:val="24"/>
          <w:lang w:eastAsia="sk-SK"/>
        </w:rPr>
        <w:t xml:space="preserve">mienečný trest odňatia slobody </w:t>
      </w:r>
      <w:r>
        <w:rPr>
          <w:rFonts w:ascii="Times New Roman" w:hAnsi="Times New Roman"/>
          <w:sz w:val="24"/>
          <w:szCs w:val="24"/>
          <w:lang w:eastAsia="sk-SK"/>
        </w:rPr>
        <w:t>v pomere nevykonaný deň trestu domáceho väzenia sa rovná jednému dňu nepodmi</w:t>
      </w:r>
      <w:r w:rsidR="004A6247">
        <w:rPr>
          <w:rFonts w:ascii="Times New Roman" w:hAnsi="Times New Roman"/>
          <w:sz w:val="24"/>
          <w:szCs w:val="24"/>
          <w:lang w:eastAsia="sk-SK"/>
        </w:rPr>
        <w:t>enečného trestu odňatia slobody</w:t>
      </w:r>
      <w:r>
        <w:rPr>
          <w:rFonts w:ascii="Times New Roman" w:hAnsi="Times New Roman"/>
          <w:sz w:val="24"/>
          <w:szCs w:val="24"/>
          <w:lang w:eastAsia="sk-SK"/>
        </w:rPr>
        <w:t>.</w:t>
      </w:r>
      <w:r w:rsidR="00821368">
        <w:rPr>
          <w:rFonts w:ascii="Times New Roman" w:hAnsi="Times New Roman"/>
          <w:sz w:val="24"/>
          <w:szCs w:val="24"/>
          <w:lang w:eastAsia="sk-SK"/>
        </w:rPr>
        <w:t xml:space="preserve"> Ustanovenie odseku 2</w:t>
      </w:r>
      <w:r w:rsidR="004F5447">
        <w:rPr>
          <w:rFonts w:ascii="Times New Roman" w:hAnsi="Times New Roman"/>
          <w:sz w:val="24"/>
          <w:szCs w:val="24"/>
          <w:lang w:eastAsia="sk-SK"/>
        </w:rPr>
        <w:t xml:space="preserve"> upravuje tzv. zákonnú fikciu, že trest bol vykonaný, ktorá vzniká dňom právoplatnosti rozhodnutia o upustení od vykonania zvyšku trestu domáceho väzenia. Vznik fikcie má význam najmä pre určenie začiatku doby významnej pre zahladenie odsúdenia podľa § 92.</w:t>
      </w:r>
      <w:r w:rsidR="00FC55E8">
        <w:rPr>
          <w:rFonts w:ascii="Times New Roman" w:hAnsi="Times New Roman"/>
          <w:sz w:val="24"/>
          <w:szCs w:val="24"/>
          <w:lang w:eastAsia="sk-SK"/>
        </w:rPr>
        <w:t xml:space="preserve"> Rozhodnutie o „neosvedčení sa“ musí súd vydať do jedného roka od uplynutia skúšobnej doby</w:t>
      </w:r>
      <w:r w:rsidR="0078538F">
        <w:rPr>
          <w:rFonts w:ascii="Times New Roman" w:hAnsi="Times New Roman"/>
          <w:sz w:val="24"/>
          <w:szCs w:val="24"/>
          <w:lang w:eastAsia="sk-SK"/>
        </w:rPr>
        <w:t xml:space="preserve"> (alebo do dvoch rokov v prípade, ak bol odsúdený stíhaný pre iný trestný čin, ktorého sa dopustil v skúšobnej dobe)</w:t>
      </w:r>
      <w:r w:rsidR="00FC55E8">
        <w:rPr>
          <w:rFonts w:ascii="Times New Roman" w:hAnsi="Times New Roman"/>
          <w:sz w:val="24"/>
          <w:szCs w:val="24"/>
          <w:lang w:eastAsia="sk-SK"/>
        </w:rPr>
        <w:t xml:space="preserve">, inak platí fikcia, že sa odsúdený osvedčil (odsek 3). </w:t>
      </w:r>
    </w:p>
    <w:p w:rsidR="00DB5CB7" w:rsidRDefault="00DB5CB7" w:rsidP="003A06BE">
      <w:pPr>
        <w:spacing w:after="0" w:line="240" w:lineRule="auto"/>
        <w:jc w:val="both"/>
        <w:rPr>
          <w:rFonts w:ascii="Times New Roman" w:hAnsi="Times New Roman"/>
          <w:sz w:val="24"/>
          <w:szCs w:val="24"/>
          <w:u w:val="single"/>
          <w:lang w:eastAsia="sk-SK"/>
        </w:rPr>
      </w:pPr>
    </w:p>
    <w:p w:rsidR="00CA3C44" w:rsidRDefault="00FD3CFA" w:rsidP="003A06BE">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K bodu 1</w:t>
      </w:r>
      <w:r w:rsidR="00302C4D">
        <w:rPr>
          <w:rFonts w:ascii="Times New Roman" w:hAnsi="Times New Roman"/>
          <w:sz w:val="24"/>
          <w:szCs w:val="24"/>
          <w:u w:val="single"/>
          <w:lang w:eastAsia="sk-SK"/>
        </w:rPr>
        <w:t>7</w:t>
      </w:r>
    </w:p>
    <w:p w:rsidR="00AB7CC9" w:rsidRDefault="00AB7CC9" w:rsidP="003A06BE">
      <w:pPr>
        <w:spacing w:after="0" w:line="240" w:lineRule="auto"/>
        <w:jc w:val="both"/>
        <w:rPr>
          <w:rFonts w:ascii="Times New Roman" w:hAnsi="Times New Roman"/>
          <w:sz w:val="24"/>
          <w:szCs w:val="24"/>
          <w:u w:val="single"/>
          <w:lang w:eastAsia="sk-SK"/>
        </w:rPr>
      </w:pPr>
    </w:p>
    <w:p w:rsidR="00AB7CC9" w:rsidRPr="005A24B3" w:rsidRDefault="00AB7CC9" w:rsidP="00132339">
      <w:pPr>
        <w:spacing w:after="0" w:line="240" w:lineRule="auto"/>
        <w:ind w:firstLine="708"/>
        <w:jc w:val="both"/>
        <w:rPr>
          <w:rFonts w:ascii="Times New Roman" w:hAnsi="Times New Roman"/>
          <w:sz w:val="24"/>
          <w:szCs w:val="24"/>
          <w:lang w:eastAsia="sk-SK"/>
        </w:rPr>
      </w:pPr>
      <w:r w:rsidRPr="005A24B3">
        <w:rPr>
          <w:rFonts w:ascii="Times New Roman" w:hAnsi="Times New Roman"/>
          <w:sz w:val="24"/>
          <w:szCs w:val="24"/>
          <w:lang w:eastAsia="sk-SK"/>
        </w:rPr>
        <w:t>Navrhovaná úprava má za cieľ odstrániť problémy vyskytujúce sa v praxi v súvislosti s aplikovaním tohto ustanovenia. Z aplikačnej praxe boli totiž avizované prípady, kedy viacero čiastkových útokov spáchaných v zahraničí nemožno prevziať do jurisdikcie Slovenskej republiky, ak jednotlivé čiastkové útoky samostatne nenapĺňajú znaky trestného činu. Pokračovací trestný čin treba však vnímať komplexne aj v prípadoch, keď bol spáchaný cezhranične.</w:t>
      </w:r>
    </w:p>
    <w:p w:rsidR="00CA3C44" w:rsidRDefault="00CA3C44" w:rsidP="003A06BE">
      <w:pPr>
        <w:spacing w:after="0" w:line="240" w:lineRule="auto"/>
        <w:jc w:val="both"/>
        <w:rPr>
          <w:rFonts w:ascii="Times New Roman" w:hAnsi="Times New Roman"/>
          <w:sz w:val="24"/>
          <w:szCs w:val="24"/>
          <w:u w:val="single"/>
          <w:lang w:eastAsia="sk-SK"/>
        </w:rPr>
      </w:pPr>
    </w:p>
    <w:p w:rsidR="00CA3C44" w:rsidRDefault="00FD3CFA" w:rsidP="003A06BE">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K bodu 1</w:t>
      </w:r>
      <w:r w:rsidR="00302C4D">
        <w:rPr>
          <w:rFonts w:ascii="Times New Roman" w:hAnsi="Times New Roman"/>
          <w:sz w:val="24"/>
          <w:szCs w:val="24"/>
          <w:u w:val="single"/>
          <w:lang w:eastAsia="sk-SK"/>
        </w:rPr>
        <w:t>8</w:t>
      </w:r>
    </w:p>
    <w:p w:rsidR="00B028E8" w:rsidRDefault="00B028E8" w:rsidP="003A06BE">
      <w:pPr>
        <w:spacing w:after="0" w:line="240" w:lineRule="auto"/>
        <w:jc w:val="both"/>
        <w:rPr>
          <w:rFonts w:ascii="Times New Roman" w:hAnsi="Times New Roman"/>
          <w:sz w:val="24"/>
          <w:szCs w:val="24"/>
          <w:u w:val="single"/>
          <w:lang w:eastAsia="sk-SK"/>
        </w:rPr>
      </w:pPr>
    </w:p>
    <w:p w:rsidR="00B028E8" w:rsidRPr="00222D9D" w:rsidRDefault="00B028E8" w:rsidP="00AB7CC9">
      <w:pPr>
        <w:spacing w:after="0" w:line="240" w:lineRule="auto"/>
        <w:ind w:firstLine="708"/>
        <w:jc w:val="both"/>
        <w:rPr>
          <w:rFonts w:ascii="Times New Roman" w:hAnsi="Times New Roman"/>
          <w:sz w:val="24"/>
          <w:szCs w:val="24"/>
          <w:lang w:eastAsia="sk-SK"/>
        </w:rPr>
      </w:pPr>
      <w:r w:rsidRPr="00222D9D">
        <w:rPr>
          <w:rFonts w:ascii="Times New Roman" w:hAnsi="Times New Roman"/>
          <w:sz w:val="24"/>
          <w:szCs w:val="24"/>
          <w:lang w:eastAsia="sk-SK"/>
        </w:rPr>
        <w:t>Vzhľadom na požiadavky aplikačnej praxe sa precizuje používanie pojmu „extrémistický materiál“ v celom texte Trestného zákona s cieľom zabezpečenia jednoznačnej interpretácie skutkových podstát trestných činov týkajúcich sa extrémistických materiálov.</w:t>
      </w:r>
    </w:p>
    <w:p w:rsidR="00CA3C44" w:rsidRPr="00222D9D" w:rsidRDefault="00CA3C44" w:rsidP="003A06BE">
      <w:pPr>
        <w:spacing w:after="0" w:line="240" w:lineRule="auto"/>
        <w:jc w:val="both"/>
        <w:rPr>
          <w:rFonts w:ascii="Times New Roman" w:hAnsi="Times New Roman"/>
          <w:sz w:val="24"/>
          <w:szCs w:val="24"/>
          <w:lang w:eastAsia="sk-SK"/>
        </w:rPr>
      </w:pPr>
    </w:p>
    <w:p w:rsidR="008862B4" w:rsidRDefault="005E5B92" w:rsidP="003A06BE">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K bodom</w:t>
      </w:r>
      <w:r w:rsidR="00FD3CFA">
        <w:rPr>
          <w:rFonts w:ascii="Times New Roman" w:hAnsi="Times New Roman"/>
          <w:sz w:val="24"/>
          <w:szCs w:val="24"/>
          <w:u w:val="single"/>
          <w:lang w:eastAsia="sk-SK"/>
        </w:rPr>
        <w:t xml:space="preserve"> 1</w:t>
      </w:r>
      <w:r w:rsidR="00302C4D">
        <w:rPr>
          <w:rFonts w:ascii="Times New Roman" w:hAnsi="Times New Roman"/>
          <w:sz w:val="24"/>
          <w:szCs w:val="24"/>
          <w:u w:val="single"/>
          <w:lang w:eastAsia="sk-SK"/>
        </w:rPr>
        <w:t>9</w:t>
      </w:r>
      <w:r w:rsidR="00FD3CFA">
        <w:rPr>
          <w:rFonts w:ascii="Times New Roman" w:hAnsi="Times New Roman"/>
          <w:sz w:val="24"/>
          <w:szCs w:val="24"/>
          <w:u w:val="single"/>
          <w:lang w:eastAsia="sk-SK"/>
        </w:rPr>
        <w:t xml:space="preserve"> a </w:t>
      </w:r>
      <w:r w:rsidR="00302C4D">
        <w:rPr>
          <w:rFonts w:ascii="Times New Roman" w:hAnsi="Times New Roman"/>
          <w:sz w:val="24"/>
          <w:szCs w:val="24"/>
          <w:u w:val="single"/>
          <w:lang w:eastAsia="sk-SK"/>
        </w:rPr>
        <w:t>20</w:t>
      </w:r>
    </w:p>
    <w:p w:rsidR="008862B4" w:rsidRDefault="008862B4" w:rsidP="003A06BE">
      <w:pPr>
        <w:spacing w:after="0" w:line="240" w:lineRule="auto"/>
        <w:jc w:val="both"/>
        <w:rPr>
          <w:rFonts w:ascii="Times New Roman" w:hAnsi="Times New Roman"/>
          <w:sz w:val="24"/>
          <w:szCs w:val="24"/>
          <w:u w:val="single"/>
          <w:lang w:eastAsia="sk-SK"/>
        </w:rPr>
      </w:pPr>
    </w:p>
    <w:p w:rsidR="001E1CF5" w:rsidRPr="00222D9D" w:rsidRDefault="008862B4" w:rsidP="00C26EE2">
      <w:pPr>
        <w:spacing w:after="0" w:line="240" w:lineRule="auto"/>
        <w:jc w:val="both"/>
        <w:rPr>
          <w:rFonts w:ascii="Times New Roman" w:hAnsi="Times New Roman"/>
          <w:sz w:val="24"/>
          <w:szCs w:val="24"/>
          <w:lang w:eastAsia="sk-SK"/>
        </w:rPr>
      </w:pPr>
      <w:r w:rsidRPr="00222D9D">
        <w:rPr>
          <w:rFonts w:ascii="Times New Roman" w:hAnsi="Times New Roman"/>
          <w:sz w:val="24"/>
          <w:szCs w:val="24"/>
          <w:lang w:eastAsia="sk-SK"/>
        </w:rPr>
        <w:tab/>
        <w:t>V rámci expertného workshopu Európskej komisie k implementácii smernice Európskeho parlamentu a Rady 2011/93/EÚ z 13. decembra 2011 o boji proti sexuálnemu zneužívaniu a sexuálnemu vykorisťovaniu detí a proti detskej pornografii, ktorou sa nahrádza rámcové rozhodnutie Rady 2004/68/SVV (Ú. v. EÚ</w:t>
      </w:r>
      <w:r w:rsidR="00CA3C44" w:rsidRPr="00222D9D">
        <w:rPr>
          <w:rFonts w:ascii="Times New Roman" w:hAnsi="Times New Roman"/>
          <w:sz w:val="24"/>
          <w:szCs w:val="24"/>
          <w:lang w:eastAsia="sk-SK"/>
        </w:rPr>
        <w:t xml:space="preserve"> L 335, 17.12.2011)</w:t>
      </w:r>
      <w:r w:rsidRPr="00222D9D">
        <w:rPr>
          <w:rFonts w:ascii="Times New Roman" w:hAnsi="Times New Roman"/>
          <w:sz w:val="24"/>
          <w:szCs w:val="24"/>
          <w:lang w:eastAsia="sk-SK"/>
        </w:rPr>
        <w:t xml:space="preserve"> bola analyzovaná slovenská právna úprava so záverom, že na dosiahnutie úplného súladu s obsahom definície pojmu „detská pornografia“ uvedenej v čl. 2 písm. c) citovanej smernice je potrebné v definícii detskej pornografie v § 132 ods. 4 Trestného zákona nahradiť pojmový znak, že inkriminované zobrazenia „smerujú k vyvolaniu sexuálneho uspokojenia“, znakom, že inkriminované zobrazenia sú „určené na sexuálne účely“. V zmysle uvedeného bola</w:t>
      </w:r>
      <w:r w:rsidR="00697F41" w:rsidRPr="00222D9D">
        <w:rPr>
          <w:rFonts w:ascii="Times New Roman" w:hAnsi="Times New Roman"/>
          <w:sz w:val="24"/>
          <w:szCs w:val="24"/>
          <w:lang w:eastAsia="sk-SK"/>
        </w:rPr>
        <w:t xml:space="preserve"> predmetná</w:t>
      </w:r>
      <w:r w:rsidRPr="00222D9D">
        <w:rPr>
          <w:rFonts w:ascii="Times New Roman" w:hAnsi="Times New Roman"/>
          <w:sz w:val="24"/>
          <w:szCs w:val="24"/>
          <w:lang w:eastAsia="sk-SK"/>
        </w:rPr>
        <w:t xml:space="preserve"> definícia upravená. Uvedená zmena následne podstatne determinuje aj požiadavky na dokazov</w:t>
      </w:r>
      <w:r w:rsidR="00C26EE2" w:rsidRPr="00222D9D">
        <w:rPr>
          <w:rFonts w:ascii="Times New Roman" w:hAnsi="Times New Roman"/>
          <w:sz w:val="24"/>
          <w:szCs w:val="24"/>
          <w:lang w:eastAsia="sk-SK"/>
        </w:rPr>
        <w:t xml:space="preserve">anie naplnenia uvedeného znaku. </w:t>
      </w:r>
      <w:r w:rsidRPr="00222D9D">
        <w:rPr>
          <w:rFonts w:ascii="Times New Roman" w:hAnsi="Times New Roman"/>
          <w:sz w:val="24"/>
          <w:szCs w:val="24"/>
          <w:lang w:eastAsia="sk-SK"/>
        </w:rPr>
        <w:t>Obdobným spôsobom bola upravená aj definícia pojmu „detské pornografické predstavenie“ v § 132 ods. 5 Trestného zákona.</w:t>
      </w:r>
      <w:r w:rsidR="001E1CF5" w:rsidRPr="00222D9D">
        <w:rPr>
          <w:rFonts w:ascii="Times New Roman" w:hAnsi="Times New Roman"/>
          <w:sz w:val="24"/>
          <w:szCs w:val="24"/>
          <w:lang w:eastAsia="sk-SK"/>
        </w:rPr>
        <w:t xml:space="preserve"> </w:t>
      </w:r>
    </w:p>
    <w:p w:rsidR="001E1CF5" w:rsidRDefault="001E1CF5" w:rsidP="00C26EE2">
      <w:pPr>
        <w:spacing w:after="0" w:line="240" w:lineRule="auto"/>
        <w:jc w:val="both"/>
        <w:rPr>
          <w:rFonts w:ascii="Times New Roman" w:hAnsi="Times New Roman"/>
          <w:sz w:val="24"/>
          <w:szCs w:val="24"/>
          <w:u w:val="single"/>
          <w:lang w:eastAsia="sk-SK"/>
        </w:rPr>
      </w:pPr>
    </w:p>
    <w:p w:rsidR="008862B4" w:rsidRPr="00222D9D" w:rsidRDefault="001E1CF5" w:rsidP="008B5B24">
      <w:pPr>
        <w:spacing w:after="0" w:line="240" w:lineRule="auto"/>
        <w:ind w:firstLine="708"/>
        <w:jc w:val="both"/>
        <w:rPr>
          <w:rFonts w:ascii="Times New Roman" w:hAnsi="Times New Roman"/>
          <w:sz w:val="24"/>
          <w:szCs w:val="24"/>
          <w:lang w:eastAsia="sk-SK"/>
        </w:rPr>
      </w:pPr>
      <w:r w:rsidRPr="00222D9D">
        <w:rPr>
          <w:rFonts w:ascii="Times New Roman" w:hAnsi="Times New Roman"/>
          <w:sz w:val="24"/>
          <w:szCs w:val="24"/>
          <w:lang w:eastAsia="sk-SK"/>
        </w:rPr>
        <w:t xml:space="preserve">V súvislosti s predefinovaním definícií detskej pornografie podľa § 132 ods. 4 Trestného zákona a detského pornografického predstavenia podľa § 132 ods. 5 Trestného </w:t>
      </w:r>
      <w:r w:rsidRPr="00222D9D">
        <w:rPr>
          <w:rFonts w:ascii="Times New Roman" w:hAnsi="Times New Roman"/>
          <w:sz w:val="24"/>
          <w:szCs w:val="24"/>
          <w:lang w:eastAsia="sk-SK"/>
        </w:rPr>
        <w:lastRenderedPageBreak/>
        <w:t xml:space="preserve">zákona </w:t>
      </w:r>
      <w:r w:rsidR="00222D9D">
        <w:rPr>
          <w:rFonts w:ascii="Times New Roman" w:hAnsi="Times New Roman"/>
          <w:sz w:val="24"/>
          <w:szCs w:val="24"/>
          <w:lang w:eastAsia="sk-SK"/>
        </w:rPr>
        <w:t>a nutnosťou</w:t>
      </w:r>
      <w:r w:rsidR="00164491" w:rsidRPr="00222D9D">
        <w:rPr>
          <w:rFonts w:ascii="Times New Roman" w:hAnsi="Times New Roman"/>
          <w:sz w:val="24"/>
          <w:szCs w:val="24"/>
          <w:lang w:eastAsia="sk-SK"/>
        </w:rPr>
        <w:t xml:space="preserve"> zosúladenia </w:t>
      </w:r>
      <w:r w:rsidRPr="00222D9D">
        <w:rPr>
          <w:rFonts w:ascii="Times New Roman" w:hAnsi="Times New Roman"/>
          <w:sz w:val="24"/>
          <w:szCs w:val="24"/>
          <w:lang w:eastAsia="sk-SK"/>
        </w:rPr>
        <w:t>bola obdobne pozmenená aj definícia pornografie v § 132 ods. 3 Trestného zákona.</w:t>
      </w:r>
    </w:p>
    <w:p w:rsidR="008862B4" w:rsidRDefault="008862B4" w:rsidP="003A06BE">
      <w:pPr>
        <w:spacing w:after="0" w:line="240" w:lineRule="auto"/>
        <w:jc w:val="both"/>
        <w:rPr>
          <w:rFonts w:ascii="Times New Roman" w:hAnsi="Times New Roman"/>
          <w:sz w:val="24"/>
          <w:szCs w:val="24"/>
          <w:u w:val="single"/>
          <w:lang w:eastAsia="sk-SK"/>
        </w:rPr>
      </w:pPr>
    </w:p>
    <w:p w:rsidR="00E86B7D" w:rsidRPr="00B50DC8" w:rsidRDefault="003030C5" w:rsidP="003A06BE">
      <w:pPr>
        <w:spacing w:after="0" w:line="240" w:lineRule="auto"/>
        <w:jc w:val="both"/>
        <w:rPr>
          <w:rFonts w:ascii="Times New Roman" w:hAnsi="Times New Roman"/>
          <w:sz w:val="24"/>
          <w:szCs w:val="24"/>
          <w:u w:val="single"/>
          <w:lang w:eastAsia="sk-SK"/>
        </w:rPr>
      </w:pPr>
      <w:r w:rsidRPr="00B50DC8">
        <w:rPr>
          <w:rFonts w:ascii="Times New Roman" w:hAnsi="Times New Roman"/>
          <w:sz w:val="24"/>
          <w:szCs w:val="24"/>
          <w:u w:val="single"/>
          <w:lang w:eastAsia="sk-SK"/>
        </w:rPr>
        <w:t xml:space="preserve">K bodu </w:t>
      </w:r>
      <w:r w:rsidR="00FD3CFA">
        <w:rPr>
          <w:rFonts w:ascii="Times New Roman" w:hAnsi="Times New Roman"/>
          <w:sz w:val="24"/>
          <w:szCs w:val="24"/>
          <w:u w:val="single"/>
          <w:lang w:eastAsia="sk-SK"/>
        </w:rPr>
        <w:t>2</w:t>
      </w:r>
      <w:r w:rsidR="00302C4D">
        <w:rPr>
          <w:rFonts w:ascii="Times New Roman" w:hAnsi="Times New Roman"/>
          <w:sz w:val="24"/>
          <w:szCs w:val="24"/>
          <w:u w:val="single"/>
          <w:lang w:eastAsia="sk-SK"/>
        </w:rPr>
        <w:t>1</w:t>
      </w:r>
    </w:p>
    <w:p w:rsidR="00E86B7D" w:rsidRDefault="00E86B7D" w:rsidP="00E86B7D">
      <w:pPr>
        <w:spacing w:after="0" w:line="240" w:lineRule="auto"/>
        <w:jc w:val="both"/>
        <w:rPr>
          <w:rFonts w:ascii="Times New Roman" w:hAnsi="Times New Roman"/>
          <w:sz w:val="24"/>
          <w:szCs w:val="24"/>
          <w:u w:val="single"/>
          <w:lang w:eastAsia="sk-SK"/>
        </w:rPr>
      </w:pPr>
    </w:p>
    <w:p w:rsidR="00730917" w:rsidRDefault="00730917" w:rsidP="000F5C07">
      <w:pPr>
        <w:spacing w:line="240" w:lineRule="auto"/>
        <w:ind w:firstLine="708"/>
        <w:jc w:val="both"/>
        <w:rPr>
          <w:rFonts w:ascii="Times New Roman" w:hAnsi="Times New Roman"/>
          <w:sz w:val="24"/>
          <w:szCs w:val="24"/>
        </w:rPr>
      </w:pPr>
      <w:r>
        <w:rPr>
          <w:rFonts w:ascii="Times New Roman" w:hAnsi="Times New Roman"/>
          <w:sz w:val="24"/>
          <w:szCs w:val="24"/>
        </w:rPr>
        <w:t>V praxi orgánov činných v trestnom konaní boli v minulosti identifikované nejasnosti s právnou kvalifikáciou krádeže vlámaním, pri ktorej je spôsobená škoda malá. Takýto skutok bolo možné v závislosti od výkladu kvalifikovať ako prečin podľa § 212 ods. 2 písm. a) alebo zločin podľa § 212 ods. 1, ods. 4 písm. b) za použitia § 138 písm. e), ktorým je definovaný osobitný kvalifikačný pojem - závažnejší spôsob konania, v danom prípade vlámaním.</w:t>
      </w:r>
    </w:p>
    <w:p w:rsidR="00730917" w:rsidRDefault="00730917" w:rsidP="000F5C07">
      <w:pPr>
        <w:spacing w:line="240" w:lineRule="auto"/>
        <w:ind w:firstLine="708"/>
        <w:jc w:val="both"/>
        <w:rPr>
          <w:rFonts w:ascii="Times New Roman" w:hAnsi="Times New Roman"/>
          <w:sz w:val="24"/>
          <w:szCs w:val="24"/>
        </w:rPr>
      </w:pPr>
      <w:r>
        <w:rPr>
          <w:rFonts w:ascii="Times New Roman" w:hAnsi="Times New Roman"/>
          <w:sz w:val="24"/>
          <w:szCs w:val="24"/>
        </w:rPr>
        <w:t>Obidve kvalifikácie sa líšia predovšetkým v trestnej sadzbe, ktorá je pri druhej  alternatíve podstatne prísnejšia (zločin) ako pri prvej (prečin). Líšia sa však aj vecnou príslušnosťou a režimom prípravného konania (vyšetrovanie verzus skrátené vyšetrovanie). Výkladové stanoviská, ku ktorým sa už podujali  rôzne autority, boli protichodné.</w:t>
      </w:r>
    </w:p>
    <w:p w:rsidR="00730917" w:rsidRDefault="00730917" w:rsidP="000F5C07">
      <w:pPr>
        <w:spacing w:line="240" w:lineRule="auto"/>
        <w:ind w:firstLine="708"/>
        <w:jc w:val="both"/>
        <w:rPr>
          <w:rFonts w:ascii="Times New Roman" w:hAnsi="Times New Roman"/>
          <w:sz w:val="24"/>
          <w:szCs w:val="24"/>
        </w:rPr>
      </w:pPr>
      <w:r>
        <w:rPr>
          <w:rFonts w:ascii="Times New Roman" w:hAnsi="Times New Roman"/>
          <w:sz w:val="24"/>
          <w:szCs w:val="24"/>
        </w:rPr>
        <w:t>Podľa stanoviska Najvyššieho súdu SR, publikovaného pod č. 116 v Zbierke stanovísk NS a rozhodnutí súdov 6/2012, by sa malo konanie páchateľa, ktorým si prisvojí cudziu vec tým, že sa jej zmocní, pričom čin spácha vlámaním a spôsobí ním škodu malú, kvalifikovať ako zločin podľa § 212 ods. 1, ods. 4 písm. b).</w:t>
      </w:r>
    </w:p>
    <w:p w:rsidR="00730917" w:rsidRDefault="00730917" w:rsidP="000F5C07">
      <w:pPr>
        <w:spacing w:line="240" w:lineRule="auto"/>
        <w:ind w:firstLine="708"/>
        <w:jc w:val="both"/>
        <w:rPr>
          <w:rFonts w:ascii="Times New Roman" w:hAnsi="Times New Roman"/>
          <w:sz w:val="24"/>
          <w:szCs w:val="24"/>
        </w:rPr>
      </w:pPr>
      <w:r w:rsidRPr="00730917">
        <w:rPr>
          <w:rFonts w:ascii="Times New Roman" w:hAnsi="Times New Roman"/>
          <w:sz w:val="24"/>
          <w:szCs w:val="24"/>
        </w:rPr>
        <w:t>Podľa predkladateľa nezodpovedá táto prax požiadavke primeranosti trestu z hľadiska jeho výmery, čo je dôvodom predmetné ustanovenie novelizovať navrhovaným spôsobom.</w:t>
      </w:r>
    </w:p>
    <w:p w:rsidR="00E265D8" w:rsidRPr="006474D4" w:rsidRDefault="00912DE4" w:rsidP="000F5C07">
      <w:pPr>
        <w:spacing w:line="240" w:lineRule="auto"/>
        <w:ind w:firstLine="708"/>
        <w:jc w:val="both"/>
        <w:rPr>
          <w:rFonts w:ascii="Times New Roman" w:hAnsi="Times New Roman"/>
          <w:sz w:val="24"/>
          <w:szCs w:val="24"/>
        </w:rPr>
      </w:pPr>
      <w:r>
        <w:rPr>
          <w:rFonts w:ascii="Times New Roman" w:hAnsi="Times New Roman"/>
          <w:sz w:val="24"/>
          <w:szCs w:val="24"/>
        </w:rPr>
        <w:t xml:space="preserve">Zámerom legislatívnej zmeny, ktorá spočíva v zlúčení odsekov 1 a 2 </w:t>
      </w:r>
      <w:r w:rsidR="00E265D8">
        <w:rPr>
          <w:rFonts w:ascii="Times New Roman" w:hAnsi="Times New Roman"/>
          <w:sz w:val="24"/>
          <w:szCs w:val="24"/>
        </w:rPr>
        <w:t>je zároveň odstránenie pochybností pri určovaní druhu trestu a jeho výmery s poukazom na ustanovenie § 38 ods. 1, podľa ktorého n</w:t>
      </w:r>
      <w:r w:rsidR="00E265D8" w:rsidRPr="00E265D8">
        <w:rPr>
          <w:rFonts w:ascii="Times New Roman" w:hAnsi="Times New Roman"/>
          <w:sz w:val="24"/>
          <w:szCs w:val="24"/>
        </w:rPr>
        <w:t>a okolnosť, ktorá je zákonným znakom trestného činu, nemožno prihliad</w:t>
      </w:r>
      <w:r w:rsidR="00E265D8">
        <w:rPr>
          <w:rFonts w:ascii="Times New Roman" w:hAnsi="Times New Roman"/>
          <w:sz w:val="24"/>
          <w:szCs w:val="24"/>
        </w:rPr>
        <w:t>ať</w:t>
      </w:r>
      <w:r w:rsidR="00E265D8" w:rsidRPr="00E265D8">
        <w:rPr>
          <w:rFonts w:ascii="Times New Roman" w:hAnsi="Times New Roman"/>
          <w:sz w:val="24"/>
          <w:szCs w:val="24"/>
        </w:rPr>
        <w:t xml:space="preserve"> ako na poľahčujúcu okolnosť, priťažujúcu okolnosť, okolnosť, ktorá podmieňuje uloženie trestu pod zákonom ustanovenú dolnú hranicu trestnej sadzby, alebo okolnosť, ktorá podmieňuje použitie vyššej trestnej sadzby.</w:t>
      </w:r>
      <w:r w:rsidR="006901A1">
        <w:rPr>
          <w:rFonts w:ascii="Times New Roman" w:hAnsi="Times New Roman"/>
          <w:sz w:val="24"/>
          <w:szCs w:val="24"/>
        </w:rPr>
        <w:t xml:space="preserve"> Podľa takto nastavenej úpravy nebude možné kvalifik</w:t>
      </w:r>
      <w:r w:rsidR="00126547">
        <w:rPr>
          <w:rFonts w:ascii="Times New Roman" w:hAnsi="Times New Roman"/>
          <w:sz w:val="24"/>
          <w:szCs w:val="24"/>
        </w:rPr>
        <w:t xml:space="preserve">ovať </w:t>
      </w:r>
      <w:r w:rsidR="00A64DE1">
        <w:rPr>
          <w:rFonts w:ascii="Times New Roman" w:hAnsi="Times New Roman"/>
          <w:sz w:val="24"/>
          <w:szCs w:val="24"/>
        </w:rPr>
        <w:t>trestný čin</w:t>
      </w:r>
      <w:r w:rsidR="00126547">
        <w:rPr>
          <w:rFonts w:ascii="Times New Roman" w:hAnsi="Times New Roman"/>
          <w:sz w:val="24"/>
          <w:szCs w:val="24"/>
        </w:rPr>
        <w:t xml:space="preserve"> krádeže</w:t>
      </w:r>
      <w:r w:rsidR="00A64DE1">
        <w:rPr>
          <w:rFonts w:ascii="Times New Roman" w:hAnsi="Times New Roman"/>
          <w:sz w:val="24"/>
          <w:szCs w:val="24"/>
        </w:rPr>
        <w:t xml:space="preserve"> spáchaný</w:t>
      </w:r>
      <w:r w:rsidR="00126547">
        <w:rPr>
          <w:rFonts w:ascii="Times New Roman" w:hAnsi="Times New Roman"/>
          <w:sz w:val="24"/>
          <w:szCs w:val="24"/>
        </w:rPr>
        <w:t xml:space="preserve"> vlámaním, pri ktorom bola spôsobená malá škoda</w:t>
      </w:r>
      <w:r w:rsidR="00A64DE1">
        <w:rPr>
          <w:rFonts w:ascii="Times New Roman" w:hAnsi="Times New Roman"/>
          <w:sz w:val="24"/>
          <w:szCs w:val="24"/>
        </w:rPr>
        <w:t>,</w:t>
      </w:r>
      <w:r w:rsidR="00126547">
        <w:rPr>
          <w:rFonts w:ascii="Times New Roman" w:hAnsi="Times New Roman"/>
          <w:sz w:val="24"/>
          <w:szCs w:val="24"/>
        </w:rPr>
        <w:t xml:space="preserve"> </w:t>
      </w:r>
      <w:r w:rsidR="006901A1">
        <w:rPr>
          <w:rFonts w:ascii="Times New Roman" w:hAnsi="Times New Roman"/>
          <w:sz w:val="24"/>
          <w:szCs w:val="24"/>
        </w:rPr>
        <w:t>podľa § 212 ods. 3 písm. b), a teda ako trestn</w:t>
      </w:r>
      <w:r w:rsidR="005C5B66">
        <w:rPr>
          <w:rFonts w:ascii="Times New Roman" w:hAnsi="Times New Roman"/>
          <w:sz w:val="24"/>
          <w:szCs w:val="24"/>
        </w:rPr>
        <w:t>ý čin spáchaný</w:t>
      </w:r>
      <w:r w:rsidR="006901A1">
        <w:rPr>
          <w:rFonts w:ascii="Times New Roman" w:hAnsi="Times New Roman"/>
          <w:sz w:val="24"/>
          <w:szCs w:val="24"/>
        </w:rPr>
        <w:t xml:space="preserve"> závažnejším spôsobom konania v spojení s § 138</w:t>
      </w:r>
      <w:r w:rsidR="00527FCB">
        <w:rPr>
          <w:rFonts w:ascii="Times New Roman" w:hAnsi="Times New Roman"/>
          <w:sz w:val="24"/>
          <w:szCs w:val="24"/>
        </w:rPr>
        <w:t xml:space="preserve"> písm. e)</w:t>
      </w:r>
      <w:r w:rsidR="006901A1">
        <w:rPr>
          <w:rFonts w:ascii="Times New Roman" w:hAnsi="Times New Roman"/>
          <w:sz w:val="24"/>
          <w:szCs w:val="24"/>
        </w:rPr>
        <w:t xml:space="preserve">, pri ktorom </w:t>
      </w:r>
      <w:r w:rsidR="00126547">
        <w:rPr>
          <w:rFonts w:ascii="Times New Roman" w:hAnsi="Times New Roman"/>
          <w:sz w:val="24"/>
          <w:szCs w:val="24"/>
        </w:rPr>
        <w:t>by sa</w:t>
      </w:r>
      <w:r w:rsidR="006901A1">
        <w:rPr>
          <w:rFonts w:ascii="Times New Roman" w:hAnsi="Times New Roman"/>
          <w:sz w:val="24"/>
          <w:szCs w:val="24"/>
        </w:rPr>
        <w:t xml:space="preserve"> použi</w:t>
      </w:r>
      <w:r w:rsidR="00126547">
        <w:rPr>
          <w:rFonts w:ascii="Times New Roman" w:hAnsi="Times New Roman"/>
          <w:sz w:val="24"/>
          <w:szCs w:val="24"/>
        </w:rPr>
        <w:t>la</w:t>
      </w:r>
      <w:r w:rsidR="006901A1">
        <w:rPr>
          <w:rFonts w:ascii="Times New Roman" w:hAnsi="Times New Roman"/>
          <w:sz w:val="24"/>
          <w:szCs w:val="24"/>
        </w:rPr>
        <w:t xml:space="preserve"> vyššia trestná sadzba. </w:t>
      </w:r>
    </w:p>
    <w:p w:rsidR="00036993" w:rsidRDefault="005B5B39" w:rsidP="003A06BE">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 xml:space="preserve">K bodu </w:t>
      </w:r>
      <w:r w:rsidR="00FD3CFA">
        <w:rPr>
          <w:rFonts w:ascii="Times New Roman" w:hAnsi="Times New Roman"/>
          <w:sz w:val="24"/>
          <w:szCs w:val="24"/>
          <w:u w:val="single"/>
          <w:lang w:eastAsia="sk-SK"/>
        </w:rPr>
        <w:t>2</w:t>
      </w:r>
      <w:r w:rsidR="00302C4D">
        <w:rPr>
          <w:rFonts w:ascii="Times New Roman" w:hAnsi="Times New Roman"/>
          <w:sz w:val="24"/>
          <w:szCs w:val="24"/>
          <w:u w:val="single"/>
          <w:lang w:eastAsia="sk-SK"/>
        </w:rPr>
        <w:t>2</w:t>
      </w:r>
    </w:p>
    <w:p w:rsidR="007F6B79" w:rsidRPr="007F6B79" w:rsidRDefault="007F6B79" w:rsidP="003A06BE">
      <w:pPr>
        <w:spacing w:after="0" w:line="240" w:lineRule="auto"/>
        <w:jc w:val="both"/>
        <w:rPr>
          <w:rFonts w:ascii="Times New Roman" w:hAnsi="Times New Roman"/>
          <w:sz w:val="24"/>
          <w:szCs w:val="24"/>
          <w:u w:val="single"/>
          <w:lang w:eastAsia="sk-SK"/>
        </w:rPr>
      </w:pPr>
    </w:p>
    <w:p w:rsidR="002139E9" w:rsidRDefault="00DE3153" w:rsidP="007A0435">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Predkladateľ navrhuje upustiť od podmienky použitia prostriedkov len „vo väčšom rozsahu“</w:t>
      </w:r>
      <w:r w:rsidR="002139E9">
        <w:rPr>
          <w:rFonts w:ascii="Times New Roman" w:hAnsi="Times New Roman"/>
          <w:sz w:val="24"/>
          <w:szCs w:val="24"/>
          <w:lang w:eastAsia="sk-SK"/>
        </w:rPr>
        <w:t xml:space="preserve"> v prípade spáchania trestného činu subvenčného podvodu podľa § 225 ods. 2 Trestného zákona </w:t>
      </w:r>
      <w:r>
        <w:rPr>
          <w:rFonts w:ascii="Times New Roman" w:hAnsi="Times New Roman"/>
          <w:sz w:val="24"/>
          <w:szCs w:val="24"/>
          <w:lang w:eastAsia="sk-SK"/>
        </w:rPr>
        <w:t>z dôvodu, že spôsobenie vä</w:t>
      </w:r>
      <w:r w:rsidR="007A0435">
        <w:rPr>
          <w:rFonts w:ascii="Times New Roman" w:hAnsi="Times New Roman"/>
          <w:sz w:val="24"/>
          <w:szCs w:val="24"/>
          <w:lang w:eastAsia="sk-SK"/>
        </w:rPr>
        <w:t>čšej škody je už kvalifikačným znakom skutkovej podstaty trestného činu subvenčného podvodu a dochádza k prekrývaniu. A</w:t>
      </w:r>
      <w:r w:rsidR="007A0435" w:rsidRPr="00DE3153">
        <w:rPr>
          <w:rFonts w:ascii="Times New Roman" w:hAnsi="Times New Roman"/>
          <w:sz w:val="24"/>
          <w:szCs w:val="24"/>
          <w:lang w:eastAsia="sk-SK"/>
        </w:rPr>
        <w:t xml:space="preserve">k niečo vo väčšom rozsahu </w:t>
      </w:r>
      <w:r w:rsidR="007A0435">
        <w:rPr>
          <w:rFonts w:ascii="Times New Roman" w:hAnsi="Times New Roman"/>
          <w:sz w:val="24"/>
          <w:szCs w:val="24"/>
          <w:lang w:eastAsia="sk-SK"/>
        </w:rPr>
        <w:t>osoba použije</w:t>
      </w:r>
      <w:r w:rsidR="007A0435" w:rsidRPr="00DE3153">
        <w:rPr>
          <w:rFonts w:ascii="Times New Roman" w:hAnsi="Times New Roman"/>
          <w:sz w:val="24"/>
          <w:szCs w:val="24"/>
          <w:lang w:eastAsia="sk-SK"/>
        </w:rPr>
        <w:t xml:space="preserve"> na iný ako určený účel, </w:t>
      </w:r>
      <w:r w:rsidR="007A0435">
        <w:rPr>
          <w:rFonts w:ascii="Times New Roman" w:hAnsi="Times New Roman"/>
          <w:sz w:val="24"/>
          <w:szCs w:val="24"/>
          <w:lang w:eastAsia="sk-SK"/>
        </w:rPr>
        <w:t>je zrejmé, že zároveň spôsobuje</w:t>
      </w:r>
      <w:r w:rsidR="007A0435" w:rsidRPr="00DE3153">
        <w:rPr>
          <w:rFonts w:ascii="Times New Roman" w:hAnsi="Times New Roman"/>
          <w:sz w:val="24"/>
          <w:szCs w:val="24"/>
          <w:lang w:eastAsia="sk-SK"/>
        </w:rPr>
        <w:t xml:space="preserve"> škodu väčšieho rozsahu</w:t>
      </w:r>
      <w:r w:rsidR="007A0435">
        <w:rPr>
          <w:rFonts w:ascii="Times New Roman" w:hAnsi="Times New Roman"/>
          <w:sz w:val="24"/>
          <w:szCs w:val="24"/>
          <w:lang w:eastAsia="sk-SK"/>
        </w:rPr>
        <w:t>. N</w:t>
      </w:r>
      <w:r w:rsidR="004264F8">
        <w:rPr>
          <w:rFonts w:ascii="Times New Roman" w:hAnsi="Times New Roman"/>
          <w:sz w:val="24"/>
          <w:szCs w:val="24"/>
          <w:lang w:eastAsia="sk-SK"/>
        </w:rPr>
        <w:t xml:space="preserve">avrhuje sa preto vypustiť </w:t>
      </w:r>
      <w:r w:rsidR="007A0435">
        <w:rPr>
          <w:rFonts w:ascii="Times New Roman" w:hAnsi="Times New Roman"/>
          <w:sz w:val="24"/>
          <w:szCs w:val="24"/>
          <w:lang w:eastAsia="sk-SK"/>
        </w:rPr>
        <w:t>v tomto ustanovení podmienka konania</w:t>
      </w:r>
      <w:r w:rsidR="00335288">
        <w:rPr>
          <w:rFonts w:ascii="Times New Roman" w:hAnsi="Times New Roman"/>
          <w:sz w:val="24"/>
          <w:szCs w:val="24"/>
          <w:lang w:eastAsia="sk-SK"/>
        </w:rPr>
        <w:t xml:space="preserve"> </w:t>
      </w:r>
      <w:r w:rsidR="007A0435">
        <w:rPr>
          <w:rFonts w:ascii="Times New Roman" w:hAnsi="Times New Roman"/>
          <w:sz w:val="24"/>
          <w:szCs w:val="24"/>
          <w:lang w:eastAsia="sk-SK"/>
        </w:rPr>
        <w:t>vo väčšom</w:t>
      </w:r>
      <w:r w:rsidR="00335288">
        <w:rPr>
          <w:rFonts w:ascii="Times New Roman" w:hAnsi="Times New Roman"/>
          <w:sz w:val="24"/>
          <w:szCs w:val="24"/>
          <w:lang w:eastAsia="sk-SK"/>
        </w:rPr>
        <w:t xml:space="preserve"> rozsahu </w:t>
      </w:r>
      <w:r w:rsidR="002139E9">
        <w:rPr>
          <w:rFonts w:ascii="Times New Roman" w:hAnsi="Times New Roman"/>
          <w:sz w:val="24"/>
          <w:szCs w:val="24"/>
          <w:lang w:eastAsia="sk-SK"/>
        </w:rPr>
        <w:t xml:space="preserve">pre nadbytočnosť. </w:t>
      </w:r>
      <w:r w:rsidR="003022F4">
        <w:rPr>
          <w:rFonts w:ascii="Times New Roman" w:hAnsi="Times New Roman"/>
          <w:sz w:val="24"/>
          <w:szCs w:val="24"/>
          <w:lang w:eastAsia="sk-SK"/>
        </w:rPr>
        <w:t xml:space="preserve">Okrem iného sa takto koncipovaná úprava subvenčného podvodu v odseku 2 zosúladí so skutkovou podstatou trestného činu poškodzovania finančných záujmov </w:t>
      </w:r>
      <w:r w:rsidR="00AC007D">
        <w:rPr>
          <w:rFonts w:ascii="Times New Roman" w:hAnsi="Times New Roman"/>
          <w:sz w:val="24"/>
          <w:szCs w:val="24"/>
          <w:lang w:eastAsia="sk-SK"/>
        </w:rPr>
        <w:t xml:space="preserve">Európskej únie </w:t>
      </w:r>
      <w:r w:rsidR="00BD731E">
        <w:rPr>
          <w:rFonts w:ascii="Times New Roman" w:hAnsi="Times New Roman"/>
          <w:sz w:val="24"/>
          <w:szCs w:val="24"/>
          <w:lang w:eastAsia="sk-SK"/>
        </w:rPr>
        <w:t xml:space="preserve">v § 261 (pozri bod </w:t>
      </w:r>
      <w:r w:rsidR="005D7D34">
        <w:rPr>
          <w:rFonts w:ascii="Times New Roman" w:hAnsi="Times New Roman"/>
          <w:sz w:val="24"/>
          <w:szCs w:val="24"/>
          <w:lang w:eastAsia="sk-SK"/>
        </w:rPr>
        <w:t xml:space="preserve"> 2</w:t>
      </w:r>
      <w:r w:rsidR="00CC145C">
        <w:rPr>
          <w:rFonts w:ascii="Times New Roman" w:hAnsi="Times New Roman"/>
          <w:sz w:val="24"/>
          <w:szCs w:val="24"/>
          <w:lang w:eastAsia="sk-SK"/>
        </w:rPr>
        <w:t>4</w:t>
      </w:r>
      <w:r w:rsidR="003022F4">
        <w:rPr>
          <w:rFonts w:ascii="Times New Roman" w:hAnsi="Times New Roman"/>
          <w:sz w:val="24"/>
          <w:szCs w:val="24"/>
          <w:lang w:eastAsia="sk-SK"/>
        </w:rPr>
        <w:t xml:space="preserve">). </w:t>
      </w:r>
    </w:p>
    <w:p w:rsidR="002139E9" w:rsidRDefault="002139E9" w:rsidP="003A06BE">
      <w:pPr>
        <w:spacing w:after="0" w:line="240" w:lineRule="auto"/>
        <w:jc w:val="both"/>
        <w:rPr>
          <w:rFonts w:ascii="Times New Roman" w:hAnsi="Times New Roman"/>
          <w:sz w:val="24"/>
          <w:szCs w:val="24"/>
          <w:lang w:eastAsia="sk-SK"/>
        </w:rPr>
      </w:pPr>
    </w:p>
    <w:p w:rsidR="00A72638" w:rsidRDefault="00A72638" w:rsidP="003A06BE">
      <w:pPr>
        <w:spacing w:after="0" w:line="240" w:lineRule="auto"/>
        <w:jc w:val="both"/>
        <w:rPr>
          <w:rFonts w:ascii="Times New Roman" w:hAnsi="Times New Roman"/>
          <w:sz w:val="24"/>
          <w:szCs w:val="24"/>
          <w:u w:val="single"/>
          <w:lang w:eastAsia="sk-SK"/>
        </w:rPr>
      </w:pPr>
      <w:r w:rsidRPr="00A72638">
        <w:rPr>
          <w:rFonts w:ascii="Times New Roman" w:hAnsi="Times New Roman"/>
          <w:sz w:val="24"/>
          <w:szCs w:val="24"/>
          <w:u w:val="single"/>
          <w:lang w:eastAsia="sk-SK"/>
        </w:rPr>
        <w:t xml:space="preserve">K bodu </w:t>
      </w:r>
      <w:r w:rsidR="00FD3CFA">
        <w:rPr>
          <w:rFonts w:ascii="Times New Roman" w:hAnsi="Times New Roman"/>
          <w:sz w:val="24"/>
          <w:szCs w:val="24"/>
          <w:u w:val="single"/>
          <w:lang w:eastAsia="sk-SK"/>
        </w:rPr>
        <w:t>2</w:t>
      </w:r>
      <w:r w:rsidR="00302C4D">
        <w:rPr>
          <w:rFonts w:ascii="Times New Roman" w:hAnsi="Times New Roman"/>
          <w:sz w:val="24"/>
          <w:szCs w:val="24"/>
          <w:u w:val="single"/>
          <w:lang w:eastAsia="sk-SK"/>
        </w:rPr>
        <w:t>3</w:t>
      </w:r>
    </w:p>
    <w:p w:rsidR="00EE6AEC" w:rsidRPr="00A72638" w:rsidRDefault="00EE6AEC" w:rsidP="003A06BE">
      <w:pPr>
        <w:spacing w:after="0" w:line="240" w:lineRule="auto"/>
        <w:jc w:val="both"/>
        <w:rPr>
          <w:rFonts w:ascii="Times New Roman" w:hAnsi="Times New Roman"/>
          <w:sz w:val="24"/>
          <w:szCs w:val="24"/>
          <w:u w:val="single"/>
          <w:lang w:eastAsia="sk-SK"/>
        </w:rPr>
      </w:pPr>
    </w:p>
    <w:p w:rsidR="003E2A81" w:rsidRDefault="00DE0C9E" w:rsidP="00DE0C9E">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Predkladateľ v spolupráci s Ministerstvom financií Slovenskej republiky </w:t>
      </w:r>
      <w:r w:rsidR="003E2A81" w:rsidRPr="003E2A81">
        <w:rPr>
          <w:rFonts w:ascii="Times New Roman" w:hAnsi="Times New Roman"/>
          <w:sz w:val="24"/>
          <w:szCs w:val="24"/>
          <w:lang w:eastAsia="sk-SK"/>
        </w:rPr>
        <w:t>vykona</w:t>
      </w:r>
      <w:r>
        <w:rPr>
          <w:rFonts w:ascii="Times New Roman" w:hAnsi="Times New Roman"/>
          <w:sz w:val="24"/>
          <w:szCs w:val="24"/>
          <w:lang w:eastAsia="sk-SK"/>
        </w:rPr>
        <w:t>l</w:t>
      </w:r>
      <w:r w:rsidR="003E2A81" w:rsidRPr="003E2A81">
        <w:rPr>
          <w:rFonts w:ascii="Times New Roman" w:hAnsi="Times New Roman"/>
          <w:sz w:val="24"/>
          <w:szCs w:val="24"/>
          <w:lang w:eastAsia="sk-SK"/>
        </w:rPr>
        <w:t xml:space="preserve"> analýzu platných právnych predpisov, ktoré sú v </w:t>
      </w:r>
      <w:r>
        <w:rPr>
          <w:rFonts w:ascii="Times New Roman" w:hAnsi="Times New Roman"/>
          <w:sz w:val="24"/>
          <w:szCs w:val="24"/>
          <w:lang w:eastAsia="sk-SK"/>
        </w:rPr>
        <w:t xml:space="preserve">ich gescii (Trestný zákon, </w:t>
      </w:r>
      <w:r w:rsidR="00E57087">
        <w:rPr>
          <w:rFonts w:ascii="Times New Roman" w:hAnsi="Times New Roman"/>
          <w:sz w:val="24"/>
          <w:szCs w:val="24"/>
          <w:lang w:eastAsia="sk-SK"/>
        </w:rPr>
        <w:t xml:space="preserve">zákon č. </w:t>
      </w:r>
      <w:r w:rsidR="00E57087" w:rsidRPr="00E57087">
        <w:rPr>
          <w:rFonts w:ascii="Times New Roman" w:hAnsi="Times New Roman"/>
          <w:sz w:val="24"/>
          <w:szCs w:val="24"/>
          <w:lang w:eastAsia="sk-SK"/>
        </w:rPr>
        <w:t>199/2004 Z. z.</w:t>
      </w:r>
      <w:r w:rsidR="00E57087">
        <w:rPr>
          <w:rFonts w:ascii="Times New Roman" w:hAnsi="Times New Roman"/>
          <w:sz w:val="24"/>
          <w:szCs w:val="24"/>
          <w:lang w:eastAsia="sk-SK"/>
        </w:rPr>
        <w:t xml:space="preserve"> C</w:t>
      </w:r>
      <w:r w:rsidR="003E2A81" w:rsidRPr="003E2A81">
        <w:rPr>
          <w:rFonts w:ascii="Times New Roman" w:hAnsi="Times New Roman"/>
          <w:sz w:val="24"/>
          <w:szCs w:val="24"/>
          <w:lang w:eastAsia="sk-SK"/>
        </w:rPr>
        <w:t>olný zákon</w:t>
      </w:r>
      <w:r w:rsidR="00E57087" w:rsidRPr="00E57087">
        <w:t xml:space="preserve"> </w:t>
      </w:r>
      <w:r w:rsidR="00E57087" w:rsidRPr="00E57087">
        <w:rPr>
          <w:rFonts w:ascii="Times New Roman" w:hAnsi="Times New Roman"/>
          <w:sz w:val="24"/>
          <w:szCs w:val="24"/>
          <w:lang w:eastAsia="sk-SK"/>
        </w:rPr>
        <w:t>a o zmene a doplnení niektorých zákonov</w:t>
      </w:r>
      <w:r w:rsidR="00E57087">
        <w:rPr>
          <w:rFonts w:ascii="Times New Roman" w:hAnsi="Times New Roman"/>
          <w:sz w:val="24"/>
          <w:szCs w:val="24"/>
          <w:lang w:eastAsia="sk-SK"/>
        </w:rPr>
        <w:t xml:space="preserve"> v znení neskorších predpisov</w:t>
      </w:r>
      <w:r w:rsidR="003E2A81" w:rsidRPr="003E2A81">
        <w:rPr>
          <w:rFonts w:ascii="Times New Roman" w:hAnsi="Times New Roman"/>
          <w:sz w:val="24"/>
          <w:szCs w:val="24"/>
          <w:lang w:eastAsia="sk-SK"/>
        </w:rPr>
        <w:t xml:space="preserve">, zákon </w:t>
      </w:r>
      <w:r w:rsidR="00E57087">
        <w:rPr>
          <w:rFonts w:ascii="Times New Roman" w:hAnsi="Times New Roman"/>
          <w:sz w:val="24"/>
          <w:szCs w:val="24"/>
          <w:lang w:eastAsia="sk-SK"/>
        </w:rPr>
        <w:t xml:space="preserve">č. </w:t>
      </w:r>
      <w:r w:rsidR="00E57087" w:rsidRPr="00E57087">
        <w:rPr>
          <w:rFonts w:ascii="Times New Roman" w:hAnsi="Times New Roman"/>
          <w:sz w:val="24"/>
          <w:szCs w:val="24"/>
          <w:lang w:eastAsia="sk-SK"/>
        </w:rPr>
        <w:t>106/2004 Z. z.</w:t>
      </w:r>
      <w:r w:rsidR="00E57087">
        <w:rPr>
          <w:rFonts w:ascii="Times New Roman" w:hAnsi="Times New Roman"/>
          <w:sz w:val="24"/>
          <w:szCs w:val="24"/>
          <w:lang w:eastAsia="sk-SK"/>
        </w:rPr>
        <w:t xml:space="preserve"> </w:t>
      </w:r>
      <w:r w:rsidR="003E2A81" w:rsidRPr="003E2A81">
        <w:rPr>
          <w:rFonts w:ascii="Times New Roman" w:hAnsi="Times New Roman"/>
          <w:sz w:val="24"/>
          <w:szCs w:val="24"/>
          <w:lang w:eastAsia="sk-SK"/>
        </w:rPr>
        <w:t xml:space="preserve">o spotrebnej dani z tabakových výrobkov </w:t>
      </w:r>
      <w:r w:rsidR="00E57087">
        <w:rPr>
          <w:rFonts w:ascii="Times New Roman" w:hAnsi="Times New Roman"/>
          <w:sz w:val="24"/>
          <w:szCs w:val="24"/>
          <w:lang w:eastAsia="sk-SK"/>
        </w:rPr>
        <w:t>v znení neskorších predpisov</w:t>
      </w:r>
      <w:r w:rsidR="00E57087" w:rsidRPr="003E2A81">
        <w:rPr>
          <w:rFonts w:ascii="Times New Roman" w:hAnsi="Times New Roman"/>
          <w:sz w:val="24"/>
          <w:szCs w:val="24"/>
          <w:lang w:eastAsia="sk-SK"/>
        </w:rPr>
        <w:t xml:space="preserve"> </w:t>
      </w:r>
      <w:r w:rsidR="003E2A81" w:rsidRPr="003E2A81">
        <w:rPr>
          <w:rFonts w:ascii="Times New Roman" w:hAnsi="Times New Roman"/>
          <w:sz w:val="24"/>
          <w:szCs w:val="24"/>
          <w:lang w:eastAsia="sk-SK"/>
        </w:rPr>
        <w:lastRenderedPageBreak/>
        <w:t>a</w:t>
      </w:r>
      <w:r w:rsidR="00E57087">
        <w:rPr>
          <w:rFonts w:ascii="Times New Roman" w:hAnsi="Times New Roman"/>
          <w:sz w:val="24"/>
          <w:szCs w:val="24"/>
          <w:lang w:eastAsia="sk-SK"/>
        </w:rPr>
        <w:t xml:space="preserve"> zákon </w:t>
      </w:r>
      <w:r w:rsidR="00E57087" w:rsidRPr="00E57087">
        <w:rPr>
          <w:rFonts w:ascii="Times New Roman" w:hAnsi="Times New Roman"/>
          <w:sz w:val="24"/>
          <w:szCs w:val="24"/>
          <w:lang w:eastAsia="sk-SK"/>
        </w:rPr>
        <w:t>563/2009 Z. z.</w:t>
      </w:r>
      <w:r w:rsidR="00E57087">
        <w:rPr>
          <w:rFonts w:ascii="Times New Roman" w:hAnsi="Times New Roman"/>
          <w:sz w:val="24"/>
          <w:szCs w:val="24"/>
          <w:lang w:eastAsia="sk-SK"/>
        </w:rPr>
        <w:t xml:space="preserve"> </w:t>
      </w:r>
      <w:r w:rsidR="00E57087" w:rsidRPr="00E57087">
        <w:rPr>
          <w:rFonts w:ascii="Times New Roman" w:hAnsi="Times New Roman"/>
          <w:sz w:val="24"/>
          <w:szCs w:val="24"/>
          <w:lang w:eastAsia="sk-SK"/>
        </w:rPr>
        <w:t>o správe daní (daňový poriadok) a o zmene a doplnení niektorých zákonov</w:t>
      </w:r>
      <w:r w:rsidR="00E57087">
        <w:rPr>
          <w:rFonts w:ascii="Times New Roman" w:hAnsi="Times New Roman"/>
          <w:sz w:val="24"/>
          <w:szCs w:val="24"/>
          <w:lang w:eastAsia="sk-SK"/>
        </w:rPr>
        <w:t xml:space="preserve"> v znení neskorších predpisov</w:t>
      </w:r>
      <w:r>
        <w:rPr>
          <w:rFonts w:ascii="Times New Roman" w:hAnsi="Times New Roman"/>
          <w:sz w:val="24"/>
          <w:szCs w:val="24"/>
          <w:lang w:eastAsia="sk-SK"/>
        </w:rPr>
        <w:t>) a identifikovali</w:t>
      </w:r>
      <w:r w:rsidR="003E2A81" w:rsidRPr="003E2A81">
        <w:rPr>
          <w:rFonts w:ascii="Times New Roman" w:hAnsi="Times New Roman"/>
          <w:sz w:val="24"/>
          <w:szCs w:val="24"/>
          <w:lang w:eastAsia="sk-SK"/>
        </w:rPr>
        <w:t xml:space="preserve"> jednotlivé skutkové podstaty deliktov</w:t>
      </w:r>
      <w:r>
        <w:rPr>
          <w:rFonts w:ascii="Times New Roman" w:hAnsi="Times New Roman"/>
          <w:sz w:val="24"/>
          <w:szCs w:val="24"/>
          <w:lang w:eastAsia="sk-SK"/>
        </w:rPr>
        <w:t>,</w:t>
      </w:r>
      <w:r w:rsidR="003E2A81" w:rsidRPr="003E2A81">
        <w:rPr>
          <w:rFonts w:ascii="Times New Roman" w:hAnsi="Times New Roman"/>
          <w:sz w:val="24"/>
          <w:szCs w:val="24"/>
          <w:lang w:eastAsia="sk-SK"/>
        </w:rPr>
        <w:t xml:space="preserve"> priestupkov</w:t>
      </w:r>
      <w:r>
        <w:rPr>
          <w:rFonts w:ascii="Times New Roman" w:hAnsi="Times New Roman"/>
          <w:sz w:val="24"/>
          <w:szCs w:val="24"/>
          <w:lang w:eastAsia="sk-SK"/>
        </w:rPr>
        <w:t xml:space="preserve"> a trestných činov</w:t>
      </w:r>
      <w:r w:rsidR="003E2A81" w:rsidRPr="003E2A81">
        <w:rPr>
          <w:rFonts w:ascii="Times New Roman" w:hAnsi="Times New Roman"/>
          <w:sz w:val="24"/>
          <w:szCs w:val="24"/>
          <w:lang w:eastAsia="sk-SK"/>
        </w:rPr>
        <w:t>, ktoré zodpovedajú protiprávnym konaniam uvede</w:t>
      </w:r>
      <w:r w:rsidR="009668CF">
        <w:rPr>
          <w:rFonts w:ascii="Times New Roman" w:hAnsi="Times New Roman"/>
          <w:sz w:val="24"/>
          <w:szCs w:val="24"/>
          <w:lang w:eastAsia="sk-SK"/>
        </w:rPr>
        <w:t>ným v čl. 14 ods. 1 p</w:t>
      </w:r>
      <w:r>
        <w:rPr>
          <w:rFonts w:ascii="Times New Roman" w:hAnsi="Times New Roman"/>
          <w:sz w:val="24"/>
          <w:szCs w:val="24"/>
          <w:lang w:eastAsia="sk-SK"/>
        </w:rPr>
        <w:t xml:space="preserve">rotokolu. Z výstupu analýzy možno konštatovať, že </w:t>
      </w:r>
      <w:r w:rsidR="003E2A81" w:rsidRPr="003E2A81">
        <w:rPr>
          <w:rFonts w:ascii="Times New Roman" w:hAnsi="Times New Roman"/>
          <w:sz w:val="24"/>
          <w:szCs w:val="24"/>
          <w:lang w:eastAsia="sk-SK"/>
        </w:rPr>
        <w:t xml:space="preserve">de </w:t>
      </w:r>
      <w:proofErr w:type="spellStart"/>
      <w:r w:rsidR="003E2A81" w:rsidRPr="003E2A81">
        <w:rPr>
          <w:rFonts w:ascii="Times New Roman" w:hAnsi="Times New Roman"/>
          <w:sz w:val="24"/>
          <w:szCs w:val="24"/>
          <w:lang w:eastAsia="sk-SK"/>
        </w:rPr>
        <w:t>facto</w:t>
      </w:r>
      <w:proofErr w:type="spellEnd"/>
      <w:r w:rsidR="003E2A81" w:rsidRPr="003E2A81">
        <w:rPr>
          <w:rFonts w:ascii="Times New Roman" w:hAnsi="Times New Roman"/>
          <w:sz w:val="24"/>
          <w:szCs w:val="24"/>
          <w:lang w:eastAsia="sk-SK"/>
        </w:rPr>
        <w:t xml:space="preserve"> pri všetkých protiprávnych konan</w:t>
      </w:r>
      <w:r w:rsidR="009668CF">
        <w:rPr>
          <w:rFonts w:ascii="Times New Roman" w:hAnsi="Times New Roman"/>
          <w:sz w:val="24"/>
          <w:szCs w:val="24"/>
          <w:lang w:eastAsia="sk-SK"/>
        </w:rPr>
        <w:t>iach uvedených v čl. 14 ods. 1 p</w:t>
      </w:r>
      <w:r w:rsidR="003E2A81" w:rsidRPr="003E2A81">
        <w:rPr>
          <w:rFonts w:ascii="Times New Roman" w:hAnsi="Times New Roman"/>
          <w:sz w:val="24"/>
          <w:szCs w:val="24"/>
          <w:lang w:eastAsia="sk-SK"/>
        </w:rPr>
        <w:t xml:space="preserve">rotokolu je možné tieto </w:t>
      </w:r>
      <w:r>
        <w:rPr>
          <w:rFonts w:ascii="Times New Roman" w:hAnsi="Times New Roman"/>
          <w:sz w:val="24"/>
          <w:szCs w:val="24"/>
          <w:lang w:eastAsia="sk-SK"/>
        </w:rPr>
        <w:t>subsumovať pod niektorú z už existujúcich</w:t>
      </w:r>
      <w:r w:rsidR="003E2A81" w:rsidRPr="003E2A81">
        <w:rPr>
          <w:rFonts w:ascii="Times New Roman" w:hAnsi="Times New Roman"/>
          <w:sz w:val="24"/>
          <w:szCs w:val="24"/>
          <w:lang w:eastAsia="sk-SK"/>
        </w:rPr>
        <w:t xml:space="preserve"> sku</w:t>
      </w:r>
      <w:r>
        <w:rPr>
          <w:rFonts w:ascii="Times New Roman" w:hAnsi="Times New Roman"/>
          <w:sz w:val="24"/>
          <w:szCs w:val="24"/>
          <w:lang w:eastAsia="sk-SK"/>
        </w:rPr>
        <w:t xml:space="preserve">tkových podstát trestných činov podľa Trestného zákona, prípadne sú také konania správnymi </w:t>
      </w:r>
      <w:r w:rsidR="00562C04">
        <w:rPr>
          <w:rFonts w:ascii="Times New Roman" w:hAnsi="Times New Roman"/>
          <w:sz w:val="24"/>
          <w:szCs w:val="24"/>
          <w:lang w:eastAsia="sk-SK"/>
        </w:rPr>
        <w:t>deliktami</w:t>
      </w:r>
      <w:r>
        <w:rPr>
          <w:rFonts w:ascii="Times New Roman" w:hAnsi="Times New Roman"/>
          <w:sz w:val="24"/>
          <w:szCs w:val="24"/>
          <w:lang w:eastAsia="sk-SK"/>
        </w:rPr>
        <w:t>. Ako jediné absentujúce protiprávne konanie v našom právnom poriadku sa ukázalo konanie spočívajúce v</w:t>
      </w:r>
      <w:r w:rsidR="000112BA">
        <w:rPr>
          <w:rFonts w:ascii="Times New Roman" w:hAnsi="Times New Roman"/>
          <w:sz w:val="24"/>
          <w:szCs w:val="24"/>
          <w:lang w:eastAsia="sk-SK"/>
        </w:rPr>
        <w:t> nepovolenej</w:t>
      </w:r>
      <w:r w:rsidR="005B216E">
        <w:rPr>
          <w:rFonts w:ascii="Times New Roman" w:hAnsi="Times New Roman"/>
          <w:sz w:val="24"/>
          <w:szCs w:val="24"/>
          <w:lang w:eastAsia="sk-SK"/>
        </w:rPr>
        <w:t xml:space="preserve"> </w:t>
      </w:r>
      <w:r>
        <w:rPr>
          <w:rFonts w:ascii="Times New Roman" w:hAnsi="Times New Roman"/>
          <w:sz w:val="24"/>
          <w:szCs w:val="24"/>
          <w:lang w:eastAsia="sk-SK"/>
        </w:rPr>
        <w:t>výrobe</w:t>
      </w:r>
      <w:r w:rsidR="003E2A81" w:rsidRPr="003E2A81">
        <w:rPr>
          <w:rFonts w:ascii="Times New Roman" w:hAnsi="Times New Roman"/>
          <w:sz w:val="24"/>
          <w:szCs w:val="24"/>
          <w:lang w:eastAsia="sk-SK"/>
        </w:rPr>
        <w:t xml:space="preserve"> </w:t>
      </w:r>
      <w:r>
        <w:rPr>
          <w:rFonts w:ascii="Times New Roman" w:hAnsi="Times New Roman"/>
          <w:sz w:val="24"/>
          <w:szCs w:val="24"/>
          <w:lang w:eastAsia="sk-SK"/>
        </w:rPr>
        <w:t xml:space="preserve">tabaku alebo tabakových výrobkov, a tiež </w:t>
      </w:r>
      <w:r w:rsidR="00A72990">
        <w:rPr>
          <w:rFonts w:ascii="Times New Roman" w:hAnsi="Times New Roman"/>
          <w:sz w:val="24"/>
          <w:szCs w:val="24"/>
          <w:lang w:eastAsia="sk-SK"/>
        </w:rPr>
        <w:t xml:space="preserve">v </w:t>
      </w:r>
      <w:r w:rsidR="005B216E">
        <w:rPr>
          <w:rFonts w:ascii="Times New Roman" w:hAnsi="Times New Roman"/>
          <w:sz w:val="24"/>
          <w:szCs w:val="24"/>
          <w:lang w:eastAsia="sk-SK"/>
        </w:rPr>
        <w:t>samotn</w:t>
      </w:r>
      <w:r w:rsidR="00A72990">
        <w:rPr>
          <w:rFonts w:ascii="Times New Roman" w:hAnsi="Times New Roman"/>
          <w:sz w:val="24"/>
          <w:szCs w:val="24"/>
          <w:lang w:eastAsia="sk-SK"/>
        </w:rPr>
        <w:t>ej</w:t>
      </w:r>
      <w:r w:rsidR="005B216E">
        <w:rPr>
          <w:rFonts w:ascii="Times New Roman" w:hAnsi="Times New Roman"/>
          <w:sz w:val="24"/>
          <w:szCs w:val="24"/>
          <w:lang w:eastAsia="sk-SK"/>
        </w:rPr>
        <w:t xml:space="preserve"> </w:t>
      </w:r>
      <w:r w:rsidR="000112BA">
        <w:rPr>
          <w:rFonts w:ascii="Times New Roman" w:hAnsi="Times New Roman"/>
          <w:sz w:val="24"/>
          <w:szCs w:val="24"/>
          <w:lang w:eastAsia="sk-SK"/>
        </w:rPr>
        <w:t xml:space="preserve">výrobe či </w:t>
      </w:r>
      <w:r w:rsidR="001F0B11">
        <w:rPr>
          <w:rFonts w:ascii="Times New Roman" w:hAnsi="Times New Roman"/>
          <w:sz w:val="24"/>
          <w:szCs w:val="24"/>
          <w:lang w:eastAsia="sk-SK"/>
        </w:rPr>
        <w:t>prechovávaní</w:t>
      </w:r>
      <w:r w:rsidR="005B216E">
        <w:rPr>
          <w:rFonts w:ascii="Times New Roman" w:hAnsi="Times New Roman"/>
          <w:sz w:val="24"/>
          <w:szCs w:val="24"/>
          <w:lang w:eastAsia="sk-SK"/>
        </w:rPr>
        <w:t xml:space="preserve"> zariadeni</w:t>
      </w:r>
      <w:r w:rsidR="00930C5D">
        <w:rPr>
          <w:rFonts w:ascii="Times New Roman" w:hAnsi="Times New Roman"/>
          <w:sz w:val="24"/>
          <w:szCs w:val="24"/>
          <w:lang w:eastAsia="sk-SK"/>
        </w:rPr>
        <w:t>a slúžiaceho na výrobu tabaku alebo</w:t>
      </w:r>
      <w:r w:rsidR="005B216E">
        <w:rPr>
          <w:rFonts w:ascii="Times New Roman" w:hAnsi="Times New Roman"/>
          <w:sz w:val="24"/>
          <w:szCs w:val="24"/>
          <w:lang w:eastAsia="sk-SK"/>
        </w:rPr>
        <w:t xml:space="preserve"> tabakových výrobkov</w:t>
      </w:r>
      <w:r w:rsidR="000112BA">
        <w:rPr>
          <w:rFonts w:ascii="Times New Roman" w:hAnsi="Times New Roman"/>
          <w:sz w:val="24"/>
          <w:szCs w:val="24"/>
          <w:lang w:eastAsia="sk-SK"/>
        </w:rPr>
        <w:t xml:space="preserve"> bez oprávnenia</w:t>
      </w:r>
      <w:r w:rsidR="005B216E">
        <w:rPr>
          <w:rFonts w:ascii="Times New Roman" w:hAnsi="Times New Roman"/>
          <w:sz w:val="24"/>
          <w:szCs w:val="24"/>
          <w:lang w:eastAsia="sk-SK"/>
        </w:rPr>
        <w:t>.</w:t>
      </w:r>
    </w:p>
    <w:p w:rsidR="00F25597" w:rsidRDefault="00F25597" w:rsidP="00345853">
      <w:pPr>
        <w:spacing w:after="0" w:line="240" w:lineRule="auto"/>
        <w:jc w:val="both"/>
        <w:rPr>
          <w:rFonts w:ascii="Times New Roman" w:hAnsi="Times New Roman"/>
          <w:sz w:val="24"/>
          <w:szCs w:val="24"/>
          <w:lang w:eastAsia="sk-SK"/>
        </w:rPr>
      </w:pPr>
    </w:p>
    <w:p w:rsidR="00A72638" w:rsidRDefault="000C69D3" w:rsidP="00EE6AEC">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Na účely</w:t>
      </w:r>
      <w:r w:rsidR="009642DB">
        <w:rPr>
          <w:rFonts w:ascii="Times New Roman" w:hAnsi="Times New Roman"/>
          <w:sz w:val="24"/>
          <w:szCs w:val="24"/>
          <w:lang w:eastAsia="sk-SK"/>
        </w:rPr>
        <w:t xml:space="preserve"> </w:t>
      </w:r>
      <w:r w:rsidR="00F25597">
        <w:rPr>
          <w:rFonts w:ascii="Times New Roman" w:hAnsi="Times New Roman"/>
          <w:sz w:val="24"/>
          <w:szCs w:val="24"/>
          <w:lang w:eastAsia="sk-SK"/>
        </w:rPr>
        <w:t xml:space="preserve">riadnej implementácie protokolu </w:t>
      </w:r>
      <w:r w:rsidR="009642DB">
        <w:rPr>
          <w:rFonts w:ascii="Times New Roman" w:hAnsi="Times New Roman"/>
          <w:sz w:val="24"/>
          <w:szCs w:val="24"/>
          <w:lang w:eastAsia="sk-SK"/>
        </w:rPr>
        <w:t>bolo</w:t>
      </w:r>
      <w:r w:rsidR="00C90433">
        <w:rPr>
          <w:rFonts w:ascii="Times New Roman" w:hAnsi="Times New Roman"/>
          <w:sz w:val="24"/>
          <w:szCs w:val="24"/>
          <w:lang w:eastAsia="sk-SK"/>
        </w:rPr>
        <w:t xml:space="preserve"> </w:t>
      </w:r>
      <w:r w:rsidR="00DD2F2A">
        <w:rPr>
          <w:rFonts w:ascii="Times New Roman" w:hAnsi="Times New Roman"/>
          <w:sz w:val="24"/>
          <w:szCs w:val="24"/>
          <w:lang w:eastAsia="sk-SK"/>
        </w:rPr>
        <w:t xml:space="preserve">potrebné </w:t>
      </w:r>
      <w:r w:rsidR="009642DB">
        <w:rPr>
          <w:rFonts w:ascii="Times New Roman" w:hAnsi="Times New Roman"/>
          <w:sz w:val="24"/>
          <w:szCs w:val="24"/>
          <w:lang w:eastAsia="sk-SK"/>
        </w:rPr>
        <w:t>kriminalizovať výrobu tabaku a tabakových výrobkov bez povolenia, ako aj výrobu a prechovávanie náčinia na výrobu tabaku a tabakových výrobkov</w:t>
      </w:r>
      <w:r w:rsidR="00B127C3">
        <w:rPr>
          <w:rFonts w:ascii="Times New Roman" w:hAnsi="Times New Roman"/>
          <w:sz w:val="24"/>
          <w:szCs w:val="24"/>
          <w:lang w:eastAsia="sk-SK"/>
        </w:rPr>
        <w:t xml:space="preserve"> bez oprávnenia</w:t>
      </w:r>
      <w:r w:rsidR="00DD2F2A" w:rsidRPr="00DD2F2A">
        <w:rPr>
          <w:rFonts w:ascii="Times New Roman" w:hAnsi="Times New Roman"/>
          <w:sz w:val="24"/>
          <w:szCs w:val="24"/>
          <w:lang w:eastAsia="sk-SK"/>
        </w:rPr>
        <w:t>.</w:t>
      </w:r>
    </w:p>
    <w:p w:rsidR="00752925" w:rsidRDefault="00752925" w:rsidP="00EE6AEC">
      <w:pPr>
        <w:spacing w:after="0" w:line="240" w:lineRule="auto"/>
        <w:ind w:firstLine="708"/>
        <w:jc w:val="both"/>
        <w:rPr>
          <w:rFonts w:ascii="Times New Roman" w:hAnsi="Times New Roman"/>
          <w:sz w:val="24"/>
          <w:szCs w:val="24"/>
          <w:lang w:eastAsia="sk-SK"/>
        </w:rPr>
      </w:pPr>
    </w:p>
    <w:p w:rsidR="00C90433" w:rsidRDefault="00752925" w:rsidP="00C90433">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Vzhľadom na skutočnosť, že ide o obsahovo obdobné konania ako pri trestnom čine n</w:t>
      </w:r>
      <w:r w:rsidRPr="00752925">
        <w:rPr>
          <w:rFonts w:ascii="Times New Roman" w:hAnsi="Times New Roman"/>
          <w:sz w:val="24"/>
          <w:szCs w:val="24"/>
          <w:lang w:eastAsia="sk-SK"/>
        </w:rPr>
        <w:t>epovolen</w:t>
      </w:r>
      <w:r>
        <w:rPr>
          <w:rFonts w:ascii="Times New Roman" w:hAnsi="Times New Roman"/>
          <w:sz w:val="24"/>
          <w:szCs w:val="24"/>
          <w:lang w:eastAsia="sk-SK"/>
        </w:rPr>
        <w:t xml:space="preserve">ej </w:t>
      </w:r>
      <w:r w:rsidRPr="00752925">
        <w:rPr>
          <w:rFonts w:ascii="Times New Roman" w:hAnsi="Times New Roman"/>
          <w:sz w:val="24"/>
          <w:szCs w:val="24"/>
          <w:lang w:eastAsia="sk-SK"/>
        </w:rPr>
        <w:t>výrob</w:t>
      </w:r>
      <w:r>
        <w:rPr>
          <w:rFonts w:ascii="Times New Roman" w:hAnsi="Times New Roman"/>
          <w:sz w:val="24"/>
          <w:szCs w:val="24"/>
          <w:lang w:eastAsia="sk-SK"/>
        </w:rPr>
        <w:t>y</w:t>
      </w:r>
      <w:r w:rsidRPr="00752925">
        <w:rPr>
          <w:rFonts w:ascii="Times New Roman" w:hAnsi="Times New Roman"/>
          <w:sz w:val="24"/>
          <w:szCs w:val="24"/>
          <w:lang w:eastAsia="sk-SK"/>
        </w:rPr>
        <w:t xml:space="preserve"> liehu</w:t>
      </w:r>
      <w:r>
        <w:rPr>
          <w:rFonts w:ascii="Times New Roman" w:hAnsi="Times New Roman"/>
          <w:sz w:val="24"/>
          <w:szCs w:val="24"/>
          <w:lang w:eastAsia="sk-SK"/>
        </w:rPr>
        <w:t xml:space="preserve"> podľa § 253 Trestného zákona a tiež skutočnosť, že také konanie spadá pod kategóriu trestných činov ohrozujúcich trhovú ekonomiku, predkladateľ navrhuje rozšíriť skutkovú podstatu tohto trestného činu o nový objekt, ktorým </w:t>
      </w:r>
      <w:r w:rsidR="00C90433">
        <w:rPr>
          <w:rFonts w:ascii="Times New Roman" w:hAnsi="Times New Roman"/>
          <w:sz w:val="24"/>
          <w:szCs w:val="24"/>
          <w:lang w:eastAsia="sk-SK"/>
        </w:rPr>
        <w:t xml:space="preserve">bude tabak a tabakové výrobky. </w:t>
      </w:r>
    </w:p>
    <w:p w:rsidR="00C90433" w:rsidRDefault="00C90433" w:rsidP="003A06BE">
      <w:pPr>
        <w:spacing w:after="0" w:line="240" w:lineRule="auto"/>
        <w:jc w:val="both"/>
        <w:rPr>
          <w:rFonts w:ascii="Times New Roman" w:hAnsi="Times New Roman"/>
          <w:sz w:val="24"/>
          <w:szCs w:val="24"/>
          <w:lang w:eastAsia="sk-SK"/>
        </w:rPr>
      </w:pPr>
    </w:p>
    <w:p w:rsidR="00BB596A" w:rsidRPr="00A72638" w:rsidRDefault="00A72638" w:rsidP="003A06BE">
      <w:pPr>
        <w:spacing w:after="0" w:line="240" w:lineRule="auto"/>
        <w:jc w:val="both"/>
        <w:rPr>
          <w:rFonts w:ascii="Times New Roman" w:hAnsi="Times New Roman"/>
          <w:sz w:val="24"/>
          <w:szCs w:val="24"/>
          <w:u w:val="single"/>
          <w:lang w:eastAsia="sk-SK"/>
        </w:rPr>
      </w:pPr>
      <w:r w:rsidRPr="00A72638">
        <w:rPr>
          <w:rFonts w:ascii="Times New Roman" w:hAnsi="Times New Roman"/>
          <w:sz w:val="24"/>
          <w:szCs w:val="24"/>
          <w:u w:val="single"/>
          <w:lang w:eastAsia="sk-SK"/>
        </w:rPr>
        <w:t xml:space="preserve">K bodu </w:t>
      </w:r>
      <w:r w:rsidR="00FD3CFA">
        <w:rPr>
          <w:rFonts w:ascii="Times New Roman" w:hAnsi="Times New Roman"/>
          <w:sz w:val="24"/>
          <w:szCs w:val="24"/>
          <w:u w:val="single"/>
          <w:lang w:eastAsia="sk-SK"/>
        </w:rPr>
        <w:t>2</w:t>
      </w:r>
      <w:r w:rsidR="00302C4D">
        <w:rPr>
          <w:rFonts w:ascii="Times New Roman" w:hAnsi="Times New Roman"/>
          <w:sz w:val="24"/>
          <w:szCs w:val="24"/>
          <w:u w:val="single"/>
          <w:lang w:eastAsia="sk-SK"/>
        </w:rPr>
        <w:t>4</w:t>
      </w:r>
    </w:p>
    <w:p w:rsidR="004A23CD" w:rsidRDefault="004A23CD" w:rsidP="003A06BE">
      <w:pPr>
        <w:spacing w:after="0" w:line="240" w:lineRule="auto"/>
        <w:jc w:val="both"/>
        <w:rPr>
          <w:rFonts w:ascii="Times New Roman" w:hAnsi="Times New Roman"/>
          <w:sz w:val="24"/>
          <w:szCs w:val="24"/>
          <w:lang w:eastAsia="sk-SK"/>
        </w:rPr>
      </w:pPr>
    </w:p>
    <w:p w:rsidR="00EE6AEC" w:rsidRDefault="00EE6AEC" w:rsidP="00EE6AEC">
      <w:pPr>
        <w:spacing w:after="0" w:line="240" w:lineRule="auto"/>
        <w:ind w:firstLine="708"/>
        <w:jc w:val="both"/>
        <w:rPr>
          <w:rFonts w:ascii="Times New Roman" w:hAnsi="Times New Roman"/>
          <w:sz w:val="24"/>
          <w:szCs w:val="24"/>
        </w:rPr>
      </w:pPr>
      <w:r>
        <w:rPr>
          <w:rFonts w:ascii="Times New Roman" w:hAnsi="Times New Roman"/>
          <w:sz w:val="24"/>
          <w:szCs w:val="24"/>
        </w:rPr>
        <w:t>Vzhľadom na to, že smernica z v</w:t>
      </w:r>
      <w:r w:rsidR="001B5BDC">
        <w:rPr>
          <w:rFonts w:ascii="Times New Roman" w:hAnsi="Times New Roman"/>
          <w:sz w:val="24"/>
          <w:szCs w:val="24"/>
        </w:rPr>
        <w:t>eľkej miery vychádza zo znenia d</w:t>
      </w:r>
      <w:r>
        <w:rPr>
          <w:rFonts w:ascii="Times New Roman" w:hAnsi="Times New Roman"/>
          <w:sz w:val="24"/>
          <w:szCs w:val="24"/>
        </w:rPr>
        <w:t>ohovoru, resp. jeho protokolov, ktorých obsah je v súčasnom znení ustanovení Trestného zákona už reflektovaný, naplňuje v súčasnosti platné znenie § 261 väčšinu požiadaviek smernice už teraz. Preto sa pri transpozícii smernice vychádza zo súčasnej právnej úpravy s tým, že bolo pristúpené k </w:t>
      </w:r>
      <w:r w:rsidR="001B5BDC">
        <w:rPr>
          <w:rFonts w:ascii="Times New Roman" w:hAnsi="Times New Roman"/>
          <w:sz w:val="24"/>
          <w:szCs w:val="24"/>
        </w:rPr>
        <w:t>určitým</w:t>
      </w:r>
      <w:r>
        <w:rPr>
          <w:rFonts w:ascii="Times New Roman" w:hAnsi="Times New Roman"/>
          <w:sz w:val="24"/>
          <w:szCs w:val="24"/>
        </w:rPr>
        <w:t xml:space="preserve"> zmenám.</w:t>
      </w:r>
    </w:p>
    <w:p w:rsidR="00D87BC4" w:rsidRDefault="00D87BC4" w:rsidP="00EE6AEC">
      <w:pPr>
        <w:spacing w:after="0" w:line="240" w:lineRule="auto"/>
        <w:ind w:firstLine="708"/>
        <w:jc w:val="both"/>
        <w:rPr>
          <w:rFonts w:ascii="Times New Roman" w:hAnsi="Times New Roman"/>
          <w:sz w:val="24"/>
          <w:szCs w:val="24"/>
        </w:rPr>
      </w:pPr>
    </w:p>
    <w:p w:rsidR="00D87BC4" w:rsidRDefault="002E440C" w:rsidP="00EE6AEC">
      <w:pPr>
        <w:spacing w:after="0" w:line="240" w:lineRule="auto"/>
        <w:ind w:firstLine="708"/>
        <w:jc w:val="both"/>
        <w:rPr>
          <w:rFonts w:ascii="Times New Roman" w:hAnsi="Times New Roman"/>
          <w:sz w:val="24"/>
          <w:szCs w:val="24"/>
        </w:rPr>
      </w:pPr>
      <w:r>
        <w:rPr>
          <w:rFonts w:ascii="Times New Roman" w:hAnsi="Times New Roman"/>
          <w:sz w:val="24"/>
          <w:szCs w:val="24"/>
        </w:rPr>
        <w:t xml:space="preserve">Z hľadiska konceptu ochrany finančných záujmov Európskej únie trestným právom sa navrhuje, aby právna úprava </w:t>
      </w:r>
      <w:r w:rsidR="006674BF">
        <w:rPr>
          <w:rFonts w:ascii="Times New Roman" w:hAnsi="Times New Roman"/>
          <w:sz w:val="24"/>
          <w:szCs w:val="24"/>
        </w:rPr>
        <w:t xml:space="preserve">pri trestnom čine poškodzovania finančných záujmov Európskej únie </w:t>
      </w:r>
      <w:r>
        <w:rPr>
          <w:rFonts w:ascii="Times New Roman" w:hAnsi="Times New Roman"/>
          <w:sz w:val="24"/>
          <w:szCs w:val="24"/>
        </w:rPr>
        <w:t>zohľadňovala protiprávne konanie (i) osôb, ktoré žiadajú o finančné prostriedky alebo aktíva</w:t>
      </w:r>
      <w:r w:rsidR="006674BF">
        <w:rPr>
          <w:rFonts w:ascii="Times New Roman" w:hAnsi="Times New Roman"/>
          <w:sz w:val="24"/>
          <w:szCs w:val="24"/>
        </w:rPr>
        <w:t xml:space="preserve"> (§ 261 ods. 1)</w:t>
      </w:r>
      <w:r>
        <w:rPr>
          <w:rFonts w:ascii="Times New Roman" w:hAnsi="Times New Roman"/>
          <w:sz w:val="24"/>
          <w:szCs w:val="24"/>
        </w:rPr>
        <w:t>, (ii) osôb, ktoré ich používajú</w:t>
      </w:r>
      <w:r w:rsidR="006674BF">
        <w:rPr>
          <w:rFonts w:ascii="Times New Roman" w:hAnsi="Times New Roman"/>
          <w:sz w:val="24"/>
          <w:szCs w:val="24"/>
        </w:rPr>
        <w:t xml:space="preserve"> (§ 261 ods. 2)</w:t>
      </w:r>
      <w:r>
        <w:rPr>
          <w:rFonts w:ascii="Times New Roman" w:hAnsi="Times New Roman"/>
          <w:sz w:val="24"/>
          <w:szCs w:val="24"/>
        </w:rPr>
        <w:t>,</w:t>
      </w:r>
      <w:r w:rsidR="006674BF">
        <w:rPr>
          <w:rFonts w:ascii="Times New Roman" w:hAnsi="Times New Roman"/>
          <w:sz w:val="24"/>
          <w:szCs w:val="24"/>
        </w:rPr>
        <w:t xml:space="preserve"> </w:t>
      </w:r>
      <w:r w:rsidR="003917FD">
        <w:rPr>
          <w:rFonts w:ascii="Times New Roman" w:hAnsi="Times New Roman"/>
          <w:sz w:val="24"/>
          <w:szCs w:val="24"/>
        </w:rPr>
        <w:t xml:space="preserve">(iii) </w:t>
      </w:r>
      <w:r w:rsidR="006674BF">
        <w:rPr>
          <w:rFonts w:ascii="Times New Roman" w:hAnsi="Times New Roman"/>
          <w:sz w:val="24"/>
          <w:szCs w:val="24"/>
        </w:rPr>
        <w:t>osôb, ktoré rozhodujú o </w:t>
      </w:r>
      <w:r w:rsidR="00074E81">
        <w:rPr>
          <w:rFonts w:ascii="Times New Roman" w:hAnsi="Times New Roman"/>
          <w:sz w:val="24"/>
          <w:szCs w:val="24"/>
        </w:rPr>
        <w:t xml:space="preserve">ich poskytnutí (§ 261 ods. 3) a </w:t>
      </w:r>
      <w:r w:rsidR="006674BF">
        <w:rPr>
          <w:rFonts w:ascii="Times New Roman" w:hAnsi="Times New Roman"/>
          <w:sz w:val="24"/>
          <w:szCs w:val="24"/>
        </w:rPr>
        <w:t xml:space="preserve">(iv) osôb, ktoré riadia a kontrolujú nakladanie s prostriedkami a aktívami (§ 262 ods. 1). Tomuto konceptu je podriadená aj navrhovaná právna úprava.  </w:t>
      </w:r>
      <w:r>
        <w:rPr>
          <w:rFonts w:ascii="Times New Roman" w:hAnsi="Times New Roman"/>
          <w:sz w:val="24"/>
          <w:szCs w:val="24"/>
        </w:rPr>
        <w:t xml:space="preserve">   </w:t>
      </w:r>
      <w:r w:rsidR="00D87BC4">
        <w:rPr>
          <w:rFonts w:ascii="Times New Roman" w:hAnsi="Times New Roman"/>
          <w:sz w:val="24"/>
          <w:szCs w:val="24"/>
        </w:rPr>
        <w:t xml:space="preserve"> </w:t>
      </w:r>
    </w:p>
    <w:p w:rsidR="002D4829" w:rsidRDefault="002D4829" w:rsidP="00057361">
      <w:pPr>
        <w:spacing w:after="0" w:line="240" w:lineRule="auto"/>
        <w:jc w:val="both"/>
        <w:rPr>
          <w:rFonts w:ascii="Times New Roman" w:hAnsi="Times New Roman"/>
          <w:sz w:val="24"/>
          <w:szCs w:val="24"/>
        </w:rPr>
      </w:pPr>
    </w:p>
    <w:p w:rsidR="006674BF" w:rsidRPr="005B5B39" w:rsidRDefault="006674BF" w:rsidP="00057361">
      <w:pPr>
        <w:spacing w:after="0" w:line="240" w:lineRule="auto"/>
        <w:jc w:val="both"/>
        <w:rPr>
          <w:rFonts w:ascii="Times New Roman" w:hAnsi="Times New Roman"/>
          <w:i/>
          <w:sz w:val="24"/>
          <w:szCs w:val="24"/>
        </w:rPr>
      </w:pPr>
      <w:r w:rsidRPr="005B5B39">
        <w:rPr>
          <w:rFonts w:ascii="Times New Roman" w:hAnsi="Times New Roman"/>
          <w:i/>
          <w:sz w:val="24"/>
          <w:szCs w:val="24"/>
        </w:rPr>
        <w:t>K § 261 ods. 1</w:t>
      </w:r>
    </w:p>
    <w:p w:rsidR="006674BF" w:rsidRDefault="006674BF" w:rsidP="00057361">
      <w:pPr>
        <w:spacing w:after="0" w:line="240" w:lineRule="auto"/>
        <w:jc w:val="both"/>
        <w:rPr>
          <w:rFonts w:ascii="Times New Roman" w:hAnsi="Times New Roman"/>
          <w:sz w:val="24"/>
          <w:szCs w:val="24"/>
        </w:rPr>
      </w:pPr>
    </w:p>
    <w:p w:rsidR="00E83BD2" w:rsidRDefault="002D4829" w:rsidP="002D4829">
      <w:pPr>
        <w:spacing w:after="0" w:line="240" w:lineRule="auto"/>
        <w:ind w:firstLine="708"/>
        <w:jc w:val="both"/>
        <w:rPr>
          <w:rFonts w:ascii="Times New Roman" w:hAnsi="Times New Roman"/>
          <w:sz w:val="24"/>
          <w:szCs w:val="24"/>
          <w:lang w:eastAsia="sk-SK"/>
        </w:rPr>
      </w:pPr>
      <w:r>
        <w:rPr>
          <w:rFonts w:ascii="Times New Roman" w:hAnsi="Times New Roman"/>
          <w:sz w:val="24"/>
          <w:szCs w:val="24"/>
        </w:rPr>
        <w:t xml:space="preserve">Objektom tohto trestného činu </w:t>
      </w:r>
      <w:r w:rsidR="00C85399">
        <w:rPr>
          <w:rFonts w:ascii="Times New Roman" w:hAnsi="Times New Roman"/>
          <w:sz w:val="24"/>
          <w:szCs w:val="24"/>
        </w:rPr>
        <w:t>je ochrana finančných záujmov Európskej únie</w:t>
      </w:r>
      <w:r>
        <w:rPr>
          <w:rFonts w:ascii="Times New Roman" w:hAnsi="Times New Roman"/>
          <w:sz w:val="24"/>
          <w:szCs w:val="24"/>
        </w:rPr>
        <w:t>. Tu došlo prijatím smernice k zmene, nakoľko n</w:t>
      </w:r>
      <w:r w:rsidR="00E83BD2">
        <w:rPr>
          <w:rFonts w:ascii="Times New Roman" w:hAnsi="Times New Roman"/>
          <w:sz w:val="24"/>
          <w:szCs w:val="24"/>
          <w:lang w:eastAsia="sk-SK"/>
        </w:rPr>
        <w:t xml:space="preserve">ad rámec dohovoru, ktorý chránil iba príjmy a výdavky Európskej únie, smernica rozšírila ochranu finančných záujmov Európskej únie aj o aktíva. </w:t>
      </w:r>
      <w:r w:rsidR="003F2D9F" w:rsidRPr="003F2D9F">
        <w:rPr>
          <w:rFonts w:ascii="Times New Roman" w:hAnsi="Times New Roman"/>
          <w:sz w:val="24"/>
          <w:szCs w:val="24"/>
          <w:lang w:eastAsia="sk-SK"/>
        </w:rPr>
        <w:t xml:space="preserve">V súvislosti s čl. 2 </w:t>
      </w:r>
      <w:r w:rsidR="00DC124C">
        <w:rPr>
          <w:rFonts w:ascii="Times New Roman" w:hAnsi="Times New Roman"/>
          <w:sz w:val="24"/>
          <w:szCs w:val="24"/>
          <w:lang w:eastAsia="sk-SK"/>
        </w:rPr>
        <w:t xml:space="preserve">ods. 1 písm. a) </w:t>
      </w:r>
      <w:r w:rsidR="003F2D9F" w:rsidRPr="003F2D9F">
        <w:rPr>
          <w:rFonts w:ascii="Times New Roman" w:hAnsi="Times New Roman"/>
          <w:sz w:val="24"/>
          <w:szCs w:val="24"/>
          <w:lang w:eastAsia="sk-SK"/>
        </w:rPr>
        <w:t xml:space="preserve">smernice sa tak pod finančnými záujmami Európskej únie rozumejú všetky príjmy, výdavky a aktíva, ktoré sú pokryté z rozpočtu Európskej únie, z rozpočtu spravovaného Európskou úniou alebo v mene Európskej únie, </w:t>
      </w:r>
      <w:r w:rsidR="00DC124C">
        <w:rPr>
          <w:rFonts w:ascii="Times New Roman" w:hAnsi="Times New Roman"/>
          <w:sz w:val="24"/>
          <w:szCs w:val="24"/>
          <w:lang w:eastAsia="sk-SK"/>
        </w:rPr>
        <w:t>alebo</w:t>
      </w:r>
      <w:r w:rsidR="003F2D9F" w:rsidRPr="003F2D9F">
        <w:rPr>
          <w:rFonts w:ascii="Times New Roman" w:hAnsi="Times New Roman"/>
          <w:sz w:val="24"/>
          <w:szCs w:val="24"/>
          <w:lang w:eastAsia="sk-SK"/>
        </w:rPr>
        <w:t xml:space="preserve"> z týchto rozpočtov pochádzajú, alebo do nich majú byť odvedené.</w:t>
      </w:r>
      <w:r w:rsidR="003F2D9F">
        <w:rPr>
          <w:rFonts w:ascii="Times New Roman" w:hAnsi="Times New Roman"/>
          <w:sz w:val="24"/>
          <w:szCs w:val="24"/>
          <w:lang w:eastAsia="sk-SK"/>
        </w:rPr>
        <w:t xml:space="preserve"> </w:t>
      </w:r>
      <w:r w:rsidR="00E83BD2">
        <w:rPr>
          <w:rFonts w:ascii="Times New Roman" w:hAnsi="Times New Roman"/>
          <w:sz w:val="24"/>
          <w:szCs w:val="24"/>
          <w:lang w:eastAsia="sk-SK"/>
        </w:rPr>
        <w:t xml:space="preserve">Navrhuje sa tak zaistiť ochranu aktív </w:t>
      </w:r>
      <w:r w:rsidR="00240867">
        <w:rPr>
          <w:rFonts w:ascii="Times New Roman" w:hAnsi="Times New Roman"/>
          <w:sz w:val="24"/>
          <w:szCs w:val="24"/>
          <w:lang w:eastAsia="sk-SK"/>
        </w:rPr>
        <w:t xml:space="preserve">ich </w:t>
      </w:r>
      <w:r w:rsidR="00E83BD2">
        <w:rPr>
          <w:rFonts w:ascii="Times New Roman" w:hAnsi="Times New Roman"/>
          <w:sz w:val="24"/>
          <w:szCs w:val="24"/>
          <w:lang w:eastAsia="sk-SK"/>
        </w:rPr>
        <w:t>doplnením do skutkovej podstaty § 261.</w:t>
      </w:r>
    </w:p>
    <w:p w:rsidR="00021CF6" w:rsidRDefault="00021CF6" w:rsidP="00DC124C">
      <w:pPr>
        <w:spacing w:after="0" w:line="240" w:lineRule="auto"/>
        <w:jc w:val="both"/>
        <w:rPr>
          <w:rFonts w:ascii="Times New Roman" w:hAnsi="Times New Roman"/>
          <w:sz w:val="24"/>
          <w:szCs w:val="24"/>
          <w:lang w:eastAsia="sk-SK"/>
        </w:rPr>
      </w:pPr>
    </w:p>
    <w:p w:rsidR="00021CF6" w:rsidRDefault="008D48DE" w:rsidP="00E83BD2">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P</w:t>
      </w:r>
      <w:r w:rsidR="004264F8">
        <w:rPr>
          <w:rFonts w:ascii="Times New Roman" w:hAnsi="Times New Roman"/>
          <w:sz w:val="24"/>
          <w:szCs w:val="24"/>
          <w:lang w:eastAsia="sk-SK"/>
        </w:rPr>
        <w:t>od pojmom</w:t>
      </w:r>
      <w:r w:rsidR="00021CF6">
        <w:rPr>
          <w:rFonts w:ascii="Times New Roman" w:hAnsi="Times New Roman"/>
          <w:sz w:val="24"/>
          <w:szCs w:val="24"/>
          <w:lang w:eastAsia="sk-SK"/>
        </w:rPr>
        <w:t xml:space="preserve"> </w:t>
      </w:r>
      <w:r>
        <w:rPr>
          <w:rFonts w:ascii="Times New Roman" w:hAnsi="Times New Roman"/>
          <w:sz w:val="24"/>
          <w:szCs w:val="24"/>
          <w:lang w:eastAsia="sk-SK"/>
        </w:rPr>
        <w:t xml:space="preserve">aktíva </w:t>
      </w:r>
      <w:r w:rsidR="004264F8">
        <w:rPr>
          <w:rFonts w:ascii="Times New Roman" w:hAnsi="Times New Roman"/>
          <w:sz w:val="24"/>
          <w:szCs w:val="24"/>
          <w:lang w:eastAsia="sk-SK"/>
        </w:rPr>
        <w:t>možno rozumieť</w:t>
      </w:r>
      <w:r w:rsidR="00021CF6">
        <w:rPr>
          <w:rFonts w:ascii="Times New Roman" w:hAnsi="Times New Roman"/>
          <w:sz w:val="24"/>
          <w:szCs w:val="24"/>
          <w:lang w:eastAsia="sk-SK"/>
        </w:rPr>
        <w:t xml:space="preserve"> všetok majetok, či už hnuteľný alebo nehnuteľný, </w:t>
      </w:r>
      <w:r w:rsidR="007A41B8">
        <w:rPr>
          <w:rFonts w:ascii="Times New Roman" w:hAnsi="Times New Roman"/>
          <w:sz w:val="24"/>
          <w:szCs w:val="24"/>
          <w:lang w:eastAsia="sk-SK"/>
        </w:rPr>
        <w:t xml:space="preserve">pohľadávky, </w:t>
      </w:r>
      <w:r w:rsidR="00021CF6">
        <w:rPr>
          <w:rFonts w:ascii="Times New Roman" w:hAnsi="Times New Roman"/>
          <w:sz w:val="24"/>
          <w:szCs w:val="24"/>
          <w:lang w:eastAsia="sk-SK"/>
        </w:rPr>
        <w:t>akcie, dlhopisy, a</w:t>
      </w:r>
      <w:r w:rsidR="001132A4">
        <w:rPr>
          <w:rFonts w:ascii="Times New Roman" w:hAnsi="Times New Roman"/>
          <w:sz w:val="24"/>
          <w:szCs w:val="24"/>
          <w:lang w:eastAsia="sk-SK"/>
        </w:rPr>
        <w:t xml:space="preserve"> </w:t>
      </w:r>
      <w:r w:rsidR="007A41B8">
        <w:rPr>
          <w:rFonts w:ascii="Times New Roman" w:hAnsi="Times New Roman"/>
          <w:sz w:val="24"/>
          <w:szCs w:val="24"/>
          <w:lang w:eastAsia="sk-SK"/>
        </w:rPr>
        <w:t>iné</w:t>
      </w:r>
      <w:r w:rsidR="00021CF6">
        <w:rPr>
          <w:rFonts w:ascii="Times New Roman" w:hAnsi="Times New Roman"/>
          <w:sz w:val="24"/>
          <w:szCs w:val="24"/>
          <w:lang w:eastAsia="sk-SK"/>
        </w:rPr>
        <w:t xml:space="preserve"> </w:t>
      </w:r>
      <w:r w:rsidR="007A41B8">
        <w:rPr>
          <w:rFonts w:ascii="Times New Roman" w:hAnsi="Times New Roman"/>
          <w:sz w:val="24"/>
          <w:szCs w:val="24"/>
          <w:lang w:eastAsia="sk-SK"/>
        </w:rPr>
        <w:t>hodnoty</w:t>
      </w:r>
      <w:r w:rsidR="00021CF6">
        <w:rPr>
          <w:rFonts w:ascii="Times New Roman" w:hAnsi="Times New Roman"/>
          <w:sz w:val="24"/>
          <w:szCs w:val="24"/>
          <w:lang w:eastAsia="sk-SK"/>
        </w:rPr>
        <w:t>, ktor</w:t>
      </w:r>
      <w:r w:rsidR="007A41B8">
        <w:rPr>
          <w:rFonts w:ascii="Times New Roman" w:hAnsi="Times New Roman"/>
          <w:sz w:val="24"/>
          <w:szCs w:val="24"/>
          <w:lang w:eastAsia="sk-SK"/>
        </w:rPr>
        <w:t>é</w:t>
      </w:r>
      <w:r w:rsidR="00021CF6">
        <w:rPr>
          <w:rFonts w:ascii="Times New Roman" w:hAnsi="Times New Roman"/>
          <w:sz w:val="24"/>
          <w:szCs w:val="24"/>
          <w:lang w:eastAsia="sk-SK"/>
        </w:rPr>
        <w:t xml:space="preserve"> môže Európska únia vlastniť.</w:t>
      </w:r>
      <w:r w:rsidR="00D44B2E">
        <w:rPr>
          <w:rFonts w:ascii="Times New Roman" w:hAnsi="Times New Roman"/>
          <w:sz w:val="24"/>
          <w:szCs w:val="24"/>
          <w:lang w:eastAsia="sk-SK"/>
        </w:rPr>
        <w:t xml:space="preserve"> </w:t>
      </w:r>
      <w:r w:rsidR="00A64910">
        <w:rPr>
          <w:rFonts w:ascii="Times New Roman" w:hAnsi="Times New Roman"/>
          <w:sz w:val="24"/>
          <w:szCs w:val="24"/>
          <w:lang w:eastAsia="sk-SK"/>
        </w:rPr>
        <w:t>Európska komisia sa pri prijímaní tejto smernice</w:t>
      </w:r>
      <w:r w:rsidR="007A41B8">
        <w:rPr>
          <w:rFonts w:ascii="Times New Roman" w:hAnsi="Times New Roman"/>
          <w:sz w:val="24"/>
          <w:szCs w:val="24"/>
          <w:lang w:eastAsia="sk-SK"/>
        </w:rPr>
        <w:t xml:space="preserve"> a zavádzaní nového pojmu aktíva</w:t>
      </w:r>
      <w:r w:rsidR="00A64910">
        <w:rPr>
          <w:rFonts w:ascii="Times New Roman" w:hAnsi="Times New Roman"/>
          <w:sz w:val="24"/>
          <w:szCs w:val="24"/>
          <w:lang w:eastAsia="sk-SK"/>
        </w:rPr>
        <w:t xml:space="preserve"> odvolávala na článok </w:t>
      </w:r>
      <w:r w:rsidR="00A64910">
        <w:rPr>
          <w:rFonts w:ascii="Times New Roman" w:hAnsi="Times New Roman"/>
          <w:sz w:val="24"/>
          <w:szCs w:val="24"/>
          <w:lang w:eastAsia="sk-SK"/>
        </w:rPr>
        <w:lastRenderedPageBreak/>
        <w:t>335 Zmluvy o fungovaní Európskej únie.</w:t>
      </w:r>
      <w:r w:rsidR="00F1103E">
        <w:rPr>
          <w:rFonts w:ascii="Times New Roman" w:hAnsi="Times New Roman"/>
          <w:sz w:val="24"/>
          <w:szCs w:val="24"/>
          <w:lang w:eastAsia="sk-SK"/>
        </w:rPr>
        <w:t xml:space="preserve"> Zámerom rozšírenia ochrany finančných záujmov Európskej únie o aktíva je možnosť pro </w:t>
      </w:r>
      <w:proofErr w:type="spellStart"/>
      <w:r w:rsidR="00F1103E">
        <w:rPr>
          <w:rFonts w:ascii="Times New Roman" w:hAnsi="Times New Roman"/>
          <w:sz w:val="24"/>
          <w:szCs w:val="24"/>
          <w:lang w:eastAsia="sk-SK"/>
        </w:rPr>
        <w:t>futuro</w:t>
      </w:r>
      <w:proofErr w:type="spellEnd"/>
      <w:r w:rsidR="00F1103E">
        <w:rPr>
          <w:rFonts w:ascii="Times New Roman" w:hAnsi="Times New Roman"/>
          <w:sz w:val="24"/>
          <w:szCs w:val="24"/>
          <w:lang w:eastAsia="sk-SK"/>
        </w:rPr>
        <w:t xml:space="preserve"> poskytovať okrem peňažných prostriedkov aj iné hodnoty patriace Európskej únii</w:t>
      </w:r>
      <w:r w:rsidR="002514A6">
        <w:rPr>
          <w:rFonts w:ascii="Times New Roman" w:hAnsi="Times New Roman"/>
          <w:sz w:val="24"/>
          <w:szCs w:val="24"/>
          <w:lang w:eastAsia="sk-SK"/>
        </w:rPr>
        <w:t>.</w:t>
      </w:r>
      <w:r w:rsidR="00AC007D">
        <w:rPr>
          <w:rFonts w:ascii="Times New Roman" w:hAnsi="Times New Roman"/>
          <w:sz w:val="24"/>
          <w:szCs w:val="24"/>
          <w:lang w:eastAsia="sk-SK"/>
        </w:rPr>
        <w:t xml:space="preserve"> V tejto súvislosti je potrebné uviesť, že v podmienkach Slovenskej republiky ide primárne o finančné prostriedky Európskej únie, ktoré sú predmetom distribúcie podľa na to určených mechanizmov (prostriedky európskych štrukturálnych a investičných fondov, priame platby a pod.). </w:t>
      </w:r>
    </w:p>
    <w:p w:rsidR="00AC007D" w:rsidRDefault="00AC007D" w:rsidP="00E83BD2">
      <w:pPr>
        <w:spacing w:after="0" w:line="240" w:lineRule="auto"/>
        <w:ind w:firstLine="708"/>
        <w:jc w:val="both"/>
        <w:rPr>
          <w:rFonts w:ascii="Times New Roman" w:hAnsi="Times New Roman"/>
          <w:sz w:val="24"/>
          <w:szCs w:val="24"/>
          <w:lang w:eastAsia="sk-SK"/>
        </w:rPr>
      </w:pPr>
    </w:p>
    <w:p w:rsidR="00AC007D" w:rsidRDefault="00AC007D" w:rsidP="00E83BD2">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Na tento účel návrh zákona používa pojem „finančné prostriedky alebo aktíva“. Nejde však </w:t>
      </w:r>
      <w:r w:rsidR="002B6A51">
        <w:rPr>
          <w:rFonts w:ascii="Times New Roman" w:hAnsi="Times New Roman"/>
          <w:sz w:val="24"/>
          <w:szCs w:val="24"/>
          <w:lang w:eastAsia="sk-SK"/>
        </w:rPr>
        <w:t xml:space="preserve">o </w:t>
      </w:r>
      <w:r>
        <w:rPr>
          <w:rFonts w:ascii="Times New Roman" w:hAnsi="Times New Roman"/>
          <w:sz w:val="24"/>
          <w:szCs w:val="24"/>
          <w:lang w:eastAsia="sk-SK"/>
        </w:rPr>
        <w:t xml:space="preserve">akékoľvek finančné prostriedky alebo aktíva, ale len o také, ktoré sú z rozpočtu Európskej únie, </w:t>
      </w:r>
      <w:r w:rsidRPr="00AC007D">
        <w:rPr>
          <w:rFonts w:ascii="Times New Roman" w:hAnsi="Times New Roman"/>
          <w:sz w:val="24"/>
          <w:szCs w:val="24"/>
          <w:lang w:eastAsia="sk-SK"/>
        </w:rPr>
        <w:t>z rozpočtu spravovaného Európskou úniou alebo v mene Európskej únie</w:t>
      </w:r>
      <w:r>
        <w:rPr>
          <w:rFonts w:ascii="Times New Roman" w:hAnsi="Times New Roman"/>
          <w:sz w:val="24"/>
          <w:szCs w:val="24"/>
          <w:lang w:eastAsia="sk-SK"/>
        </w:rPr>
        <w:t xml:space="preserve">. </w:t>
      </w:r>
      <w:r w:rsidR="008E13BF">
        <w:rPr>
          <w:rFonts w:ascii="Times New Roman" w:hAnsi="Times New Roman"/>
          <w:sz w:val="24"/>
          <w:szCs w:val="24"/>
          <w:lang w:eastAsia="sk-SK"/>
        </w:rPr>
        <w:t>Odpoveď na otázku, či v konkrétnom prípade ide o rozpočet Európskej únie,</w:t>
      </w:r>
      <w:r w:rsidR="008E13BF" w:rsidRPr="008E13BF">
        <w:rPr>
          <w:rFonts w:ascii="Times New Roman" w:hAnsi="Times New Roman"/>
          <w:sz w:val="24"/>
          <w:szCs w:val="24"/>
        </w:rPr>
        <w:t xml:space="preserve"> </w:t>
      </w:r>
      <w:r w:rsidR="008E13BF">
        <w:rPr>
          <w:rFonts w:ascii="Times New Roman" w:hAnsi="Times New Roman"/>
          <w:sz w:val="24"/>
          <w:szCs w:val="24"/>
        </w:rPr>
        <w:t>rozpočet spravovaný</w:t>
      </w:r>
      <w:r w:rsidR="008E13BF" w:rsidRPr="007D7A3E">
        <w:rPr>
          <w:rFonts w:ascii="Times New Roman" w:hAnsi="Times New Roman"/>
          <w:sz w:val="24"/>
          <w:szCs w:val="24"/>
        </w:rPr>
        <w:t xml:space="preserve"> Európskou úniou alebo </w:t>
      </w:r>
      <w:r w:rsidR="008E13BF">
        <w:rPr>
          <w:rFonts w:ascii="Times New Roman" w:hAnsi="Times New Roman"/>
          <w:sz w:val="24"/>
          <w:szCs w:val="24"/>
        </w:rPr>
        <w:t xml:space="preserve">jej </w:t>
      </w:r>
      <w:r w:rsidR="008E13BF" w:rsidRPr="007D7A3E">
        <w:rPr>
          <w:rFonts w:ascii="Times New Roman" w:hAnsi="Times New Roman"/>
          <w:sz w:val="24"/>
          <w:szCs w:val="24"/>
        </w:rPr>
        <w:t xml:space="preserve">v </w:t>
      </w:r>
      <w:r w:rsidR="008E13BF">
        <w:rPr>
          <w:rFonts w:ascii="Times New Roman" w:hAnsi="Times New Roman"/>
          <w:sz w:val="24"/>
          <w:szCs w:val="24"/>
        </w:rPr>
        <w:t xml:space="preserve">mene musí aplikačná prax hľadať v práve Európskej únie. </w:t>
      </w:r>
    </w:p>
    <w:p w:rsidR="002B0D65" w:rsidRDefault="002B0D65" w:rsidP="00D249B6">
      <w:pPr>
        <w:spacing w:after="0" w:line="240" w:lineRule="auto"/>
        <w:jc w:val="both"/>
        <w:rPr>
          <w:rFonts w:ascii="Times New Roman" w:hAnsi="Times New Roman"/>
          <w:sz w:val="24"/>
          <w:szCs w:val="24"/>
        </w:rPr>
      </w:pPr>
    </w:p>
    <w:p w:rsidR="00DB539C" w:rsidRDefault="00DB539C" w:rsidP="00C03BAA">
      <w:pPr>
        <w:spacing w:after="0" w:line="240" w:lineRule="auto"/>
        <w:ind w:firstLine="708"/>
        <w:jc w:val="both"/>
        <w:rPr>
          <w:rFonts w:ascii="Times New Roman" w:hAnsi="Times New Roman"/>
          <w:sz w:val="24"/>
          <w:szCs w:val="24"/>
        </w:rPr>
      </w:pPr>
      <w:r>
        <w:rPr>
          <w:rFonts w:ascii="Times New Roman" w:hAnsi="Times New Roman"/>
          <w:sz w:val="24"/>
          <w:szCs w:val="24"/>
        </w:rPr>
        <w:t>Objektívna stránka trestného činu podľa § 261 ods. 1 spočíva z hľadiska konania alternatívne v použití alebo predložení falšovaného, nesprávneho alebo neúplného výkazu alebo dokladu</w:t>
      </w:r>
      <w:r w:rsidR="00943B81">
        <w:rPr>
          <w:rFonts w:ascii="Times New Roman" w:hAnsi="Times New Roman"/>
          <w:sz w:val="24"/>
          <w:szCs w:val="24"/>
        </w:rPr>
        <w:t xml:space="preserve"> (účtovný doklad, účtovná závierka, výkaz o majetku a záväzkoch, inventúrne súpisy a pod.)</w:t>
      </w:r>
      <w:r>
        <w:rPr>
          <w:rFonts w:ascii="Times New Roman" w:hAnsi="Times New Roman"/>
          <w:sz w:val="24"/>
          <w:szCs w:val="24"/>
        </w:rPr>
        <w:t>, alebo v neposkytnutí povinných údajov.</w:t>
      </w:r>
    </w:p>
    <w:p w:rsidR="0023734A" w:rsidRDefault="0023734A" w:rsidP="00927A32">
      <w:pPr>
        <w:spacing w:after="0" w:line="240" w:lineRule="auto"/>
        <w:jc w:val="both"/>
        <w:rPr>
          <w:rFonts w:ascii="Times New Roman" w:hAnsi="Times New Roman"/>
          <w:sz w:val="24"/>
          <w:szCs w:val="24"/>
        </w:rPr>
      </w:pPr>
    </w:p>
    <w:p w:rsidR="0023734A" w:rsidRDefault="0023734A" w:rsidP="0008212F">
      <w:pPr>
        <w:spacing w:after="0" w:line="240" w:lineRule="auto"/>
        <w:ind w:firstLine="708"/>
        <w:jc w:val="both"/>
        <w:rPr>
          <w:rFonts w:ascii="Times New Roman" w:hAnsi="Times New Roman"/>
          <w:sz w:val="24"/>
          <w:szCs w:val="24"/>
        </w:rPr>
      </w:pPr>
      <w:r>
        <w:rPr>
          <w:rFonts w:ascii="Times New Roman" w:hAnsi="Times New Roman"/>
          <w:sz w:val="24"/>
          <w:szCs w:val="24"/>
        </w:rPr>
        <w:t>Falšo</w:t>
      </w:r>
      <w:r w:rsidR="00943B81">
        <w:rPr>
          <w:rFonts w:ascii="Times New Roman" w:hAnsi="Times New Roman"/>
          <w:sz w:val="24"/>
          <w:szCs w:val="24"/>
        </w:rPr>
        <w:t xml:space="preserve">vaným výkazom alebo dokladom sa rozumie </w:t>
      </w:r>
      <w:r>
        <w:rPr>
          <w:rFonts w:ascii="Times New Roman" w:hAnsi="Times New Roman"/>
          <w:sz w:val="24"/>
          <w:szCs w:val="24"/>
        </w:rPr>
        <w:t>doklad, ktorý má vzbudiť zdanie pravého, avšak nie je vydaný osobou, ktorá je na to oprávnená resp. príslušná, alebo takýto doklad alebo výkaz nemá oporu v skutočnom stave.</w:t>
      </w:r>
    </w:p>
    <w:p w:rsidR="0023734A" w:rsidRDefault="0023734A" w:rsidP="0008212F">
      <w:pPr>
        <w:spacing w:after="0" w:line="240" w:lineRule="auto"/>
        <w:ind w:firstLine="708"/>
        <w:jc w:val="both"/>
        <w:rPr>
          <w:rFonts w:ascii="Times New Roman" w:hAnsi="Times New Roman"/>
          <w:sz w:val="24"/>
          <w:szCs w:val="24"/>
        </w:rPr>
      </w:pPr>
    </w:p>
    <w:p w:rsidR="0023734A" w:rsidRDefault="0023734A" w:rsidP="0008212F">
      <w:pPr>
        <w:spacing w:after="0" w:line="240" w:lineRule="auto"/>
        <w:ind w:firstLine="708"/>
        <w:jc w:val="both"/>
        <w:rPr>
          <w:rFonts w:ascii="Times New Roman" w:hAnsi="Times New Roman"/>
          <w:sz w:val="24"/>
          <w:szCs w:val="24"/>
        </w:rPr>
      </w:pPr>
      <w:r>
        <w:rPr>
          <w:rFonts w:ascii="Times New Roman" w:hAnsi="Times New Roman"/>
          <w:sz w:val="24"/>
          <w:szCs w:val="24"/>
        </w:rPr>
        <w:t xml:space="preserve">Za nesprávny doklad alebo výkaz sa považuje taký doklad, ktorého obsah nezodpovedá skutočnému stavu, o ktorom sa podáva informácia, hoci aj len v niektorej časti. </w:t>
      </w:r>
    </w:p>
    <w:p w:rsidR="0023734A" w:rsidRDefault="0023734A" w:rsidP="0008212F">
      <w:pPr>
        <w:spacing w:after="0" w:line="240" w:lineRule="auto"/>
        <w:ind w:firstLine="708"/>
        <w:jc w:val="both"/>
        <w:rPr>
          <w:rFonts w:ascii="Times New Roman" w:hAnsi="Times New Roman"/>
          <w:sz w:val="24"/>
          <w:szCs w:val="24"/>
        </w:rPr>
      </w:pPr>
    </w:p>
    <w:p w:rsidR="0023734A" w:rsidRDefault="0023734A" w:rsidP="0008212F">
      <w:pPr>
        <w:spacing w:after="0" w:line="240" w:lineRule="auto"/>
        <w:ind w:firstLine="708"/>
        <w:jc w:val="both"/>
        <w:rPr>
          <w:rFonts w:ascii="Times New Roman" w:hAnsi="Times New Roman"/>
          <w:sz w:val="24"/>
          <w:szCs w:val="24"/>
        </w:rPr>
      </w:pPr>
      <w:r>
        <w:rPr>
          <w:rFonts w:ascii="Times New Roman" w:hAnsi="Times New Roman"/>
          <w:sz w:val="24"/>
          <w:szCs w:val="24"/>
        </w:rPr>
        <w:t>Neúplným vý</w:t>
      </w:r>
      <w:r w:rsidR="00943B81">
        <w:rPr>
          <w:rFonts w:ascii="Times New Roman" w:hAnsi="Times New Roman"/>
          <w:sz w:val="24"/>
          <w:szCs w:val="24"/>
        </w:rPr>
        <w:t xml:space="preserve">kazom alebo dokladom je </w:t>
      </w:r>
      <w:r>
        <w:rPr>
          <w:rFonts w:ascii="Times New Roman" w:hAnsi="Times New Roman"/>
          <w:sz w:val="24"/>
          <w:szCs w:val="24"/>
        </w:rPr>
        <w:t>taký doklad, ktorý neobsahuje všetky potrebné údaje na posúdenie skutočného stavu.</w:t>
      </w:r>
    </w:p>
    <w:p w:rsidR="00927A32" w:rsidRDefault="00927A32" w:rsidP="0008212F">
      <w:pPr>
        <w:spacing w:after="0" w:line="240" w:lineRule="auto"/>
        <w:ind w:firstLine="708"/>
        <w:jc w:val="both"/>
        <w:rPr>
          <w:rFonts w:ascii="Times New Roman" w:hAnsi="Times New Roman"/>
          <w:sz w:val="24"/>
          <w:szCs w:val="24"/>
        </w:rPr>
      </w:pPr>
    </w:p>
    <w:p w:rsidR="00927A32" w:rsidRDefault="00927A32" w:rsidP="00927A32">
      <w:pPr>
        <w:spacing w:after="0" w:line="240" w:lineRule="auto"/>
        <w:ind w:firstLine="708"/>
        <w:jc w:val="both"/>
        <w:rPr>
          <w:rFonts w:ascii="Times New Roman" w:hAnsi="Times New Roman"/>
          <w:sz w:val="24"/>
          <w:szCs w:val="24"/>
        </w:rPr>
      </w:pPr>
      <w:r>
        <w:rPr>
          <w:rFonts w:ascii="Times New Roman" w:hAnsi="Times New Roman"/>
          <w:sz w:val="24"/>
          <w:szCs w:val="24"/>
        </w:rPr>
        <w:t>Z hľadiska následku spočíva objektívna stránka tohto trestného činu alternatívne buď v protiprávnom zadržaní finančných prostr</w:t>
      </w:r>
      <w:r w:rsidR="00C85399">
        <w:rPr>
          <w:rFonts w:ascii="Times New Roman" w:hAnsi="Times New Roman"/>
          <w:sz w:val="24"/>
          <w:szCs w:val="24"/>
        </w:rPr>
        <w:t>iedkov alebo aktív z rozpočtu Európskej únie</w:t>
      </w:r>
      <w:r w:rsidR="00361403">
        <w:rPr>
          <w:rFonts w:ascii="Times New Roman" w:hAnsi="Times New Roman"/>
          <w:sz w:val="24"/>
          <w:szCs w:val="24"/>
        </w:rPr>
        <w:t>,</w:t>
      </w:r>
      <w:r>
        <w:rPr>
          <w:rFonts w:ascii="Times New Roman" w:hAnsi="Times New Roman"/>
          <w:sz w:val="24"/>
          <w:szCs w:val="24"/>
        </w:rPr>
        <w:t xml:space="preserve"> alebo v použití takých prostriedkov na iný účel, ako boli pôvodne určené.</w:t>
      </w:r>
    </w:p>
    <w:p w:rsidR="00AC4351" w:rsidRDefault="00AC4351" w:rsidP="00AC4351">
      <w:pPr>
        <w:spacing w:after="0" w:line="240" w:lineRule="auto"/>
        <w:jc w:val="both"/>
        <w:rPr>
          <w:rFonts w:ascii="Times New Roman" w:hAnsi="Times New Roman"/>
          <w:sz w:val="24"/>
          <w:szCs w:val="24"/>
        </w:rPr>
      </w:pPr>
    </w:p>
    <w:p w:rsidR="00AC4351" w:rsidRDefault="00AC4351" w:rsidP="0008212F">
      <w:pPr>
        <w:spacing w:after="0" w:line="240" w:lineRule="auto"/>
        <w:ind w:firstLine="708"/>
        <w:jc w:val="both"/>
        <w:rPr>
          <w:rFonts w:ascii="Times New Roman" w:hAnsi="Times New Roman"/>
          <w:sz w:val="24"/>
          <w:szCs w:val="24"/>
        </w:rPr>
      </w:pPr>
      <w:r>
        <w:rPr>
          <w:rFonts w:ascii="Times New Roman" w:hAnsi="Times New Roman"/>
          <w:sz w:val="24"/>
          <w:szCs w:val="24"/>
        </w:rPr>
        <w:t xml:space="preserve">Za protiprávne zadržanie finančných prostriedkov alebo aktív sa považuje stav, kedy nedochádza k prisvojeniu si veci (teda k jej trvalému odňatiu s úmyslom nakladať s ňou ako s vlastnou), ale iba k jej dočasnému pozdržaniu – nevydaniu veci tomu, kto má na ňu právo (slovník slovenského pravopisu iný výklad neumožňuje, pričom obdobne sa vykladá aj </w:t>
      </w:r>
      <w:r w:rsidR="005829B9">
        <w:rPr>
          <w:rFonts w:ascii="Times New Roman" w:hAnsi="Times New Roman"/>
          <w:sz w:val="24"/>
          <w:szCs w:val="24"/>
        </w:rPr>
        <w:t xml:space="preserve">anglický </w:t>
      </w:r>
      <w:r>
        <w:rPr>
          <w:rFonts w:ascii="Times New Roman" w:hAnsi="Times New Roman"/>
          <w:sz w:val="24"/>
          <w:szCs w:val="24"/>
        </w:rPr>
        <w:t>termín „</w:t>
      </w:r>
      <w:proofErr w:type="spellStart"/>
      <w:r>
        <w:rPr>
          <w:rFonts w:ascii="Times New Roman" w:hAnsi="Times New Roman"/>
          <w:sz w:val="24"/>
          <w:szCs w:val="24"/>
        </w:rPr>
        <w:t>wrongfull</w:t>
      </w:r>
      <w:proofErr w:type="spellEnd"/>
      <w:r>
        <w:rPr>
          <w:rFonts w:ascii="Times New Roman" w:hAnsi="Times New Roman"/>
          <w:sz w:val="24"/>
          <w:szCs w:val="24"/>
        </w:rPr>
        <w:t xml:space="preserve"> </w:t>
      </w:r>
      <w:proofErr w:type="spellStart"/>
      <w:r>
        <w:rPr>
          <w:rFonts w:ascii="Times New Roman" w:hAnsi="Times New Roman"/>
          <w:sz w:val="24"/>
          <w:szCs w:val="24"/>
        </w:rPr>
        <w:t>retention</w:t>
      </w:r>
      <w:proofErr w:type="spellEnd"/>
      <w:r>
        <w:rPr>
          <w:rFonts w:ascii="Times New Roman" w:hAnsi="Times New Roman"/>
          <w:sz w:val="24"/>
          <w:szCs w:val="24"/>
        </w:rPr>
        <w:t>“</w:t>
      </w:r>
      <w:r w:rsidR="005829B9">
        <w:rPr>
          <w:rFonts w:ascii="Times New Roman" w:hAnsi="Times New Roman"/>
          <w:sz w:val="24"/>
          <w:szCs w:val="24"/>
        </w:rPr>
        <w:t xml:space="preserve"> </w:t>
      </w:r>
      <w:r>
        <w:rPr>
          <w:rFonts w:ascii="Times New Roman" w:hAnsi="Times New Roman"/>
          <w:sz w:val="24"/>
          <w:szCs w:val="24"/>
        </w:rPr>
        <w:t>pou</w:t>
      </w:r>
      <w:r w:rsidR="00C85399">
        <w:rPr>
          <w:rFonts w:ascii="Times New Roman" w:hAnsi="Times New Roman"/>
          <w:sz w:val="24"/>
          <w:szCs w:val="24"/>
        </w:rPr>
        <w:t>žitý v príslušných predpisoch Európskej únie</w:t>
      </w:r>
      <w:r>
        <w:rPr>
          <w:rFonts w:ascii="Times New Roman" w:hAnsi="Times New Roman"/>
          <w:sz w:val="24"/>
          <w:szCs w:val="24"/>
        </w:rPr>
        <w:t xml:space="preserve">). Okrem iného </w:t>
      </w:r>
      <w:r w:rsidR="002B3DB4">
        <w:rPr>
          <w:rFonts w:ascii="Times New Roman" w:hAnsi="Times New Roman"/>
          <w:sz w:val="24"/>
          <w:szCs w:val="24"/>
        </w:rPr>
        <w:t>ide o</w:t>
      </w:r>
      <w:r>
        <w:rPr>
          <w:rFonts w:ascii="Times New Roman" w:hAnsi="Times New Roman"/>
          <w:sz w:val="24"/>
          <w:szCs w:val="24"/>
        </w:rPr>
        <w:t xml:space="preserve"> </w:t>
      </w:r>
      <w:r w:rsidR="00D40C40">
        <w:rPr>
          <w:rFonts w:ascii="Times New Roman" w:hAnsi="Times New Roman"/>
          <w:sz w:val="24"/>
          <w:szCs w:val="24"/>
        </w:rPr>
        <w:t>stav, keď</w:t>
      </w:r>
      <w:r>
        <w:rPr>
          <w:rFonts w:ascii="Times New Roman" w:hAnsi="Times New Roman"/>
          <w:sz w:val="24"/>
          <w:szCs w:val="24"/>
        </w:rPr>
        <w:t xml:space="preserve"> si subjekt manažujúci rozpočet žiada späť poskytnuté prostriedky a ten, komu boli poskytnuté</w:t>
      </w:r>
      <w:r w:rsidR="00D40C40">
        <w:rPr>
          <w:rFonts w:ascii="Times New Roman" w:hAnsi="Times New Roman"/>
          <w:sz w:val="24"/>
          <w:szCs w:val="24"/>
        </w:rPr>
        <w:t>,</w:t>
      </w:r>
      <w:r>
        <w:rPr>
          <w:rFonts w:ascii="Times New Roman" w:hAnsi="Times New Roman"/>
          <w:sz w:val="24"/>
          <w:szCs w:val="24"/>
        </w:rPr>
        <w:t xml:space="preserve"> si ich buď protiprávne prisvojí (prevedie všetky atribúty vlastníckeho práva na seba) alebo zadrží, čo jednoznačne znamená situáciu, kedy k prisvojeniu zatiaľ nedošlo, avšak odmieta sa vrátenie toho, čo bolo p</w:t>
      </w:r>
      <w:r w:rsidR="00C83902">
        <w:rPr>
          <w:rFonts w:ascii="Times New Roman" w:hAnsi="Times New Roman"/>
          <w:sz w:val="24"/>
          <w:szCs w:val="24"/>
        </w:rPr>
        <w:t>oskytnuté, resp. čo z</w:t>
      </w:r>
      <w:r>
        <w:rPr>
          <w:rFonts w:ascii="Times New Roman" w:hAnsi="Times New Roman"/>
          <w:sz w:val="24"/>
          <w:szCs w:val="24"/>
        </w:rPr>
        <w:t>a poskytnuté finančné prostriedky alebo aktíva bolo kúpené, pričom ešte nenastali všetky právne následky podmieňujúce definitívny prechod vlastníckeho práva (napr. nebola splnená odkladacia podmienka kúpnej zmluvy, podpísaný protokol o odovzdaní veci, existuje len zmluva o budúcej zmluve a pod.).</w:t>
      </w:r>
    </w:p>
    <w:p w:rsidR="0008212F" w:rsidRDefault="0008212F" w:rsidP="0008212F">
      <w:pPr>
        <w:spacing w:after="0" w:line="240" w:lineRule="auto"/>
        <w:ind w:firstLine="708"/>
        <w:jc w:val="both"/>
        <w:rPr>
          <w:rFonts w:ascii="Times New Roman" w:hAnsi="Times New Roman"/>
          <w:sz w:val="24"/>
          <w:szCs w:val="24"/>
        </w:rPr>
      </w:pPr>
    </w:p>
    <w:p w:rsidR="00BA0F40" w:rsidRDefault="0008212F" w:rsidP="0008212F">
      <w:pPr>
        <w:spacing w:after="0" w:line="240" w:lineRule="auto"/>
        <w:ind w:firstLine="708"/>
        <w:jc w:val="both"/>
        <w:rPr>
          <w:rFonts w:ascii="Times New Roman" w:hAnsi="Times New Roman"/>
          <w:sz w:val="24"/>
          <w:szCs w:val="24"/>
        </w:rPr>
      </w:pPr>
      <w:r>
        <w:rPr>
          <w:rFonts w:ascii="Times New Roman" w:hAnsi="Times New Roman"/>
          <w:sz w:val="24"/>
          <w:szCs w:val="24"/>
        </w:rPr>
        <w:t>Následok vo forme použitia finančných prostriedkov alebo aktív na iný ako určený účel predstavuje náhradu spôsobenia sprenevery a odklon od doterajšej právnej úpravy, ktorá nesprávne zaviedla túto formuláciu</w:t>
      </w:r>
      <w:r w:rsidR="00DE5FAC">
        <w:rPr>
          <w:rFonts w:ascii="Times New Roman" w:hAnsi="Times New Roman"/>
          <w:sz w:val="24"/>
          <w:szCs w:val="24"/>
        </w:rPr>
        <w:t xml:space="preserve"> (nejasný preklad anglického </w:t>
      </w:r>
      <w:r w:rsidR="0082097E">
        <w:rPr>
          <w:rFonts w:ascii="Times New Roman" w:hAnsi="Times New Roman"/>
          <w:sz w:val="24"/>
          <w:szCs w:val="24"/>
        </w:rPr>
        <w:t>termínu</w:t>
      </w:r>
      <w:r w:rsidR="00DE5FAC">
        <w:rPr>
          <w:rFonts w:ascii="Times New Roman" w:hAnsi="Times New Roman"/>
          <w:sz w:val="24"/>
          <w:szCs w:val="24"/>
        </w:rPr>
        <w:t xml:space="preserve"> „</w:t>
      </w:r>
      <w:proofErr w:type="spellStart"/>
      <w:r w:rsidR="00DE5FAC" w:rsidRPr="00DE5FAC">
        <w:rPr>
          <w:rFonts w:ascii="Times New Roman" w:hAnsi="Times New Roman"/>
          <w:sz w:val="24"/>
          <w:szCs w:val="24"/>
        </w:rPr>
        <w:t>misappropriation</w:t>
      </w:r>
      <w:proofErr w:type="spellEnd"/>
      <w:r w:rsidR="00DE5FAC">
        <w:rPr>
          <w:rFonts w:ascii="Times New Roman" w:hAnsi="Times New Roman"/>
          <w:sz w:val="24"/>
          <w:szCs w:val="24"/>
        </w:rPr>
        <w:t>“)</w:t>
      </w:r>
      <w:r>
        <w:rPr>
          <w:rFonts w:ascii="Times New Roman" w:hAnsi="Times New Roman"/>
          <w:sz w:val="24"/>
          <w:szCs w:val="24"/>
        </w:rPr>
        <w:t xml:space="preserve">. </w:t>
      </w:r>
      <w:r w:rsidR="003242FC">
        <w:rPr>
          <w:rFonts w:ascii="Times New Roman" w:hAnsi="Times New Roman"/>
          <w:sz w:val="24"/>
          <w:szCs w:val="24"/>
          <w:lang w:eastAsia="sk-SK"/>
        </w:rPr>
        <w:lastRenderedPageBreak/>
        <w:t xml:space="preserve">Zo znenia skutkovej podstaty § 261 </w:t>
      </w:r>
      <w:r w:rsidR="00C07BED">
        <w:rPr>
          <w:rFonts w:ascii="Times New Roman" w:hAnsi="Times New Roman"/>
          <w:sz w:val="24"/>
          <w:szCs w:val="24"/>
          <w:lang w:eastAsia="sk-SK"/>
        </w:rPr>
        <w:t xml:space="preserve">ods. 1 </w:t>
      </w:r>
      <w:r w:rsidR="003242FC">
        <w:rPr>
          <w:rFonts w:ascii="Times New Roman" w:hAnsi="Times New Roman"/>
          <w:sz w:val="24"/>
          <w:szCs w:val="24"/>
          <w:lang w:eastAsia="sk-SK"/>
        </w:rPr>
        <w:t xml:space="preserve">bolo </w:t>
      </w:r>
      <w:r w:rsidR="004264F8">
        <w:rPr>
          <w:rFonts w:ascii="Times New Roman" w:hAnsi="Times New Roman"/>
          <w:sz w:val="24"/>
          <w:szCs w:val="24"/>
          <w:lang w:eastAsia="sk-SK"/>
        </w:rPr>
        <w:t xml:space="preserve">tak </w:t>
      </w:r>
      <w:r w:rsidR="003242FC">
        <w:rPr>
          <w:rFonts w:ascii="Times New Roman" w:hAnsi="Times New Roman"/>
          <w:sz w:val="24"/>
          <w:szCs w:val="24"/>
          <w:lang w:eastAsia="sk-SK"/>
        </w:rPr>
        <w:t>spôsobenie sprenevery</w:t>
      </w:r>
      <w:r>
        <w:rPr>
          <w:rFonts w:ascii="Times New Roman" w:hAnsi="Times New Roman"/>
          <w:sz w:val="24"/>
          <w:szCs w:val="24"/>
          <w:lang w:eastAsia="sk-SK"/>
        </w:rPr>
        <w:t xml:space="preserve"> vypustené</w:t>
      </w:r>
      <w:r w:rsidR="00A774BE">
        <w:rPr>
          <w:rFonts w:ascii="Times New Roman" w:hAnsi="Times New Roman"/>
          <w:sz w:val="24"/>
          <w:szCs w:val="24"/>
          <w:lang w:eastAsia="sk-SK"/>
        </w:rPr>
        <w:t xml:space="preserve">. </w:t>
      </w:r>
      <w:r w:rsidR="00BA0F40">
        <w:rPr>
          <w:rFonts w:ascii="Times New Roman" w:hAnsi="Times New Roman"/>
          <w:sz w:val="24"/>
          <w:szCs w:val="24"/>
          <w:lang w:eastAsia="sk-SK"/>
        </w:rPr>
        <w:t xml:space="preserve">Pojem sprenevera </w:t>
      </w:r>
      <w:r w:rsidR="00BA0F40" w:rsidRPr="00BA0F40">
        <w:rPr>
          <w:rFonts w:ascii="Times New Roman" w:hAnsi="Times New Roman"/>
          <w:sz w:val="24"/>
          <w:szCs w:val="24"/>
          <w:lang w:eastAsia="sk-SK"/>
        </w:rPr>
        <w:t xml:space="preserve">v </w:t>
      </w:r>
      <w:r w:rsidR="00BA0F40">
        <w:rPr>
          <w:rFonts w:ascii="Times New Roman" w:hAnsi="Times New Roman"/>
          <w:sz w:val="24"/>
          <w:szCs w:val="24"/>
          <w:lang w:eastAsia="sk-SK"/>
        </w:rPr>
        <w:t>tomto</w:t>
      </w:r>
      <w:r w:rsidR="00BA0F40" w:rsidRPr="00BA0F40">
        <w:rPr>
          <w:rFonts w:ascii="Times New Roman" w:hAnsi="Times New Roman"/>
          <w:sz w:val="24"/>
          <w:szCs w:val="24"/>
          <w:lang w:eastAsia="sk-SK"/>
        </w:rPr>
        <w:t xml:space="preserve"> ustanovení spôsoboval </w:t>
      </w:r>
      <w:r w:rsidR="00E2449A" w:rsidRPr="00BA0F40">
        <w:rPr>
          <w:rFonts w:ascii="Times New Roman" w:hAnsi="Times New Roman"/>
          <w:sz w:val="24"/>
          <w:szCs w:val="24"/>
          <w:lang w:eastAsia="sk-SK"/>
        </w:rPr>
        <w:t xml:space="preserve">v minulosti </w:t>
      </w:r>
      <w:r w:rsidR="00BA0F40" w:rsidRPr="00BA0F40">
        <w:rPr>
          <w:rFonts w:ascii="Times New Roman" w:hAnsi="Times New Roman"/>
          <w:sz w:val="24"/>
          <w:szCs w:val="24"/>
          <w:lang w:eastAsia="sk-SK"/>
        </w:rPr>
        <w:t>aplikačné problémy, ktoré na úrovni subjektov zapojených do kontroly a riadenia fondov pretrvávajú do súčasnosti. Použitý pojem má zavádzajúci charakter pre osoby, ktoré overujú jednotlivé finančné operácie, či už v rámci finančných kontrol alebo auditov a vykladajú si daný pojem ako odkaz na skutkovú podstatu trestnéh</w:t>
      </w:r>
      <w:r w:rsidR="00BA0F40">
        <w:rPr>
          <w:rFonts w:ascii="Times New Roman" w:hAnsi="Times New Roman"/>
          <w:sz w:val="24"/>
          <w:szCs w:val="24"/>
          <w:lang w:eastAsia="sk-SK"/>
        </w:rPr>
        <w:t>o činu sprenevery podľa § 213 Trestného zákona</w:t>
      </w:r>
      <w:r w:rsidR="00BA0F40" w:rsidRPr="00BA0F40">
        <w:rPr>
          <w:rFonts w:ascii="Times New Roman" w:hAnsi="Times New Roman"/>
          <w:sz w:val="24"/>
          <w:szCs w:val="24"/>
          <w:lang w:eastAsia="sk-SK"/>
        </w:rPr>
        <w:t>. Aj súdna prax sa v minulosti musela vysporiadať a ustáliť si právny názor, že k naplneniu skutkovej podstaty trestného činu sprenevery nedochádza v prípadoch nenávratného finančného príspevku (ďalej len „NFP“) poskytnut</w:t>
      </w:r>
      <w:r w:rsidR="00C85399">
        <w:rPr>
          <w:rFonts w:ascii="Times New Roman" w:hAnsi="Times New Roman"/>
          <w:sz w:val="24"/>
          <w:szCs w:val="24"/>
          <w:lang w:eastAsia="sk-SK"/>
        </w:rPr>
        <w:t>ého z finančných prostriedkov Európskej únie</w:t>
      </w:r>
      <w:r w:rsidR="00BA0F40" w:rsidRPr="00BA0F40">
        <w:rPr>
          <w:rFonts w:ascii="Times New Roman" w:hAnsi="Times New Roman"/>
          <w:sz w:val="24"/>
          <w:szCs w:val="24"/>
          <w:lang w:eastAsia="sk-SK"/>
        </w:rPr>
        <w:t>, nakoľko poukázaním príspevku na účet prijímateľa sa NFP stáva vecou, jemu vlastnou, na z</w:t>
      </w:r>
      <w:r w:rsidR="00261AAA">
        <w:rPr>
          <w:rFonts w:ascii="Times New Roman" w:hAnsi="Times New Roman"/>
          <w:sz w:val="24"/>
          <w:szCs w:val="24"/>
          <w:lang w:eastAsia="sk-SK"/>
        </w:rPr>
        <w:t>áklade zmluvy o poskytnutí NFP a v prípade trestného činu sprenevery</w:t>
      </w:r>
      <w:r w:rsidR="00261AAA" w:rsidRPr="00261AAA">
        <w:rPr>
          <w:rFonts w:ascii="Times New Roman" w:hAnsi="Times New Roman"/>
          <w:sz w:val="24"/>
          <w:szCs w:val="24"/>
          <w:lang w:eastAsia="sk-SK"/>
        </w:rPr>
        <w:t xml:space="preserve"> v </w:t>
      </w:r>
      <w:r w:rsidR="00261AAA">
        <w:rPr>
          <w:rFonts w:ascii="Times New Roman" w:hAnsi="Times New Roman"/>
          <w:sz w:val="24"/>
          <w:szCs w:val="24"/>
          <w:lang w:eastAsia="sk-SK"/>
        </w:rPr>
        <w:t>zmysle § 213 Trestného zákona ide o </w:t>
      </w:r>
      <w:r w:rsidR="00261AAA" w:rsidRPr="00261AAA">
        <w:rPr>
          <w:rFonts w:ascii="Times New Roman" w:hAnsi="Times New Roman"/>
          <w:sz w:val="24"/>
          <w:szCs w:val="24"/>
          <w:lang w:eastAsia="sk-SK"/>
        </w:rPr>
        <w:t>prisvoj</w:t>
      </w:r>
      <w:r w:rsidR="00261AAA">
        <w:rPr>
          <w:rFonts w:ascii="Times New Roman" w:hAnsi="Times New Roman"/>
          <w:sz w:val="24"/>
          <w:szCs w:val="24"/>
          <w:lang w:eastAsia="sk-SK"/>
        </w:rPr>
        <w:t>enie si cudzej</w:t>
      </w:r>
      <w:r w:rsidR="00261AAA" w:rsidRPr="00261AAA">
        <w:rPr>
          <w:rFonts w:ascii="Times New Roman" w:hAnsi="Times New Roman"/>
          <w:sz w:val="24"/>
          <w:szCs w:val="24"/>
          <w:lang w:eastAsia="sk-SK"/>
        </w:rPr>
        <w:t xml:space="preserve"> vec</w:t>
      </w:r>
      <w:r w:rsidR="00261AAA">
        <w:rPr>
          <w:rFonts w:ascii="Times New Roman" w:hAnsi="Times New Roman"/>
          <w:sz w:val="24"/>
          <w:szCs w:val="24"/>
          <w:lang w:eastAsia="sk-SK"/>
        </w:rPr>
        <w:t>i</w:t>
      </w:r>
      <w:r w:rsidR="00261AAA" w:rsidRPr="00261AAA">
        <w:rPr>
          <w:rFonts w:ascii="Times New Roman" w:hAnsi="Times New Roman"/>
          <w:sz w:val="24"/>
          <w:szCs w:val="24"/>
          <w:lang w:eastAsia="sk-SK"/>
        </w:rPr>
        <w:t xml:space="preserve">, ktorá bola </w:t>
      </w:r>
      <w:r w:rsidR="00261AAA">
        <w:rPr>
          <w:rFonts w:ascii="Times New Roman" w:hAnsi="Times New Roman"/>
          <w:sz w:val="24"/>
          <w:szCs w:val="24"/>
          <w:lang w:eastAsia="sk-SK"/>
        </w:rPr>
        <w:t xml:space="preserve">páchateľovi zverená a spôsobenie </w:t>
      </w:r>
      <w:r w:rsidR="003A54DD">
        <w:rPr>
          <w:rFonts w:ascii="Times New Roman" w:hAnsi="Times New Roman"/>
          <w:sz w:val="24"/>
          <w:szCs w:val="24"/>
          <w:lang w:eastAsia="sk-SK"/>
        </w:rPr>
        <w:t xml:space="preserve"> </w:t>
      </w:r>
      <w:r w:rsidR="00261AAA">
        <w:rPr>
          <w:rFonts w:ascii="Times New Roman" w:hAnsi="Times New Roman"/>
          <w:sz w:val="24"/>
          <w:szCs w:val="24"/>
          <w:lang w:eastAsia="sk-SK"/>
        </w:rPr>
        <w:t>škody</w:t>
      </w:r>
      <w:r w:rsidR="00261AAA" w:rsidRPr="00261AAA">
        <w:rPr>
          <w:rFonts w:ascii="Times New Roman" w:hAnsi="Times New Roman"/>
          <w:sz w:val="24"/>
          <w:szCs w:val="24"/>
          <w:lang w:eastAsia="sk-SK"/>
        </w:rPr>
        <w:t xml:space="preserve"> </w:t>
      </w:r>
      <w:r w:rsidR="00261AAA">
        <w:rPr>
          <w:rFonts w:ascii="Times New Roman" w:hAnsi="Times New Roman"/>
          <w:sz w:val="24"/>
          <w:szCs w:val="24"/>
          <w:lang w:eastAsia="sk-SK"/>
        </w:rPr>
        <w:t xml:space="preserve">na cudzom majetku. </w:t>
      </w:r>
      <w:r w:rsidR="001E488D">
        <w:rPr>
          <w:rFonts w:ascii="Times New Roman" w:hAnsi="Times New Roman"/>
          <w:sz w:val="24"/>
          <w:szCs w:val="24"/>
          <w:lang w:eastAsia="sk-SK"/>
        </w:rPr>
        <w:t>Aj z tohto dôvodu bola skutková podstata trestného činu podľa § 261</w:t>
      </w:r>
      <w:r w:rsidR="00F14D04">
        <w:rPr>
          <w:rFonts w:ascii="Times New Roman" w:hAnsi="Times New Roman"/>
          <w:sz w:val="24"/>
          <w:szCs w:val="24"/>
          <w:lang w:eastAsia="sk-SK"/>
        </w:rPr>
        <w:t xml:space="preserve"> ods. 1</w:t>
      </w:r>
      <w:r w:rsidR="001E488D">
        <w:rPr>
          <w:rFonts w:ascii="Times New Roman" w:hAnsi="Times New Roman"/>
          <w:sz w:val="24"/>
          <w:szCs w:val="24"/>
          <w:lang w:eastAsia="sk-SK"/>
        </w:rPr>
        <w:t xml:space="preserve"> preformulovaná</w:t>
      </w:r>
      <w:r w:rsidR="00EF54F0">
        <w:rPr>
          <w:rFonts w:ascii="Times New Roman" w:hAnsi="Times New Roman"/>
          <w:sz w:val="24"/>
          <w:szCs w:val="24"/>
          <w:lang w:eastAsia="sk-SK"/>
        </w:rPr>
        <w:t>.</w:t>
      </w:r>
    </w:p>
    <w:p w:rsidR="00D249B6" w:rsidRDefault="00D249B6" w:rsidP="00BA0F40">
      <w:pPr>
        <w:spacing w:after="0" w:line="240" w:lineRule="auto"/>
        <w:ind w:firstLine="708"/>
        <w:jc w:val="both"/>
        <w:rPr>
          <w:rFonts w:ascii="Times New Roman" w:hAnsi="Times New Roman"/>
          <w:sz w:val="24"/>
          <w:szCs w:val="24"/>
          <w:lang w:eastAsia="sk-SK"/>
        </w:rPr>
      </w:pPr>
    </w:p>
    <w:p w:rsidR="00D249B6" w:rsidRDefault="00C85399" w:rsidP="00D249B6">
      <w:pPr>
        <w:spacing w:after="0" w:line="240" w:lineRule="auto"/>
        <w:ind w:firstLine="708"/>
        <w:jc w:val="both"/>
        <w:rPr>
          <w:rFonts w:ascii="Times New Roman" w:hAnsi="Times New Roman"/>
          <w:sz w:val="24"/>
          <w:szCs w:val="24"/>
        </w:rPr>
      </w:pPr>
      <w:r>
        <w:rPr>
          <w:rFonts w:ascii="Times New Roman" w:hAnsi="Times New Roman"/>
          <w:sz w:val="24"/>
          <w:szCs w:val="24"/>
        </w:rPr>
        <w:t xml:space="preserve">Subjekt </w:t>
      </w:r>
      <w:r w:rsidR="00D249B6">
        <w:rPr>
          <w:rFonts w:ascii="Times New Roman" w:hAnsi="Times New Roman"/>
          <w:sz w:val="24"/>
          <w:szCs w:val="24"/>
        </w:rPr>
        <w:t xml:space="preserve">trestného činu </w:t>
      </w:r>
      <w:r w:rsidR="004264F8">
        <w:rPr>
          <w:rFonts w:ascii="Times New Roman" w:hAnsi="Times New Roman"/>
          <w:sz w:val="24"/>
          <w:szCs w:val="24"/>
        </w:rPr>
        <w:t xml:space="preserve">poškodzovania finančných záujmov Európskej únie podľa § 261 </w:t>
      </w:r>
      <w:r w:rsidR="00F151E9">
        <w:rPr>
          <w:rFonts w:ascii="Times New Roman" w:hAnsi="Times New Roman"/>
          <w:sz w:val="24"/>
          <w:szCs w:val="24"/>
        </w:rPr>
        <w:t xml:space="preserve">ods. 1 </w:t>
      </w:r>
      <w:r w:rsidR="004264F8">
        <w:rPr>
          <w:rFonts w:ascii="Times New Roman" w:hAnsi="Times New Roman"/>
          <w:sz w:val="24"/>
          <w:szCs w:val="24"/>
        </w:rPr>
        <w:t xml:space="preserve">Trestného zákona </w:t>
      </w:r>
      <w:r w:rsidR="00D249B6">
        <w:rPr>
          <w:rFonts w:ascii="Times New Roman" w:hAnsi="Times New Roman"/>
          <w:sz w:val="24"/>
          <w:szCs w:val="24"/>
        </w:rPr>
        <w:t xml:space="preserve">je všeobecný. </w:t>
      </w:r>
      <w:r w:rsidR="00562C04">
        <w:rPr>
          <w:rFonts w:ascii="Times New Roman" w:hAnsi="Times New Roman"/>
          <w:sz w:val="24"/>
          <w:szCs w:val="24"/>
        </w:rPr>
        <w:t>Páchateľom</w:t>
      </w:r>
      <w:r w:rsidR="00D249B6">
        <w:rPr>
          <w:rFonts w:ascii="Times New Roman" w:hAnsi="Times New Roman"/>
          <w:sz w:val="24"/>
          <w:szCs w:val="24"/>
        </w:rPr>
        <w:t xml:space="preserve"> teda môže byť každá trestne zodpovedná fyzická osoba.</w:t>
      </w:r>
    </w:p>
    <w:p w:rsidR="00D249B6" w:rsidRDefault="00D249B6" w:rsidP="00D249B6">
      <w:pPr>
        <w:spacing w:after="0" w:line="240" w:lineRule="auto"/>
        <w:ind w:firstLine="708"/>
        <w:jc w:val="both"/>
        <w:rPr>
          <w:rFonts w:ascii="Times New Roman" w:hAnsi="Times New Roman"/>
          <w:sz w:val="24"/>
          <w:szCs w:val="24"/>
        </w:rPr>
      </w:pPr>
    </w:p>
    <w:p w:rsidR="00A72638" w:rsidRDefault="00D249B6" w:rsidP="00952C2A">
      <w:pPr>
        <w:spacing w:after="0" w:line="240" w:lineRule="auto"/>
        <w:ind w:firstLine="708"/>
        <w:jc w:val="both"/>
        <w:rPr>
          <w:rFonts w:ascii="Times New Roman" w:hAnsi="Times New Roman"/>
          <w:sz w:val="24"/>
          <w:szCs w:val="24"/>
        </w:rPr>
      </w:pPr>
      <w:r>
        <w:rPr>
          <w:rFonts w:ascii="Times New Roman" w:hAnsi="Times New Roman"/>
          <w:sz w:val="24"/>
          <w:szCs w:val="24"/>
        </w:rPr>
        <w:t xml:space="preserve">Z hľadiska subjektívnej stránky sa </w:t>
      </w:r>
      <w:r w:rsidR="00033B08">
        <w:rPr>
          <w:rFonts w:ascii="Times New Roman" w:hAnsi="Times New Roman"/>
          <w:sz w:val="24"/>
          <w:szCs w:val="24"/>
        </w:rPr>
        <w:t xml:space="preserve">v prípade § 261 </w:t>
      </w:r>
      <w:r w:rsidR="00F8179E">
        <w:rPr>
          <w:rFonts w:ascii="Times New Roman" w:hAnsi="Times New Roman"/>
          <w:sz w:val="24"/>
          <w:szCs w:val="24"/>
        </w:rPr>
        <w:t xml:space="preserve">ods. 1 </w:t>
      </w:r>
      <w:r>
        <w:rPr>
          <w:rFonts w:ascii="Times New Roman" w:hAnsi="Times New Roman"/>
          <w:sz w:val="24"/>
          <w:szCs w:val="24"/>
        </w:rPr>
        <w:t>vyžaduje úmyselné zavinenie. Pre trestnú zodpovednosť páchateľa sa vyžaduje, aby mal vedomosť o tom, že používa alebo predkladá falšovaný, neúplný, alebo nesprávny doklad alebo výkaz, na základe ktorého sa poskytnú páchateľovi alebo inej osobe p</w:t>
      </w:r>
      <w:r w:rsidR="00C85399">
        <w:rPr>
          <w:rFonts w:ascii="Times New Roman" w:hAnsi="Times New Roman"/>
          <w:sz w:val="24"/>
          <w:szCs w:val="24"/>
        </w:rPr>
        <w:t>rostriedky z rozpočtu Európskej únie</w:t>
      </w:r>
      <w:r w:rsidR="00596522">
        <w:rPr>
          <w:rFonts w:ascii="Times New Roman" w:hAnsi="Times New Roman"/>
          <w:sz w:val="24"/>
          <w:szCs w:val="24"/>
        </w:rPr>
        <w:t>, alebo úmyselné</w:t>
      </w:r>
      <w:r>
        <w:rPr>
          <w:rFonts w:ascii="Times New Roman" w:hAnsi="Times New Roman"/>
          <w:sz w:val="24"/>
          <w:szCs w:val="24"/>
        </w:rPr>
        <w:t xml:space="preserve"> konanie spočívajúce v neko</w:t>
      </w:r>
      <w:r w:rsidR="004264F8">
        <w:rPr>
          <w:rFonts w:ascii="Times New Roman" w:hAnsi="Times New Roman"/>
          <w:sz w:val="24"/>
          <w:szCs w:val="24"/>
        </w:rPr>
        <w:t>naní – neposkytnutí povinných</w:t>
      </w:r>
      <w:r>
        <w:rPr>
          <w:rFonts w:ascii="Times New Roman" w:hAnsi="Times New Roman"/>
          <w:sz w:val="24"/>
          <w:szCs w:val="24"/>
        </w:rPr>
        <w:t xml:space="preserve"> údajov</w:t>
      </w:r>
      <w:r w:rsidR="00445FCB">
        <w:rPr>
          <w:rFonts w:ascii="Times New Roman" w:hAnsi="Times New Roman"/>
          <w:sz w:val="24"/>
          <w:szCs w:val="24"/>
        </w:rPr>
        <w:t>.</w:t>
      </w:r>
    </w:p>
    <w:p w:rsidR="008A78F9" w:rsidRDefault="008A78F9" w:rsidP="006674BF">
      <w:pPr>
        <w:spacing w:after="0" w:line="240" w:lineRule="auto"/>
        <w:ind w:firstLine="708"/>
        <w:jc w:val="both"/>
        <w:rPr>
          <w:rFonts w:ascii="Times New Roman" w:hAnsi="Times New Roman"/>
          <w:sz w:val="24"/>
          <w:szCs w:val="24"/>
          <w:lang w:eastAsia="sk-SK"/>
        </w:rPr>
      </w:pPr>
    </w:p>
    <w:p w:rsidR="006674BF" w:rsidRDefault="006674BF" w:rsidP="006674BF">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Z hľadiska požiadaviek smernice je potrebné uviesť, že smernica vyžaduje od členských štátov Európskej únie aj transpozíciu</w:t>
      </w:r>
      <w:r w:rsidR="00DD1F10">
        <w:rPr>
          <w:rFonts w:ascii="Times New Roman" w:hAnsi="Times New Roman"/>
          <w:sz w:val="24"/>
          <w:szCs w:val="24"/>
          <w:lang w:eastAsia="sk-SK"/>
        </w:rPr>
        <w:t xml:space="preserve"> ďalších</w:t>
      </w:r>
      <w:r>
        <w:rPr>
          <w:rFonts w:ascii="Times New Roman" w:hAnsi="Times New Roman"/>
          <w:sz w:val="24"/>
          <w:szCs w:val="24"/>
          <w:lang w:eastAsia="sk-SK"/>
        </w:rPr>
        <w:t xml:space="preserve"> inštitútov</w:t>
      </w:r>
      <w:r w:rsidR="00DD1F10">
        <w:rPr>
          <w:rFonts w:ascii="Times New Roman" w:hAnsi="Times New Roman"/>
          <w:sz w:val="24"/>
          <w:szCs w:val="24"/>
          <w:lang w:eastAsia="sk-SK"/>
        </w:rPr>
        <w:t>,</w:t>
      </w:r>
      <w:r>
        <w:rPr>
          <w:rFonts w:ascii="Times New Roman" w:hAnsi="Times New Roman"/>
          <w:sz w:val="24"/>
          <w:szCs w:val="24"/>
          <w:lang w:eastAsia="sk-SK"/>
        </w:rPr>
        <w:t xml:space="preserve"> akými sú </w:t>
      </w:r>
      <w:r w:rsidRPr="006674BF">
        <w:rPr>
          <w:rFonts w:ascii="Times New Roman" w:hAnsi="Times New Roman"/>
          <w:sz w:val="24"/>
          <w:szCs w:val="24"/>
          <w:lang w:eastAsia="sk-SK"/>
        </w:rPr>
        <w:t>trestnosť súvisiacich konaní (koru</w:t>
      </w:r>
      <w:r>
        <w:rPr>
          <w:rFonts w:ascii="Times New Roman" w:hAnsi="Times New Roman"/>
          <w:sz w:val="24"/>
          <w:szCs w:val="24"/>
          <w:lang w:eastAsia="sk-SK"/>
        </w:rPr>
        <w:t>pcia, legalizácia</w:t>
      </w:r>
      <w:r w:rsidR="00EC3B72">
        <w:rPr>
          <w:rFonts w:ascii="Times New Roman" w:hAnsi="Times New Roman"/>
          <w:sz w:val="24"/>
          <w:szCs w:val="24"/>
          <w:lang w:eastAsia="sk-SK"/>
        </w:rPr>
        <w:t xml:space="preserve"> príjmu z trestnej činnosti</w:t>
      </w:r>
      <w:r>
        <w:rPr>
          <w:rFonts w:ascii="Times New Roman" w:hAnsi="Times New Roman"/>
          <w:sz w:val="24"/>
          <w:szCs w:val="24"/>
          <w:lang w:eastAsia="sk-SK"/>
        </w:rPr>
        <w:t>, sprenevera), trestnosť podnecovania</w:t>
      </w:r>
      <w:r w:rsidRPr="006674BF">
        <w:rPr>
          <w:rFonts w:ascii="Times New Roman" w:hAnsi="Times New Roman"/>
          <w:sz w:val="24"/>
          <w:szCs w:val="24"/>
          <w:lang w:eastAsia="sk-SK"/>
        </w:rPr>
        <w:t>, napomáhani</w:t>
      </w:r>
      <w:r>
        <w:rPr>
          <w:rFonts w:ascii="Times New Roman" w:hAnsi="Times New Roman"/>
          <w:sz w:val="24"/>
          <w:szCs w:val="24"/>
          <w:lang w:eastAsia="sk-SK"/>
        </w:rPr>
        <w:t>a</w:t>
      </w:r>
      <w:r w:rsidRPr="006674BF">
        <w:rPr>
          <w:rFonts w:ascii="Times New Roman" w:hAnsi="Times New Roman"/>
          <w:sz w:val="24"/>
          <w:szCs w:val="24"/>
          <w:lang w:eastAsia="sk-SK"/>
        </w:rPr>
        <w:t>, navádzani</w:t>
      </w:r>
      <w:r w:rsidR="007F4763">
        <w:rPr>
          <w:rFonts w:ascii="Times New Roman" w:hAnsi="Times New Roman"/>
          <w:sz w:val="24"/>
          <w:szCs w:val="24"/>
          <w:lang w:eastAsia="sk-SK"/>
        </w:rPr>
        <w:t>a</w:t>
      </w:r>
      <w:r w:rsidRPr="006674BF">
        <w:rPr>
          <w:rFonts w:ascii="Times New Roman" w:hAnsi="Times New Roman"/>
          <w:sz w:val="24"/>
          <w:szCs w:val="24"/>
          <w:lang w:eastAsia="sk-SK"/>
        </w:rPr>
        <w:t>, pokus</w:t>
      </w:r>
      <w:r>
        <w:rPr>
          <w:rFonts w:ascii="Times New Roman" w:hAnsi="Times New Roman"/>
          <w:sz w:val="24"/>
          <w:szCs w:val="24"/>
          <w:lang w:eastAsia="sk-SK"/>
        </w:rPr>
        <w:t xml:space="preserve">u, </w:t>
      </w:r>
      <w:r w:rsidR="007F4763">
        <w:rPr>
          <w:rFonts w:ascii="Times New Roman" w:hAnsi="Times New Roman"/>
          <w:sz w:val="24"/>
          <w:szCs w:val="24"/>
          <w:lang w:eastAsia="sk-SK"/>
        </w:rPr>
        <w:t>trestn</w:t>
      </w:r>
      <w:r w:rsidR="00605596">
        <w:rPr>
          <w:rFonts w:ascii="Times New Roman" w:hAnsi="Times New Roman"/>
          <w:sz w:val="24"/>
          <w:szCs w:val="24"/>
          <w:lang w:eastAsia="sk-SK"/>
        </w:rPr>
        <w:t>á</w:t>
      </w:r>
      <w:r>
        <w:rPr>
          <w:rFonts w:ascii="Times New Roman" w:hAnsi="Times New Roman"/>
          <w:sz w:val="24"/>
          <w:szCs w:val="24"/>
          <w:lang w:eastAsia="sk-SK"/>
        </w:rPr>
        <w:t xml:space="preserve"> zodpovednos</w:t>
      </w:r>
      <w:r w:rsidR="00605596">
        <w:rPr>
          <w:rFonts w:ascii="Times New Roman" w:hAnsi="Times New Roman"/>
          <w:sz w:val="24"/>
          <w:szCs w:val="24"/>
          <w:lang w:eastAsia="sk-SK"/>
        </w:rPr>
        <w:t>ť</w:t>
      </w:r>
      <w:r>
        <w:rPr>
          <w:rFonts w:ascii="Times New Roman" w:hAnsi="Times New Roman"/>
          <w:sz w:val="24"/>
          <w:szCs w:val="24"/>
          <w:lang w:eastAsia="sk-SK"/>
        </w:rPr>
        <w:t xml:space="preserve"> právnických osôb, </w:t>
      </w:r>
      <w:r w:rsidR="00605596">
        <w:rPr>
          <w:rFonts w:ascii="Times New Roman" w:hAnsi="Times New Roman"/>
          <w:sz w:val="24"/>
          <w:szCs w:val="24"/>
          <w:lang w:eastAsia="sk-SK"/>
        </w:rPr>
        <w:t>ukladanie</w:t>
      </w:r>
      <w:r w:rsidR="007F4763">
        <w:rPr>
          <w:rFonts w:ascii="Times New Roman" w:hAnsi="Times New Roman"/>
          <w:sz w:val="24"/>
          <w:szCs w:val="24"/>
          <w:lang w:eastAsia="sk-SK"/>
        </w:rPr>
        <w:t xml:space="preserve"> </w:t>
      </w:r>
      <w:r>
        <w:rPr>
          <w:rFonts w:ascii="Times New Roman" w:hAnsi="Times New Roman"/>
          <w:sz w:val="24"/>
          <w:szCs w:val="24"/>
          <w:lang w:eastAsia="sk-SK"/>
        </w:rPr>
        <w:t>trestných sankcií, úprav</w:t>
      </w:r>
      <w:r w:rsidR="00605596">
        <w:rPr>
          <w:rFonts w:ascii="Times New Roman" w:hAnsi="Times New Roman"/>
          <w:sz w:val="24"/>
          <w:szCs w:val="24"/>
          <w:lang w:eastAsia="sk-SK"/>
        </w:rPr>
        <w:t>a</w:t>
      </w:r>
      <w:r>
        <w:rPr>
          <w:rFonts w:ascii="Times New Roman" w:hAnsi="Times New Roman"/>
          <w:sz w:val="24"/>
          <w:szCs w:val="24"/>
          <w:lang w:eastAsia="sk-SK"/>
        </w:rPr>
        <w:t xml:space="preserve"> priťažujúcej</w:t>
      </w:r>
      <w:r w:rsidRPr="006674BF">
        <w:rPr>
          <w:rFonts w:ascii="Times New Roman" w:hAnsi="Times New Roman"/>
          <w:sz w:val="24"/>
          <w:szCs w:val="24"/>
          <w:lang w:eastAsia="sk-SK"/>
        </w:rPr>
        <w:t xml:space="preserve"> okolnosti (zločinecká organizácia)</w:t>
      </w:r>
      <w:r>
        <w:rPr>
          <w:rFonts w:ascii="Times New Roman" w:hAnsi="Times New Roman"/>
          <w:sz w:val="24"/>
          <w:szCs w:val="24"/>
          <w:lang w:eastAsia="sk-SK"/>
        </w:rPr>
        <w:t>, zaistenie a </w:t>
      </w:r>
      <w:r w:rsidR="00605596">
        <w:rPr>
          <w:rFonts w:ascii="Times New Roman" w:hAnsi="Times New Roman"/>
          <w:sz w:val="24"/>
          <w:szCs w:val="24"/>
          <w:lang w:eastAsia="sk-SK"/>
        </w:rPr>
        <w:t>konfiškácia</w:t>
      </w:r>
      <w:r>
        <w:rPr>
          <w:rFonts w:ascii="Times New Roman" w:hAnsi="Times New Roman"/>
          <w:sz w:val="24"/>
          <w:szCs w:val="24"/>
          <w:lang w:eastAsia="sk-SK"/>
        </w:rPr>
        <w:t xml:space="preserve"> výnosov z trestnej činnosti a </w:t>
      </w:r>
      <w:r w:rsidRPr="006674BF">
        <w:rPr>
          <w:rFonts w:ascii="Times New Roman" w:hAnsi="Times New Roman"/>
          <w:sz w:val="24"/>
          <w:szCs w:val="24"/>
          <w:lang w:eastAsia="sk-SK"/>
        </w:rPr>
        <w:t>premlčanie</w:t>
      </w:r>
      <w:r>
        <w:rPr>
          <w:rFonts w:ascii="Times New Roman" w:hAnsi="Times New Roman"/>
          <w:sz w:val="24"/>
          <w:szCs w:val="24"/>
          <w:lang w:eastAsia="sk-SK"/>
        </w:rPr>
        <w:t>.</w:t>
      </w:r>
      <w:r w:rsidRPr="006674BF">
        <w:rPr>
          <w:rFonts w:ascii="Times New Roman" w:hAnsi="Times New Roman"/>
          <w:sz w:val="24"/>
          <w:szCs w:val="24"/>
          <w:lang w:eastAsia="sk-SK"/>
        </w:rPr>
        <w:t xml:space="preserve"> </w:t>
      </w:r>
      <w:r>
        <w:rPr>
          <w:rFonts w:ascii="Times New Roman" w:hAnsi="Times New Roman"/>
          <w:sz w:val="24"/>
          <w:szCs w:val="24"/>
          <w:lang w:eastAsia="sk-SK"/>
        </w:rPr>
        <w:t xml:space="preserve">Všetky tieto otázky sú v právnom poriadku Slovenskej republiky riešené normatívnym spôsobom. Právna úprava, ktorou sa preberajú záväzky vyplývajúce zo smernice je uvedená v tabuľke zhody. </w:t>
      </w:r>
      <w:r w:rsidR="007F4763">
        <w:rPr>
          <w:rFonts w:ascii="Times New Roman" w:hAnsi="Times New Roman"/>
          <w:sz w:val="24"/>
          <w:szCs w:val="24"/>
          <w:lang w:eastAsia="sk-SK"/>
        </w:rPr>
        <w:t>Predkladateľ považuje za potrebné sa osobitne zmieniť o parametroch trestných sankcií. V rámci pracovnej skupiny bola diskutovaná aj otázka zvýšenia trestov hroziacich podľa § 261 Trestného zákona, pričom výsledkom tejto diskusie je záver o tom, že súčasná právna úprava je dosta</w:t>
      </w:r>
      <w:r w:rsidR="001B0D1D">
        <w:rPr>
          <w:rFonts w:ascii="Times New Roman" w:hAnsi="Times New Roman"/>
          <w:sz w:val="24"/>
          <w:szCs w:val="24"/>
          <w:lang w:eastAsia="sk-SK"/>
        </w:rPr>
        <w:t>čujúca</w:t>
      </w:r>
      <w:r w:rsidR="007F4763">
        <w:rPr>
          <w:rFonts w:ascii="Times New Roman" w:hAnsi="Times New Roman"/>
          <w:sz w:val="24"/>
          <w:szCs w:val="24"/>
          <w:lang w:eastAsia="sk-SK"/>
        </w:rPr>
        <w:t xml:space="preserve">, a to aj s ohľadom na požiadavky smernice, ako aj vyváženosť systému trestných sankcií v jednotlivých členských štátoch. </w:t>
      </w:r>
      <w:r>
        <w:rPr>
          <w:rFonts w:ascii="Times New Roman" w:hAnsi="Times New Roman"/>
          <w:sz w:val="24"/>
          <w:szCs w:val="24"/>
          <w:lang w:eastAsia="sk-SK"/>
        </w:rPr>
        <w:t xml:space="preserve"> </w:t>
      </w:r>
    </w:p>
    <w:p w:rsidR="006674BF" w:rsidRDefault="006674BF" w:rsidP="003A06BE">
      <w:pPr>
        <w:spacing w:after="0" w:line="240" w:lineRule="auto"/>
        <w:jc w:val="both"/>
        <w:rPr>
          <w:rFonts w:ascii="Times New Roman" w:hAnsi="Times New Roman"/>
          <w:sz w:val="24"/>
          <w:szCs w:val="24"/>
          <w:lang w:eastAsia="sk-SK"/>
        </w:rPr>
      </w:pPr>
    </w:p>
    <w:p w:rsidR="00A72638" w:rsidRPr="00A72638" w:rsidRDefault="003030C5" w:rsidP="003A06BE">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K bod</w:t>
      </w:r>
      <w:r w:rsidR="002854E5">
        <w:rPr>
          <w:rFonts w:ascii="Times New Roman" w:hAnsi="Times New Roman"/>
          <w:sz w:val="24"/>
          <w:szCs w:val="24"/>
          <w:u w:val="single"/>
          <w:lang w:eastAsia="sk-SK"/>
        </w:rPr>
        <w:t>om</w:t>
      </w:r>
      <w:r>
        <w:rPr>
          <w:rFonts w:ascii="Times New Roman" w:hAnsi="Times New Roman"/>
          <w:sz w:val="24"/>
          <w:szCs w:val="24"/>
          <w:u w:val="single"/>
          <w:lang w:eastAsia="sk-SK"/>
        </w:rPr>
        <w:t xml:space="preserve"> </w:t>
      </w:r>
      <w:r w:rsidR="00FD3CFA">
        <w:rPr>
          <w:rFonts w:ascii="Times New Roman" w:hAnsi="Times New Roman"/>
          <w:sz w:val="24"/>
          <w:szCs w:val="24"/>
          <w:u w:val="single"/>
          <w:lang w:eastAsia="sk-SK"/>
        </w:rPr>
        <w:t>2</w:t>
      </w:r>
      <w:r w:rsidR="00302C4D">
        <w:rPr>
          <w:rFonts w:ascii="Times New Roman" w:hAnsi="Times New Roman"/>
          <w:sz w:val="24"/>
          <w:szCs w:val="24"/>
          <w:u w:val="single"/>
          <w:lang w:eastAsia="sk-SK"/>
        </w:rPr>
        <w:t>5</w:t>
      </w:r>
      <w:r w:rsidR="002854E5">
        <w:rPr>
          <w:rFonts w:ascii="Times New Roman" w:hAnsi="Times New Roman"/>
          <w:sz w:val="24"/>
          <w:szCs w:val="24"/>
          <w:u w:val="single"/>
          <w:lang w:eastAsia="sk-SK"/>
        </w:rPr>
        <w:t xml:space="preserve"> a 27</w:t>
      </w:r>
    </w:p>
    <w:p w:rsidR="00EE6AEC" w:rsidRDefault="00EE6AEC" w:rsidP="00EE6AEC">
      <w:pPr>
        <w:spacing w:after="0" w:line="240" w:lineRule="auto"/>
        <w:ind w:firstLine="708"/>
        <w:jc w:val="both"/>
        <w:rPr>
          <w:rFonts w:ascii="Times New Roman" w:hAnsi="Times New Roman"/>
          <w:sz w:val="24"/>
          <w:szCs w:val="24"/>
          <w:lang w:eastAsia="sk-SK"/>
        </w:rPr>
      </w:pPr>
    </w:p>
    <w:p w:rsidR="00E14235" w:rsidRDefault="00E14235" w:rsidP="00EE6AEC">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Nový odsek 2 sankcionuje samotné</w:t>
      </w:r>
      <w:r w:rsidRPr="00E14235">
        <w:rPr>
          <w:rFonts w:ascii="Times New Roman" w:hAnsi="Times New Roman"/>
          <w:sz w:val="24"/>
          <w:szCs w:val="24"/>
          <w:lang w:eastAsia="sk-SK"/>
        </w:rPr>
        <w:t xml:space="preserve"> použ</w:t>
      </w:r>
      <w:r>
        <w:rPr>
          <w:rFonts w:ascii="Times New Roman" w:hAnsi="Times New Roman"/>
          <w:sz w:val="24"/>
          <w:szCs w:val="24"/>
          <w:lang w:eastAsia="sk-SK"/>
        </w:rPr>
        <w:t>itie</w:t>
      </w:r>
      <w:r w:rsidRPr="00E14235">
        <w:rPr>
          <w:rFonts w:ascii="Times New Roman" w:hAnsi="Times New Roman"/>
          <w:sz w:val="24"/>
          <w:szCs w:val="24"/>
          <w:lang w:eastAsia="sk-SK"/>
        </w:rPr>
        <w:t xml:space="preserve"> finančn</w:t>
      </w:r>
      <w:r>
        <w:rPr>
          <w:rFonts w:ascii="Times New Roman" w:hAnsi="Times New Roman"/>
          <w:sz w:val="24"/>
          <w:szCs w:val="24"/>
          <w:lang w:eastAsia="sk-SK"/>
        </w:rPr>
        <w:t>ých prostriedkov alebo aktív pochádzajúcich</w:t>
      </w:r>
      <w:r w:rsidR="00452823">
        <w:rPr>
          <w:rFonts w:ascii="Times New Roman" w:hAnsi="Times New Roman"/>
          <w:sz w:val="24"/>
          <w:szCs w:val="24"/>
          <w:lang w:eastAsia="sk-SK"/>
        </w:rPr>
        <w:t xml:space="preserve"> z </w:t>
      </w:r>
      <w:r w:rsidRPr="00E14235">
        <w:rPr>
          <w:rFonts w:ascii="Times New Roman" w:hAnsi="Times New Roman"/>
          <w:sz w:val="24"/>
          <w:szCs w:val="24"/>
          <w:lang w:eastAsia="sk-SK"/>
        </w:rPr>
        <w:t>rozpočtu Európskej únie, z rozpočtu spravovaného Európskou úniou a</w:t>
      </w:r>
      <w:r>
        <w:rPr>
          <w:rFonts w:ascii="Times New Roman" w:hAnsi="Times New Roman"/>
          <w:sz w:val="24"/>
          <w:szCs w:val="24"/>
          <w:lang w:eastAsia="sk-SK"/>
        </w:rPr>
        <w:t>lebo v</w:t>
      </w:r>
      <w:r w:rsidR="00452823">
        <w:rPr>
          <w:rFonts w:ascii="Times New Roman" w:hAnsi="Times New Roman"/>
          <w:sz w:val="24"/>
          <w:szCs w:val="24"/>
          <w:lang w:eastAsia="sk-SK"/>
        </w:rPr>
        <w:t xml:space="preserve"> mene </w:t>
      </w:r>
      <w:r w:rsidR="00C6767A">
        <w:rPr>
          <w:rFonts w:ascii="Times New Roman" w:hAnsi="Times New Roman"/>
          <w:sz w:val="24"/>
          <w:szCs w:val="24"/>
          <w:lang w:eastAsia="sk-SK"/>
        </w:rPr>
        <w:t xml:space="preserve">Európskej únie </w:t>
      </w:r>
      <w:r>
        <w:rPr>
          <w:rFonts w:ascii="Times New Roman" w:hAnsi="Times New Roman"/>
          <w:sz w:val="24"/>
          <w:szCs w:val="24"/>
          <w:lang w:eastAsia="sk-SK"/>
        </w:rPr>
        <w:t>na iný účel, než na ktorý boli tieto prostriedky alebo aktíva určené.</w:t>
      </w:r>
    </w:p>
    <w:p w:rsidR="00C6767A" w:rsidRDefault="00C6767A" w:rsidP="00EE6AEC">
      <w:pPr>
        <w:spacing w:after="0" w:line="240" w:lineRule="auto"/>
        <w:ind w:firstLine="708"/>
        <w:jc w:val="both"/>
        <w:rPr>
          <w:rFonts w:ascii="Times New Roman" w:hAnsi="Times New Roman"/>
          <w:sz w:val="24"/>
          <w:szCs w:val="24"/>
          <w:lang w:eastAsia="sk-SK"/>
        </w:rPr>
      </w:pPr>
    </w:p>
    <w:p w:rsidR="00232B0D" w:rsidRDefault="00C6767A" w:rsidP="00C82058">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Trestnosť použitia </w:t>
      </w:r>
      <w:r w:rsidR="00F151E9">
        <w:rPr>
          <w:rFonts w:ascii="Times New Roman" w:hAnsi="Times New Roman"/>
          <w:sz w:val="24"/>
          <w:szCs w:val="24"/>
          <w:lang w:eastAsia="sk-SK"/>
        </w:rPr>
        <w:t xml:space="preserve">finančných </w:t>
      </w:r>
      <w:r>
        <w:rPr>
          <w:rFonts w:ascii="Times New Roman" w:hAnsi="Times New Roman"/>
          <w:sz w:val="24"/>
          <w:szCs w:val="24"/>
          <w:lang w:eastAsia="sk-SK"/>
        </w:rPr>
        <w:t>prostriedkov</w:t>
      </w:r>
      <w:r w:rsidR="00F151E9">
        <w:rPr>
          <w:rFonts w:ascii="Times New Roman" w:hAnsi="Times New Roman"/>
          <w:sz w:val="24"/>
          <w:szCs w:val="24"/>
          <w:lang w:eastAsia="sk-SK"/>
        </w:rPr>
        <w:t xml:space="preserve"> alebo aktív z rozpočtu Európskej únie</w:t>
      </w:r>
      <w:r>
        <w:rPr>
          <w:rFonts w:ascii="Times New Roman" w:hAnsi="Times New Roman"/>
          <w:sz w:val="24"/>
          <w:szCs w:val="24"/>
          <w:lang w:eastAsia="sk-SK"/>
        </w:rPr>
        <w:t xml:space="preserve"> na iný ako určený účel vyžaduje smernica v článku 3, okrem iného sa tak opäť harmonizuje dané ustanovenie s trestným činom subvenčného podvodu podľa § 225 ods. 2 Trestného zákona.</w:t>
      </w:r>
    </w:p>
    <w:p w:rsidR="00232B0D" w:rsidRDefault="00232B0D" w:rsidP="00EE6AEC">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Subjekt tohto trestného činu podľa § 261 ods. 2 je všeobecný, tak ako v odseku 1. Rovnako subjektívna stránka </w:t>
      </w:r>
      <w:r w:rsidR="00AA2D80">
        <w:rPr>
          <w:rFonts w:ascii="Times New Roman" w:hAnsi="Times New Roman"/>
          <w:sz w:val="24"/>
          <w:szCs w:val="24"/>
          <w:lang w:eastAsia="sk-SK"/>
        </w:rPr>
        <w:t xml:space="preserve">spočívajúca v úmyselnom zavinení </w:t>
      </w:r>
      <w:r>
        <w:rPr>
          <w:rFonts w:ascii="Times New Roman" w:hAnsi="Times New Roman"/>
          <w:sz w:val="24"/>
          <w:szCs w:val="24"/>
          <w:lang w:eastAsia="sk-SK"/>
        </w:rPr>
        <w:t>a objekt je rovnaký ako v odseku 1.</w:t>
      </w:r>
    </w:p>
    <w:p w:rsidR="00E14235" w:rsidRDefault="00E14235" w:rsidP="00EE6AEC">
      <w:pPr>
        <w:spacing w:after="0" w:line="240" w:lineRule="auto"/>
        <w:ind w:firstLine="708"/>
        <w:jc w:val="both"/>
        <w:rPr>
          <w:rFonts w:ascii="Times New Roman" w:hAnsi="Times New Roman"/>
          <w:sz w:val="24"/>
          <w:szCs w:val="24"/>
          <w:lang w:eastAsia="sk-SK"/>
        </w:rPr>
      </w:pPr>
    </w:p>
    <w:p w:rsidR="00735ECA" w:rsidRDefault="00C26354" w:rsidP="008459A7">
      <w:pPr>
        <w:spacing w:after="0" w:line="240" w:lineRule="auto"/>
        <w:ind w:firstLine="708"/>
        <w:jc w:val="both"/>
        <w:rPr>
          <w:rFonts w:ascii="Times New Roman" w:hAnsi="Times New Roman"/>
          <w:sz w:val="24"/>
          <w:szCs w:val="24"/>
          <w:lang w:eastAsia="sk-SK"/>
        </w:rPr>
      </w:pPr>
      <w:r w:rsidRPr="00C26354">
        <w:rPr>
          <w:rFonts w:ascii="Times New Roman" w:hAnsi="Times New Roman"/>
          <w:sz w:val="24"/>
          <w:szCs w:val="24"/>
          <w:lang w:eastAsia="sk-SK"/>
        </w:rPr>
        <w:t xml:space="preserve">Pri formulácii navrhovaného znenia </w:t>
      </w:r>
      <w:r>
        <w:rPr>
          <w:rFonts w:ascii="Times New Roman" w:hAnsi="Times New Roman"/>
          <w:sz w:val="24"/>
          <w:szCs w:val="24"/>
          <w:lang w:eastAsia="sk-SK"/>
        </w:rPr>
        <w:t xml:space="preserve">nového odseku 3 </w:t>
      </w:r>
      <w:r w:rsidRPr="00C26354">
        <w:rPr>
          <w:rFonts w:ascii="Times New Roman" w:hAnsi="Times New Roman"/>
          <w:sz w:val="24"/>
          <w:szCs w:val="24"/>
          <w:lang w:eastAsia="sk-SK"/>
        </w:rPr>
        <w:t xml:space="preserve">predkladateľ vychádzal </w:t>
      </w:r>
      <w:r>
        <w:rPr>
          <w:rFonts w:ascii="Times New Roman" w:hAnsi="Times New Roman"/>
          <w:sz w:val="24"/>
          <w:szCs w:val="24"/>
          <w:lang w:eastAsia="sk-SK"/>
        </w:rPr>
        <w:t xml:space="preserve">z </w:t>
      </w:r>
      <w:r w:rsidRPr="00C26354">
        <w:rPr>
          <w:rFonts w:ascii="Times New Roman" w:hAnsi="Times New Roman"/>
          <w:sz w:val="24"/>
          <w:szCs w:val="24"/>
          <w:lang w:eastAsia="sk-SK"/>
        </w:rPr>
        <w:t>požiadaviek apli</w:t>
      </w:r>
      <w:r w:rsidR="00F66345">
        <w:rPr>
          <w:rFonts w:ascii="Times New Roman" w:hAnsi="Times New Roman"/>
          <w:sz w:val="24"/>
          <w:szCs w:val="24"/>
          <w:lang w:eastAsia="sk-SK"/>
        </w:rPr>
        <w:t>kačnej praxe a názorov expertov v danej oblasti</w:t>
      </w:r>
      <w:r>
        <w:rPr>
          <w:rFonts w:ascii="Times New Roman" w:hAnsi="Times New Roman"/>
          <w:sz w:val="24"/>
          <w:szCs w:val="24"/>
          <w:lang w:eastAsia="sk-SK"/>
        </w:rPr>
        <w:t xml:space="preserve"> zapojených do procesu transpozície smernice.</w:t>
      </w:r>
    </w:p>
    <w:p w:rsidR="008A78F9" w:rsidRDefault="008A78F9" w:rsidP="00BB76B8">
      <w:pPr>
        <w:spacing w:after="0" w:line="240" w:lineRule="auto"/>
        <w:ind w:firstLine="708"/>
        <w:jc w:val="both"/>
        <w:rPr>
          <w:rFonts w:ascii="Times New Roman" w:hAnsi="Times New Roman"/>
          <w:sz w:val="24"/>
          <w:szCs w:val="24"/>
          <w:lang w:eastAsia="sk-SK"/>
        </w:rPr>
      </w:pPr>
    </w:p>
    <w:p w:rsidR="00512F60" w:rsidRDefault="00AF5728" w:rsidP="00BB76B8">
      <w:pPr>
        <w:spacing w:after="0" w:line="240" w:lineRule="auto"/>
        <w:ind w:firstLine="708"/>
        <w:jc w:val="both"/>
        <w:rPr>
          <w:rFonts w:ascii="Times New Roman" w:hAnsi="Times New Roman"/>
          <w:sz w:val="24"/>
          <w:szCs w:val="24"/>
        </w:rPr>
      </w:pPr>
      <w:r>
        <w:rPr>
          <w:rFonts w:ascii="Times New Roman" w:hAnsi="Times New Roman"/>
          <w:sz w:val="24"/>
          <w:szCs w:val="24"/>
          <w:lang w:eastAsia="sk-SK"/>
        </w:rPr>
        <w:t xml:space="preserve">Nový odsek 3 reflektuje požiadavku, aby bolo trestné aj konanie páchateľa, ktorý </w:t>
      </w:r>
      <w:r w:rsidRPr="00C26354">
        <w:rPr>
          <w:rFonts w:ascii="Times New Roman" w:hAnsi="Times New Roman"/>
          <w:sz w:val="24"/>
          <w:szCs w:val="24"/>
          <w:lang w:eastAsia="sk-SK"/>
        </w:rPr>
        <w:t>ako zamestnanec, člen, zástupca alebo iná osoba oprávnená konať za toho, kto finančné prostriedky alebo aktíva poskytuje,</w:t>
      </w:r>
      <w:r>
        <w:rPr>
          <w:rFonts w:ascii="Times New Roman" w:hAnsi="Times New Roman"/>
          <w:sz w:val="24"/>
          <w:szCs w:val="24"/>
          <w:lang w:eastAsia="sk-SK"/>
        </w:rPr>
        <w:t xml:space="preserve"> </w:t>
      </w:r>
      <w:r w:rsidRPr="00C26354">
        <w:rPr>
          <w:rFonts w:ascii="Times New Roman" w:hAnsi="Times New Roman"/>
          <w:sz w:val="24"/>
          <w:szCs w:val="24"/>
          <w:lang w:eastAsia="sk-SK"/>
        </w:rPr>
        <w:t xml:space="preserve">umožní získať </w:t>
      </w:r>
      <w:r>
        <w:rPr>
          <w:rFonts w:ascii="Times New Roman" w:hAnsi="Times New Roman"/>
          <w:sz w:val="24"/>
          <w:szCs w:val="24"/>
          <w:lang w:eastAsia="sk-SK"/>
        </w:rPr>
        <w:t xml:space="preserve">tieto </w:t>
      </w:r>
      <w:r w:rsidRPr="00C26354">
        <w:rPr>
          <w:rFonts w:ascii="Times New Roman" w:hAnsi="Times New Roman"/>
          <w:sz w:val="24"/>
          <w:szCs w:val="24"/>
          <w:lang w:eastAsia="sk-SK"/>
        </w:rPr>
        <w:t>prostriedky alebo aktíva</w:t>
      </w:r>
      <w:r>
        <w:rPr>
          <w:rFonts w:ascii="Times New Roman" w:hAnsi="Times New Roman"/>
          <w:sz w:val="24"/>
          <w:szCs w:val="24"/>
          <w:lang w:eastAsia="sk-SK"/>
        </w:rPr>
        <w:t xml:space="preserve"> </w:t>
      </w:r>
      <w:r w:rsidR="00636D0D">
        <w:rPr>
          <w:rFonts w:ascii="Times New Roman" w:hAnsi="Times New Roman"/>
          <w:sz w:val="24"/>
          <w:szCs w:val="24"/>
          <w:lang w:eastAsia="sk-SK"/>
        </w:rPr>
        <w:t>neoprávnenej osobe a súčasne vie, že táto osoba</w:t>
      </w:r>
      <w:r>
        <w:rPr>
          <w:rFonts w:ascii="Times New Roman" w:hAnsi="Times New Roman"/>
          <w:sz w:val="24"/>
          <w:szCs w:val="24"/>
          <w:lang w:eastAsia="sk-SK"/>
        </w:rPr>
        <w:t xml:space="preserve"> </w:t>
      </w:r>
      <w:r w:rsidRPr="00C26354">
        <w:rPr>
          <w:rFonts w:ascii="Times New Roman" w:hAnsi="Times New Roman"/>
          <w:sz w:val="24"/>
          <w:szCs w:val="24"/>
          <w:lang w:eastAsia="sk-SK"/>
        </w:rPr>
        <w:t>nespĺňa podmienky určené na poskytnutie</w:t>
      </w:r>
      <w:r>
        <w:rPr>
          <w:rFonts w:ascii="Times New Roman" w:hAnsi="Times New Roman"/>
          <w:sz w:val="24"/>
          <w:szCs w:val="24"/>
          <w:lang w:eastAsia="sk-SK"/>
        </w:rPr>
        <w:t xml:space="preserve"> týchto prostriedkov či aktív.</w:t>
      </w:r>
      <w:r w:rsidR="00BB76B8">
        <w:rPr>
          <w:rFonts w:ascii="Times New Roman" w:hAnsi="Times New Roman"/>
          <w:sz w:val="24"/>
          <w:szCs w:val="24"/>
          <w:lang w:eastAsia="sk-SK"/>
        </w:rPr>
        <w:t xml:space="preserve"> Potreba zavedenia tohto ustanovenia do § 261 je odôvodňovaná aj obdobnou úpravou v prípade trestného činu subvenčného podvodu pod</w:t>
      </w:r>
      <w:r w:rsidR="00B800D2">
        <w:rPr>
          <w:rFonts w:ascii="Times New Roman" w:hAnsi="Times New Roman"/>
          <w:sz w:val="24"/>
          <w:szCs w:val="24"/>
          <w:lang w:eastAsia="sk-SK"/>
        </w:rPr>
        <w:t>ľa § 225 Trestného zákona, ktoré</w:t>
      </w:r>
      <w:r w:rsidR="00BB76B8">
        <w:rPr>
          <w:rFonts w:ascii="Times New Roman" w:hAnsi="Times New Roman"/>
          <w:sz w:val="24"/>
          <w:szCs w:val="24"/>
          <w:lang w:eastAsia="sk-SK"/>
        </w:rPr>
        <w:t xml:space="preserve"> v </w:t>
      </w:r>
      <w:r w:rsidR="006674BF">
        <w:rPr>
          <w:rFonts w:ascii="Times New Roman" w:hAnsi="Times New Roman"/>
          <w:sz w:val="24"/>
          <w:szCs w:val="24"/>
          <w:lang w:eastAsia="sk-SK"/>
        </w:rPr>
        <w:t>odseku</w:t>
      </w:r>
      <w:r w:rsidR="00BB76B8">
        <w:rPr>
          <w:rFonts w:ascii="Times New Roman" w:hAnsi="Times New Roman"/>
          <w:sz w:val="24"/>
          <w:szCs w:val="24"/>
          <w:lang w:eastAsia="sk-SK"/>
        </w:rPr>
        <w:t xml:space="preserve"> 3 upravuje obdobnú situáciu. Rozdiel medzi § 225 ods. 3 </w:t>
      </w:r>
      <w:r w:rsidR="0082408F">
        <w:rPr>
          <w:rFonts w:ascii="Times New Roman" w:hAnsi="Times New Roman"/>
          <w:sz w:val="24"/>
          <w:szCs w:val="24"/>
          <w:lang w:eastAsia="sk-SK"/>
        </w:rPr>
        <w:t xml:space="preserve">a novo navrhovaným § 261 </w:t>
      </w:r>
      <w:r w:rsidR="006674BF">
        <w:rPr>
          <w:rFonts w:ascii="Times New Roman" w:hAnsi="Times New Roman"/>
          <w:sz w:val="24"/>
          <w:szCs w:val="24"/>
          <w:lang w:eastAsia="sk-SK"/>
        </w:rPr>
        <w:t xml:space="preserve">ods. 3 </w:t>
      </w:r>
      <w:r w:rsidR="0082408F">
        <w:rPr>
          <w:rFonts w:ascii="Times New Roman" w:hAnsi="Times New Roman"/>
          <w:sz w:val="24"/>
          <w:szCs w:val="24"/>
          <w:lang w:eastAsia="sk-SK"/>
        </w:rPr>
        <w:t xml:space="preserve">je </w:t>
      </w:r>
      <w:r w:rsidR="00D1247F">
        <w:rPr>
          <w:rFonts w:ascii="Times New Roman" w:hAnsi="Times New Roman"/>
          <w:sz w:val="24"/>
          <w:szCs w:val="24"/>
          <w:lang w:eastAsia="sk-SK"/>
        </w:rPr>
        <w:t xml:space="preserve">v podstate </w:t>
      </w:r>
      <w:r w:rsidR="0082408F">
        <w:rPr>
          <w:rFonts w:ascii="Times New Roman" w:hAnsi="Times New Roman"/>
          <w:sz w:val="24"/>
          <w:szCs w:val="24"/>
          <w:lang w:eastAsia="sk-SK"/>
        </w:rPr>
        <w:t xml:space="preserve">len v pôvode finančných prostriedkov (prostriedky pochádzajúce zo štátneho rozpočtu </w:t>
      </w:r>
      <w:r w:rsidR="006674BF">
        <w:rPr>
          <w:rFonts w:ascii="Times New Roman" w:hAnsi="Times New Roman"/>
          <w:sz w:val="24"/>
          <w:szCs w:val="24"/>
          <w:lang w:eastAsia="sk-SK"/>
        </w:rPr>
        <w:t xml:space="preserve">a </w:t>
      </w:r>
      <w:r w:rsidR="00B800D2">
        <w:rPr>
          <w:rFonts w:ascii="Times New Roman" w:hAnsi="Times New Roman"/>
          <w:sz w:val="24"/>
          <w:szCs w:val="24"/>
          <w:lang w:eastAsia="sk-SK"/>
        </w:rPr>
        <w:t>prostriedky pochádzajúce z</w:t>
      </w:r>
      <w:r w:rsidR="00452823">
        <w:rPr>
          <w:rFonts w:ascii="Times New Roman" w:hAnsi="Times New Roman"/>
          <w:sz w:val="24"/>
          <w:szCs w:val="24"/>
          <w:lang w:eastAsia="sk-SK"/>
        </w:rPr>
        <w:t xml:space="preserve"> </w:t>
      </w:r>
      <w:r w:rsidR="0082408F">
        <w:rPr>
          <w:rFonts w:ascii="Times New Roman" w:hAnsi="Times New Roman"/>
          <w:sz w:val="24"/>
          <w:szCs w:val="24"/>
          <w:lang w:eastAsia="sk-SK"/>
        </w:rPr>
        <w:t>rozpočtu Európskej únie).</w:t>
      </w:r>
      <w:r w:rsidR="008E08AA">
        <w:rPr>
          <w:rFonts w:ascii="Times New Roman" w:hAnsi="Times New Roman"/>
          <w:sz w:val="24"/>
          <w:szCs w:val="24"/>
          <w:lang w:eastAsia="sk-SK"/>
        </w:rPr>
        <w:t xml:space="preserve"> Okrem umožnenia samotného získania prostriedkov neoprávnenej osobe môže mať objektívna stránka trestného činu podľa tohto ustanovenia ďalšie dve formy, ktorými sú umožnenie </w:t>
      </w:r>
      <w:r w:rsidR="008E08AA" w:rsidRPr="002150AF">
        <w:rPr>
          <w:rFonts w:ascii="Times New Roman" w:hAnsi="Times New Roman"/>
          <w:sz w:val="24"/>
          <w:szCs w:val="24"/>
        </w:rPr>
        <w:t>protiprávne</w:t>
      </w:r>
      <w:r w:rsidR="008E08AA">
        <w:rPr>
          <w:rFonts w:ascii="Times New Roman" w:hAnsi="Times New Roman"/>
          <w:sz w:val="24"/>
          <w:szCs w:val="24"/>
        </w:rPr>
        <w:t>ho zadržania</w:t>
      </w:r>
      <w:r w:rsidR="008E08AA" w:rsidRPr="002150AF">
        <w:rPr>
          <w:rFonts w:ascii="Times New Roman" w:hAnsi="Times New Roman"/>
          <w:sz w:val="24"/>
          <w:szCs w:val="24"/>
        </w:rPr>
        <w:t xml:space="preserve"> </w:t>
      </w:r>
      <w:r w:rsidR="00636D0D">
        <w:rPr>
          <w:rFonts w:ascii="Times New Roman" w:hAnsi="Times New Roman"/>
          <w:sz w:val="24"/>
          <w:szCs w:val="24"/>
        </w:rPr>
        <w:t xml:space="preserve">prostriedkov alebo aktív </w:t>
      </w:r>
      <w:r w:rsidR="008E08AA" w:rsidRPr="002150AF">
        <w:rPr>
          <w:rFonts w:ascii="Times New Roman" w:hAnsi="Times New Roman"/>
          <w:sz w:val="24"/>
          <w:szCs w:val="24"/>
        </w:rPr>
        <w:t xml:space="preserve">alebo </w:t>
      </w:r>
      <w:r w:rsidR="008E08AA">
        <w:rPr>
          <w:rFonts w:ascii="Times New Roman" w:hAnsi="Times New Roman"/>
          <w:sz w:val="24"/>
          <w:szCs w:val="24"/>
        </w:rPr>
        <w:t>umožnenie ich použitia</w:t>
      </w:r>
      <w:r w:rsidR="008E08AA" w:rsidRPr="002150AF">
        <w:rPr>
          <w:rFonts w:ascii="Times New Roman" w:hAnsi="Times New Roman"/>
          <w:sz w:val="24"/>
          <w:szCs w:val="24"/>
        </w:rPr>
        <w:t xml:space="preserve"> na iný ako určený účel</w:t>
      </w:r>
      <w:r w:rsidR="005F21A1">
        <w:rPr>
          <w:rFonts w:ascii="Times New Roman" w:hAnsi="Times New Roman"/>
          <w:sz w:val="24"/>
          <w:szCs w:val="24"/>
        </w:rPr>
        <w:t>. Zámerom trestnosti takého konania je sankcionovať osobu</w:t>
      </w:r>
      <w:r w:rsidR="002F2104">
        <w:rPr>
          <w:rFonts w:ascii="Times New Roman" w:hAnsi="Times New Roman"/>
          <w:sz w:val="24"/>
          <w:szCs w:val="24"/>
        </w:rPr>
        <w:t xml:space="preserve"> v súvislosti so zneužitím jej postavenia. P</w:t>
      </w:r>
      <w:r w:rsidR="000B40A2">
        <w:rPr>
          <w:rFonts w:ascii="Times New Roman" w:hAnsi="Times New Roman"/>
          <w:sz w:val="24"/>
          <w:szCs w:val="24"/>
        </w:rPr>
        <w:t>ráve táto osoba má priamy prístup k </w:t>
      </w:r>
      <w:r w:rsidR="002F2104">
        <w:rPr>
          <w:rFonts w:ascii="Times New Roman" w:hAnsi="Times New Roman"/>
          <w:sz w:val="24"/>
          <w:szCs w:val="24"/>
        </w:rPr>
        <w:t>zdrojom</w:t>
      </w:r>
      <w:r w:rsidR="000B40A2">
        <w:rPr>
          <w:rFonts w:ascii="Times New Roman" w:hAnsi="Times New Roman"/>
          <w:sz w:val="24"/>
          <w:szCs w:val="24"/>
        </w:rPr>
        <w:t xml:space="preserve">, čo </w:t>
      </w:r>
      <w:r w:rsidR="002F2104">
        <w:rPr>
          <w:rFonts w:ascii="Times New Roman" w:hAnsi="Times New Roman"/>
          <w:sz w:val="24"/>
          <w:szCs w:val="24"/>
        </w:rPr>
        <w:t>umožňuje jednoduchú manipuláciu</w:t>
      </w:r>
      <w:r w:rsidR="000B40A2">
        <w:rPr>
          <w:rFonts w:ascii="Times New Roman" w:hAnsi="Times New Roman"/>
          <w:sz w:val="24"/>
          <w:szCs w:val="24"/>
        </w:rPr>
        <w:t xml:space="preserve"> s prostriedkami </w:t>
      </w:r>
      <w:r w:rsidR="002F2104">
        <w:rPr>
          <w:rFonts w:ascii="Times New Roman" w:hAnsi="Times New Roman"/>
          <w:sz w:val="24"/>
          <w:szCs w:val="24"/>
        </w:rPr>
        <w:t xml:space="preserve">Európskej únie </w:t>
      </w:r>
      <w:r w:rsidR="000B40A2">
        <w:rPr>
          <w:rFonts w:ascii="Times New Roman" w:hAnsi="Times New Roman"/>
          <w:sz w:val="24"/>
          <w:szCs w:val="24"/>
        </w:rPr>
        <w:t>a otvára priestor k protiprávnemu konaniu.</w:t>
      </w:r>
    </w:p>
    <w:p w:rsidR="000E0E2D" w:rsidRDefault="00DE3153" w:rsidP="002F2104">
      <w:pPr>
        <w:pStyle w:val="Normlnywebov"/>
        <w:ind w:firstLine="708"/>
        <w:jc w:val="both"/>
      </w:pPr>
      <w:r w:rsidRPr="00A40BA5">
        <w:t xml:space="preserve">Konanie podľa </w:t>
      </w:r>
      <w:r w:rsidRPr="00EE10E2">
        <w:rPr>
          <w:bCs/>
        </w:rPr>
        <w:t>§ 261 ods. 3</w:t>
      </w:r>
      <w:r w:rsidRPr="00A40BA5">
        <w:t xml:space="preserve"> má byť postihované prísnejšie ako konanie podľa § 261 ods. 1 a 2 návrhu zákona</w:t>
      </w:r>
      <w:r w:rsidR="002F2104">
        <w:t xml:space="preserve"> (jeden až štyri roky oproti základnej trestnej sadzbe, ktorá predstavuje šesť mesiacov až tri roky)</w:t>
      </w:r>
      <w:r w:rsidRPr="00A40BA5">
        <w:t xml:space="preserve">, pretože je spojené so zneužitím postavenia. Je konaním smerujúcim proti tomu, čo je základnou náplňou práce konajúceho. Ťažko si predstaviť, že by takéto konanie nebolo vopred dohodnuté s tým, kto chce nezákonne získať finančné prostriedky </w:t>
      </w:r>
      <w:r w:rsidR="00A40BA5" w:rsidRPr="00A40BA5">
        <w:t xml:space="preserve">alebo aktíva </w:t>
      </w:r>
      <w:r w:rsidRPr="00A40BA5">
        <w:t xml:space="preserve">a nebolo sprevádzané nejakou „protislužbou“. </w:t>
      </w:r>
    </w:p>
    <w:p w:rsidR="007473AE" w:rsidRDefault="00571435" w:rsidP="00A070F9">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Subjekt v § 261 ods. 3 je</w:t>
      </w:r>
      <w:r w:rsidR="00A070F9">
        <w:rPr>
          <w:rFonts w:ascii="Times New Roman" w:hAnsi="Times New Roman"/>
          <w:sz w:val="24"/>
          <w:szCs w:val="24"/>
          <w:lang w:eastAsia="sk-SK"/>
        </w:rPr>
        <w:t xml:space="preserve"> špeciálny. V </w:t>
      </w:r>
      <w:r>
        <w:rPr>
          <w:rFonts w:ascii="Times New Roman" w:hAnsi="Times New Roman"/>
          <w:sz w:val="24"/>
          <w:szCs w:val="24"/>
          <w:lang w:eastAsia="sk-SK"/>
        </w:rPr>
        <w:t>tomto prípade sa jedná o zamestnanca, člena, zástupcu alebo in</w:t>
      </w:r>
      <w:r w:rsidR="00043FEC">
        <w:rPr>
          <w:rFonts w:ascii="Times New Roman" w:hAnsi="Times New Roman"/>
          <w:sz w:val="24"/>
          <w:szCs w:val="24"/>
          <w:lang w:eastAsia="sk-SK"/>
        </w:rPr>
        <w:t>ú osobu</w:t>
      </w:r>
      <w:r>
        <w:rPr>
          <w:rFonts w:ascii="Times New Roman" w:hAnsi="Times New Roman"/>
          <w:sz w:val="24"/>
          <w:szCs w:val="24"/>
          <w:lang w:eastAsia="sk-SK"/>
        </w:rPr>
        <w:t xml:space="preserve">, ktorá je v podriadenom vzťahu k tomu, kto finančné prostriedky alebo aktíva poskytuje. </w:t>
      </w:r>
      <w:r w:rsidR="00A612B4" w:rsidRPr="00A612B4">
        <w:rPr>
          <w:rFonts w:ascii="Times New Roman" w:hAnsi="Times New Roman"/>
          <w:sz w:val="24"/>
          <w:szCs w:val="24"/>
          <w:lang w:eastAsia="sk-SK"/>
        </w:rPr>
        <w:t xml:space="preserve">Poskytovateľom sa na účely tohto ustanovenia myslí subjekt oprávnený poskytnúť finančné prostriedky alebo aktíva, najmä štátny orgán, ale aj ostatné subjekty uvedené v článku 62 ods. 1 nariadenia Európskeho parlamentu a Rady (EÚ, </w:t>
      </w:r>
      <w:proofErr w:type="spellStart"/>
      <w:r w:rsidR="00A612B4" w:rsidRPr="00A612B4">
        <w:rPr>
          <w:rFonts w:ascii="Times New Roman" w:hAnsi="Times New Roman"/>
          <w:sz w:val="24"/>
          <w:szCs w:val="24"/>
          <w:lang w:eastAsia="sk-SK"/>
        </w:rPr>
        <w:t>Euratom</w:t>
      </w:r>
      <w:proofErr w:type="spellEnd"/>
      <w:r w:rsidR="00A612B4" w:rsidRPr="00A612B4">
        <w:rPr>
          <w:rFonts w:ascii="Times New Roman" w:hAnsi="Times New Roman"/>
          <w:sz w:val="24"/>
          <w:szCs w:val="24"/>
          <w:lang w:eastAsia="sk-SK"/>
        </w:rPr>
        <w:t xml:space="preserve">) 2018/1046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00A612B4" w:rsidRPr="00A612B4">
        <w:rPr>
          <w:rFonts w:ascii="Times New Roman" w:hAnsi="Times New Roman"/>
          <w:sz w:val="24"/>
          <w:szCs w:val="24"/>
          <w:lang w:eastAsia="sk-SK"/>
        </w:rPr>
        <w:t>Euratom</w:t>
      </w:r>
      <w:proofErr w:type="spellEnd"/>
      <w:r w:rsidR="00A612B4" w:rsidRPr="00A612B4">
        <w:rPr>
          <w:rFonts w:ascii="Times New Roman" w:hAnsi="Times New Roman"/>
          <w:sz w:val="24"/>
          <w:szCs w:val="24"/>
          <w:lang w:eastAsia="sk-SK"/>
        </w:rPr>
        <w:t>) č. 966/2012.</w:t>
      </w:r>
      <w:r w:rsidR="00A612B4">
        <w:rPr>
          <w:rFonts w:ascii="Times New Roman" w:hAnsi="Times New Roman"/>
          <w:sz w:val="24"/>
          <w:szCs w:val="24"/>
          <w:lang w:eastAsia="sk-SK"/>
        </w:rPr>
        <w:t xml:space="preserve"> </w:t>
      </w:r>
    </w:p>
    <w:p w:rsidR="007473AE" w:rsidRDefault="007473AE" w:rsidP="00A070F9">
      <w:pPr>
        <w:spacing w:after="0" w:line="240" w:lineRule="auto"/>
        <w:ind w:firstLine="708"/>
        <w:jc w:val="both"/>
        <w:rPr>
          <w:rFonts w:ascii="Times New Roman" w:hAnsi="Times New Roman"/>
          <w:sz w:val="24"/>
          <w:szCs w:val="24"/>
          <w:lang w:eastAsia="sk-SK"/>
        </w:rPr>
      </w:pPr>
    </w:p>
    <w:p w:rsidR="004813C7" w:rsidRDefault="004813C7" w:rsidP="004813C7">
      <w:pPr>
        <w:spacing w:after="0" w:line="240" w:lineRule="auto"/>
        <w:ind w:firstLine="708"/>
        <w:jc w:val="both"/>
        <w:rPr>
          <w:rFonts w:ascii="Times New Roman" w:hAnsi="Times New Roman"/>
          <w:sz w:val="24"/>
          <w:szCs w:val="24"/>
          <w:lang w:eastAsia="sk-SK"/>
        </w:rPr>
      </w:pPr>
      <w:r>
        <w:rPr>
          <w:rFonts w:ascii="Times New Roman" w:hAnsi="Times New Roman"/>
          <w:sz w:val="24"/>
          <w:szCs w:val="24"/>
        </w:rPr>
        <w:t>Z hľadiska subjektívnej stránky sa v navrhovanom odseku 3 vyžaduje úmyselné zavinenie, tak ako v odseku 1 a 2. V prípade objektu je to rovnako ako v odseku 1 a 2 ochrana finančných záujmov Európskej únie.</w:t>
      </w:r>
    </w:p>
    <w:p w:rsidR="004813C7" w:rsidRDefault="004813C7" w:rsidP="004813C7">
      <w:pPr>
        <w:spacing w:after="0" w:line="240" w:lineRule="auto"/>
        <w:jc w:val="both"/>
        <w:rPr>
          <w:rFonts w:ascii="Times New Roman" w:hAnsi="Times New Roman"/>
          <w:sz w:val="24"/>
          <w:szCs w:val="24"/>
          <w:lang w:eastAsia="sk-SK"/>
        </w:rPr>
      </w:pPr>
    </w:p>
    <w:p w:rsidR="00606D6A" w:rsidRDefault="00571435" w:rsidP="00A070F9">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V tejto súvislosti je potrebné rozlišovať novo navrhované ustanovenie § 261 ods. 3 od súčasne platného ustanovenia § 262, v ktorom </w:t>
      </w:r>
      <w:r w:rsidR="00606D6A">
        <w:rPr>
          <w:rFonts w:ascii="Times New Roman" w:hAnsi="Times New Roman"/>
          <w:sz w:val="24"/>
          <w:szCs w:val="24"/>
          <w:lang w:eastAsia="sk-SK"/>
        </w:rPr>
        <w:t>páchateľom môže byť iba riadiaci alebo kontrolný pracovník.</w:t>
      </w:r>
      <w:r>
        <w:rPr>
          <w:rFonts w:ascii="Times New Roman" w:hAnsi="Times New Roman"/>
          <w:sz w:val="24"/>
          <w:szCs w:val="24"/>
          <w:lang w:eastAsia="sk-SK"/>
        </w:rPr>
        <w:t xml:space="preserve"> </w:t>
      </w:r>
      <w:r w:rsidR="00606D6A">
        <w:rPr>
          <w:rFonts w:ascii="Times New Roman" w:hAnsi="Times New Roman"/>
          <w:sz w:val="24"/>
          <w:szCs w:val="24"/>
          <w:lang w:eastAsia="sk-SK"/>
        </w:rPr>
        <w:t xml:space="preserve">Konanie páchateľa </w:t>
      </w:r>
      <w:r>
        <w:rPr>
          <w:rFonts w:ascii="Times New Roman" w:hAnsi="Times New Roman"/>
          <w:sz w:val="24"/>
          <w:szCs w:val="24"/>
          <w:lang w:eastAsia="sk-SK"/>
        </w:rPr>
        <w:t xml:space="preserve">v § 262 totiž </w:t>
      </w:r>
      <w:r w:rsidR="00606D6A">
        <w:rPr>
          <w:rFonts w:ascii="Times New Roman" w:hAnsi="Times New Roman"/>
          <w:sz w:val="24"/>
          <w:szCs w:val="24"/>
          <w:lang w:eastAsia="sk-SK"/>
        </w:rPr>
        <w:t>spočív</w:t>
      </w:r>
      <w:r>
        <w:rPr>
          <w:rFonts w:ascii="Times New Roman" w:hAnsi="Times New Roman"/>
          <w:sz w:val="24"/>
          <w:szCs w:val="24"/>
          <w:lang w:eastAsia="sk-SK"/>
        </w:rPr>
        <w:t>a v umožnení spáchania</w:t>
      </w:r>
      <w:r w:rsidR="00606D6A">
        <w:rPr>
          <w:rFonts w:ascii="Times New Roman" w:hAnsi="Times New Roman"/>
          <w:sz w:val="24"/>
          <w:szCs w:val="24"/>
          <w:lang w:eastAsia="sk-SK"/>
        </w:rPr>
        <w:t xml:space="preserve"> trestného činu </w:t>
      </w:r>
      <w:r>
        <w:rPr>
          <w:rFonts w:ascii="Times New Roman" w:hAnsi="Times New Roman"/>
          <w:sz w:val="24"/>
          <w:szCs w:val="24"/>
          <w:lang w:eastAsia="sk-SK"/>
        </w:rPr>
        <w:t xml:space="preserve">poškodzovania finančných záujmov Európskej únie </w:t>
      </w:r>
      <w:r w:rsidR="00606D6A">
        <w:rPr>
          <w:rFonts w:ascii="Times New Roman" w:hAnsi="Times New Roman"/>
          <w:sz w:val="24"/>
          <w:szCs w:val="24"/>
          <w:lang w:eastAsia="sk-SK"/>
        </w:rPr>
        <w:t xml:space="preserve">(iným osobám) porušením alebo nesplnením povinnosti, ktorá </w:t>
      </w:r>
      <w:r w:rsidR="00043FEC">
        <w:rPr>
          <w:rFonts w:ascii="Times New Roman" w:hAnsi="Times New Roman"/>
          <w:sz w:val="24"/>
          <w:szCs w:val="24"/>
          <w:lang w:eastAsia="sk-SK"/>
        </w:rPr>
        <w:t>páchateľovi</w:t>
      </w:r>
      <w:r w:rsidR="00606D6A">
        <w:rPr>
          <w:rFonts w:ascii="Times New Roman" w:hAnsi="Times New Roman"/>
          <w:sz w:val="24"/>
          <w:szCs w:val="24"/>
          <w:lang w:eastAsia="sk-SK"/>
        </w:rPr>
        <w:t xml:space="preserve"> vyplýva z jeho zamestnania, povolania, postavenia alebo funkcie v riadení alebo kontrole č</w:t>
      </w:r>
      <w:r>
        <w:rPr>
          <w:rFonts w:ascii="Times New Roman" w:hAnsi="Times New Roman"/>
          <w:sz w:val="24"/>
          <w:szCs w:val="24"/>
          <w:lang w:eastAsia="sk-SK"/>
        </w:rPr>
        <w:t>innosti ním riadených osôb.</w:t>
      </w:r>
      <w:r w:rsidR="006674BF">
        <w:rPr>
          <w:rFonts w:ascii="Times New Roman" w:hAnsi="Times New Roman"/>
          <w:sz w:val="24"/>
          <w:szCs w:val="24"/>
          <w:lang w:eastAsia="sk-SK"/>
        </w:rPr>
        <w:t xml:space="preserve"> </w:t>
      </w:r>
      <w:r w:rsidR="00BA0B6A" w:rsidRPr="00BA0B6A">
        <w:rPr>
          <w:rFonts w:ascii="Times New Roman" w:hAnsi="Times New Roman"/>
          <w:sz w:val="24"/>
          <w:szCs w:val="24"/>
          <w:lang w:eastAsia="sk-SK"/>
        </w:rPr>
        <w:t xml:space="preserve">Zjednodušene povedané, ustanovenie § 261 ods. 3 je zamerané na osoby, ktoré rozhodujú o poskytnutí prostriedkov a </w:t>
      </w:r>
      <w:r w:rsidR="00BA0B6A" w:rsidRPr="00BA0B6A">
        <w:rPr>
          <w:rFonts w:ascii="Times New Roman" w:hAnsi="Times New Roman"/>
          <w:sz w:val="24"/>
          <w:szCs w:val="24"/>
          <w:lang w:eastAsia="sk-SK"/>
        </w:rPr>
        <w:lastRenderedPageBreak/>
        <w:t>platné znenie § 262 ods. 1 je zamerané na osoby, ktoré riadia a kontrolujú procesy súvisiace s prostriedkami Európskej únie.</w:t>
      </w:r>
    </w:p>
    <w:p w:rsidR="004813C7" w:rsidRDefault="004813C7" w:rsidP="00A070F9">
      <w:pPr>
        <w:spacing w:after="0" w:line="240" w:lineRule="auto"/>
        <w:ind w:firstLine="708"/>
        <w:jc w:val="both"/>
        <w:rPr>
          <w:rFonts w:ascii="Times New Roman" w:hAnsi="Times New Roman"/>
          <w:sz w:val="24"/>
          <w:szCs w:val="24"/>
          <w:lang w:eastAsia="sk-SK"/>
        </w:rPr>
      </w:pPr>
    </w:p>
    <w:p w:rsidR="004813C7" w:rsidRDefault="004813C7" w:rsidP="00A070F9">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V zmysle požiadaviek smernice a zosúladenia trestných sadzieb v ustanoveniach § 261 a § 262 sa navrhuje zvýšiť hornú hranicu trestnej sadzby v § 262 ods. 2 z troch rokov na štyri roky.</w:t>
      </w:r>
      <w:r w:rsidR="00777FD4">
        <w:rPr>
          <w:rFonts w:ascii="Times New Roman" w:hAnsi="Times New Roman"/>
          <w:sz w:val="24"/>
          <w:szCs w:val="24"/>
          <w:lang w:eastAsia="sk-SK"/>
        </w:rPr>
        <w:t xml:space="preserve"> </w:t>
      </w:r>
      <w:r w:rsidR="00777FD4" w:rsidRPr="00777FD4">
        <w:rPr>
          <w:rFonts w:ascii="Times New Roman" w:hAnsi="Times New Roman"/>
          <w:sz w:val="24"/>
          <w:szCs w:val="24"/>
          <w:lang w:eastAsia="sk-SK"/>
        </w:rPr>
        <w:t xml:space="preserve">Smernica </w:t>
      </w:r>
      <w:r w:rsidR="0004650C">
        <w:rPr>
          <w:rFonts w:ascii="Times New Roman" w:hAnsi="Times New Roman"/>
          <w:sz w:val="24"/>
          <w:szCs w:val="24"/>
          <w:lang w:eastAsia="sk-SK"/>
        </w:rPr>
        <w:t xml:space="preserve">totiž </w:t>
      </w:r>
      <w:r w:rsidR="00777FD4" w:rsidRPr="00777FD4">
        <w:rPr>
          <w:rFonts w:ascii="Times New Roman" w:hAnsi="Times New Roman"/>
          <w:sz w:val="24"/>
          <w:szCs w:val="24"/>
          <w:lang w:eastAsia="sk-SK"/>
        </w:rPr>
        <w:t xml:space="preserve">v čl. 7 ods. 3 vyžaduje od členských štátov prijať opatrenia s cieľom, </w:t>
      </w:r>
      <w:r w:rsidR="00777FD4">
        <w:rPr>
          <w:rFonts w:ascii="Times New Roman" w:hAnsi="Times New Roman"/>
          <w:sz w:val="24"/>
          <w:szCs w:val="24"/>
          <w:lang w:eastAsia="sk-SK"/>
        </w:rPr>
        <w:t xml:space="preserve">aby </w:t>
      </w:r>
      <w:r w:rsidR="00777FD4" w:rsidRPr="00777FD4">
        <w:rPr>
          <w:rFonts w:ascii="Times New Roman" w:hAnsi="Times New Roman"/>
          <w:sz w:val="24"/>
          <w:szCs w:val="24"/>
          <w:lang w:eastAsia="sk-SK"/>
        </w:rPr>
        <w:t>trestné činy, pri ktorých bola spôsobená značná škoda alebo prospech bude možné sankcionovať trestom odňatia slobody, ktorého horná hranica trestnej sadzby bude najmenej 4 roky.</w:t>
      </w:r>
    </w:p>
    <w:p w:rsidR="008A78F9" w:rsidRDefault="008A78F9" w:rsidP="003A06BE">
      <w:pPr>
        <w:spacing w:after="0" w:line="240" w:lineRule="auto"/>
        <w:jc w:val="both"/>
        <w:rPr>
          <w:rFonts w:ascii="Times New Roman" w:hAnsi="Times New Roman"/>
          <w:sz w:val="24"/>
          <w:szCs w:val="24"/>
          <w:lang w:eastAsia="sk-SK"/>
        </w:rPr>
      </w:pPr>
    </w:p>
    <w:p w:rsidR="009A41DF" w:rsidRPr="009A41DF" w:rsidRDefault="003030C5" w:rsidP="003A06BE">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 xml:space="preserve">K bodu </w:t>
      </w:r>
      <w:r w:rsidR="00FD3CFA">
        <w:rPr>
          <w:rFonts w:ascii="Times New Roman" w:hAnsi="Times New Roman"/>
          <w:sz w:val="24"/>
          <w:szCs w:val="24"/>
          <w:u w:val="single"/>
          <w:lang w:eastAsia="sk-SK"/>
        </w:rPr>
        <w:t>2</w:t>
      </w:r>
      <w:r w:rsidR="00302C4D">
        <w:rPr>
          <w:rFonts w:ascii="Times New Roman" w:hAnsi="Times New Roman"/>
          <w:sz w:val="24"/>
          <w:szCs w:val="24"/>
          <w:u w:val="single"/>
          <w:lang w:eastAsia="sk-SK"/>
        </w:rPr>
        <w:t>6</w:t>
      </w:r>
    </w:p>
    <w:p w:rsidR="009A41DF" w:rsidRDefault="009A41DF" w:rsidP="003A06BE">
      <w:pPr>
        <w:spacing w:after="0" w:line="240" w:lineRule="auto"/>
        <w:jc w:val="both"/>
        <w:rPr>
          <w:rFonts w:ascii="Times New Roman" w:hAnsi="Times New Roman"/>
          <w:sz w:val="24"/>
          <w:szCs w:val="24"/>
          <w:lang w:eastAsia="sk-SK"/>
        </w:rPr>
      </w:pPr>
    </w:p>
    <w:p w:rsidR="00736DCB" w:rsidRDefault="00C0544C" w:rsidP="000F5C07">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Ide o zásadu, aby </w:t>
      </w:r>
      <w:r w:rsidR="003A16D5">
        <w:rPr>
          <w:rFonts w:ascii="Times New Roman" w:hAnsi="Times New Roman"/>
          <w:sz w:val="24"/>
          <w:szCs w:val="24"/>
          <w:lang w:eastAsia="sk-SK"/>
        </w:rPr>
        <w:t>konanie uvedené v odseku 2</w:t>
      </w:r>
      <w:r>
        <w:rPr>
          <w:rFonts w:ascii="Times New Roman" w:hAnsi="Times New Roman"/>
          <w:sz w:val="24"/>
          <w:szCs w:val="24"/>
          <w:lang w:eastAsia="sk-SK"/>
        </w:rPr>
        <w:t xml:space="preserve"> </w:t>
      </w:r>
      <w:r w:rsidR="005B6EA1">
        <w:rPr>
          <w:rFonts w:ascii="Times New Roman" w:hAnsi="Times New Roman"/>
          <w:sz w:val="24"/>
          <w:szCs w:val="24"/>
          <w:lang w:eastAsia="sk-SK"/>
        </w:rPr>
        <w:t xml:space="preserve">a 3 </w:t>
      </w:r>
      <w:r>
        <w:rPr>
          <w:rFonts w:ascii="Times New Roman" w:hAnsi="Times New Roman"/>
          <w:sz w:val="24"/>
          <w:szCs w:val="24"/>
          <w:lang w:eastAsia="sk-SK"/>
        </w:rPr>
        <w:t>bolo</w:t>
      </w:r>
      <w:r w:rsidR="00A72638">
        <w:rPr>
          <w:rFonts w:ascii="Times New Roman" w:hAnsi="Times New Roman"/>
          <w:sz w:val="24"/>
          <w:szCs w:val="24"/>
          <w:lang w:eastAsia="sk-SK"/>
        </w:rPr>
        <w:t xml:space="preserve"> v odsekoch 4 až 6</w:t>
      </w:r>
      <w:r w:rsidR="003A16D5" w:rsidRPr="003A16D5">
        <w:rPr>
          <w:rFonts w:ascii="Times New Roman" w:hAnsi="Times New Roman"/>
          <w:sz w:val="24"/>
          <w:szCs w:val="24"/>
          <w:lang w:eastAsia="sk-SK"/>
        </w:rPr>
        <w:t xml:space="preserve"> postihované prísnejšími trestnými sadzbami v závislosti od naplnenia kvalifikačných znakov</w:t>
      </w:r>
      <w:r w:rsidR="003A16D5">
        <w:rPr>
          <w:rFonts w:ascii="Times New Roman" w:hAnsi="Times New Roman"/>
          <w:sz w:val="24"/>
          <w:szCs w:val="24"/>
          <w:lang w:eastAsia="sk-SK"/>
        </w:rPr>
        <w:t>.</w:t>
      </w:r>
      <w:r w:rsidR="00F74BBA">
        <w:rPr>
          <w:rFonts w:ascii="Times New Roman" w:hAnsi="Times New Roman"/>
          <w:sz w:val="24"/>
          <w:szCs w:val="24"/>
          <w:lang w:eastAsia="sk-SK"/>
        </w:rPr>
        <w:t xml:space="preserve"> </w:t>
      </w:r>
      <w:r w:rsidR="00F74BBA" w:rsidRPr="009A41DF">
        <w:rPr>
          <w:rFonts w:ascii="Times New Roman" w:hAnsi="Times New Roman"/>
          <w:sz w:val="24"/>
          <w:szCs w:val="24"/>
          <w:lang w:eastAsia="sk-SK"/>
        </w:rPr>
        <w:t>Absenciou by vypadol ťažší následok páchateľov zakotvených v § 261 odseku 2</w:t>
      </w:r>
      <w:r w:rsidR="00A72638">
        <w:rPr>
          <w:rFonts w:ascii="Times New Roman" w:hAnsi="Times New Roman"/>
          <w:sz w:val="24"/>
          <w:szCs w:val="24"/>
          <w:lang w:eastAsia="sk-SK"/>
        </w:rPr>
        <w:t xml:space="preserve"> a 3</w:t>
      </w:r>
      <w:r w:rsidR="00F74BBA" w:rsidRPr="009A41DF">
        <w:rPr>
          <w:rFonts w:ascii="Times New Roman" w:hAnsi="Times New Roman"/>
          <w:sz w:val="24"/>
          <w:szCs w:val="24"/>
          <w:lang w:eastAsia="sk-SK"/>
        </w:rPr>
        <w:t>.</w:t>
      </w:r>
    </w:p>
    <w:p w:rsidR="008A78F9" w:rsidRDefault="008A78F9" w:rsidP="00736DCB">
      <w:pPr>
        <w:spacing w:after="0" w:line="240" w:lineRule="auto"/>
        <w:jc w:val="both"/>
        <w:rPr>
          <w:rFonts w:ascii="Times New Roman" w:hAnsi="Times New Roman"/>
          <w:sz w:val="24"/>
          <w:szCs w:val="24"/>
          <w:u w:val="single"/>
          <w:lang w:eastAsia="sk-SK"/>
        </w:rPr>
      </w:pPr>
    </w:p>
    <w:p w:rsidR="00736DCB" w:rsidRPr="00736DCB" w:rsidRDefault="003030C5" w:rsidP="00736DCB">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K bodu 2</w:t>
      </w:r>
      <w:r w:rsidR="00302C4D">
        <w:rPr>
          <w:rFonts w:ascii="Times New Roman" w:hAnsi="Times New Roman"/>
          <w:sz w:val="24"/>
          <w:szCs w:val="24"/>
          <w:u w:val="single"/>
          <w:lang w:eastAsia="sk-SK"/>
        </w:rPr>
        <w:t>8</w:t>
      </w:r>
    </w:p>
    <w:p w:rsidR="00736DCB" w:rsidRDefault="00736DCB" w:rsidP="00736DCB">
      <w:pPr>
        <w:spacing w:after="0" w:line="240" w:lineRule="auto"/>
        <w:jc w:val="both"/>
        <w:rPr>
          <w:rFonts w:ascii="Times New Roman" w:hAnsi="Times New Roman"/>
          <w:sz w:val="24"/>
          <w:szCs w:val="24"/>
          <w:lang w:eastAsia="sk-SK"/>
        </w:rPr>
      </w:pPr>
    </w:p>
    <w:p w:rsidR="00843EC9" w:rsidRPr="00AF24AC" w:rsidRDefault="00843EC9" w:rsidP="00843EC9">
      <w:pPr>
        <w:spacing w:line="240" w:lineRule="auto"/>
        <w:ind w:firstLine="708"/>
        <w:jc w:val="both"/>
        <w:rPr>
          <w:rFonts w:ascii="Times New Roman" w:hAnsi="Times New Roman"/>
          <w:sz w:val="24"/>
          <w:szCs w:val="24"/>
        </w:rPr>
      </w:pPr>
      <w:r w:rsidRPr="00AF24AC">
        <w:rPr>
          <w:rFonts w:ascii="Times New Roman" w:hAnsi="Times New Roman"/>
          <w:sz w:val="24"/>
          <w:szCs w:val="24"/>
        </w:rPr>
        <w:t>Návrh skutkovej podstaty nového trestného činu falšovania a vyhotovenia nepravdivej zdravotnej dokumentácie je vyjadrením reakcie na absenciu trestnoprávnej zodpovednosti za manipuláciu s údajmi, ktoré sú obsiahnuté v zdravotnej dokumentácii. Objektom tohto trestného činu je záujem na dôvere v pravosť, úplnosť a pravdivosť všetkých údajov v zdravotnej dokumentácii a ochrana údajov obsiahnutých v zdravotnej dokumentácii.</w:t>
      </w:r>
    </w:p>
    <w:p w:rsidR="00843EC9" w:rsidRPr="00AF24AC" w:rsidRDefault="00843EC9" w:rsidP="00843EC9">
      <w:pPr>
        <w:spacing w:line="240" w:lineRule="auto"/>
        <w:ind w:firstLine="708"/>
        <w:jc w:val="both"/>
        <w:rPr>
          <w:rFonts w:ascii="Times New Roman" w:hAnsi="Times New Roman"/>
          <w:sz w:val="24"/>
          <w:szCs w:val="24"/>
        </w:rPr>
      </w:pPr>
      <w:r w:rsidRPr="00AF24AC">
        <w:rPr>
          <w:rFonts w:ascii="Times New Roman" w:hAnsi="Times New Roman"/>
          <w:sz w:val="24"/>
          <w:szCs w:val="24"/>
        </w:rPr>
        <w:t>Zdravotná dokumentácia je definovaná v ustanovení § 18 a </w:t>
      </w:r>
      <w:proofErr w:type="spellStart"/>
      <w:r w:rsidRPr="00AF24AC">
        <w:rPr>
          <w:rFonts w:ascii="Times New Roman" w:hAnsi="Times New Roman"/>
          <w:sz w:val="24"/>
          <w:szCs w:val="24"/>
        </w:rPr>
        <w:t>nasl</w:t>
      </w:r>
      <w:proofErr w:type="spellEnd"/>
      <w:r w:rsidRPr="00AF24AC">
        <w:rPr>
          <w:rFonts w:ascii="Times New Roman" w:hAnsi="Times New Roman"/>
          <w:sz w:val="24"/>
          <w:szCs w:val="24"/>
        </w:rPr>
        <w:t>. zák. č. 576/2004 Z. z. o zdravotnej starostlivosti, službách súvisiacich s poskytovaním zdravotnej starostlivosti a o zmene a doplnení niektorých zákonov v znení neskorších predpisov.</w:t>
      </w:r>
    </w:p>
    <w:p w:rsidR="00843EC9" w:rsidRPr="00AF24AC" w:rsidRDefault="00843EC9" w:rsidP="00843EC9">
      <w:pPr>
        <w:spacing w:line="240" w:lineRule="auto"/>
        <w:ind w:firstLine="708"/>
        <w:jc w:val="both"/>
        <w:rPr>
          <w:rFonts w:ascii="Times New Roman" w:hAnsi="Times New Roman"/>
          <w:sz w:val="24"/>
          <w:szCs w:val="24"/>
        </w:rPr>
      </w:pPr>
      <w:r w:rsidRPr="00AF24AC">
        <w:rPr>
          <w:rFonts w:ascii="Times New Roman" w:hAnsi="Times New Roman"/>
          <w:sz w:val="24"/>
          <w:szCs w:val="24"/>
        </w:rPr>
        <w:t>Objektívna stránka trestného činu podľa § 352a ods. 1 spočíva z hľadiska konania páchateľa vo falšovaní zdravotnej dokumentácie alebo vo vyhotovení nepravdivej zdravotnej dokumentácie v úmysle použiť ju ako pravú pred orgánom verejnej moci alebo v použití takejto zdravotnej dokumentácii ako pravej pr</w:t>
      </w:r>
      <w:r>
        <w:rPr>
          <w:rFonts w:ascii="Times New Roman" w:hAnsi="Times New Roman"/>
          <w:sz w:val="24"/>
          <w:szCs w:val="24"/>
        </w:rPr>
        <w:t>ed orgánom verejnej moci alebo v zabezpečení</w:t>
      </w:r>
      <w:r w:rsidRPr="00AF24AC">
        <w:rPr>
          <w:rFonts w:ascii="Times New Roman" w:hAnsi="Times New Roman"/>
          <w:sz w:val="24"/>
          <w:szCs w:val="24"/>
        </w:rPr>
        <w:t xml:space="preserve"> si</w:t>
      </w:r>
      <w:r>
        <w:rPr>
          <w:rFonts w:ascii="Times New Roman" w:hAnsi="Times New Roman"/>
          <w:sz w:val="24"/>
          <w:szCs w:val="24"/>
        </w:rPr>
        <w:t xml:space="preserve"> od inej osoby vyhotovenie</w:t>
      </w:r>
      <w:r w:rsidRPr="00AF24AC">
        <w:rPr>
          <w:rFonts w:ascii="Times New Roman" w:hAnsi="Times New Roman"/>
          <w:sz w:val="24"/>
          <w:szCs w:val="24"/>
        </w:rPr>
        <w:t xml:space="preserve"> falošnej zdravotnej dokumentácie alebo nepravdivej zdravotnej dokumentácie v úmysle použiť takúto zdravotnú dokumentáciu ako pravú pred orgánom verejnej moci alebo v použití takejto zdravotnej dokumentácie ako pravej pred orgánom verejnej moci.</w:t>
      </w:r>
    </w:p>
    <w:p w:rsidR="00843EC9" w:rsidRPr="00AF24AC" w:rsidRDefault="00843EC9" w:rsidP="00843EC9">
      <w:pPr>
        <w:spacing w:line="240" w:lineRule="auto"/>
        <w:ind w:firstLine="708"/>
        <w:jc w:val="both"/>
        <w:rPr>
          <w:rFonts w:ascii="Times New Roman" w:hAnsi="Times New Roman"/>
          <w:sz w:val="24"/>
          <w:szCs w:val="24"/>
        </w:rPr>
      </w:pPr>
      <w:r w:rsidRPr="00AF24AC">
        <w:rPr>
          <w:rFonts w:ascii="Times New Roman" w:hAnsi="Times New Roman"/>
          <w:sz w:val="24"/>
          <w:szCs w:val="24"/>
        </w:rPr>
        <w:t>Falšovaním zdravotnej dokumentácie sa rozumie jej úplné</w:t>
      </w:r>
      <w:r>
        <w:rPr>
          <w:rFonts w:ascii="Times New Roman" w:hAnsi="Times New Roman"/>
          <w:sz w:val="24"/>
          <w:szCs w:val="24"/>
        </w:rPr>
        <w:t xml:space="preserve"> alebo čiastkové</w:t>
      </w:r>
      <w:r w:rsidRPr="00AF24AC">
        <w:rPr>
          <w:rFonts w:ascii="Times New Roman" w:hAnsi="Times New Roman"/>
          <w:sz w:val="24"/>
          <w:szCs w:val="24"/>
        </w:rPr>
        <w:t xml:space="preserve"> neoprávnené vyhotovenie, ktoré má vyvolať dojem, ako by bola skutočne vydaná jednak príslušným zdravotníckym pracovníkom </w:t>
      </w:r>
      <w:r>
        <w:rPr>
          <w:rFonts w:ascii="Times New Roman" w:hAnsi="Times New Roman"/>
          <w:sz w:val="24"/>
          <w:szCs w:val="24"/>
        </w:rPr>
        <w:t xml:space="preserve">a jednak predpísaným spôsobom, </w:t>
      </w:r>
      <w:r w:rsidRPr="00613A9D">
        <w:rPr>
          <w:rFonts w:ascii="Times New Roman" w:hAnsi="Times New Roman"/>
          <w:sz w:val="24"/>
          <w:szCs w:val="24"/>
        </w:rPr>
        <w:t>pričom nie je p</w:t>
      </w:r>
      <w:r>
        <w:rPr>
          <w:rFonts w:ascii="Times New Roman" w:hAnsi="Times New Roman"/>
          <w:sz w:val="24"/>
          <w:szCs w:val="24"/>
        </w:rPr>
        <w:t>odstatné, akým spôsobom sa falšovanie</w:t>
      </w:r>
      <w:r w:rsidRPr="00613A9D">
        <w:rPr>
          <w:rFonts w:ascii="Times New Roman" w:hAnsi="Times New Roman"/>
          <w:sz w:val="24"/>
          <w:szCs w:val="24"/>
        </w:rPr>
        <w:t xml:space="preserve"> vykoná, či prepísaním</w:t>
      </w:r>
      <w:r>
        <w:rPr>
          <w:rFonts w:ascii="Times New Roman" w:hAnsi="Times New Roman"/>
          <w:sz w:val="24"/>
          <w:szCs w:val="24"/>
        </w:rPr>
        <w:t>, resp. zmenou</w:t>
      </w:r>
      <w:r w:rsidRPr="00613A9D">
        <w:rPr>
          <w:rFonts w:ascii="Times New Roman" w:hAnsi="Times New Roman"/>
          <w:sz w:val="24"/>
          <w:szCs w:val="24"/>
        </w:rPr>
        <w:t xml:space="preserve"> údajov, ich doplnením, odstránením alebo vymazaním určitých údajov a pod.</w:t>
      </w:r>
    </w:p>
    <w:p w:rsidR="00843EC9" w:rsidRPr="00AF24AC" w:rsidRDefault="00843EC9" w:rsidP="00843EC9">
      <w:pPr>
        <w:spacing w:line="240" w:lineRule="auto"/>
        <w:ind w:firstLine="708"/>
        <w:jc w:val="both"/>
        <w:rPr>
          <w:rFonts w:ascii="Times New Roman" w:hAnsi="Times New Roman"/>
          <w:sz w:val="24"/>
          <w:szCs w:val="24"/>
        </w:rPr>
      </w:pPr>
      <w:r w:rsidRPr="00AF24AC">
        <w:rPr>
          <w:rFonts w:ascii="Times New Roman" w:hAnsi="Times New Roman"/>
          <w:sz w:val="24"/>
          <w:szCs w:val="24"/>
        </w:rPr>
        <w:t>Pod vyhotovením nepravdivej zdravotnej dokumentácie sa rozumie</w:t>
      </w:r>
      <w:r>
        <w:rPr>
          <w:rFonts w:ascii="Times New Roman" w:hAnsi="Times New Roman"/>
          <w:sz w:val="24"/>
          <w:szCs w:val="24"/>
        </w:rPr>
        <w:t xml:space="preserve"> </w:t>
      </w:r>
      <w:r w:rsidRPr="00AF24AC">
        <w:rPr>
          <w:rFonts w:ascii="Times New Roman" w:hAnsi="Times New Roman"/>
          <w:sz w:val="24"/>
          <w:szCs w:val="24"/>
        </w:rPr>
        <w:t>neuvedenie</w:t>
      </w:r>
      <w:r>
        <w:rPr>
          <w:rFonts w:ascii="Times New Roman" w:hAnsi="Times New Roman"/>
          <w:sz w:val="24"/>
          <w:szCs w:val="24"/>
        </w:rPr>
        <w:t>, resp. zamlčanie</w:t>
      </w:r>
      <w:r w:rsidRPr="00AF24AC">
        <w:rPr>
          <w:rFonts w:ascii="Times New Roman" w:hAnsi="Times New Roman"/>
          <w:sz w:val="24"/>
          <w:szCs w:val="24"/>
        </w:rPr>
        <w:t xml:space="preserve"> určitých údajov</w:t>
      </w:r>
      <w:r>
        <w:rPr>
          <w:rFonts w:ascii="Times New Roman" w:hAnsi="Times New Roman"/>
          <w:sz w:val="24"/>
          <w:szCs w:val="24"/>
        </w:rPr>
        <w:t xml:space="preserve"> alebo uvedenie klamlivých (nesprávnych) údajov v zdravotnej dokumentácii, ktoré nezodpovedajú skutočnému stavu. </w:t>
      </w:r>
    </w:p>
    <w:p w:rsidR="00843EC9" w:rsidRPr="00AF24AC" w:rsidRDefault="00843EC9" w:rsidP="00843EC9">
      <w:pPr>
        <w:spacing w:line="240" w:lineRule="auto"/>
        <w:ind w:firstLine="708"/>
        <w:jc w:val="both"/>
        <w:rPr>
          <w:rFonts w:ascii="Times New Roman" w:hAnsi="Times New Roman"/>
          <w:sz w:val="24"/>
          <w:szCs w:val="24"/>
        </w:rPr>
      </w:pPr>
      <w:r w:rsidRPr="00AF24AC">
        <w:rPr>
          <w:rFonts w:ascii="Times New Roman" w:hAnsi="Times New Roman"/>
          <w:sz w:val="24"/>
          <w:szCs w:val="24"/>
        </w:rPr>
        <w:t>Pod pojmom orgán verejnej moci treba  rozumieť všetky orgány , ktoré uplatňujú voči občanovi svoju právomoc, ktorá je vynútiteľná. Ide o orgány zákonodarnej moci, výkonnej moci  a súdnej moci, o orgány samosprávy, ako aj ďalšie orgány, na ktoré štát preniesol oprávnenie rozhodovať o právach a povinnostiach iných osôb a sú vynútiteľné verejn</w:t>
      </w:r>
      <w:r>
        <w:rPr>
          <w:rFonts w:ascii="Times New Roman" w:hAnsi="Times New Roman"/>
          <w:sz w:val="24"/>
          <w:szCs w:val="24"/>
        </w:rPr>
        <w:t>ou mocou (napr. poisťovne</w:t>
      </w:r>
      <w:r w:rsidRPr="00AF24AC">
        <w:rPr>
          <w:rFonts w:ascii="Times New Roman" w:hAnsi="Times New Roman"/>
          <w:sz w:val="24"/>
          <w:szCs w:val="24"/>
        </w:rPr>
        <w:t xml:space="preserve">).   </w:t>
      </w:r>
    </w:p>
    <w:p w:rsidR="00843EC9" w:rsidRPr="00AF24AC" w:rsidRDefault="00843EC9" w:rsidP="00843EC9">
      <w:pPr>
        <w:spacing w:line="240" w:lineRule="auto"/>
        <w:ind w:firstLine="708"/>
        <w:jc w:val="both"/>
        <w:rPr>
          <w:rFonts w:ascii="Times New Roman" w:hAnsi="Times New Roman"/>
          <w:sz w:val="24"/>
          <w:szCs w:val="24"/>
        </w:rPr>
      </w:pPr>
      <w:r w:rsidRPr="00AF24AC">
        <w:rPr>
          <w:rFonts w:ascii="Times New Roman" w:hAnsi="Times New Roman"/>
          <w:sz w:val="24"/>
          <w:szCs w:val="24"/>
        </w:rPr>
        <w:lastRenderedPageBreak/>
        <w:t xml:space="preserve">Tento trestný čin je dokonaný vyhotovením falošnej alebo nepravdivej zdravotnej </w:t>
      </w:r>
      <w:r>
        <w:rPr>
          <w:rFonts w:ascii="Times New Roman" w:hAnsi="Times New Roman"/>
          <w:sz w:val="24"/>
          <w:szCs w:val="24"/>
        </w:rPr>
        <w:t>dokumentácie</w:t>
      </w:r>
      <w:r w:rsidRPr="00AF24AC">
        <w:rPr>
          <w:rFonts w:ascii="Times New Roman" w:hAnsi="Times New Roman"/>
          <w:sz w:val="24"/>
          <w:szCs w:val="24"/>
        </w:rPr>
        <w:t>. Zákonný znak „v úmysle, aby sa použili ako pravé</w:t>
      </w:r>
      <w:r>
        <w:rPr>
          <w:rFonts w:ascii="Times New Roman" w:hAnsi="Times New Roman"/>
          <w:sz w:val="24"/>
          <w:szCs w:val="24"/>
        </w:rPr>
        <w:t xml:space="preserve"> v konaní pre orgánom verejnom moci</w:t>
      </w:r>
      <w:r w:rsidRPr="00AF24AC">
        <w:rPr>
          <w:rFonts w:ascii="Times New Roman" w:hAnsi="Times New Roman"/>
          <w:sz w:val="24"/>
          <w:szCs w:val="24"/>
        </w:rPr>
        <w:t>“ vyjadruje pohnútku pác</w:t>
      </w:r>
      <w:r>
        <w:rPr>
          <w:rFonts w:ascii="Times New Roman" w:hAnsi="Times New Roman"/>
          <w:sz w:val="24"/>
          <w:szCs w:val="24"/>
        </w:rPr>
        <w:t>hateľa (ktorý falšuje alebo uvádza nepravdivý</w:t>
      </w:r>
      <w:r w:rsidRPr="00AF24AC">
        <w:rPr>
          <w:rFonts w:ascii="Times New Roman" w:hAnsi="Times New Roman"/>
          <w:sz w:val="24"/>
          <w:szCs w:val="24"/>
        </w:rPr>
        <w:t xml:space="preserve"> obsah). Pre dokonanie činu nebude podstatné, či došlo k použitiu takejto zdravotnej dokumentácie alebo nie. Nebude ani dôležité, či ich má použiť páchateľ alebo niekto iný. Páchateľom tohto trestného činu môže byť ktokoľvek, t. j. ide o všeobecný subjekt.</w:t>
      </w:r>
    </w:p>
    <w:p w:rsidR="00843EC9" w:rsidRPr="00AF24AC" w:rsidRDefault="00843EC9" w:rsidP="00843EC9">
      <w:pPr>
        <w:spacing w:line="240" w:lineRule="auto"/>
        <w:ind w:firstLine="708"/>
        <w:jc w:val="both"/>
        <w:rPr>
          <w:rFonts w:ascii="Times New Roman" w:hAnsi="Times New Roman"/>
          <w:sz w:val="24"/>
          <w:szCs w:val="24"/>
        </w:rPr>
      </w:pPr>
      <w:r w:rsidRPr="00AF24AC">
        <w:rPr>
          <w:rFonts w:ascii="Times New Roman" w:hAnsi="Times New Roman"/>
          <w:sz w:val="24"/>
          <w:szCs w:val="24"/>
        </w:rPr>
        <w:t xml:space="preserve">Z hľadiska subjektívnej stránky sa vyžaduje úmysel páchateľa (§ 15 Trestného </w:t>
      </w:r>
      <w:r>
        <w:rPr>
          <w:rFonts w:ascii="Times New Roman" w:hAnsi="Times New Roman"/>
          <w:sz w:val="24"/>
          <w:szCs w:val="24"/>
        </w:rPr>
        <w:t xml:space="preserve">zákona). </w:t>
      </w:r>
      <w:r w:rsidRPr="00AF24AC">
        <w:rPr>
          <w:rFonts w:ascii="Times New Roman" w:hAnsi="Times New Roman"/>
          <w:sz w:val="24"/>
          <w:szCs w:val="24"/>
        </w:rPr>
        <w:t>Tento trestný čin je v základnej skutkovej podstate prečinom.</w:t>
      </w:r>
    </w:p>
    <w:p w:rsidR="00843EC9" w:rsidRPr="00AF24AC" w:rsidRDefault="00843EC9" w:rsidP="00843EC9">
      <w:pPr>
        <w:spacing w:line="240" w:lineRule="auto"/>
        <w:ind w:firstLine="708"/>
        <w:jc w:val="both"/>
        <w:rPr>
          <w:rFonts w:ascii="Times New Roman" w:hAnsi="Times New Roman"/>
          <w:sz w:val="24"/>
          <w:szCs w:val="24"/>
        </w:rPr>
      </w:pPr>
      <w:r w:rsidRPr="00AF24AC">
        <w:rPr>
          <w:rFonts w:ascii="Times New Roman" w:hAnsi="Times New Roman"/>
          <w:sz w:val="24"/>
          <w:szCs w:val="24"/>
        </w:rPr>
        <w:t xml:space="preserve">Odsek 2 je vyjadrením zámeru postihovať prísnejšie spáchanie trestného činu falšovania a vyhotovenia nepravdivej zdravotnej dokumentácie jednak špeciálnym subjektom – zdravotníckym pracovníkom </w:t>
      </w:r>
      <w:r>
        <w:rPr>
          <w:rFonts w:ascii="Times New Roman" w:hAnsi="Times New Roman"/>
          <w:sz w:val="24"/>
          <w:szCs w:val="24"/>
        </w:rPr>
        <w:t>(</w:t>
      </w:r>
      <w:r w:rsidRPr="00AF24AC">
        <w:rPr>
          <w:rFonts w:ascii="Times New Roman" w:hAnsi="Times New Roman"/>
          <w:sz w:val="24"/>
          <w:szCs w:val="24"/>
        </w:rPr>
        <w:t xml:space="preserve">účelom je sankcionovať osobu v súvislosti so zneužitím jej postavenia), a jednak v závislosti na okolnosti spáchania skutku, ktoré sa týkajú najmä motivácie konania páchateľa  a spôsobu vykonania činu. </w:t>
      </w:r>
      <w:r>
        <w:rPr>
          <w:rFonts w:ascii="Times New Roman" w:hAnsi="Times New Roman"/>
          <w:sz w:val="24"/>
          <w:szCs w:val="24"/>
        </w:rPr>
        <w:t xml:space="preserve">Rovnako aj odsek 3 a 4 predstavuje kvalifikované skutkové podstaty trestného činu </w:t>
      </w:r>
      <w:r w:rsidRPr="00AF24AC">
        <w:rPr>
          <w:rFonts w:ascii="Times New Roman" w:hAnsi="Times New Roman"/>
          <w:sz w:val="24"/>
          <w:szCs w:val="24"/>
        </w:rPr>
        <w:t>falšovania a vyhotovenia nepravdivej zdravotnej dokumentácie</w:t>
      </w:r>
      <w:r>
        <w:rPr>
          <w:rFonts w:ascii="Times New Roman" w:hAnsi="Times New Roman"/>
          <w:sz w:val="24"/>
          <w:szCs w:val="24"/>
        </w:rPr>
        <w:t xml:space="preserve">.  </w:t>
      </w:r>
      <w:r w:rsidRPr="00AF24AC">
        <w:rPr>
          <w:rFonts w:ascii="Times New Roman" w:hAnsi="Times New Roman"/>
          <w:sz w:val="24"/>
          <w:szCs w:val="24"/>
        </w:rPr>
        <w:t xml:space="preserve"> </w:t>
      </w:r>
    </w:p>
    <w:p w:rsidR="00843EC9" w:rsidRPr="00AF24AC" w:rsidRDefault="00843EC9" w:rsidP="00843EC9">
      <w:pPr>
        <w:spacing w:after="0" w:line="240" w:lineRule="auto"/>
        <w:ind w:firstLine="708"/>
        <w:jc w:val="both"/>
        <w:rPr>
          <w:rFonts w:ascii="Times New Roman" w:hAnsi="Times New Roman"/>
          <w:sz w:val="24"/>
          <w:szCs w:val="24"/>
        </w:rPr>
      </w:pPr>
      <w:r w:rsidRPr="00AF24AC">
        <w:rPr>
          <w:rFonts w:ascii="Times New Roman" w:hAnsi="Times New Roman"/>
          <w:sz w:val="24"/>
          <w:szCs w:val="24"/>
        </w:rPr>
        <w:t>Pojem „zdravotnícky pracovník“ je vymedzený v § 27 zákona č. 578/2004 Z. z. o poskytovateľoch zdravotnej starostlivosti, zdravotníckych pracovníkoch, stavovských organizáciách v zdravotníctve v znení neskorších predpisov. Rozlišujú sa tri kategórie zdravotníckych pracovníkov:</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a) fyzická osoba vykonávajúca zdravotnícke povolanie,</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b) fyzická osoba, ktorá vykonáva povolanie logopéd, psychológ, liečebný pedagóg, fyzik a</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laboratórny diagnostik v zdravotníckom zariadení - tzv. iný zdravotnícky pracovník,</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c) profesionálny vojak, ktorý vykonáva príslušné zdravotnícke povolanie podľa písm. a), b)</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vo vojenskom zdravotníctve.</w:t>
      </w:r>
    </w:p>
    <w:p w:rsidR="00843EC9" w:rsidRDefault="00843EC9" w:rsidP="00843EC9">
      <w:pPr>
        <w:spacing w:after="0" w:line="240" w:lineRule="auto"/>
        <w:jc w:val="both"/>
        <w:rPr>
          <w:rFonts w:ascii="Times New Roman" w:hAnsi="Times New Roman"/>
          <w:sz w:val="24"/>
          <w:szCs w:val="24"/>
        </w:rPr>
      </w:pPr>
    </w:p>
    <w:p w:rsidR="00843EC9" w:rsidRPr="00AF24AC" w:rsidRDefault="00843EC9" w:rsidP="007635D8">
      <w:pPr>
        <w:spacing w:after="0" w:line="240" w:lineRule="auto"/>
        <w:jc w:val="both"/>
        <w:rPr>
          <w:rFonts w:ascii="Times New Roman" w:hAnsi="Times New Roman"/>
          <w:sz w:val="24"/>
          <w:szCs w:val="24"/>
        </w:rPr>
      </w:pPr>
      <w:r w:rsidRPr="00AF24AC">
        <w:rPr>
          <w:rFonts w:ascii="Times New Roman" w:hAnsi="Times New Roman"/>
          <w:sz w:val="24"/>
          <w:szCs w:val="24"/>
        </w:rPr>
        <w:t>Zdravotnícke povolania [písm. a)] sú:</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a) lekár,</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b) zubný lekár,</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c) farmaceut,</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d) sestra,</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e) pôrodná asistentka,</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f) fyzioterapeut,</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g) verejný zdravotník,</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h) zdravotnícky laborant,</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i) asistent výživy,</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j) dentálna hygienička,</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k) rádiologický technik,</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l) zdravotnícky záchranár,</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m) zubný technik,</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n) technik pre zdravotnícke pomôcky,</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 xml:space="preserve">o) </w:t>
      </w:r>
      <w:proofErr w:type="spellStart"/>
      <w:r w:rsidRPr="00AF24AC">
        <w:rPr>
          <w:rFonts w:ascii="Times New Roman" w:hAnsi="Times New Roman"/>
          <w:sz w:val="24"/>
          <w:szCs w:val="24"/>
        </w:rPr>
        <w:t>optometrista</w:t>
      </w:r>
      <w:proofErr w:type="spellEnd"/>
      <w:r w:rsidRPr="00AF24AC">
        <w:rPr>
          <w:rFonts w:ascii="Times New Roman" w:hAnsi="Times New Roman"/>
          <w:sz w:val="24"/>
          <w:szCs w:val="24"/>
        </w:rPr>
        <w:t>,</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p) farmaceutický laborant,</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q) masér,</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r) očný optik,</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s) ortopedický technik,</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t) zdravotnícky asistent,</w:t>
      </w:r>
    </w:p>
    <w:p w:rsidR="00843EC9" w:rsidRPr="00AF24AC" w:rsidRDefault="00843EC9" w:rsidP="00843EC9">
      <w:pPr>
        <w:spacing w:after="0" w:line="240" w:lineRule="auto"/>
        <w:jc w:val="both"/>
        <w:rPr>
          <w:rFonts w:ascii="Times New Roman" w:hAnsi="Times New Roman"/>
          <w:sz w:val="24"/>
          <w:szCs w:val="24"/>
        </w:rPr>
      </w:pPr>
      <w:r w:rsidRPr="00AF24AC">
        <w:rPr>
          <w:rFonts w:ascii="Times New Roman" w:hAnsi="Times New Roman"/>
          <w:sz w:val="24"/>
          <w:szCs w:val="24"/>
        </w:rPr>
        <w:t>u) zubný asistent,</w:t>
      </w:r>
    </w:p>
    <w:p w:rsidR="00843EC9" w:rsidRDefault="00843EC9" w:rsidP="00843EC9">
      <w:pPr>
        <w:spacing w:after="0" w:line="240" w:lineRule="auto"/>
        <w:jc w:val="both"/>
        <w:rPr>
          <w:rFonts w:ascii="Times New Roman" w:hAnsi="Times New Roman"/>
          <w:sz w:val="24"/>
          <w:szCs w:val="24"/>
          <w:lang w:eastAsia="sk-SK"/>
        </w:rPr>
      </w:pPr>
      <w:r w:rsidRPr="00AF24AC">
        <w:rPr>
          <w:rFonts w:ascii="Times New Roman" w:hAnsi="Times New Roman"/>
          <w:sz w:val="24"/>
          <w:szCs w:val="24"/>
        </w:rPr>
        <w:t>v) sanitár.</w:t>
      </w:r>
    </w:p>
    <w:p w:rsidR="00843EC9" w:rsidRDefault="00843EC9" w:rsidP="00736DCB">
      <w:pPr>
        <w:spacing w:after="0" w:line="240" w:lineRule="auto"/>
        <w:jc w:val="both"/>
        <w:rPr>
          <w:rFonts w:ascii="Times New Roman" w:hAnsi="Times New Roman"/>
          <w:sz w:val="24"/>
          <w:szCs w:val="24"/>
          <w:lang w:eastAsia="sk-SK"/>
        </w:rPr>
      </w:pPr>
    </w:p>
    <w:p w:rsidR="00736DCB" w:rsidRPr="00736DCB" w:rsidRDefault="00736DCB" w:rsidP="00736DCB">
      <w:pPr>
        <w:spacing w:after="0" w:line="240" w:lineRule="auto"/>
        <w:jc w:val="both"/>
        <w:rPr>
          <w:rFonts w:ascii="Times New Roman" w:hAnsi="Times New Roman"/>
          <w:sz w:val="24"/>
          <w:szCs w:val="24"/>
          <w:u w:val="single"/>
          <w:lang w:eastAsia="sk-SK"/>
        </w:rPr>
      </w:pPr>
      <w:r w:rsidRPr="00736DCB">
        <w:rPr>
          <w:rFonts w:ascii="Times New Roman" w:hAnsi="Times New Roman"/>
          <w:sz w:val="24"/>
          <w:szCs w:val="24"/>
          <w:u w:val="single"/>
          <w:lang w:eastAsia="sk-SK"/>
        </w:rPr>
        <w:t xml:space="preserve">K bodu </w:t>
      </w:r>
      <w:r w:rsidR="003030C5">
        <w:rPr>
          <w:rFonts w:ascii="Times New Roman" w:hAnsi="Times New Roman"/>
          <w:sz w:val="24"/>
          <w:szCs w:val="24"/>
          <w:u w:val="single"/>
          <w:lang w:eastAsia="sk-SK"/>
        </w:rPr>
        <w:t>2</w:t>
      </w:r>
      <w:r w:rsidR="00302C4D">
        <w:rPr>
          <w:rFonts w:ascii="Times New Roman" w:hAnsi="Times New Roman"/>
          <w:sz w:val="24"/>
          <w:szCs w:val="24"/>
          <w:u w:val="single"/>
          <w:lang w:eastAsia="sk-SK"/>
        </w:rPr>
        <w:t>9</w:t>
      </w:r>
    </w:p>
    <w:p w:rsidR="00036993" w:rsidRDefault="00036993" w:rsidP="00073F21">
      <w:pPr>
        <w:spacing w:after="0" w:line="240" w:lineRule="auto"/>
        <w:jc w:val="both"/>
        <w:rPr>
          <w:rFonts w:ascii="Times New Roman" w:hAnsi="Times New Roman"/>
          <w:sz w:val="24"/>
          <w:szCs w:val="24"/>
          <w:lang w:eastAsia="sk-SK"/>
        </w:rPr>
      </w:pPr>
    </w:p>
    <w:p w:rsidR="008A78F9" w:rsidRDefault="00FC5A4B" w:rsidP="003A65DB">
      <w:pPr>
        <w:spacing w:after="0" w:line="240" w:lineRule="auto"/>
        <w:ind w:firstLine="708"/>
        <w:jc w:val="both"/>
        <w:rPr>
          <w:rFonts w:ascii="Times New Roman" w:hAnsi="Times New Roman"/>
          <w:sz w:val="24"/>
          <w:szCs w:val="24"/>
          <w:lang w:eastAsia="sk-SK"/>
        </w:rPr>
      </w:pPr>
      <w:r w:rsidRPr="00FC5A4B">
        <w:rPr>
          <w:rFonts w:ascii="Times New Roman" w:hAnsi="Times New Roman"/>
          <w:sz w:val="24"/>
          <w:szCs w:val="24"/>
          <w:lang w:eastAsia="sk-SK"/>
        </w:rPr>
        <w:t xml:space="preserve">Prechodným ustanovením sa ustanovuje, že na trest odňatia slobody na doživotie uložený podľa § 34 ods. 8 alebo § 67 ods. 3 Trestného zákona v znení účinnom do </w:t>
      </w:r>
      <w:r w:rsidR="005D7D34">
        <w:rPr>
          <w:rFonts w:ascii="Times New Roman" w:hAnsi="Times New Roman"/>
          <w:sz w:val="24"/>
          <w:szCs w:val="24"/>
          <w:lang w:eastAsia="sk-SK"/>
        </w:rPr>
        <w:t xml:space="preserve"> 31. júla</w:t>
      </w:r>
      <w:r w:rsidRPr="00FC5A4B">
        <w:rPr>
          <w:rFonts w:ascii="Times New Roman" w:hAnsi="Times New Roman"/>
          <w:sz w:val="24"/>
          <w:szCs w:val="24"/>
          <w:lang w:eastAsia="sk-SK"/>
        </w:rPr>
        <w:t xml:space="preserve"> 2019 sa použije navrhovaná právna úprava, t.</w:t>
      </w:r>
      <w:r>
        <w:rPr>
          <w:rFonts w:ascii="Times New Roman" w:hAnsi="Times New Roman"/>
          <w:sz w:val="24"/>
          <w:szCs w:val="24"/>
          <w:lang w:eastAsia="sk-SK"/>
        </w:rPr>
        <w:t xml:space="preserve"> </w:t>
      </w:r>
      <w:r w:rsidRPr="00FC5A4B">
        <w:rPr>
          <w:rFonts w:ascii="Times New Roman" w:hAnsi="Times New Roman"/>
          <w:sz w:val="24"/>
          <w:szCs w:val="24"/>
          <w:lang w:eastAsia="sk-SK"/>
        </w:rPr>
        <w:t>j. tieto osoby môžu byť podmienečne prepustené v súlade s ustanovením § 67 Trestného zákona.</w:t>
      </w:r>
    </w:p>
    <w:p w:rsidR="008A78F9" w:rsidRDefault="008A78F9" w:rsidP="00073F21">
      <w:pPr>
        <w:spacing w:after="0" w:line="240" w:lineRule="auto"/>
        <w:jc w:val="both"/>
        <w:rPr>
          <w:rFonts w:ascii="Times New Roman" w:hAnsi="Times New Roman"/>
          <w:sz w:val="24"/>
          <w:szCs w:val="24"/>
          <w:lang w:eastAsia="sk-SK"/>
        </w:rPr>
      </w:pPr>
    </w:p>
    <w:p w:rsidR="00073F21" w:rsidRPr="00157A56" w:rsidRDefault="003030C5" w:rsidP="00073F21">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 xml:space="preserve">K bodu </w:t>
      </w:r>
      <w:r w:rsidR="00302C4D">
        <w:rPr>
          <w:rFonts w:ascii="Times New Roman" w:hAnsi="Times New Roman"/>
          <w:sz w:val="24"/>
          <w:szCs w:val="24"/>
          <w:u w:val="single"/>
          <w:lang w:eastAsia="sk-SK"/>
        </w:rPr>
        <w:t>30</w:t>
      </w:r>
    </w:p>
    <w:p w:rsidR="00073F21" w:rsidRDefault="00073F21" w:rsidP="00073F21">
      <w:pPr>
        <w:spacing w:after="0" w:line="240" w:lineRule="auto"/>
        <w:jc w:val="both"/>
        <w:rPr>
          <w:rFonts w:ascii="Times New Roman" w:hAnsi="Times New Roman"/>
          <w:sz w:val="24"/>
          <w:szCs w:val="24"/>
          <w:lang w:eastAsia="sk-SK"/>
        </w:rPr>
      </w:pPr>
    </w:p>
    <w:p w:rsidR="00073F21" w:rsidRDefault="00073F21" w:rsidP="002715A0">
      <w:pPr>
        <w:spacing w:after="0" w:line="240" w:lineRule="auto"/>
        <w:ind w:firstLine="708"/>
        <w:jc w:val="both"/>
        <w:rPr>
          <w:rFonts w:ascii="Times New Roman" w:hAnsi="Times New Roman"/>
          <w:sz w:val="24"/>
          <w:szCs w:val="24"/>
          <w:lang w:eastAsia="sk-SK"/>
        </w:rPr>
      </w:pPr>
      <w:r w:rsidRPr="00157A56">
        <w:rPr>
          <w:rFonts w:ascii="Times New Roman" w:hAnsi="Times New Roman"/>
          <w:sz w:val="24"/>
          <w:szCs w:val="24"/>
          <w:lang w:eastAsia="sk-SK"/>
        </w:rPr>
        <w:t xml:space="preserve">Do </w:t>
      </w:r>
      <w:r w:rsidR="003913FE">
        <w:rPr>
          <w:rFonts w:ascii="Times New Roman" w:hAnsi="Times New Roman"/>
          <w:sz w:val="24"/>
          <w:szCs w:val="24"/>
          <w:lang w:eastAsia="sk-SK"/>
        </w:rPr>
        <w:t>z</w:t>
      </w:r>
      <w:r w:rsidR="003913FE" w:rsidRPr="00157A56">
        <w:rPr>
          <w:rFonts w:ascii="Times New Roman" w:hAnsi="Times New Roman"/>
          <w:sz w:val="24"/>
          <w:szCs w:val="24"/>
          <w:lang w:eastAsia="sk-SK"/>
        </w:rPr>
        <w:t xml:space="preserve">oznamu </w:t>
      </w:r>
      <w:r w:rsidRPr="00157A56">
        <w:rPr>
          <w:rFonts w:ascii="Times New Roman" w:hAnsi="Times New Roman"/>
          <w:sz w:val="24"/>
          <w:szCs w:val="24"/>
          <w:lang w:eastAsia="sk-SK"/>
        </w:rPr>
        <w:t>preberaných právnych aktov Európskej únie sa</w:t>
      </w:r>
      <w:r w:rsidR="00A40D46">
        <w:rPr>
          <w:rFonts w:ascii="Times New Roman" w:hAnsi="Times New Roman"/>
          <w:sz w:val="24"/>
          <w:szCs w:val="24"/>
          <w:lang w:eastAsia="sk-SK"/>
        </w:rPr>
        <w:t xml:space="preserve"> dopĺňa nový bod </w:t>
      </w:r>
      <w:r w:rsidR="00795F1E">
        <w:rPr>
          <w:rFonts w:ascii="Times New Roman" w:hAnsi="Times New Roman"/>
          <w:sz w:val="24"/>
          <w:szCs w:val="24"/>
          <w:lang w:eastAsia="sk-SK"/>
        </w:rPr>
        <w:t>30</w:t>
      </w:r>
      <w:r w:rsidRPr="00157A56">
        <w:rPr>
          <w:rFonts w:ascii="Times New Roman" w:hAnsi="Times New Roman"/>
          <w:sz w:val="24"/>
          <w:szCs w:val="24"/>
          <w:lang w:eastAsia="sk-SK"/>
        </w:rPr>
        <w:t>, ktorým sa</w:t>
      </w:r>
      <w:r w:rsidR="00A40D46">
        <w:rPr>
          <w:rFonts w:ascii="Times New Roman" w:hAnsi="Times New Roman"/>
          <w:sz w:val="24"/>
          <w:szCs w:val="24"/>
          <w:lang w:eastAsia="sk-SK"/>
        </w:rPr>
        <w:t xml:space="preserve"> transponuje smernica</w:t>
      </w:r>
      <w:r w:rsidR="00995397">
        <w:rPr>
          <w:rFonts w:ascii="Times New Roman" w:hAnsi="Times New Roman"/>
          <w:sz w:val="24"/>
          <w:szCs w:val="24"/>
          <w:lang w:eastAsia="sk-SK"/>
        </w:rPr>
        <w:t>.</w:t>
      </w:r>
    </w:p>
    <w:p w:rsidR="000F5C07" w:rsidRDefault="000F5C07" w:rsidP="00647986">
      <w:pPr>
        <w:spacing w:after="0" w:line="240" w:lineRule="auto"/>
        <w:jc w:val="both"/>
        <w:rPr>
          <w:rFonts w:ascii="Times New Roman" w:hAnsi="Times New Roman"/>
          <w:sz w:val="24"/>
          <w:szCs w:val="24"/>
          <w:lang w:eastAsia="sk-SK"/>
        </w:rPr>
      </w:pPr>
    </w:p>
    <w:p w:rsidR="00647986" w:rsidRPr="00647986" w:rsidRDefault="00647986" w:rsidP="00647986">
      <w:pPr>
        <w:spacing w:after="0" w:line="240" w:lineRule="auto"/>
        <w:jc w:val="both"/>
        <w:rPr>
          <w:rFonts w:ascii="Times New Roman" w:hAnsi="Times New Roman"/>
          <w:b/>
          <w:sz w:val="24"/>
          <w:szCs w:val="24"/>
          <w:lang w:eastAsia="sk-SK"/>
        </w:rPr>
      </w:pPr>
      <w:r w:rsidRPr="00647986">
        <w:rPr>
          <w:rFonts w:ascii="Times New Roman" w:hAnsi="Times New Roman"/>
          <w:b/>
          <w:sz w:val="24"/>
          <w:szCs w:val="24"/>
          <w:lang w:eastAsia="sk-SK"/>
        </w:rPr>
        <w:t>K Čl. II</w:t>
      </w:r>
    </w:p>
    <w:p w:rsidR="00647986" w:rsidRDefault="00647986" w:rsidP="00647986">
      <w:pPr>
        <w:spacing w:after="0" w:line="240" w:lineRule="auto"/>
        <w:jc w:val="both"/>
        <w:rPr>
          <w:rFonts w:ascii="Times New Roman" w:hAnsi="Times New Roman"/>
          <w:i/>
          <w:sz w:val="24"/>
          <w:szCs w:val="24"/>
          <w:lang w:eastAsia="sk-SK"/>
        </w:rPr>
      </w:pPr>
      <w:r w:rsidRPr="00647986">
        <w:rPr>
          <w:rFonts w:ascii="Times New Roman" w:hAnsi="Times New Roman"/>
          <w:i/>
          <w:sz w:val="24"/>
          <w:szCs w:val="24"/>
          <w:lang w:eastAsia="sk-SK"/>
        </w:rPr>
        <w:t>(Trestný poriadok)</w:t>
      </w:r>
    </w:p>
    <w:p w:rsidR="00104707" w:rsidRDefault="00104707" w:rsidP="00647986">
      <w:pPr>
        <w:spacing w:after="0" w:line="240" w:lineRule="auto"/>
        <w:jc w:val="both"/>
        <w:rPr>
          <w:rFonts w:ascii="Times New Roman" w:hAnsi="Times New Roman"/>
          <w:i/>
          <w:sz w:val="24"/>
          <w:szCs w:val="24"/>
          <w:lang w:eastAsia="sk-SK"/>
        </w:rPr>
      </w:pPr>
    </w:p>
    <w:p w:rsidR="00824ACE" w:rsidRDefault="00824ACE" w:rsidP="00824ACE">
      <w:pPr>
        <w:spacing w:after="0" w:line="240" w:lineRule="auto"/>
        <w:jc w:val="both"/>
        <w:rPr>
          <w:rFonts w:ascii="Times New Roman" w:hAnsi="Times New Roman"/>
          <w:sz w:val="24"/>
          <w:szCs w:val="24"/>
          <w:u w:val="single"/>
          <w:lang w:eastAsia="sk-SK"/>
        </w:rPr>
      </w:pPr>
      <w:r w:rsidRPr="00E02E4E">
        <w:rPr>
          <w:rFonts w:ascii="Times New Roman" w:hAnsi="Times New Roman"/>
          <w:sz w:val="24"/>
          <w:szCs w:val="24"/>
          <w:u w:val="single"/>
          <w:lang w:eastAsia="sk-SK"/>
        </w:rPr>
        <w:t>K</w:t>
      </w:r>
      <w:r>
        <w:rPr>
          <w:rFonts w:ascii="Times New Roman" w:hAnsi="Times New Roman"/>
          <w:sz w:val="24"/>
          <w:szCs w:val="24"/>
          <w:u w:val="single"/>
          <w:lang w:eastAsia="sk-SK"/>
        </w:rPr>
        <w:t> bodu 1</w:t>
      </w:r>
    </w:p>
    <w:p w:rsidR="00824ACE" w:rsidRDefault="00824ACE" w:rsidP="00824ACE">
      <w:pPr>
        <w:spacing w:after="0" w:line="240" w:lineRule="auto"/>
        <w:jc w:val="both"/>
        <w:rPr>
          <w:rFonts w:ascii="Times New Roman" w:hAnsi="Times New Roman"/>
          <w:sz w:val="24"/>
          <w:szCs w:val="24"/>
          <w:u w:val="single"/>
          <w:lang w:eastAsia="sk-SK"/>
        </w:rPr>
      </w:pPr>
    </w:p>
    <w:p w:rsidR="00824ACE" w:rsidRDefault="00824ACE" w:rsidP="00824ACE">
      <w:pPr>
        <w:spacing w:after="0" w:line="240" w:lineRule="auto"/>
        <w:jc w:val="both"/>
        <w:rPr>
          <w:rFonts w:ascii="Times New Roman" w:hAnsi="Times New Roman"/>
          <w:sz w:val="24"/>
          <w:szCs w:val="24"/>
          <w:u w:val="single"/>
          <w:lang w:eastAsia="sk-SK"/>
        </w:rPr>
      </w:pPr>
      <w:r>
        <w:rPr>
          <w:rFonts w:ascii="Times New Roman" w:hAnsi="Times New Roman"/>
          <w:sz w:val="24"/>
          <w:szCs w:val="24"/>
          <w:lang w:eastAsia="sk-SK"/>
        </w:rPr>
        <w:tab/>
        <w:t>Ide o legislatívno-technickú úpravu, ktorou sa zavádza legislatívna skratka „</w:t>
      </w:r>
      <w:proofErr w:type="spellStart"/>
      <w:r>
        <w:rPr>
          <w:rFonts w:ascii="Times New Roman" w:hAnsi="Times New Roman"/>
          <w:sz w:val="24"/>
          <w:szCs w:val="24"/>
          <w:lang w:eastAsia="sk-SK"/>
        </w:rPr>
        <w:t>videokonferenčné</w:t>
      </w:r>
      <w:proofErr w:type="spellEnd"/>
      <w:r>
        <w:rPr>
          <w:rFonts w:ascii="Times New Roman" w:hAnsi="Times New Roman"/>
          <w:sz w:val="24"/>
          <w:szCs w:val="24"/>
          <w:lang w:eastAsia="sk-SK"/>
        </w:rPr>
        <w:t xml:space="preserve"> zariadenie“.</w:t>
      </w:r>
    </w:p>
    <w:p w:rsidR="00631407" w:rsidRDefault="00631407" w:rsidP="00D26273">
      <w:pPr>
        <w:spacing w:after="0" w:line="240" w:lineRule="auto"/>
        <w:jc w:val="both"/>
        <w:rPr>
          <w:rFonts w:ascii="Times New Roman" w:hAnsi="Times New Roman"/>
          <w:sz w:val="24"/>
        </w:rPr>
      </w:pPr>
    </w:p>
    <w:p w:rsidR="00631407" w:rsidRDefault="00631407" w:rsidP="00631407">
      <w:pPr>
        <w:spacing w:after="0" w:line="240" w:lineRule="auto"/>
        <w:jc w:val="both"/>
        <w:rPr>
          <w:rFonts w:ascii="Times New Roman" w:hAnsi="Times New Roman"/>
          <w:sz w:val="24"/>
          <w:szCs w:val="24"/>
          <w:u w:val="single"/>
          <w:lang w:eastAsia="sk-SK"/>
        </w:rPr>
      </w:pPr>
      <w:r w:rsidRPr="00E02E4E">
        <w:rPr>
          <w:rFonts w:ascii="Times New Roman" w:hAnsi="Times New Roman"/>
          <w:sz w:val="24"/>
          <w:szCs w:val="24"/>
          <w:u w:val="single"/>
          <w:lang w:eastAsia="sk-SK"/>
        </w:rPr>
        <w:t>K</w:t>
      </w:r>
      <w:r>
        <w:rPr>
          <w:rFonts w:ascii="Times New Roman" w:hAnsi="Times New Roman"/>
          <w:sz w:val="24"/>
          <w:szCs w:val="24"/>
          <w:u w:val="single"/>
          <w:lang w:eastAsia="sk-SK"/>
        </w:rPr>
        <w:t xml:space="preserve"> bodu </w:t>
      </w:r>
      <w:r w:rsidR="00A4580F">
        <w:rPr>
          <w:rFonts w:ascii="Times New Roman" w:hAnsi="Times New Roman"/>
          <w:sz w:val="24"/>
          <w:szCs w:val="24"/>
          <w:u w:val="single"/>
          <w:lang w:eastAsia="sk-SK"/>
        </w:rPr>
        <w:t>2</w:t>
      </w:r>
    </w:p>
    <w:p w:rsidR="00631407" w:rsidRDefault="00631407" w:rsidP="00631407">
      <w:pPr>
        <w:spacing w:after="0" w:line="240" w:lineRule="auto"/>
        <w:jc w:val="both"/>
        <w:rPr>
          <w:rFonts w:ascii="Times New Roman" w:hAnsi="Times New Roman"/>
          <w:sz w:val="24"/>
        </w:rPr>
      </w:pPr>
    </w:p>
    <w:p w:rsidR="00631407" w:rsidRDefault="00631407" w:rsidP="009561A3">
      <w:pPr>
        <w:spacing w:after="0" w:line="240" w:lineRule="auto"/>
        <w:ind w:firstLine="708"/>
        <w:jc w:val="both"/>
        <w:rPr>
          <w:rFonts w:ascii="Times New Roman" w:hAnsi="Times New Roman"/>
          <w:sz w:val="24"/>
        </w:rPr>
      </w:pPr>
      <w:r w:rsidRPr="004E3604">
        <w:rPr>
          <w:rFonts w:ascii="Times New Roman" w:hAnsi="Times New Roman"/>
          <w:sz w:val="24"/>
        </w:rPr>
        <w:t xml:space="preserve">Navrhuje sa, aby úkony trestného konania, ktoré je nutné vykonať mimo svojho obvodu, bolo možné vykonať okrem dožiadania okresného súdu, prokurátora alebo policajta, kde má byť úkon vykonaný aj prostredníctvom </w:t>
      </w:r>
      <w:proofErr w:type="spellStart"/>
      <w:r w:rsidRPr="004E3604">
        <w:rPr>
          <w:rFonts w:ascii="Times New Roman" w:hAnsi="Times New Roman"/>
          <w:sz w:val="24"/>
        </w:rPr>
        <w:t>videokonferenčného</w:t>
      </w:r>
      <w:proofErr w:type="spellEnd"/>
      <w:r w:rsidRPr="004E3604">
        <w:rPr>
          <w:rFonts w:ascii="Times New Roman" w:hAnsi="Times New Roman"/>
          <w:sz w:val="24"/>
        </w:rPr>
        <w:t xml:space="preserve"> zariadenia. Ide najmä o výsluchy osôb, ktoré sú subjektom trestného konania.</w:t>
      </w:r>
    </w:p>
    <w:p w:rsidR="00631407" w:rsidRDefault="00631407" w:rsidP="00631407">
      <w:pPr>
        <w:spacing w:after="0" w:line="240" w:lineRule="auto"/>
        <w:jc w:val="both"/>
        <w:rPr>
          <w:rFonts w:ascii="Times New Roman" w:hAnsi="Times New Roman"/>
          <w:sz w:val="24"/>
        </w:rPr>
      </w:pPr>
    </w:p>
    <w:p w:rsidR="00631407" w:rsidRPr="004E3604" w:rsidRDefault="00631407" w:rsidP="00631407">
      <w:pPr>
        <w:spacing w:after="0" w:line="240" w:lineRule="auto"/>
        <w:jc w:val="both"/>
        <w:rPr>
          <w:rFonts w:ascii="Times New Roman" w:hAnsi="Times New Roman"/>
          <w:sz w:val="24"/>
          <w:u w:val="single"/>
        </w:rPr>
      </w:pPr>
      <w:r>
        <w:rPr>
          <w:rFonts w:ascii="Times New Roman" w:hAnsi="Times New Roman"/>
          <w:sz w:val="24"/>
          <w:u w:val="single"/>
        </w:rPr>
        <w:t xml:space="preserve">K bodu </w:t>
      </w:r>
      <w:r w:rsidR="00A4580F">
        <w:rPr>
          <w:rFonts w:ascii="Times New Roman" w:hAnsi="Times New Roman"/>
          <w:sz w:val="24"/>
          <w:u w:val="single"/>
        </w:rPr>
        <w:t>3</w:t>
      </w:r>
    </w:p>
    <w:p w:rsidR="00631407" w:rsidRPr="004E3604" w:rsidRDefault="00631407" w:rsidP="00631407">
      <w:pPr>
        <w:spacing w:after="0" w:line="240" w:lineRule="auto"/>
        <w:jc w:val="both"/>
        <w:rPr>
          <w:rFonts w:ascii="Times New Roman" w:hAnsi="Times New Roman"/>
          <w:sz w:val="24"/>
          <w:u w:val="single"/>
        </w:rPr>
      </w:pPr>
    </w:p>
    <w:p w:rsidR="00631407" w:rsidRDefault="00631407" w:rsidP="00631407">
      <w:pPr>
        <w:spacing w:after="0" w:line="240" w:lineRule="auto"/>
        <w:jc w:val="both"/>
        <w:rPr>
          <w:rFonts w:ascii="Times New Roman" w:hAnsi="Times New Roman"/>
          <w:sz w:val="24"/>
        </w:rPr>
      </w:pPr>
      <w:r w:rsidRPr="004E3604">
        <w:rPr>
          <w:rFonts w:ascii="Times New Roman" w:hAnsi="Times New Roman"/>
          <w:sz w:val="24"/>
        </w:rPr>
        <w:tab/>
        <w:t xml:space="preserve">V prípade podpisovania zápisnice, ak bol úkon vykonaný s využitím </w:t>
      </w:r>
      <w:proofErr w:type="spellStart"/>
      <w:r w:rsidRPr="004E3604">
        <w:rPr>
          <w:rFonts w:ascii="Times New Roman" w:hAnsi="Times New Roman"/>
          <w:sz w:val="24"/>
        </w:rPr>
        <w:t>videokonferenčného</w:t>
      </w:r>
      <w:proofErr w:type="spellEnd"/>
      <w:r w:rsidRPr="004E3604">
        <w:rPr>
          <w:rFonts w:ascii="Times New Roman" w:hAnsi="Times New Roman"/>
          <w:sz w:val="24"/>
        </w:rPr>
        <w:t xml:space="preserve"> zariadenia sa výslovne ustanovuje, že osoba, ktorej sa takýto úkon týka</w:t>
      </w:r>
      <w:r w:rsidR="007B7FAA">
        <w:rPr>
          <w:rFonts w:ascii="Times New Roman" w:hAnsi="Times New Roman"/>
          <w:sz w:val="24"/>
        </w:rPr>
        <w:t>,</w:t>
      </w:r>
      <w:r w:rsidRPr="004E3604">
        <w:rPr>
          <w:rFonts w:ascii="Times New Roman" w:hAnsi="Times New Roman"/>
          <w:sz w:val="24"/>
        </w:rPr>
        <w:t xml:space="preserve"> zápisnicu nepodpisuje. Dôvodom tejto výnimky je skutočnosť, že takáto osoba, t.</w:t>
      </w:r>
      <w:r w:rsidR="007B7FAA">
        <w:rPr>
          <w:rFonts w:ascii="Times New Roman" w:hAnsi="Times New Roman"/>
          <w:sz w:val="24"/>
        </w:rPr>
        <w:t xml:space="preserve"> </w:t>
      </w:r>
      <w:r w:rsidRPr="004E3604">
        <w:rPr>
          <w:rFonts w:ascii="Times New Roman" w:hAnsi="Times New Roman"/>
          <w:sz w:val="24"/>
        </w:rPr>
        <w:t xml:space="preserve">j. osoba voči ktorej sa vykonáva úkon trestného konania (výsluch) prostredníctvom </w:t>
      </w:r>
      <w:proofErr w:type="spellStart"/>
      <w:r w:rsidRPr="004E3604">
        <w:rPr>
          <w:rFonts w:ascii="Times New Roman" w:hAnsi="Times New Roman"/>
          <w:sz w:val="24"/>
        </w:rPr>
        <w:t>videokonferenčného</w:t>
      </w:r>
      <w:proofErr w:type="spellEnd"/>
      <w:r w:rsidRPr="004E3604">
        <w:rPr>
          <w:rFonts w:ascii="Times New Roman" w:hAnsi="Times New Roman"/>
          <w:sz w:val="24"/>
        </w:rPr>
        <w:t xml:space="preserve"> zariadenia, sa nenachádza v mieste, kde sa zápisnica vyhotovuje.</w:t>
      </w:r>
    </w:p>
    <w:p w:rsidR="00796A52" w:rsidRDefault="00796A52" w:rsidP="00631407">
      <w:pPr>
        <w:spacing w:after="0" w:line="240" w:lineRule="auto"/>
        <w:jc w:val="both"/>
        <w:rPr>
          <w:rFonts w:ascii="Times New Roman" w:hAnsi="Times New Roman"/>
          <w:sz w:val="24"/>
        </w:rPr>
      </w:pPr>
    </w:p>
    <w:p w:rsidR="00796A52" w:rsidRDefault="00796A52" w:rsidP="00796A52">
      <w:pPr>
        <w:spacing w:after="0" w:line="240" w:lineRule="auto"/>
        <w:jc w:val="both"/>
        <w:rPr>
          <w:rFonts w:ascii="Times New Roman" w:hAnsi="Times New Roman"/>
          <w:sz w:val="24"/>
        </w:rPr>
      </w:pPr>
      <w:r>
        <w:rPr>
          <w:rFonts w:ascii="Times New Roman" w:hAnsi="Times New Roman"/>
          <w:sz w:val="24"/>
          <w:u w:val="single"/>
        </w:rPr>
        <w:t xml:space="preserve">K bodu </w:t>
      </w:r>
      <w:r w:rsidR="00A4580F">
        <w:rPr>
          <w:rFonts w:ascii="Times New Roman" w:hAnsi="Times New Roman"/>
          <w:sz w:val="24"/>
          <w:u w:val="single"/>
        </w:rPr>
        <w:t>4</w:t>
      </w:r>
    </w:p>
    <w:p w:rsidR="00796A52" w:rsidRDefault="00796A52" w:rsidP="00796A52">
      <w:pPr>
        <w:spacing w:after="0" w:line="240" w:lineRule="auto"/>
        <w:jc w:val="both"/>
        <w:rPr>
          <w:rFonts w:ascii="Times New Roman" w:hAnsi="Times New Roman"/>
          <w:sz w:val="24"/>
        </w:rPr>
      </w:pPr>
    </w:p>
    <w:p w:rsidR="00796A52" w:rsidRDefault="00796A52" w:rsidP="00796A52">
      <w:pPr>
        <w:spacing w:after="0" w:line="240" w:lineRule="auto"/>
        <w:jc w:val="both"/>
        <w:rPr>
          <w:rFonts w:ascii="Times New Roman" w:hAnsi="Times New Roman"/>
          <w:sz w:val="24"/>
        </w:rPr>
      </w:pPr>
      <w:r>
        <w:rPr>
          <w:rFonts w:ascii="Times New Roman" w:hAnsi="Times New Roman"/>
          <w:sz w:val="24"/>
        </w:rPr>
        <w:tab/>
        <w:t xml:space="preserve">Trestný poriadok sa dopĺňa o nový § 61b, ktorý upravuje, resp. bližšie špecifikuje postup pri vykonávaní výsluchu </w:t>
      </w:r>
      <w:r w:rsidRPr="004E3604">
        <w:rPr>
          <w:rFonts w:ascii="Times New Roman" w:hAnsi="Times New Roman"/>
          <w:sz w:val="24"/>
        </w:rPr>
        <w:t xml:space="preserve">prostredníctvom </w:t>
      </w:r>
      <w:proofErr w:type="spellStart"/>
      <w:r w:rsidRPr="004E3604">
        <w:rPr>
          <w:rFonts w:ascii="Times New Roman" w:hAnsi="Times New Roman"/>
          <w:sz w:val="24"/>
        </w:rPr>
        <w:t>videokonferenčného</w:t>
      </w:r>
      <w:proofErr w:type="spellEnd"/>
      <w:r w:rsidRPr="004E3604">
        <w:rPr>
          <w:rFonts w:ascii="Times New Roman" w:hAnsi="Times New Roman"/>
          <w:sz w:val="24"/>
        </w:rPr>
        <w:t xml:space="preserve"> zariadenia</w:t>
      </w:r>
      <w:r>
        <w:rPr>
          <w:rFonts w:ascii="Times New Roman" w:hAnsi="Times New Roman"/>
          <w:sz w:val="24"/>
        </w:rPr>
        <w:t xml:space="preserve">. </w:t>
      </w:r>
    </w:p>
    <w:p w:rsidR="00796A52" w:rsidRDefault="00796A52" w:rsidP="00796A52">
      <w:pPr>
        <w:spacing w:after="0" w:line="240" w:lineRule="auto"/>
        <w:jc w:val="both"/>
        <w:rPr>
          <w:rFonts w:ascii="Times New Roman" w:hAnsi="Times New Roman"/>
          <w:sz w:val="24"/>
        </w:rPr>
      </w:pPr>
    </w:p>
    <w:p w:rsidR="001D2544" w:rsidRDefault="00796A52" w:rsidP="00796A52">
      <w:pPr>
        <w:spacing w:after="0" w:line="240" w:lineRule="auto"/>
        <w:jc w:val="both"/>
        <w:rPr>
          <w:rFonts w:ascii="Times New Roman" w:hAnsi="Times New Roman"/>
          <w:sz w:val="24"/>
        </w:rPr>
      </w:pPr>
      <w:r>
        <w:rPr>
          <w:rFonts w:ascii="Times New Roman" w:hAnsi="Times New Roman"/>
          <w:sz w:val="24"/>
        </w:rPr>
        <w:tab/>
        <w:t>V odseku 1 sa ustanovuje, že ak sa osoba (napr. obvinený podľa § 12</w:t>
      </w:r>
      <w:r w:rsidR="00A71CEC">
        <w:rPr>
          <w:rFonts w:ascii="Times New Roman" w:hAnsi="Times New Roman"/>
          <w:sz w:val="24"/>
        </w:rPr>
        <w:t>1</w:t>
      </w:r>
      <w:r>
        <w:rPr>
          <w:rFonts w:ascii="Times New Roman" w:hAnsi="Times New Roman"/>
          <w:sz w:val="24"/>
        </w:rPr>
        <w:t xml:space="preserve"> ods. </w:t>
      </w:r>
      <w:r w:rsidR="00A71CEC">
        <w:rPr>
          <w:rFonts w:ascii="Times New Roman" w:hAnsi="Times New Roman"/>
          <w:sz w:val="24"/>
        </w:rPr>
        <w:t>4</w:t>
      </w:r>
      <w:r>
        <w:rPr>
          <w:rFonts w:ascii="Times New Roman" w:hAnsi="Times New Roman"/>
          <w:sz w:val="24"/>
        </w:rPr>
        <w:t>, svedok podľa § 134 ods. 1 až 3) vypočúva</w:t>
      </w:r>
      <w:r w:rsidRPr="000D58D5">
        <w:rPr>
          <w:rFonts w:ascii="Times New Roman" w:hAnsi="Times New Roman"/>
          <w:sz w:val="24"/>
        </w:rPr>
        <w:t xml:space="preserve"> prostredníctvom </w:t>
      </w:r>
      <w:proofErr w:type="spellStart"/>
      <w:r w:rsidRPr="000D58D5">
        <w:rPr>
          <w:rFonts w:ascii="Times New Roman" w:hAnsi="Times New Roman"/>
          <w:sz w:val="24"/>
        </w:rPr>
        <w:t>videokonferenčného</w:t>
      </w:r>
      <w:proofErr w:type="spellEnd"/>
      <w:r w:rsidRPr="000D58D5">
        <w:rPr>
          <w:rFonts w:ascii="Times New Roman" w:hAnsi="Times New Roman"/>
          <w:sz w:val="24"/>
        </w:rPr>
        <w:t xml:space="preserve"> zariadenia, upovedomí sa vhodným spôsobom o čase a mieste výsluchu obhajca</w:t>
      </w:r>
      <w:r w:rsidR="00A71CEC" w:rsidRPr="00A71CEC">
        <w:t xml:space="preserve"> </w:t>
      </w:r>
      <w:r w:rsidR="00A71CEC" w:rsidRPr="00A71CEC">
        <w:rPr>
          <w:rFonts w:ascii="Times New Roman" w:hAnsi="Times New Roman"/>
          <w:sz w:val="24"/>
        </w:rPr>
        <w:t>alebo priamo obvinený, ak ten nemá obhajcu</w:t>
      </w:r>
      <w:r>
        <w:rPr>
          <w:rFonts w:ascii="Times New Roman" w:hAnsi="Times New Roman"/>
          <w:sz w:val="24"/>
        </w:rPr>
        <w:t xml:space="preserve">. </w:t>
      </w:r>
      <w:r w:rsidR="00F66CAF" w:rsidRPr="00F66CAF">
        <w:rPr>
          <w:rFonts w:ascii="Times New Roman" w:hAnsi="Times New Roman"/>
          <w:sz w:val="24"/>
        </w:rPr>
        <w:t xml:space="preserve">Upovedomenie o výsluchu je potrebné doručiť najmenej 5 pracovných dní pred vykonaním výsluchu prostredníctvom </w:t>
      </w:r>
      <w:proofErr w:type="spellStart"/>
      <w:r w:rsidR="00F66CAF" w:rsidRPr="00F66CAF">
        <w:rPr>
          <w:rFonts w:ascii="Times New Roman" w:hAnsi="Times New Roman"/>
          <w:sz w:val="24"/>
        </w:rPr>
        <w:t>videokonferenčného</w:t>
      </w:r>
      <w:proofErr w:type="spellEnd"/>
      <w:r w:rsidR="00F66CAF" w:rsidRPr="00F66CAF">
        <w:rPr>
          <w:rFonts w:ascii="Times New Roman" w:hAnsi="Times New Roman"/>
          <w:sz w:val="24"/>
        </w:rPr>
        <w:t xml:space="preserve"> zariadenia.</w:t>
      </w:r>
    </w:p>
    <w:p w:rsidR="00796A52" w:rsidRDefault="00796A52" w:rsidP="00F340C7">
      <w:pPr>
        <w:spacing w:after="0" w:line="240" w:lineRule="auto"/>
        <w:ind w:firstLine="708"/>
        <w:jc w:val="both"/>
        <w:rPr>
          <w:rFonts w:ascii="Times New Roman" w:hAnsi="Times New Roman"/>
          <w:sz w:val="24"/>
        </w:rPr>
      </w:pPr>
      <w:r>
        <w:rPr>
          <w:rFonts w:ascii="Times New Roman" w:hAnsi="Times New Roman"/>
          <w:sz w:val="24"/>
        </w:rPr>
        <w:t>V navrhovanom odseku 2 sa ustanovuje povinnosť overiť totožnosť vypočúvanej osoby, totožnosť podľa navrhovanej úpravy overuje</w:t>
      </w:r>
      <w:r w:rsidR="00F66CAF">
        <w:rPr>
          <w:rFonts w:ascii="Times New Roman" w:hAnsi="Times New Roman"/>
          <w:sz w:val="24"/>
        </w:rPr>
        <w:t xml:space="preserve"> </w:t>
      </w:r>
      <w:r w:rsidR="00F66CAF" w:rsidRPr="00F66CAF">
        <w:rPr>
          <w:rFonts w:ascii="Times New Roman" w:hAnsi="Times New Roman"/>
          <w:sz w:val="24"/>
        </w:rPr>
        <w:t xml:space="preserve">osoba, ktorá je v rovnakom procesnom postavení ako osoba, ktorá výsluch vykonáva. Výnimku z tohto pravidla predstavuje situácia, ak výsluch vykonáva súd, totožnosť vypočúvanej osoby môže overiť aj poverený zamestnanec súdu alebo </w:t>
      </w:r>
      <w:r w:rsidR="00F66CAF" w:rsidRPr="00F66CAF">
        <w:rPr>
          <w:rFonts w:ascii="Times New Roman" w:hAnsi="Times New Roman"/>
          <w:sz w:val="24"/>
        </w:rPr>
        <w:lastRenderedPageBreak/>
        <w:t>ak ide o vypočúvanú osobu vo výkone trestu alebo vo väzbe, totožnosť môže overiť aj príslušník Zbor</w:t>
      </w:r>
      <w:r w:rsidR="00F66CAF">
        <w:rPr>
          <w:rFonts w:ascii="Times New Roman" w:hAnsi="Times New Roman"/>
          <w:sz w:val="24"/>
        </w:rPr>
        <w:t>u väzenskej a justičnej stráže</w:t>
      </w:r>
      <w:r w:rsidRPr="003E45A4">
        <w:rPr>
          <w:rFonts w:ascii="Times New Roman" w:hAnsi="Times New Roman"/>
          <w:sz w:val="24"/>
        </w:rPr>
        <w:t>.</w:t>
      </w:r>
      <w:r>
        <w:rPr>
          <w:rFonts w:ascii="Times New Roman" w:hAnsi="Times New Roman"/>
          <w:sz w:val="24"/>
        </w:rPr>
        <w:t xml:space="preserve"> Zároveň sa ustanovuje, že tento zamestnanec je povinný byť prítomný počas celého výsluchu v mieste, kde sa nachádza vypočúvaná osoba. </w:t>
      </w:r>
      <w:r w:rsidR="00F66CAF" w:rsidRPr="00F66CAF">
        <w:rPr>
          <w:rFonts w:ascii="Times New Roman" w:hAnsi="Times New Roman"/>
          <w:sz w:val="24"/>
        </w:rPr>
        <w:t xml:space="preserve">O overení totožnosti vypočúvanej osoby a vykonaní výsluchu prostredníctvom </w:t>
      </w:r>
      <w:proofErr w:type="spellStart"/>
      <w:r w:rsidR="00F66CAF" w:rsidRPr="00F66CAF">
        <w:rPr>
          <w:rFonts w:ascii="Times New Roman" w:hAnsi="Times New Roman"/>
          <w:sz w:val="24"/>
        </w:rPr>
        <w:t>videokonferenčného</w:t>
      </w:r>
      <w:proofErr w:type="spellEnd"/>
      <w:r w:rsidR="00F66CAF" w:rsidRPr="00F66CAF">
        <w:rPr>
          <w:rFonts w:ascii="Times New Roman" w:hAnsi="Times New Roman"/>
          <w:sz w:val="24"/>
        </w:rPr>
        <w:t xml:space="preserve"> zariadenia  je potrebné vyhotoviť záznam, ktorý podpisuje vypočúvaná osoba a osoba, ktorá overila totožnosť. Záznam je súčasťou zápisnice o výsluchu.</w:t>
      </w:r>
    </w:p>
    <w:p w:rsidR="00090688" w:rsidRDefault="00090688" w:rsidP="00F340C7">
      <w:pPr>
        <w:spacing w:after="0" w:line="240" w:lineRule="auto"/>
        <w:ind w:firstLine="708"/>
        <w:jc w:val="both"/>
        <w:rPr>
          <w:rFonts w:ascii="Times New Roman" w:hAnsi="Times New Roman"/>
          <w:sz w:val="24"/>
        </w:rPr>
      </w:pPr>
    </w:p>
    <w:p w:rsidR="00796A52" w:rsidRDefault="00796A52" w:rsidP="00796A52">
      <w:pPr>
        <w:spacing w:after="0" w:line="240" w:lineRule="auto"/>
        <w:jc w:val="both"/>
        <w:rPr>
          <w:rFonts w:ascii="Times New Roman" w:hAnsi="Times New Roman"/>
          <w:sz w:val="24"/>
        </w:rPr>
      </w:pPr>
      <w:r>
        <w:rPr>
          <w:rFonts w:ascii="Times New Roman" w:hAnsi="Times New Roman"/>
          <w:sz w:val="24"/>
        </w:rPr>
        <w:tab/>
        <w:t xml:space="preserve">Navrhovaný odsek 3 osobitne upravuje výsluch </w:t>
      </w:r>
      <w:r w:rsidRPr="00464A8A">
        <w:rPr>
          <w:rFonts w:ascii="Times New Roman" w:hAnsi="Times New Roman"/>
          <w:sz w:val="24"/>
        </w:rPr>
        <w:t xml:space="preserve">agenta alebo svedka, ktorého totožnosť je utajená prostredníctvom </w:t>
      </w:r>
      <w:proofErr w:type="spellStart"/>
      <w:r w:rsidRPr="00464A8A">
        <w:rPr>
          <w:rFonts w:ascii="Times New Roman" w:hAnsi="Times New Roman"/>
          <w:sz w:val="24"/>
        </w:rPr>
        <w:t>videokonferenčného</w:t>
      </w:r>
      <w:proofErr w:type="spellEnd"/>
      <w:r w:rsidRPr="00464A8A">
        <w:rPr>
          <w:rFonts w:ascii="Times New Roman" w:hAnsi="Times New Roman"/>
          <w:sz w:val="24"/>
        </w:rPr>
        <w:t xml:space="preserve"> zariadenia</w:t>
      </w:r>
      <w:r>
        <w:rPr>
          <w:rFonts w:ascii="Times New Roman" w:hAnsi="Times New Roman"/>
          <w:sz w:val="24"/>
        </w:rPr>
        <w:t>. Na účely overenia totožnosti agenta alebo takéhoto svedka sa vyžaduje, aby osoba, ktorá overuje totožnosť disponovala oprávnením</w:t>
      </w:r>
      <w:r w:rsidRPr="00464A8A">
        <w:rPr>
          <w:rFonts w:ascii="Times New Roman" w:hAnsi="Times New Roman"/>
          <w:sz w:val="24"/>
        </w:rPr>
        <w:t xml:space="preserve"> na oboznamovanie sa s utajovanými skutočnosťami príslušného stupňa</w:t>
      </w:r>
      <w:r>
        <w:rPr>
          <w:rFonts w:ascii="Times New Roman" w:hAnsi="Times New Roman"/>
          <w:sz w:val="24"/>
        </w:rPr>
        <w:t>.</w:t>
      </w:r>
    </w:p>
    <w:p w:rsidR="00796A52" w:rsidRDefault="00796A52" w:rsidP="00796A52">
      <w:pPr>
        <w:spacing w:after="0" w:line="240" w:lineRule="auto"/>
        <w:jc w:val="both"/>
        <w:rPr>
          <w:rFonts w:ascii="Times New Roman" w:hAnsi="Times New Roman"/>
          <w:sz w:val="24"/>
        </w:rPr>
      </w:pPr>
    </w:p>
    <w:p w:rsidR="0001387C" w:rsidRDefault="00796A52" w:rsidP="00796A52">
      <w:pPr>
        <w:spacing w:after="0" w:line="240" w:lineRule="auto"/>
        <w:jc w:val="both"/>
        <w:rPr>
          <w:rFonts w:ascii="Times New Roman" w:hAnsi="Times New Roman"/>
          <w:sz w:val="24"/>
        </w:rPr>
      </w:pPr>
      <w:r>
        <w:rPr>
          <w:rFonts w:ascii="Times New Roman" w:hAnsi="Times New Roman"/>
          <w:sz w:val="24"/>
        </w:rPr>
        <w:tab/>
        <w:t>V odseku 4 sa ustanovuje povinnosť poučiť v</w:t>
      </w:r>
      <w:r w:rsidRPr="00464A8A">
        <w:rPr>
          <w:rFonts w:ascii="Times New Roman" w:hAnsi="Times New Roman"/>
          <w:sz w:val="24"/>
        </w:rPr>
        <w:t xml:space="preserve">ypočúvanú osobu pred začiatkom výsluchu prostredníctvom </w:t>
      </w:r>
      <w:proofErr w:type="spellStart"/>
      <w:r w:rsidRPr="00464A8A">
        <w:rPr>
          <w:rFonts w:ascii="Times New Roman" w:hAnsi="Times New Roman"/>
          <w:sz w:val="24"/>
        </w:rPr>
        <w:t>videokonferenčného</w:t>
      </w:r>
      <w:proofErr w:type="spellEnd"/>
      <w:r w:rsidRPr="00464A8A">
        <w:rPr>
          <w:rFonts w:ascii="Times New Roman" w:hAnsi="Times New Roman"/>
          <w:sz w:val="24"/>
        </w:rPr>
        <w:t xml:space="preserve"> zariadenia o spôsobe vedenia výsluchu</w:t>
      </w:r>
      <w:r>
        <w:rPr>
          <w:rFonts w:ascii="Times New Roman" w:hAnsi="Times New Roman"/>
          <w:sz w:val="24"/>
        </w:rPr>
        <w:t xml:space="preserve">. Toto poučenie uskutoční osoba, ktorá vykonáva výsluch </w:t>
      </w:r>
      <w:r w:rsidRPr="00464A8A">
        <w:rPr>
          <w:rFonts w:ascii="Times New Roman" w:hAnsi="Times New Roman"/>
          <w:sz w:val="24"/>
        </w:rPr>
        <w:t xml:space="preserve">prostredníctvom </w:t>
      </w:r>
      <w:proofErr w:type="spellStart"/>
      <w:r w:rsidRPr="00464A8A">
        <w:rPr>
          <w:rFonts w:ascii="Times New Roman" w:hAnsi="Times New Roman"/>
          <w:sz w:val="24"/>
        </w:rPr>
        <w:t>videokonferenčného</w:t>
      </w:r>
      <w:proofErr w:type="spellEnd"/>
      <w:r w:rsidRPr="00464A8A">
        <w:rPr>
          <w:rFonts w:ascii="Times New Roman" w:hAnsi="Times New Roman"/>
          <w:sz w:val="24"/>
        </w:rPr>
        <w:t xml:space="preserve"> zariadenia</w:t>
      </w:r>
      <w:r w:rsidR="0001387C">
        <w:rPr>
          <w:rFonts w:ascii="Times New Roman" w:hAnsi="Times New Roman"/>
          <w:sz w:val="24"/>
        </w:rPr>
        <w:t>.</w:t>
      </w:r>
    </w:p>
    <w:p w:rsidR="0001387C" w:rsidRDefault="0001387C" w:rsidP="00796A52">
      <w:pPr>
        <w:spacing w:after="0" w:line="240" w:lineRule="auto"/>
        <w:jc w:val="both"/>
        <w:rPr>
          <w:rFonts w:ascii="Times New Roman" w:hAnsi="Times New Roman"/>
          <w:sz w:val="24"/>
        </w:rPr>
      </w:pPr>
    </w:p>
    <w:p w:rsidR="00EC2C06" w:rsidRDefault="00796A52" w:rsidP="001D2544">
      <w:pPr>
        <w:spacing w:after="0" w:line="240" w:lineRule="auto"/>
        <w:ind w:firstLine="708"/>
        <w:jc w:val="both"/>
        <w:rPr>
          <w:rFonts w:ascii="Times New Roman" w:hAnsi="Times New Roman"/>
          <w:sz w:val="24"/>
        </w:rPr>
      </w:pPr>
      <w:r>
        <w:rPr>
          <w:rFonts w:ascii="Times New Roman" w:hAnsi="Times New Roman"/>
          <w:sz w:val="24"/>
        </w:rPr>
        <w:t xml:space="preserve">Odsek 5 ustanovuje právo vypočúvanej osoby </w:t>
      </w:r>
      <w:r w:rsidRPr="00464A8A">
        <w:rPr>
          <w:rFonts w:ascii="Times New Roman" w:hAnsi="Times New Roman"/>
          <w:sz w:val="24"/>
        </w:rPr>
        <w:t>vzniesť námietky proti kvalite obrazového alebo zvukového prenosu</w:t>
      </w:r>
      <w:r>
        <w:rPr>
          <w:rFonts w:ascii="Times New Roman" w:hAnsi="Times New Roman"/>
          <w:sz w:val="24"/>
        </w:rPr>
        <w:t xml:space="preserve"> v priebehu výsluchu, ktorý sa vykonáva </w:t>
      </w:r>
      <w:r w:rsidRPr="00464A8A">
        <w:rPr>
          <w:rFonts w:ascii="Times New Roman" w:hAnsi="Times New Roman"/>
          <w:sz w:val="24"/>
        </w:rPr>
        <w:t xml:space="preserve">prostredníctvom </w:t>
      </w:r>
      <w:proofErr w:type="spellStart"/>
      <w:r w:rsidRPr="00464A8A">
        <w:rPr>
          <w:rFonts w:ascii="Times New Roman" w:hAnsi="Times New Roman"/>
          <w:sz w:val="24"/>
        </w:rPr>
        <w:t>videokonferenčného</w:t>
      </w:r>
      <w:proofErr w:type="spellEnd"/>
      <w:r w:rsidRPr="00464A8A">
        <w:rPr>
          <w:rFonts w:ascii="Times New Roman" w:hAnsi="Times New Roman"/>
          <w:sz w:val="24"/>
        </w:rPr>
        <w:t xml:space="preserve"> z</w:t>
      </w:r>
      <w:r>
        <w:rPr>
          <w:rFonts w:ascii="Times New Roman" w:hAnsi="Times New Roman"/>
          <w:sz w:val="24"/>
        </w:rPr>
        <w:t>ariadenia.</w:t>
      </w:r>
      <w:r w:rsidR="00DA6B78">
        <w:rPr>
          <w:rFonts w:ascii="Times New Roman" w:hAnsi="Times New Roman"/>
          <w:sz w:val="24"/>
        </w:rPr>
        <w:t xml:space="preserve"> </w:t>
      </w:r>
      <w:r w:rsidR="00DA6B78" w:rsidRPr="00DA6B78">
        <w:rPr>
          <w:rFonts w:ascii="Times New Roman" w:hAnsi="Times New Roman"/>
          <w:sz w:val="24"/>
        </w:rPr>
        <w:t>Vznesené námietky je potrebné podľa navrhovanej právnej úpravy poznamenať v zápisnici o výsluchu. Vo výsluchu sa môže pokračovať, ak boli úspešne odstránené technické problémy s obrazovým a zvukovým prenosom.</w:t>
      </w:r>
    </w:p>
    <w:p w:rsidR="003C0EFC" w:rsidRDefault="003C0EFC" w:rsidP="002C0F58">
      <w:pPr>
        <w:spacing w:after="0" w:line="240" w:lineRule="auto"/>
        <w:jc w:val="both"/>
        <w:rPr>
          <w:rFonts w:ascii="Times New Roman" w:hAnsi="Times New Roman"/>
          <w:sz w:val="24"/>
          <w:szCs w:val="24"/>
          <w:lang w:eastAsia="sk-SK"/>
        </w:rPr>
      </w:pPr>
    </w:p>
    <w:p w:rsidR="000A3EB4" w:rsidRDefault="000A3EB4" w:rsidP="003C0EFC">
      <w:pPr>
        <w:spacing w:after="0" w:line="240" w:lineRule="auto"/>
        <w:jc w:val="both"/>
        <w:rPr>
          <w:rFonts w:ascii="Times New Roman" w:hAnsi="Times New Roman"/>
          <w:sz w:val="24"/>
          <w:u w:val="single"/>
        </w:rPr>
      </w:pPr>
      <w:r>
        <w:rPr>
          <w:rFonts w:ascii="Times New Roman" w:hAnsi="Times New Roman"/>
          <w:sz w:val="24"/>
          <w:u w:val="single"/>
        </w:rPr>
        <w:t>K bodu 5</w:t>
      </w:r>
    </w:p>
    <w:p w:rsidR="003C3495" w:rsidRDefault="003C3495" w:rsidP="003C0EFC">
      <w:pPr>
        <w:spacing w:after="0" w:line="240" w:lineRule="auto"/>
        <w:jc w:val="both"/>
        <w:rPr>
          <w:rFonts w:ascii="Times New Roman" w:hAnsi="Times New Roman"/>
          <w:sz w:val="24"/>
          <w:u w:val="single"/>
        </w:rPr>
      </w:pPr>
    </w:p>
    <w:p w:rsidR="003C3495" w:rsidRPr="001D2544" w:rsidRDefault="003C3495" w:rsidP="00F40B98">
      <w:pPr>
        <w:spacing w:after="0" w:line="240" w:lineRule="auto"/>
        <w:ind w:firstLine="708"/>
        <w:jc w:val="both"/>
        <w:rPr>
          <w:rFonts w:ascii="Times New Roman" w:hAnsi="Times New Roman"/>
          <w:sz w:val="24"/>
        </w:rPr>
      </w:pPr>
      <w:r w:rsidRPr="001D2544">
        <w:rPr>
          <w:rFonts w:ascii="Times New Roman" w:hAnsi="Times New Roman"/>
          <w:sz w:val="24"/>
        </w:rPr>
        <w:t>Prijatím zákona č. 3/2019 Z. z., ktorým sa dopĺňa zákon č. 301/2005 Z. z. Trestný poriad</w:t>
      </w:r>
      <w:r w:rsidR="00F40B98" w:rsidRPr="001D2544">
        <w:rPr>
          <w:rFonts w:ascii="Times New Roman" w:hAnsi="Times New Roman"/>
          <w:sz w:val="24"/>
        </w:rPr>
        <w:t>ok v znení neskorších predpisov</w:t>
      </w:r>
      <w:r w:rsidRPr="001D2544">
        <w:rPr>
          <w:rFonts w:ascii="Times New Roman" w:hAnsi="Times New Roman"/>
          <w:sz w:val="24"/>
        </w:rPr>
        <w:t xml:space="preserve"> sa do zákona zaviedol nový pojem odstúpenia (podania). Pojem odstúpenia v zmysle, aký má na mysli </w:t>
      </w:r>
      <w:r w:rsidR="000F5C07">
        <w:rPr>
          <w:rFonts w:ascii="Times New Roman" w:hAnsi="Times New Roman"/>
          <w:sz w:val="24"/>
        </w:rPr>
        <w:t>§ 62 ods. 3 Trestného poriadku</w:t>
      </w:r>
      <w:r w:rsidRPr="001D2544">
        <w:rPr>
          <w:rFonts w:ascii="Times New Roman" w:hAnsi="Times New Roman"/>
          <w:sz w:val="24"/>
        </w:rPr>
        <w:t>, nemá v Trestnom poriadku, ani v inom procesnoprávnom kódexe žiadne opodstatnenie. V tomto</w:t>
      </w:r>
      <w:r w:rsidR="000F5C07">
        <w:rPr>
          <w:rFonts w:ascii="Times New Roman" w:hAnsi="Times New Roman"/>
          <w:sz w:val="24"/>
        </w:rPr>
        <w:t xml:space="preserve"> zmysle sa používajú iné pojmy. </w:t>
      </w:r>
      <w:r w:rsidR="00F40B98" w:rsidRPr="001D2544">
        <w:rPr>
          <w:rFonts w:ascii="Times New Roman" w:hAnsi="Times New Roman"/>
          <w:sz w:val="24"/>
        </w:rPr>
        <w:t>Z tohto dôvodu bolo potrebné nahradiť tento poje</w:t>
      </w:r>
      <w:r w:rsidR="000F5C07">
        <w:rPr>
          <w:rFonts w:ascii="Times New Roman" w:hAnsi="Times New Roman"/>
          <w:sz w:val="24"/>
        </w:rPr>
        <w:t>m v § 62 ods. 3 Trestného poriadku</w:t>
      </w:r>
      <w:r w:rsidR="005D7D34" w:rsidRPr="001D2544">
        <w:rPr>
          <w:rFonts w:ascii="Times New Roman" w:hAnsi="Times New Roman"/>
          <w:sz w:val="24"/>
        </w:rPr>
        <w:t xml:space="preserve"> pojmom „postúpi“</w:t>
      </w:r>
      <w:r w:rsidR="00F40B98" w:rsidRPr="001D2544">
        <w:rPr>
          <w:rFonts w:ascii="Times New Roman" w:hAnsi="Times New Roman"/>
          <w:sz w:val="24"/>
        </w:rPr>
        <w:t>.</w:t>
      </w:r>
    </w:p>
    <w:p w:rsidR="000A3EB4" w:rsidRDefault="000A3EB4" w:rsidP="003C0EFC">
      <w:pPr>
        <w:spacing w:after="0" w:line="240" w:lineRule="auto"/>
        <w:jc w:val="both"/>
        <w:rPr>
          <w:rFonts w:ascii="Times New Roman" w:hAnsi="Times New Roman"/>
          <w:sz w:val="24"/>
          <w:u w:val="single"/>
        </w:rPr>
      </w:pPr>
    </w:p>
    <w:p w:rsidR="000A3EB4" w:rsidRDefault="000A3EB4" w:rsidP="003C0EFC">
      <w:pPr>
        <w:spacing w:after="0" w:line="240" w:lineRule="auto"/>
        <w:jc w:val="both"/>
        <w:rPr>
          <w:rFonts w:ascii="Times New Roman" w:hAnsi="Times New Roman"/>
          <w:sz w:val="24"/>
          <w:u w:val="single"/>
        </w:rPr>
      </w:pPr>
      <w:r>
        <w:rPr>
          <w:rFonts w:ascii="Times New Roman" w:hAnsi="Times New Roman"/>
          <w:sz w:val="24"/>
          <w:u w:val="single"/>
        </w:rPr>
        <w:t>K bodu 6</w:t>
      </w:r>
    </w:p>
    <w:p w:rsidR="000A3EB4" w:rsidRDefault="000A3EB4" w:rsidP="003C0EFC">
      <w:pPr>
        <w:spacing w:after="0" w:line="240" w:lineRule="auto"/>
        <w:jc w:val="both"/>
        <w:rPr>
          <w:rFonts w:ascii="Times New Roman" w:hAnsi="Times New Roman"/>
          <w:sz w:val="24"/>
          <w:u w:val="single"/>
        </w:rPr>
      </w:pPr>
    </w:p>
    <w:p w:rsidR="00CE2C2F" w:rsidRPr="001D2544" w:rsidRDefault="00CE2C2F" w:rsidP="00CE2C2F">
      <w:pPr>
        <w:spacing w:after="0" w:line="240" w:lineRule="auto"/>
        <w:ind w:firstLine="708"/>
        <w:jc w:val="both"/>
        <w:rPr>
          <w:rFonts w:ascii="Times New Roman" w:hAnsi="Times New Roman"/>
          <w:sz w:val="24"/>
        </w:rPr>
      </w:pPr>
      <w:r w:rsidRPr="001D2544">
        <w:rPr>
          <w:rFonts w:ascii="Times New Roman" w:hAnsi="Times New Roman"/>
          <w:sz w:val="24"/>
        </w:rPr>
        <w:t>Legislatívno-technická úprava ustanovenia.</w:t>
      </w:r>
    </w:p>
    <w:p w:rsidR="00CE2C2F" w:rsidRDefault="00CE2C2F" w:rsidP="003C0EFC">
      <w:pPr>
        <w:spacing w:after="0" w:line="240" w:lineRule="auto"/>
        <w:jc w:val="both"/>
        <w:rPr>
          <w:rFonts w:ascii="Times New Roman" w:hAnsi="Times New Roman"/>
          <w:sz w:val="24"/>
          <w:u w:val="single"/>
        </w:rPr>
      </w:pPr>
    </w:p>
    <w:p w:rsidR="000A3EB4" w:rsidRDefault="000A3EB4" w:rsidP="003C0EFC">
      <w:pPr>
        <w:spacing w:after="0" w:line="240" w:lineRule="auto"/>
        <w:jc w:val="both"/>
        <w:rPr>
          <w:rFonts w:ascii="Times New Roman" w:hAnsi="Times New Roman"/>
          <w:sz w:val="24"/>
          <w:u w:val="single"/>
        </w:rPr>
      </w:pPr>
      <w:r>
        <w:rPr>
          <w:rFonts w:ascii="Times New Roman" w:hAnsi="Times New Roman"/>
          <w:sz w:val="24"/>
          <w:u w:val="single"/>
        </w:rPr>
        <w:t>K bod</w:t>
      </w:r>
      <w:r w:rsidR="00D35742">
        <w:rPr>
          <w:rFonts w:ascii="Times New Roman" w:hAnsi="Times New Roman"/>
          <w:sz w:val="24"/>
          <w:u w:val="single"/>
        </w:rPr>
        <w:t>om</w:t>
      </w:r>
      <w:r>
        <w:rPr>
          <w:rFonts w:ascii="Times New Roman" w:hAnsi="Times New Roman"/>
          <w:sz w:val="24"/>
          <w:u w:val="single"/>
        </w:rPr>
        <w:t xml:space="preserve"> 7</w:t>
      </w:r>
      <w:r w:rsidR="00D35742">
        <w:rPr>
          <w:rFonts w:ascii="Times New Roman" w:hAnsi="Times New Roman"/>
          <w:sz w:val="24"/>
          <w:u w:val="single"/>
        </w:rPr>
        <w:t xml:space="preserve"> a 8</w:t>
      </w:r>
    </w:p>
    <w:p w:rsidR="00CE2C2F" w:rsidRDefault="00CE2C2F" w:rsidP="003C0EFC">
      <w:pPr>
        <w:spacing w:after="0" w:line="240" w:lineRule="auto"/>
        <w:jc w:val="both"/>
        <w:rPr>
          <w:rFonts w:ascii="Times New Roman" w:hAnsi="Times New Roman"/>
          <w:sz w:val="24"/>
          <w:u w:val="single"/>
        </w:rPr>
      </w:pPr>
    </w:p>
    <w:p w:rsidR="0088455B" w:rsidRDefault="00CB42EF" w:rsidP="000F5C07">
      <w:pPr>
        <w:spacing w:after="0" w:line="240" w:lineRule="auto"/>
        <w:ind w:firstLine="708"/>
        <w:jc w:val="both"/>
        <w:rPr>
          <w:rFonts w:ascii="Times New Roman" w:hAnsi="Times New Roman"/>
          <w:sz w:val="24"/>
        </w:rPr>
      </w:pPr>
      <w:r w:rsidRPr="001D2544">
        <w:rPr>
          <w:rFonts w:ascii="Times New Roman" w:hAnsi="Times New Roman"/>
          <w:sz w:val="24"/>
        </w:rPr>
        <w:t>Na základe praktických skúseností v trestných veciach boli zistené problémy pri aplikácii § 115 ods. 6 Trestného poriadku, ak ide o záznam telekomu</w:t>
      </w:r>
      <w:r w:rsidR="00EB64D0" w:rsidRPr="001D2544">
        <w:rPr>
          <w:rFonts w:ascii="Times New Roman" w:hAnsi="Times New Roman"/>
          <w:sz w:val="24"/>
        </w:rPr>
        <w:t>nikačnej prevádzky prebiehajúci</w:t>
      </w:r>
      <w:r w:rsidRPr="001D2544">
        <w:rPr>
          <w:rFonts w:ascii="Times New Roman" w:hAnsi="Times New Roman"/>
          <w:sz w:val="24"/>
        </w:rPr>
        <w:t xml:space="preserve"> v cudzom jazyku. Pre tieto prípady je znenie § 115 ods. 6 Trestného poriadku nepostačujúce a Policajný zbor nie je schopný zabezpečiť dôkazy v súlade s týmto ustanovením, aby ich bolo možné použiť ako dôkazy v trestnom konaní</w:t>
      </w:r>
      <w:r w:rsidR="00EB64D0" w:rsidRPr="001D2544">
        <w:rPr>
          <w:rFonts w:ascii="Times New Roman" w:hAnsi="Times New Roman"/>
          <w:sz w:val="24"/>
        </w:rPr>
        <w:t xml:space="preserve">. </w:t>
      </w:r>
      <w:r w:rsidRPr="001D2544">
        <w:rPr>
          <w:rFonts w:ascii="Times New Roman" w:hAnsi="Times New Roman"/>
          <w:sz w:val="24"/>
        </w:rPr>
        <w:t>Podľa § 115 ods. 6 prvej vety Trestného poriadku ak sa má záznam telekomunikačnej prevádzky použiť ako dôkaz, treba k nemu pripojiť, ak to vyhotovený záznam umožňuje, doslovný prepis záznamu, ktorý vyhotoví príslušník Policajného zboru (ďalej len „policajt“) vykonávajúci odpočúvanie, v rozsahu zistených skutočností významných pre trestné konanie, s uvedením údajov o mieste, čase, orgáne, ktorý záznam vyhotovil, a zákonnosti vykonávania odpočúvania. Nakoľko odpočúvanie telekomunikačnej prevádzky vykonáva najmä špecializované pracovisko Policajného zboru, úrad zvláštnych policajných činností Prezídia Policajného zboru (ďalej len „úrad“), zo znenia citovaného ustanovenia je zrejmé, že doslovný prepis získaných záznam</w:t>
      </w:r>
      <w:r w:rsidR="000F5C07">
        <w:rPr>
          <w:rFonts w:ascii="Times New Roman" w:hAnsi="Times New Roman"/>
          <w:sz w:val="24"/>
        </w:rPr>
        <w:t xml:space="preserve">ov </w:t>
      </w:r>
      <w:r w:rsidR="000F5C07">
        <w:rPr>
          <w:rFonts w:ascii="Times New Roman" w:hAnsi="Times New Roman"/>
          <w:sz w:val="24"/>
        </w:rPr>
        <w:lastRenderedPageBreak/>
        <w:t xml:space="preserve">musí vykonať policajt úradu. </w:t>
      </w:r>
      <w:r w:rsidRPr="001D2544">
        <w:rPr>
          <w:rFonts w:ascii="Times New Roman" w:hAnsi="Times New Roman"/>
          <w:sz w:val="24"/>
        </w:rPr>
        <w:t>Praktické problémy pri získavaní dôkazu podľa § 115 Trestného poriadku pri odpočúvaní telekomunikačnej prevádzky cudzincov vznikajú z dôvodu, že úrad nedisponuje policajtmi, ktorí by mali znalosti cudzích jazykov v rozsahu, ktorý je potrebný n</w:t>
      </w:r>
      <w:r w:rsidR="000F5C07">
        <w:rPr>
          <w:rFonts w:ascii="Times New Roman" w:hAnsi="Times New Roman"/>
          <w:sz w:val="24"/>
        </w:rPr>
        <w:t xml:space="preserve">a vykonanie doslovného prepisu. </w:t>
      </w:r>
      <w:r w:rsidRPr="001D2544">
        <w:rPr>
          <w:rFonts w:ascii="Times New Roman" w:hAnsi="Times New Roman"/>
          <w:sz w:val="24"/>
        </w:rPr>
        <w:t>Aby bol dodržaný postup podľa § 115 ods. 6 Trestného poriadku, záznam hovoru uskutočneného v cudzom jazyku je potrebné najprv prepísať doslovne v jazyku, v ktorom bol zaznamenaný, a až takýto prepis môže byť predložený prekladateľovi na preloženie do slovenského jazyka. Iba tento postup považ</w:t>
      </w:r>
      <w:r w:rsidR="0088455B">
        <w:rPr>
          <w:rFonts w:ascii="Times New Roman" w:hAnsi="Times New Roman"/>
          <w:sz w:val="24"/>
        </w:rPr>
        <w:t>ujú súdy za súladný so zákonom.</w:t>
      </w:r>
    </w:p>
    <w:p w:rsidR="0088455B" w:rsidRDefault="0088455B" w:rsidP="0088455B">
      <w:pPr>
        <w:spacing w:after="0" w:line="240" w:lineRule="auto"/>
        <w:ind w:firstLine="708"/>
        <w:jc w:val="both"/>
        <w:rPr>
          <w:rFonts w:ascii="Times New Roman" w:hAnsi="Times New Roman"/>
          <w:sz w:val="24"/>
        </w:rPr>
      </w:pPr>
    </w:p>
    <w:p w:rsidR="00CE2C2F" w:rsidRPr="001D2544" w:rsidRDefault="00CB42EF" w:rsidP="0088455B">
      <w:pPr>
        <w:spacing w:after="0" w:line="240" w:lineRule="auto"/>
        <w:ind w:firstLine="708"/>
        <w:jc w:val="both"/>
        <w:rPr>
          <w:rFonts w:ascii="Times New Roman" w:hAnsi="Times New Roman"/>
          <w:sz w:val="24"/>
        </w:rPr>
      </w:pPr>
      <w:r w:rsidRPr="001D2544">
        <w:rPr>
          <w:rFonts w:ascii="Times New Roman" w:hAnsi="Times New Roman"/>
          <w:sz w:val="24"/>
        </w:rPr>
        <w:t xml:space="preserve">Požadovaný postup Policajný zbor nedokáže zabezpečiť a nedá sa ani predpokladať, že ho bude schopný zabezpečiť v budúcnosti. Objektívne je potrebné poznamenať, že nie je v možnostiach Policajného zboru prijať do služobného pomeru cudzincov, resp. osoby, ktoré by ovládali všetky cudzie jazyky tak, aby boli schopné vykonať doslovné prepisy záznamov hovorov v týchto jazykoch. </w:t>
      </w:r>
      <w:r w:rsidR="007A0AD3" w:rsidRPr="001D2544">
        <w:rPr>
          <w:rFonts w:ascii="Times New Roman" w:hAnsi="Times New Roman"/>
          <w:sz w:val="24"/>
        </w:rPr>
        <w:t xml:space="preserve"> </w:t>
      </w:r>
      <w:r w:rsidRPr="001D2544">
        <w:rPr>
          <w:rFonts w:ascii="Times New Roman" w:hAnsi="Times New Roman"/>
          <w:sz w:val="24"/>
        </w:rPr>
        <w:t xml:space="preserve">Na základe </w:t>
      </w:r>
      <w:r w:rsidR="000F5C07">
        <w:rPr>
          <w:rFonts w:ascii="Times New Roman" w:hAnsi="Times New Roman"/>
          <w:sz w:val="24"/>
        </w:rPr>
        <w:t>v</w:t>
      </w:r>
      <w:r w:rsidR="00BC1A30" w:rsidRPr="001D2544">
        <w:rPr>
          <w:rFonts w:ascii="Times New Roman" w:hAnsi="Times New Roman"/>
          <w:sz w:val="24"/>
        </w:rPr>
        <w:t>yššie uvedeného sa</w:t>
      </w:r>
      <w:r w:rsidR="000F5C07">
        <w:rPr>
          <w:rFonts w:ascii="Times New Roman" w:hAnsi="Times New Roman"/>
          <w:sz w:val="24"/>
        </w:rPr>
        <w:t xml:space="preserve"> preto</w:t>
      </w:r>
      <w:r w:rsidR="00BC1A30" w:rsidRPr="001D2544">
        <w:rPr>
          <w:rFonts w:ascii="Times New Roman" w:hAnsi="Times New Roman"/>
          <w:sz w:val="24"/>
        </w:rPr>
        <w:t xml:space="preserve"> navrhuje</w:t>
      </w:r>
      <w:r w:rsidRPr="001D2544">
        <w:rPr>
          <w:rFonts w:ascii="Times New Roman" w:hAnsi="Times New Roman"/>
          <w:sz w:val="24"/>
        </w:rPr>
        <w:t xml:space="preserve"> zmen</w:t>
      </w:r>
      <w:r w:rsidR="00BC1A30" w:rsidRPr="001D2544">
        <w:rPr>
          <w:rFonts w:ascii="Times New Roman" w:hAnsi="Times New Roman"/>
          <w:sz w:val="24"/>
        </w:rPr>
        <w:t>a</w:t>
      </w:r>
      <w:r w:rsidRPr="001D2544">
        <w:rPr>
          <w:rFonts w:ascii="Times New Roman" w:hAnsi="Times New Roman"/>
          <w:sz w:val="24"/>
        </w:rPr>
        <w:t xml:space="preserve"> § 115 ods. 6 Trestného poriadku</w:t>
      </w:r>
      <w:r w:rsidR="00F50F16" w:rsidRPr="001D2544">
        <w:rPr>
          <w:rFonts w:ascii="Times New Roman" w:hAnsi="Times New Roman"/>
          <w:sz w:val="24"/>
        </w:rPr>
        <w:t>, ktorou sa ustanoví, že doslovný prepis záznamu v cudzom jazyku a doplnenie doslovného prepisu záznamu v cudzom jazyku môže vyhotoviť tlmočník</w:t>
      </w:r>
      <w:r w:rsidR="00BC1A30" w:rsidRPr="001D2544">
        <w:rPr>
          <w:rFonts w:ascii="Times New Roman" w:hAnsi="Times New Roman"/>
          <w:sz w:val="24"/>
        </w:rPr>
        <w:t>.</w:t>
      </w:r>
      <w:r w:rsidRPr="001D2544">
        <w:rPr>
          <w:rFonts w:ascii="Times New Roman" w:hAnsi="Times New Roman"/>
          <w:sz w:val="24"/>
        </w:rPr>
        <w:t xml:space="preserve"> </w:t>
      </w:r>
      <w:r w:rsidR="00BC1A30" w:rsidRPr="001D2544">
        <w:rPr>
          <w:rFonts w:ascii="Times New Roman" w:hAnsi="Times New Roman"/>
          <w:sz w:val="24"/>
        </w:rPr>
        <w:t xml:space="preserve"> </w:t>
      </w:r>
    </w:p>
    <w:p w:rsidR="000A3EB4" w:rsidRPr="001D2544" w:rsidRDefault="000A3EB4" w:rsidP="003C0EFC">
      <w:pPr>
        <w:spacing w:after="0" w:line="240" w:lineRule="auto"/>
        <w:jc w:val="both"/>
        <w:rPr>
          <w:rFonts w:ascii="Times New Roman" w:hAnsi="Times New Roman"/>
          <w:sz w:val="24"/>
        </w:rPr>
      </w:pPr>
    </w:p>
    <w:p w:rsidR="003C0EFC" w:rsidRPr="004E3604" w:rsidRDefault="003C0EFC" w:rsidP="003C0EFC">
      <w:pPr>
        <w:spacing w:after="0" w:line="240" w:lineRule="auto"/>
        <w:jc w:val="both"/>
        <w:rPr>
          <w:rFonts w:ascii="Times New Roman" w:hAnsi="Times New Roman"/>
          <w:sz w:val="24"/>
          <w:u w:val="single"/>
        </w:rPr>
      </w:pPr>
      <w:r>
        <w:rPr>
          <w:rFonts w:ascii="Times New Roman" w:hAnsi="Times New Roman"/>
          <w:sz w:val="24"/>
          <w:u w:val="single"/>
        </w:rPr>
        <w:t xml:space="preserve">K bodom </w:t>
      </w:r>
      <w:r w:rsidR="00D35742">
        <w:rPr>
          <w:rFonts w:ascii="Times New Roman" w:hAnsi="Times New Roman"/>
          <w:sz w:val="24"/>
          <w:u w:val="single"/>
        </w:rPr>
        <w:t>9</w:t>
      </w:r>
      <w:r w:rsidR="00202C53">
        <w:rPr>
          <w:rFonts w:ascii="Times New Roman" w:hAnsi="Times New Roman"/>
          <w:sz w:val="24"/>
          <w:u w:val="single"/>
        </w:rPr>
        <w:t>, </w:t>
      </w:r>
      <w:r w:rsidR="008C76B0">
        <w:rPr>
          <w:rFonts w:ascii="Times New Roman" w:hAnsi="Times New Roman"/>
          <w:sz w:val="24"/>
          <w:u w:val="single"/>
        </w:rPr>
        <w:t>1</w:t>
      </w:r>
      <w:r w:rsidR="00D35742">
        <w:rPr>
          <w:rFonts w:ascii="Times New Roman" w:hAnsi="Times New Roman"/>
          <w:sz w:val="24"/>
          <w:u w:val="single"/>
        </w:rPr>
        <w:t>2</w:t>
      </w:r>
      <w:r w:rsidR="00C74732">
        <w:rPr>
          <w:rFonts w:ascii="Times New Roman" w:hAnsi="Times New Roman"/>
          <w:sz w:val="24"/>
          <w:u w:val="single"/>
        </w:rPr>
        <w:t>, </w:t>
      </w:r>
      <w:r w:rsidR="00202C53">
        <w:rPr>
          <w:rFonts w:ascii="Times New Roman" w:hAnsi="Times New Roman"/>
          <w:sz w:val="24"/>
          <w:u w:val="single"/>
        </w:rPr>
        <w:t>1</w:t>
      </w:r>
      <w:r w:rsidR="00D35742">
        <w:rPr>
          <w:rFonts w:ascii="Times New Roman" w:hAnsi="Times New Roman"/>
          <w:sz w:val="24"/>
          <w:u w:val="single"/>
        </w:rPr>
        <w:t>8</w:t>
      </w:r>
      <w:r w:rsidR="00C74732">
        <w:rPr>
          <w:rFonts w:ascii="Times New Roman" w:hAnsi="Times New Roman"/>
          <w:sz w:val="24"/>
          <w:u w:val="single"/>
        </w:rPr>
        <w:t xml:space="preserve"> a 19</w:t>
      </w:r>
    </w:p>
    <w:p w:rsidR="003C0EFC" w:rsidRPr="004E3604" w:rsidRDefault="003C0EFC" w:rsidP="003C0EFC">
      <w:pPr>
        <w:spacing w:after="0" w:line="240" w:lineRule="auto"/>
        <w:jc w:val="both"/>
        <w:rPr>
          <w:rFonts w:ascii="Times New Roman" w:hAnsi="Times New Roman"/>
          <w:sz w:val="24"/>
          <w:u w:val="single"/>
        </w:rPr>
      </w:pPr>
    </w:p>
    <w:p w:rsidR="003C0EFC" w:rsidRDefault="003C0EFC" w:rsidP="003C0EFC">
      <w:pPr>
        <w:spacing w:after="0" w:line="240" w:lineRule="auto"/>
        <w:jc w:val="both"/>
        <w:rPr>
          <w:rFonts w:ascii="Times New Roman" w:hAnsi="Times New Roman"/>
          <w:sz w:val="24"/>
        </w:rPr>
      </w:pPr>
      <w:r w:rsidRPr="004E3604">
        <w:rPr>
          <w:rFonts w:ascii="Times New Roman" w:hAnsi="Times New Roman"/>
          <w:sz w:val="24"/>
        </w:rPr>
        <w:tab/>
        <w:t>Ide o legislatívno-technickú úpravu, v súvislosti so zavedením legislatívnej skratky „</w:t>
      </w:r>
      <w:proofErr w:type="spellStart"/>
      <w:r w:rsidRPr="004E3604">
        <w:rPr>
          <w:rFonts w:ascii="Times New Roman" w:hAnsi="Times New Roman"/>
          <w:sz w:val="24"/>
        </w:rPr>
        <w:t>videokonferenčné</w:t>
      </w:r>
      <w:proofErr w:type="spellEnd"/>
      <w:r w:rsidRPr="004E3604">
        <w:rPr>
          <w:rFonts w:ascii="Times New Roman" w:hAnsi="Times New Roman"/>
          <w:sz w:val="24"/>
        </w:rPr>
        <w:t xml:space="preserve"> zariadenie“.</w:t>
      </w:r>
    </w:p>
    <w:p w:rsidR="007B3D49" w:rsidRDefault="007B3D49" w:rsidP="007B3D49">
      <w:pPr>
        <w:spacing w:after="0" w:line="240" w:lineRule="auto"/>
        <w:jc w:val="both"/>
        <w:rPr>
          <w:rFonts w:ascii="Times New Roman" w:hAnsi="Times New Roman"/>
          <w:sz w:val="24"/>
        </w:rPr>
      </w:pPr>
    </w:p>
    <w:p w:rsidR="007B3D49" w:rsidRDefault="007B3D49" w:rsidP="007B3D49">
      <w:pPr>
        <w:spacing w:after="0" w:line="240" w:lineRule="auto"/>
        <w:jc w:val="both"/>
        <w:rPr>
          <w:rFonts w:ascii="Times New Roman" w:hAnsi="Times New Roman"/>
          <w:sz w:val="24"/>
          <w:szCs w:val="24"/>
          <w:u w:val="single"/>
          <w:lang w:eastAsia="sk-SK"/>
        </w:rPr>
      </w:pPr>
      <w:r w:rsidRPr="007674FD">
        <w:rPr>
          <w:rFonts w:ascii="Times New Roman" w:hAnsi="Times New Roman"/>
          <w:sz w:val="24"/>
          <w:szCs w:val="24"/>
          <w:u w:val="single"/>
          <w:lang w:eastAsia="sk-SK"/>
        </w:rPr>
        <w:t xml:space="preserve">K bodu </w:t>
      </w:r>
      <w:r w:rsidR="00D35742">
        <w:rPr>
          <w:rFonts w:ascii="Times New Roman" w:hAnsi="Times New Roman"/>
          <w:sz w:val="24"/>
          <w:szCs w:val="24"/>
          <w:u w:val="single"/>
          <w:lang w:eastAsia="sk-SK"/>
        </w:rPr>
        <w:t>10</w:t>
      </w:r>
    </w:p>
    <w:p w:rsidR="007B3D49" w:rsidRPr="007B3D49" w:rsidRDefault="007B3D49" w:rsidP="007B3D49">
      <w:pPr>
        <w:spacing w:after="0" w:line="240" w:lineRule="auto"/>
        <w:jc w:val="both"/>
        <w:rPr>
          <w:rFonts w:ascii="Times New Roman" w:hAnsi="Times New Roman"/>
          <w:sz w:val="24"/>
          <w:szCs w:val="24"/>
          <w:u w:val="single"/>
          <w:lang w:eastAsia="sk-SK"/>
        </w:rPr>
      </w:pPr>
    </w:p>
    <w:p w:rsidR="007B3D49" w:rsidRDefault="007B3D49" w:rsidP="007B3D49">
      <w:pPr>
        <w:spacing w:after="0" w:line="240" w:lineRule="auto"/>
        <w:ind w:firstLine="708"/>
        <w:jc w:val="both"/>
        <w:rPr>
          <w:rFonts w:ascii="Times New Roman" w:hAnsi="Times New Roman"/>
          <w:sz w:val="24"/>
        </w:rPr>
      </w:pPr>
      <w:r w:rsidRPr="004E3604">
        <w:rPr>
          <w:rFonts w:ascii="Times New Roman" w:hAnsi="Times New Roman"/>
          <w:sz w:val="24"/>
        </w:rPr>
        <w:t xml:space="preserve">V nadväznosti </w:t>
      </w:r>
      <w:r>
        <w:rPr>
          <w:rFonts w:ascii="Times New Roman" w:hAnsi="Times New Roman"/>
          <w:sz w:val="24"/>
        </w:rPr>
        <w:t>na možnosť uskutočniť</w:t>
      </w:r>
      <w:r w:rsidRPr="004E3604">
        <w:rPr>
          <w:rFonts w:ascii="Times New Roman" w:hAnsi="Times New Roman"/>
          <w:sz w:val="24"/>
        </w:rPr>
        <w:t xml:space="preserve"> výsluchu obvineného</w:t>
      </w:r>
      <w:r>
        <w:rPr>
          <w:rFonts w:ascii="Times New Roman" w:hAnsi="Times New Roman"/>
          <w:sz w:val="24"/>
        </w:rPr>
        <w:t>, ktorému je poskytovaná ochrana a pomoc podľa osobitného predpisu o ochrane svedka (zákon č. 256/1998 Z. z. o</w:t>
      </w:r>
      <w:r w:rsidRPr="004E3604">
        <w:rPr>
          <w:rFonts w:ascii="Times New Roman" w:hAnsi="Times New Roman"/>
          <w:sz w:val="24"/>
        </w:rPr>
        <w:t xml:space="preserve"> ochrane svedka a o zmene a doplnení niektorých zákonov</w:t>
      </w:r>
      <w:r>
        <w:rPr>
          <w:rFonts w:ascii="Times New Roman" w:hAnsi="Times New Roman"/>
          <w:sz w:val="24"/>
        </w:rPr>
        <w:t xml:space="preserve"> v znení neskorších predpisov) </w:t>
      </w:r>
      <w:r w:rsidRPr="004E3604">
        <w:rPr>
          <w:rFonts w:ascii="Times New Roman" w:hAnsi="Times New Roman"/>
          <w:sz w:val="24"/>
        </w:rPr>
        <w:t xml:space="preserve"> prostredníctvom </w:t>
      </w:r>
      <w:proofErr w:type="spellStart"/>
      <w:r w:rsidRPr="004E3604">
        <w:rPr>
          <w:rFonts w:ascii="Times New Roman" w:hAnsi="Times New Roman"/>
          <w:sz w:val="24"/>
        </w:rPr>
        <w:t>videokonferenčného</w:t>
      </w:r>
      <w:proofErr w:type="spellEnd"/>
      <w:r w:rsidRPr="004E3604">
        <w:rPr>
          <w:rFonts w:ascii="Times New Roman" w:hAnsi="Times New Roman"/>
          <w:sz w:val="24"/>
        </w:rPr>
        <w:t xml:space="preserve"> zariadenia sa ustanovuje, že v takomto prípade sa obvinenému zápisnica o jeho výsluchu na základe jeho žiadosti prečíta.</w:t>
      </w:r>
    </w:p>
    <w:p w:rsidR="00597AE5" w:rsidRDefault="00597AE5" w:rsidP="007B3D49">
      <w:pPr>
        <w:spacing w:after="0" w:line="240" w:lineRule="auto"/>
        <w:ind w:firstLine="708"/>
        <w:jc w:val="both"/>
        <w:rPr>
          <w:rFonts w:ascii="Times New Roman" w:hAnsi="Times New Roman"/>
          <w:sz w:val="24"/>
        </w:rPr>
      </w:pPr>
    </w:p>
    <w:p w:rsidR="00504F84" w:rsidRDefault="00597AE5" w:rsidP="00504F84">
      <w:pPr>
        <w:spacing w:after="0" w:line="240" w:lineRule="auto"/>
        <w:jc w:val="both"/>
        <w:rPr>
          <w:rFonts w:ascii="Times New Roman" w:hAnsi="Times New Roman"/>
          <w:sz w:val="24"/>
          <w:szCs w:val="24"/>
          <w:u w:val="single"/>
          <w:lang w:eastAsia="sk-SK"/>
        </w:rPr>
      </w:pPr>
      <w:r w:rsidRPr="007674FD">
        <w:rPr>
          <w:rFonts w:ascii="Times New Roman" w:hAnsi="Times New Roman"/>
          <w:sz w:val="24"/>
          <w:szCs w:val="24"/>
          <w:u w:val="single"/>
          <w:lang w:eastAsia="sk-SK"/>
        </w:rPr>
        <w:t xml:space="preserve">K bodu </w:t>
      </w:r>
      <w:r>
        <w:rPr>
          <w:rFonts w:ascii="Times New Roman" w:hAnsi="Times New Roman"/>
          <w:sz w:val="24"/>
          <w:szCs w:val="24"/>
          <w:u w:val="single"/>
          <w:lang w:eastAsia="sk-SK"/>
        </w:rPr>
        <w:t>1</w:t>
      </w:r>
      <w:r w:rsidR="00D35742">
        <w:rPr>
          <w:rFonts w:ascii="Times New Roman" w:hAnsi="Times New Roman"/>
          <w:sz w:val="24"/>
          <w:szCs w:val="24"/>
          <w:u w:val="single"/>
          <w:lang w:eastAsia="sk-SK"/>
        </w:rPr>
        <w:t>1</w:t>
      </w:r>
    </w:p>
    <w:p w:rsidR="00597AE5" w:rsidRDefault="00597AE5" w:rsidP="00504F84">
      <w:pPr>
        <w:spacing w:after="0" w:line="240" w:lineRule="auto"/>
        <w:jc w:val="both"/>
        <w:rPr>
          <w:rFonts w:ascii="Times New Roman" w:hAnsi="Times New Roman"/>
          <w:sz w:val="24"/>
        </w:rPr>
      </w:pPr>
    </w:p>
    <w:p w:rsidR="00504F84" w:rsidRDefault="00597AE5" w:rsidP="00597AE5">
      <w:pPr>
        <w:spacing w:after="0" w:line="240" w:lineRule="auto"/>
        <w:ind w:firstLine="708"/>
        <w:jc w:val="both"/>
        <w:rPr>
          <w:rFonts w:ascii="Times New Roman" w:hAnsi="Times New Roman"/>
          <w:sz w:val="24"/>
        </w:rPr>
      </w:pPr>
      <w:r w:rsidRPr="00AC492D">
        <w:rPr>
          <w:rFonts w:ascii="Times New Roman" w:hAnsi="Times New Roman"/>
          <w:sz w:val="24"/>
        </w:rPr>
        <w:t xml:space="preserve">S cieľom znížiť neúmerne vysoké výdavky štátu na transport odsúdeného, ktorý je vo výkone trestu odňatia slobody </w:t>
      </w:r>
      <w:r>
        <w:rPr>
          <w:rFonts w:ascii="Times New Roman" w:hAnsi="Times New Roman"/>
          <w:sz w:val="24"/>
        </w:rPr>
        <w:t xml:space="preserve">alebo vo výkone väzby </w:t>
      </w:r>
      <w:r w:rsidRPr="00AC492D">
        <w:rPr>
          <w:rFonts w:ascii="Times New Roman" w:hAnsi="Times New Roman"/>
          <w:sz w:val="24"/>
        </w:rPr>
        <w:t>a má vypovedať ako svedok v inom trestnom konaní sa navrhuje, aby v takýchto prípadoch</w:t>
      </w:r>
      <w:r w:rsidR="008622C8">
        <w:rPr>
          <w:rFonts w:ascii="Times New Roman" w:hAnsi="Times New Roman"/>
          <w:sz w:val="24"/>
        </w:rPr>
        <w:t>,</w:t>
      </w:r>
      <w:r w:rsidR="008622C8" w:rsidRPr="008622C8">
        <w:t xml:space="preserve"> </w:t>
      </w:r>
      <w:r w:rsidR="008622C8" w:rsidRPr="008622C8">
        <w:rPr>
          <w:rFonts w:ascii="Times New Roman" w:hAnsi="Times New Roman"/>
          <w:sz w:val="24"/>
        </w:rPr>
        <w:t>ak je to primerané a dostačujúce</w:t>
      </w:r>
      <w:r w:rsidR="008622C8">
        <w:rPr>
          <w:rFonts w:ascii="Times New Roman" w:hAnsi="Times New Roman"/>
          <w:sz w:val="24"/>
        </w:rPr>
        <w:t xml:space="preserve"> vzhľadom na okolnosti prípadu,</w:t>
      </w:r>
      <w:r w:rsidRPr="00AC492D">
        <w:rPr>
          <w:rFonts w:ascii="Times New Roman" w:hAnsi="Times New Roman"/>
          <w:sz w:val="24"/>
        </w:rPr>
        <w:t xml:space="preserve"> bolo možné vykonať výsluch odsúdeného </w:t>
      </w:r>
      <w:r w:rsidR="008622C8" w:rsidRPr="008622C8">
        <w:rPr>
          <w:rFonts w:ascii="Times New Roman" w:hAnsi="Times New Roman"/>
          <w:sz w:val="24"/>
        </w:rPr>
        <w:t xml:space="preserve">alebo osoby vo väzbe </w:t>
      </w:r>
      <w:r w:rsidRPr="00AC492D">
        <w:rPr>
          <w:rFonts w:ascii="Times New Roman" w:hAnsi="Times New Roman"/>
          <w:sz w:val="24"/>
        </w:rPr>
        <w:t xml:space="preserve">prostredníctvom </w:t>
      </w:r>
      <w:proofErr w:type="spellStart"/>
      <w:r w:rsidRPr="00AC492D">
        <w:rPr>
          <w:rFonts w:ascii="Times New Roman" w:hAnsi="Times New Roman"/>
          <w:sz w:val="24"/>
        </w:rPr>
        <w:t>videokonferenčného</w:t>
      </w:r>
      <w:proofErr w:type="spellEnd"/>
      <w:r w:rsidRPr="00AC492D">
        <w:rPr>
          <w:rFonts w:ascii="Times New Roman" w:hAnsi="Times New Roman"/>
          <w:sz w:val="24"/>
        </w:rPr>
        <w:t xml:space="preserve"> zariadenia. </w:t>
      </w:r>
      <w:r w:rsidR="008622C8" w:rsidRPr="008622C8">
        <w:rPr>
          <w:rFonts w:ascii="Times New Roman" w:hAnsi="Times New Roman"/>
          <w:sz w:val="24"/>
        </w:rPr>
        <w:t xml:space="preserve">Takéto posúdenie vhodnosti vykonania výsluchu prostredníctvom </w:t>
      </w:r>
      <w:proofErr w:type="spellStart"/>
      <w:r w:rsidR="008622C8" w:rsidRPr="008622C8">
        <w:rPr>
          <w:rFonts w:ascii="Times New Roman" w:hAnsi="Times New Roman"/>
          <w:sz w:val="24"/>
        </w:rPr>
        <w:t>videokonferenčného</w:t>
      </w:r>
      <w:proofErr w:type="spellEnd"/>
      <w:r w:rsidR="008622C8" w:rsidRPr="008622C8">
        <w:rPr>
          <w:rFonts w:ascii="Times New Roman" w:hAnsi="Times New Roman"/>
          <w:sz w:val="24"/>
        </w:rPr>
        <w:t xml:space="preserve"> zariadenia je v kompetencii orgánu, pred ktorým sa má uskutočniť výsluch.</w:t>
      </w:r>
      <w:r w:rsidR="008622C8">
        <w:rPr>
          <w:rFonts w:ascii="Times New Roman" w:hAnsi="Times New Roman"/>
          <w:sz w:val="24"/>
        </w:rPr>
        <w:t xml:space="preserve"> </w:t>
      </w:r>
      <w:r w:rsidRPr="00AC492D">
        <w:rPr>
          <w:rFonts w:ascii="Times New Roman" w:hAnsi="Times New Roman"/>
          <w:sz w:val="24"/>
        </w:rPr>
        <w:t>Zároveň sa pojem „technické zariadenie určené na prenos zvuku a obrazu“ nahrádza pojmom „</w:t>
      </w:r>
      <w:proofErr w:type="spellStart"/>
      <w:r w:rsidRPr="00AC492D">
        <w:rPr>
          <w:rFonts w:ascii="Times New Roman" w:hAnsi="Times New Roman"/>
          <w:sz w:val="24"/>
        </w:rPr>
        <w:t>videokonferenčné</w:t>
      </w:r>
      <w:proofErr w:type="spellEnd"/>
      <w:r w:rsidRPr="00AC492D">
        <w:rPr>
          <w:rFonts w:ascii="Times New Roman" w:hAnsi="Times New Roman"/>
          <w:sz w:val="24"/>
        </w:rPr>
        <w:t xml:space="preserve"> zariadenie“.</w:t>
      </w:r>
    </w:p>
    <w:p w:rsidR="00FE6FC5" w:rsidRDefault="00FE6FC5" w:rsidP="00FE6FC5">
      <w:pPr>
        <w:spacing w:after="0" w:line="240" w:lineRule="auto"/>
        <w:jc w:val="both"/>
        <w:rPr>
          <w:rFonts w:ascii="Times New Roman" w:hAnsi="Times New Roman"/>
          <w:sz w:val="24"/>
        </w:rPr>
      </w:pPr>
    </w:p>
    <w:p w:rsidR="007744EB" w:rsidRDefault="007744EB" w:rsidP="00FE6FC5">
      <w:pPr>
        <w:spacing w:after="0" w:line="240" w:lineRule="auto"/>
        <w:jc w:val="both"/>
        <w:rPr>
          <w:rFonts w:ascii="Times New Roman" w:hAnsi="Times New Roman"/>
          <w:sz w:val="24"/>
        </w:rPr>
      </w:pPr>
    </w:p>
    <w:p w:rsidR="00FE6FC5" w:rsidRPr="005A24B3" w:rsidRDefault="00FE6FC5" w:rsidP="00FE6FC5">
      <w:pPr>
        <w:spacing w:after="0" w:line="240" w:lineRule="auto"/>
        <w:jc w:val="both"/>
        <w:rPr>
          <w:rFonts w:ascii="Times New Roman" w:hAnsi="Times New Roman"/>
          <w:sz w:val="24"/>
          <w:u w:val="single"/>
        </w:rPr>
      </w:pPr>
      <w:r w:rsidRPr="005A24B3">
        <w:rPr>
          <w:rFonts w:ascii="Times New Roman" w:hAnsi="Times New Roman"/>
          <w:sz w:val="24"/>
          <w:u w:val="single"/>
        </w:rPr>
        <w:t>K bodu 1</w:t>
      </w:r>
      <w:r w:rsidR="00D35742">
        <w:rPr>
          <w:rFonts w:ascii="Times New Roman" w:hAnsi="Times New Roman"/>
          <w:sz w:val="24"/>
          <w:u w:val="single"/>
        </w:rPr>
        <w:t>3</w:t>
      </w:r>
    </w:p>
    <w:p w:rsidR="00752FD2" w:rsidRDefault="00752FD2" w:rsidP="00FE6FC5">
      <w:pPr>
        <w:spacing w:after="0" w:line="240" w:lineRule="auto"/>
        <w:jc w:val="both"/>
        <w:rPr>
          <w:rFonts w:ascii="Times New Roman" w:hAnsi="Times New Roman"/>
          <w:sz w:val="24"/>
        </w:rPr>
      </w:pPr>
    </w:p>
    <w:p w:rsidR="006F12BB" w:rsidRDefault="00414C65" w:rsidP="00AE5D05">
      <w:pPr>
        <w:spacing w:after="0" w:line="240" w:lineRule="auto"/>
        <w:ind w:firstLine="708"/>
        <w:jc w:val="both"/>
        <w:rPr>
          <w:rFonts w:ascii="Times New Roman" w:hAnsi="Times New Roman"/>
          <w:sz w:val="24"/>
        </w:rPr>
      </w:pPr>
      <w:r w:rsidRPr="00414C65">
        <w:rPr>
          <w:rFonts w:ascii="Times New Roman" w:hAnsi="Times New Roman"/>
          <w:sz w:val="24"/>
        </w:rPr>
        <w:t xml:space="preserve">V rámci záverov pracovných rokovaní skupiny expertov Ministerstva vnútra Slovenskej republiky a Ministerstva životného prostredia Slovenskej republiky na riešenie nepriaznivej situácie v oblasti environmentálnej trestnej činnosti bolo rozhodnuté, že jedným z akútnych opatrení bude vytvorenie regionálnych útvarov Policajného zboru určených na riešenie environmentálnej trestnej činnosti. Táto úloha vyplýva aj zo záväzku vlády Slovenskej republiky v znení „Zmeny v oblasti environmentálnej kriminality, ktoré vláda aj s podporou Európskej únie v posledných rokoch implementovala, sa osvedčili a naďalej bude pokračovať </w:t>
      </w:r>
      <w:r w:rsidRPr="00414C65">
        <w:rPr>
          <w:rFonts w:ascii="Times New Roman" w:hAnsi="Times New Roman"/>
          <w:sz w:val="24"/>
        </w:rPr>
        <w:lastRenderedPageBreak/>
        <w:t xml:space="preserve">v zefektívňovaní nastaveného systému opatrení na predchádzanie a účinné postihovanie environmentálnej trestnej činnosti. Ďalej vláda podporí vytvorenie regionálnych štruktúr expertov v oblasti environmentálnej kriminality, uvedomujúc si rastúce množstvo CBRN útokov a neustále sa zvyšujúcu náročnosť ich odhalenia.“ a z toho vyplývajúcej úlohy č. 43 z opatrenia ministra vnútra SR č.64/2016 o vydaní rozpracovania Programového vyhlásenia vlády Slovenskej republiky na podmienky Ministerstva vnútra Slovenskej republiky na obdobie rokov 2016 – 2020 v znení „Vytvoriť regionálne štruktúry expertov v oblasti trestnej činnosti týkajúcej sa nebezpečných materiálov a v oblasti environmentálnej trestnej činnosti s cieľom zvýšenia vymožiteľnosti práva v oblasti ochrany životného prostredia, posilnenia kontrolných mechanizmov a dosiahnutia priaznivého </w:t>
      </w:r>
      <w:r w:rsidR="006F12BB">
        <w:rPr>
          <w:rFonts w:ascii="Times New Roman" w:hAnsi="Times New Roman"/>
          <w:sz w:val="24"/>
        </w:rPr>
        <w:t>stavu v tejto oblasti.“</w:t>
      </w:r>
    </w:p>
    <w:p w:rsidR="006F12BB" w:rsidRDefault="006F12BB" w:rsidP="00AE5D05">
      <w:pPr>
        <w:spacing w:after="0" w:line="240" w:lineRule="auto"/>
        <w:ind w:firstLine="708"/>
        <w:jc w:val="both"/>
        <w:rPr>
          <w:rFonts w:ascii="Times New Roman" w:hAnsi="Times New Roman"/>
          <w:sz w:val="24"/>
        </w:rPr>
      </w:pPr>
    </w:p>
    <w:p w:rsidR="00752FD2" w:rsidRDefault="00414C65" w:rsidP="00AE5D05">
      <w:pPr>
        <w:spacing w:after="0" w:line="240" w:lineRule="auto"/>
        <w:ind w:firstLine="708"/>
        <w:jc w:val="both"/>
        <w:rPr>
          <w:rFonts w:ascii="Times New Roman" w:hAnsi="Times New Roman"/>
          <w:sz w:val="24"/>
        </w:rPr>
      </w:pPr>
      <w:r w:rsidRPr="00414C65">
        <w:rPr>
          <w:rFonts w:ascii="Times New Roman" w:hAnsi="Times New Roman"/>
          <w:sz w:val="24"/>
        </w:rPr>
        <w:t xml:space="preserve">Z vyššie uvedených dôvodov bol Prezídiom Policajného zboru spracovaný návrh organizačnej zmeny, ktorý reflektoval na všetky zistené dôvody aktuálneho nepriaznivého stavu v tejto oblasti bezpečnosti. Najvážnejším problémom sa ukázala kvalita činnosti Policajného zboru pri odhaľovaní a dokumentovaní environmentálnej trestnej činnosti, čo vo svojich dokumentoch opakovane konštatovala aj Generálna prokuratúra Slovenskej republiky. Veľmi vážna situácia je najmä v kvalite skráteného vyšetrovania, ktoré vykonávajú poverení príslušníci Policajného zboru. Návrh preto obsahuje zásadnú zmenu vo vecnej príslušnosti na vykonávanie skráteného vyšetrovania trestných činov proti životnému prostrediu, ktoré by zmysle uvedeného návrhu vykonávali len vyšetrovatelia Policajného zboru, ktorí budú špecialistami na túto problematiku. Z týchto dôvodov </w:t>
      </w:r>
      <w:r w:rsidR="00AE5D05">
        <w:rPr>
          <w:rFonts w:ascii="Times New Roman" w:hAnsi="Times New Roman"/>
          <w:sz w:val="24"/>
        </w:rPr>
        <w:t>predkladateľ navrhuje</w:t>
      </w:r>
      <w:r w:rsidRPr="00414C65">
        <w:rPr>
          <w:rFonts w:ascii="Times New Roman" w:hAnsi="Times New Roman"/>
          <w:sz w:val="24"/>
        </w:rPr>
        <w:t xml:space="preserve"> uvedenú zmenu </w:t>
      </w:r>
      <w:r w:rsidR="00AE5D05">
        <w:rPr>
          <w:rFonts w:ascii="Times New Roman" w:hAnsi="Times New Roman"/>
          <w:sz w:val="24"/>
        </w:rPr>
        <w:t xml:space="preserve">v </w:t>
      </w:r>
      <w:r w:rsidRPr="00414C65">
        <w:rPr>
          <w:rFonts w:ascii="Times New Roman" w:hAnsi="Times New Roman"/>
          <w:sz w:val="24"/>
        </w:rPr>
        <w:t>Trestn</w:t>
      </w:r>
      <w:r w:rsidR="00AE5D05">
        <w:rPr>
          <w:rFonts w:ascii="Times New Roman" w:hAnsi="Times New Roman"/>
          <w:sz w:val="24"/>
        </w:rPr>
        <w:t>om</w:t>
      </w:r>
      <w:r w:rsidRPr="00414C65">
        <w:rPr>
          <w:rFonts w:ascii="Times New Roman" w:hAnsi="Times New Roman"/>
          <w:sz w:val="24"/>
        </w:rPr>
        <w:t xml:space="preserve"> poriadku. Ako už bolo uvedené vyššie, hlavným cieľom je dosiahnuť reálnu kvalitu pri odhaľovaní a dokumentovaní trestných činov proti životnému prostrediu, pričom toto je v podmienkach Policajného zboru možné dosiahnuť len prostredníctvom vyškolených a vycvičených policajtov kriminálnej polície a vyšetrovateľov Policajného zboru. Tento druh trestnej činnosti nie je možné riešiť metódami a prostriedkami, ktoré Policajný zbor uplatňuje voči bežnej trestnej činnosti, najmä z dôvodu množstva súvisiacich právnych predpisov a viacerých špecifických faktorov ovplyvňujúcich činnosť policajtov. Pretože všetky trestné činy proti životnému prostrediu sú blanketovými ustanoveniami, je potrebné nepretržite udržovať potrebnú úroveň vzdelávania a výcviku vybranej skupiny policajných špecialistov tak, ako to predpokladá organizačná zmena Policajného zboru. Vyhodnotením doterajších skúseností </w:t>
      </w:r>
      <w:r w:rsidR="00AE5D05">
        <w:rPr>
          <w:rFonts w:ascii="Times New Roman" w:hAnsi="Times New Roman"/>
          <w:sz w:val="24"/>
        </w:rPr>
        <w:t>možno</w:t>
      </w:r>
      <w:r w:rsidRPr="00414C65">
        <w:rPr>
          <w:rFonts w:ascii="Times New Roman" w:hAnsi="Times New Roman"/>
          <w:sz w:val="24"/>
        </w:rPr>
        <w:t xml:space="preserve"> konštatovať, že bez vytvorenia takejto skupiny policajtov nie je možné zmeniť súčasný nepriaznivý stav.</w:t>
      </w:r>
    </w:p>
    <w:p w:rsidR="002A1182" w:rsidRDefault="002A1182" w:rsidP="00FE6FC5">
      <w:pPr>
        <w:spacing w:after="0" w:line="240" w:lineRule="auto"/>
        <w:jc w:val="both"/>
        <w:rPr>
          <w:rFonts w:ascii="Times New Roman" w:hAnsi="Times New Roman"/>
          <w:sz w:val="24"/>
        </w:rPr>
      </w:pPr>
    </w:p>
    <w:p w:rsidR="00FE6FC5" w:rsidRPr="005A24B3" w:rsidRDefault="00FE6FC5" w:rsidP="00FE6FC5">
      <w:pPr>
        <w:spacing w:after="0" w:line="240" w:lineRule="auto"/>
        <w:jc w:val="both"/>
        <w:rPr>
          <w:rFonts w:ascii="Times New Roman" w:hAnsi="Times New Roman"/>
          <w:sz w:val="24"/>
          <w:u w:val="single"/>
        </w:rPr>
      </w:pPr>
      <w:r w:rsidRPr="005A24B3">
        <w:rPr>
          <w:rFonts w:ascii="Times New Roman" w:hAnsi="Times New Roman"/>
          <w:sz w:val="24"/>
          <w:u w:val="single"/>
        </w:rPr>
        <w:t>K bodu 1</w:t>
      </w:r>
      <w:r w:rsidR="00D35742">
        <w:rPr>
          <w:rFonts w:ascii="Times New Roman" w:hAnsi="Times New Roman"/>
          <w:sz w:val="24"/>
          <w:u w:val="single"/>
        </w:rPr>
        <w:t>4</w:t>
      </w:r>
    </w:p>
    <w:p w:rsidR="00372FE6" w:rsidRDefault="00372FE6" w:rsidP="00FE6FC5">
      <w:pPr>
        <w:spacing w:after="0" w:line="240" w:lineRule="auto"/>
        <w:jc w:val="both"/>
        <w:rPr>
          <w:rFonts w:ascii="Times New Roman" w:hAnsi="Times New Roman"/>
          <w:sz w:val="24"/>
        </w:rPr>
      </w:pPr>
    </w:p>
    <w:p w:rsidR="00372FE6" w:rsidRDefault="00372FE6" w:rsidP="00842F2A">
      <w:pPr>
        <w:spacing w:after="0" w:line="240" w:lineRule="auto"/>
        <w:ind w:firstLine="708"/>
        <w:jc w:val="both"/>
        <w:rPr>
          <w:rFonts w:ascii="Times New Roman" w:hAnsi="Times New Roman"/>
          <w:sz w:val="24"/>
        </w:rPr>
      </w:pPr>
      <w:r w:rsidRPr="00372FE6">
        <w:rPr>
          <w:rFonts w:ascii="Times New Roman" w:hAnsi="Times New Roman"/>
          <w:sz w:val="24"/>
        </w:rPr>
        <w:t xml:space="preserve">V praxi sa viackrát stalo, že pomocou bankomatovej karty vlastné dieťa vybralo rodičovi neoprávnene z účtu peniaze a rodič v čase, keď ešte nevedel, kto je páchateľ, podal trestné oznámenie, no následne sa vo vyšetrovaní domáhal zastavenia trestného stíhania, čo však doteraz nebolo možné. Predkladateľ tu poukazuje aj na analógiu pri obdobnom konaní vlastného dieťaťa, ktoré je posúdené napr. ako trestný čin krádeže podľa § 212, sprenevery podľa § 213, neoprávneného používania cudzej veci podľa § 215 alebo neoprávneného používania cudzieho motorového vozidla podľa § 216, kde sa súhlas poškodeného vyžaduje. Z uvedeného dôvodu sa preto navrhuje do výpočtu trestných činov v § 211 doplniť aj trestný čin neoprávneného vyrobenia a používania platobného prostriedku, elektronických peňazí alebo inej platobnej karty podľa § 219 Trestného zákona. Taktiež sa navrhuje okruh trestných činov uvedených v § 211 Trestného poriadku rozšíriť aj o trestný čin porušovania domovej slobody podľa § 194 Trestného zákona, trestný čin ochrany súkromia v obydlí podľa § 194a Trestného zákona, trestný čin porušovania tajomstva prepravovaných správ podľa § 196 a § 197 Trestného zákona a trestný čin neoprávneného zásahu do práva k domu, bytu alebo nebytovému priestoru </w:t>
      </w:r>
      <w:r w:rsidRPr="00372FE6">
        <w:rPr>
          <w:rFonts w:ascii="Times New Roman" w:hAnsi="Times New Roman"/>
          <w:sz w:val="24"/>
        </w:rPr>
        <w:lastRenderedPageBreak/>
        <w:t>podľa § 218 Trestného zákona. V praxi napr. dochádza často k súbehu trestných činov krádeže s trestným činom porušovania domovej slobody, pri ktorých poškodený vo vzťahu ku trestnému činu krádeže podľa § 212 Trestného zákona využije oprávnenie v zmysle § 211 Trestného poriadku nedaním súhlasu na trestné stíhanie, ktorý sa však nedá aplikovať na zbiehajúci trestný čin porušovania domovej slobody podľa § 194 Trestného zákona.</w:t>
      </w:r>
    </w:p>
    <w:p w:rsidR="009579B8" w:rsidRDefault="009579B8" w:rsidP="009579B8">
      <w:pPr>
        <w:spacing w:after="0" w:line="240" w:lineRule="auto"/>
        <w:jc w:val="both"/>
        <w:rPr>
          <w:rFonts w:ascii="Times New Roman" w:hAnsi="Times New Roman"/>
          <w:sz w:val="24"/>
        </w:rPr>
      </w:pPr>
    </w:p>
    <w:p w:rsidR="00811CF1" w:rsidRPr="008546C4" w:rsidRDefault="00811CF1" w:rsidP="00811CF1">
      <w:pPr>
        <w:spacing w:after="0" w:line="240" w:lineRule="auto"/>
        <w:jc w:val="both"/>
        <w:rPr>
          <w:rFonts w:ascii="Times New Roman" w:hAnsi="Times New Roman"/>
          <w:sz w:val="24"/>
          <w:u w:val="single"/>
        </w:rPr>
      </w:pPr>
      <w:r w:rsidRPr="008546C4">
        <w:rPr>
          <w:rFonts w:ascii="Times New Roman" w:hAnsi="Times New Roman"/>
          <w:sz w:val="24"/>
          <w:u w:val="single"/>
        </w:rPr>
        <w:t>K bodom 1</w:t>
      </w:r>
      <w:r w:rsidR="00D35742">
        <w:rPr>
          <w:rFonts w:ascii="Times New Roman" w:hAnsi="Times New Roman"/>
          <w:sz w:val="24"/>
          <w:u w:val="single"/>
        </w:rPr>
        <w:t>5</w:t>
      </w:r>
      <w:r w:rsidR="00842F2A">
        <w:rPr>
          <w:rFonts w:ascii="Times New Roman" w:hAnsi="Times New Roman"/>
          <w:sz w:val="24"/>
          <w:u w:val="single"/>
        </w:rPr>
        <w:t>, 1</w:t>
      </w:r>
      <w:r w:rsidR="00D35742">
        <w:rPr>
          <w:rFonts w:ascii="Times New Roman" w:hAnsi="Times New Roman"/>
          <w:sz w:val="24"/>
          <w:u w:val="single"/>
        </w:rPr>
        <w:t>6</w:t>
      </w:r>
      <w:r w:rsidR="00842F2A">
        <w:rPr>
          <w:rFonts w:ascii="Times New Roman" w:hAnsi="Times New Roman"/>
          <w:sz w:val="24"/>
          <w:u w:val="single"/>
        </w:rPr>
        <w:t>, 1</w:t>
      </w:r>
      <w:r w:rsidR="00D35742">
        <w:rPr>
          <w:rFonts w:ascii="Times New Roman" w:hAnsi="Times New Roman"/>
          <w:sz w:val="24"/>
          <w:u w:val="single"/>
        </w:rPr>
        <w:t>7</w:t>
      </w:r>
      <w:r w:rsidRPr="008546C4">
        <w:rPr>
          <w:rFonts w:ascii="Times New Roman" w:hAnsi="Times New Roman"/>
          <w:sz w:val="24"/>
          <w:u w:val="single"/>
        </w:rPr>
        <w:t xml:space="preserve"> a 2</w:t>
      </w:r>
      <w:r w:rsidR="00D35742">
        <w:rPr>
          <w:rFonts w:ascii="Times New Roman" w:hAnsi="Times New Roman"/>
          <w:sz w:val="24"/>
          <w:u w:val="single"/>
        </w:rPr>
        <w:t>5</w:t>
      </w:r>
    </w:p>
    <w:p w:rsidR="00811CF1" w:rsidRPr="00811CF1" w:rsidRDefault="00811CF1" w:rsidP="00811CF1">
      <w:pPr>
        <w:spacing w:after="0" w:line="240" w:lineRule="auto"/>
        <w:jc w:val="both"/>
        <w:rPr>
          <w:rFonts w:ascii="Times New Roman" w:hAnsi="Times New Roman"/>
          <w:sz w:val="24"/>
        </w:rPr>
      </w:pPr>
    </w:p>
    <w:p w:rsidR="00811CF1" w:rsidRPr="00811CF1" w:rsidRDefault="00811CF1" w:rsidP="00811CF1">
      <w:pPr>
        <w:spacing w:after="0" w:line="240" w:lineRule="auto"/>
        <w:jc w:val="both"/>
        <w:rPr>
          <w:rFonts w:ascii="Times New Roman" w:hAnsi="Times New Roman"/>
          <w:sz w:val="24"/>
        </w:rPr>
      </w:pPr>
      <w:r w:rsidRPr="00811CF1">
        <w:rPr>
          <w:rFonts w:ascii="Times New Roman" w:hAnsi="Times New Roman"/>
          <w:sz w:val="24"/>
        </w:rPr>
        <w:tab/>
        <w:t xml:space="preserve">Navrhovanou úpravou dôjde k zúženiu inštitútu prísediacich ako členov senátu okresného súdu v trestnom konaní, ktorý má z historického hľadiska dlhodobú tradíciu avšak v súčasnej dobe stratil tento inštitút svoje opodstatnenie a je skôr príťažou a obštrukciou pre spravodlivosť, plynulosť a rýchlosť trestného konania. Tento prvok trestného konania je zakotvený v čl. 142 ods. 2, čl. 148 ods. 3 a čl. 148 ods. 4 Ústavy Slovenskej republiky. Cieľom navrhovanej zmeny je, že samosudca bude po novom rozhodovať o prečinoch a aj zločinoch, na ktoré zákon ustanovuje trest odňatia slobody, ktorého horná hranica neprevyšuje dvanásť rokov, t. j. o obzvlášť závažných zločinoch, za ktoré zákon ustanovuje trest odňatia slobody s dolnou hranicou trestnej sadzby najmenej dvanásť rokov bude rozhodovať senát zložený z predsedu senátu a dvoch prísediacich. </w:t>
      </w:r>
    </w:p>
    <w:p w:rsidR="00811CF1" w:rsidRPr="00811CF1" w:rsidRDefault="00811CF1" w:rsidP="00811CF1">
      <w:pPr>
        <w:spacing w:after="0" w:line="240" w:lineRule="auto"/>
        <w:jc w:val="both"/>
        <w:rPr>
          <w:rFonts w:ascii="Times New Roman" w:hAnsi="Times New Roman"/>
          <w:sz w:val="24"/>
        </w:rPr>
      </w:pPr>
    </w:p>
    <w:p w:rsidR="00811CF1" w:rsidRDefault="00811CF1" w:rsidP="00811CF1">
      <w:pPr>
        <w:spacing w:after="0" w:line="240" w:lineRule="auto"/>
        <w:jc w:val="both"/>
        <w:rPr>
          <w:rFonts w:ascii="Times New Roman" w:hAnsi="Times New Roman"/>
          <w:sz w:val="24"/>
        </w:rPr>
      </w:pPr>
      <w:r w:rsidRPr="00811CF1">
        <w:rPr>
          <w:rFonts w:ascii="Times New Roman" w:hAnsi="Times New Roman"/>
          <w:sz w:val="24"/>
        </w:rPr>
        <w:tab/>
        <w:t>Navrhovaná zmena by mala výrazným spôsobom zefektívniť prácu sudcov na okresných súdoch, a to konkrétne v prípadoch zločinov s hornou hranicou trestnej sadzby vyššou ako osem rokov až do hornej hranice trestnej sadzby dvanásť rokov, pretože trestné činy, ktorých trestná sadzba je v rozpätí sedem až dvanásť rokov tvoria významnú časť nápadu, resp. agendy na okresných súdoch. V tomto smere sa očakáva aj podstatné odbremenenie sudcov, ktorí sa po novom nebudú musieť zúčastňovať senátneho rozhodovania, ale budú si môcť vybavovať svoju agendu. Navrhovaná právna úprava by mala mať pozitívny dopad na štátny rozpočet, resp. predstavuje úsporu finančných prostriedkov, keďže s rastúcim nápadom tejto agendy na jednotlivých okresných súdoch by bolo legitímne očakávať žiadosti o navýšenie počtu sudcov a súdnych úradníkov jednotlivých okresných súdov alebo Špecializovaného trestného súdu.</w:t>
      </w:r>
    </w:p>
    <w:p w:rsidR="002A1182" w:rsidRDefault="002A1182" w:rsidP="00F4494B">
      <w:pPr>
        <w:spacing w:after="0" w:line="240" w:lineRule="auto"/>
        <w:jc w:val="both"/>
        <w:rPr>
          <w:rFonts w:ascii="Times New Roman" w:hAnsi="Times New Roman"/>
          <w:sz w:val="24"/>
        </w:rPr>
      </w:pPr>
    </w:p>
    <w:p w:rsidR="00F4494B" w:rsidRDefault="00F4494B" w:rsidP="00F4494B">
      <w:pPr>
        <w:spacing w:after="0" w:line="240" w:lineRule="auto"/>
        <w:jc w:val="both"/>
        <w:rPr>
          <w:rFonts w:ascii="Times New Roman" w:hAnsi="Times New Roman"/>
          <w:sz w:val="24"/>
          <w:szCs w:val="24"/>
          <w:u w:val="single"/>
          <w:lang w:eastAsia="sk-SK"/>
        </w:rPr>
      </w:pPr>
      <w:r w:rsidRPr="007674FD">
        <w:rPr>
          <w:rFonts w:ascii="Times New Roman" w:hAnsi="Times New Roman"/>
          <w:sz w:val="24"/>
          <w:szCs w:val="24"/>
          <w:u w:val="single"/>
          <w:lang w:eastAsia="sk-SK"/>
        </w:rPr>
        <w:t xml:space="preserve">K bodu </w:t>
      </w:r>
      <w:r w:rsidR="00D35742">
        <w:rPr>
          <w:rFonts w:ascii="Times New Roman" w:hAnsi="Times New Roman"/>
          <w:sz w:val="24"/>
          <w:szCs w:val="24"/>
          <w:u w:val="single"/>
          <w:lang w:eastAsia="sk-SK"/>
        </w:rPr>
        <w:t>20</w:t>
      </w:r>
    </w:p>
    <w:p w:rsidR="00F4494B" w:rsidRDefault="00F4494B" w:rsidP="00F4494B">
      <w:pPr>
        <w:spacing w:after="0" w:line="240" w:lineRule="auto"/>
        <w:jc w:val="both"/>
        <w:rPr>
          <w:rFonts w:ascii="Times New Roman" w:hAnsi="Times New Roman"/>
          <w:sz w:val="24"/>
        </w:rPr>
      </w:pPr>
    </w:p>
    <w:p w:rsidR="00F4494B" w:rsidRDefault="00F4494B" w:rsidP="00F4494B">
      <w:pPr>
        <w:spacing w:after="0" w:line="240" w:lineRule="auto"/>
        <w:ind w:firstLine="708"/>
        <w:jc w:val="both"/>
        <w:rPr>
          <w:rFonts w:ascii="Times New Roman" w:hAnsi="Times New Roman"/>
          <w:sz w:val="24"/>
        </w:rPr>
      </w:pPr>
      <w:r>
        <w:rPr>
          <w:rFonts w:ascii="Times New Roman" w:hAnsi="Times New Roman"/>
          <w:sz w:val="24"/>
        </w:rPr>
        <w:t xml:space="preserve">Navrhuje sa doplnenie § 263 o nové ustanovenie, ktorým sa explicitne ustanoví, že na </w:t>
      </w:r>
      <w:r w:rsidRPr="001C0488">
        <w:rPr>
          <w:rFonts w:ascii="Times New Roman" w:hAnsi="Times New Roman"/>
          <w:sz w:val="24"/>
        </w:rPr>
        <w:t xml:space="preserve">prehranie zvukového a obrazového záznamu o výsluchu vykonaného prostredníctvom </w:t>
      </w:r>
      <w:proofErr w:type="spellStart"/>
      <w:r>
        <w:rPr>
          <w:rFonts w:ascii="Times New Roman" w:hAnsi="Times New Roman"/>
          <w:sz w:val="24"/>
        </w:rPr>
        <w:t>videokonferenčného</w:t>
      </w:r>
      <w:proofErr w:type="spellEnd"/>
      <w:r>
        <w:rPr>
          <w:rFonts w:ascii="Times New Roman" w:hAnsi="Times New Roman"/>
          <w:sz w:val="24"/>
        </w:rPr>
        <w:t xml:space="preserve"> zariadenia sa použijú predchádzajúce odseky o čítaní zápisnice o výsluchu svedka, obžalovaného alebo spoluobžalovaného.</w:t>
      </w:r>
    </w:p>
    <w:p w:rsidR="00A77119" w:rsidRDefault="00A77119" w:rsidP="00A77119">
      <w:pPr>
        <w:spacing w:after="0" w:line="240" w:lineRule="auto"/>
        <w:jc w:val="both"/>
        <w:rPr>
          <w:rFonts w:ascii="Times New Roman" w:hAnsi="Times New Roman"/>
          <w:sz w:val="24"/>
        </w:rPr>
      </w:pPr>
    </w:p>
    <w:p w:rsidR="007744EB" w:rsidRDefault="007744EB" w:rsidP="00A77119">
      <w:pPr>
        <w:spacing w:after="0" w:line="240" w:lineRule="auto"/>
        <w:jc w:val="both"/>
        <w:rPr>
          <w:rFonts w:ascii="Times New Roman" w:hAnsi="Times New Roman"/>
          <w:sz w:val="24"/>
        </w:rPr>
      </w:pPr>
    </w:p>
    <w:p w:rsidR="00A77119" w:rsidRDefault="00A77119" w:rsidP="00A77119">
      <w:pPr>
        <w:spacing w:after="0" w:line="240" w:lineRule="auto"/>
        <w:jc w:val="both"/>
        <w:rPr>
          <w:rFonts w:ascii="Times New Roman" w:hAnsi="Times New Roman"/>
          <w:sz w:val="24"/>
          <w:szCs w:val="24"/>
          <w:u w:val="single"/>
          <w:lang w:eastAsia="sk-SK"/>
        </w:rPr>
      </w:pPr>
      <w:r w:rsidRPr="007674FD">
        <w:rPr>
          <w:rFonts w:ascii="Times New Roman" w:hAnsi="Times New Roman"/>
          <w:sz w:val="24"/>
          <w:szCs w:val="24"/>
          <w:u w:val="single"/>
          <w:lang w:eastAsia="sk-SK"/>
        </w:rPr>
        <w:t xml:space="preserve">K bodu </w:t>
      </w:r>
      <w:r w:rsidR="00D35742">
        <w:rPr>
          <w:rFonts w:ascii="Times New Roman" w:hAnsi="Times New Roman"/>
          <w:sz w:val="24"/>
          <w:szCs w:val="24"/>
          <w:u w:val="single"/>
          <w:lang w:eastAsia="sk-SK"/>
        </w:rPr>
        <w:t>21</w:t>
      </w:r>
    </w:p>
    <w:p w:rsidR="00A77119" w:rsidRDefault="00A77119" w:rsidP="00A77119">
      <w:pPr>
        <w:spacing w:after="0" w:line="240" w:lineRule="auto"/>
        <w:jc w:val="both"/>
        <w:rPr>
          <w:rFonts w:ascii="Times New Roman" w:hAnsi="Times New Roman"/>
          <w:sz w:val="24"/>
        </w:rPr>
      </w:pPr>
    </w:p>
    <w:p w:rsidR="00A77119" w:rsidRDefault="00A77119" w:rsidP="00A77119">
      <w:pPr>
        <w:spacing w:after="0" w:line="240" w:lineRule="auto"/>
        <w:ind w:firstLine="708"/>
        <w:jc w:val="both"/>
        <w:rPr>
          <w:rFonts w:ascii="Times New Roman" w:hAnsi="Times New Roman"/>
          <w:sz w:val="24"/>
        </w:rPr>
      </w:pPr>
      <w:r>
        <w:rPr>
          <w:rFonts w:ascii="Times New Roman" w:hAnsi="Times New Roman"/>
          <w:sz w:val="24"/>
        </w:rPr>
        <w:t xml:space="preserve">Obdobne ako v predchádzajúcom bode bolo potrebné vykonať doplnenie § 264 s cieľom, aby sa na </w:t>
      </w:r>
      <w:r w:rsidRPr="001C0488">
        <w:rPr>
          <w:rFonts w:ascii="Times New Roman" w:hAnsi="Times New Roman"/>
          <w:sz w:val="24"/>
        </w:rPr>
        <w:t xml:space="preserve">prehranie zvukového a obrazového záznamu o výsluchu vykonaného prostredníctvom </w:t>
      </w:r>
      <w:proofErr w:type="spellStart"/>
      <w:r>
        <w:rPr>
          <w:rFonts w:ascii="Times New Roman" w:hAnsi="Times New Roman"/>
          <w:sz w:val="24"/>
        </w:rPr>
        <w:t>videokonferenčného</w:t>
      </w:r>
      <w:proofErr w:type="spellEnd"/>
      <w:r>
        <w:rPr>
          <w:rFonts w:ascii="Times New Roman" w:hAnsi="Times New Roman"/>
          <w:sz w:val="24"/>
        </w:rPr>
        <w:t xml:space="preserve"> zariadenia použili ustanovenia odsekov 1 a 2, v prípade, že sa svedok odchýlil v podstatných bodoch od svojej skoršej výpovede. Týmto spôsobom sa má zabezpečiť vysvetlenie a odstránenie rozporov v jeho výpovediach.</w:t>
      </w:r>
    </w:p>
    <w:p w:rsidR="00D60F37" w:rsidRDefault="00D60F37" w:rsidP="00783B83">
      <w:pPr>
        <w:spacing w:after="0" w:line="240" w:lineRule="auto"/>
        <w:jc w:val="both"/>
        <w:rPr>
          <w:rFonts w:ascii="Times New Roman" w:hAnsi="Times New Roman"/>
          <w:sz w:val="24"/>
        </w:rPr>
      </w:pPr>
    </w:p>
    <w:p w:rsidR="00783B83" w:rsidRDefault="00783B83" w:rsidP="00783B83">
      <w:pPr>
        <w:spacing w:after="0" w:line="240" w:lineRule="auto"/>
        <w:jc w:val="both"/>
        <w:rPr>
          <w:rFonts w:ascii="Times New Roman" w:hAnsi="Times New Roman"/>
          <w:sz w:val="24"/>
          <w:szCs w:val="24"/>
          <w:u w:val="single"/>
          <w:lang w:eastAsia="sk-SK"/>
        </w:rPr>
      </w:pPr>
      <w:r w:rsidRPr="007674FD">
        <w:rPr>
          <w:rFonts w:ascii="Times New Roman" w:hAnsi="Times New Roman"/>
          <w:sz w:val="24"/>
          <w:szCs w:val="24"/>
          <w:u w:val="single"/>
          <w:lang w:eastAsia="sk-SK"/>
        </w:rPr>
        <w:t xml:space="preserve">K bodu </w:t>
      </w:r>
      <w:r w:rsidR="00651E6E">
        <w:rPr>
          <w:rFonts w:ascii="Times New Roman" w:hAnsi="Times New Roman"/>
          <w:sz w:val="24"/>
          <w:szCs w:val="24"/>
          <w:u w:val="single"/>
          <w:lang w:eastAsia="sk-SK"/>
        </w:rPr>
        <w:t>2</w:t>
      </w:r>
      <w:r w:rsidR="00D35742">
        <w:rPr>
          <w:rFonts w:ascii="Times New Roman" w:hAnsi="Times New Roman"/>
          <w:sz w:val="24"/>
          <w:szCs w:val="24"/>
          <w:u w:val="single"/>
          <w:lang w:eastAsia="sk-SK"/>
        </w:rPr>
        <w:t>2</w:t>
      </w:r>
    </w:p>
    <w:p w:rsidR="00783B83" w:rsidRDefault="00783B83" w:rsidP="00783B83">
      <w:pPr>
        <w:spacing w:after="0" w:line="240" w:lineRule="auto"/>
        <w:ind w:firstLine="708"/>
        <w:jc w:val="both"/>
        <w:rPr>
          <w:rFonts w:ascii="Times New Roman" w:hAnsi="Times New Roman"/>
          <w:sz w:val="24"/>
          <w:szCs w:val="24"/>
        </w:rPr>
      </w:pPr>
    </w:p>
    <w:p w:rsidR="00783B83" w:rsidRDefault="00783B83" w:rsidP="00783B83">
      <w:pPr>
        <w:spacing w:after="0" w:line="240" w:lineRule="auto"/>
        <w:ind w:firstLine="708"/>
        <w:jc w:val="both"/>
        <w:rPr>
          <w:rFonts w:ascii="Times New Roman" w:hAnsi="Times New Roman"/>
          <w:sz w:val="24"/>
          <w:szCs w:val="24"/>
        </w:rPr>
      </w:pPr>
      <w:r w:rsidRPr="005F4F4F">
        <w:rPr>
          <w:rFonts w:ascii="Times New Roman" w:hAnsi="Times New Roman"/>
          <w:sz w:val="24"/>
          <w:szCs w:val="24"/>
        </w:rPr>
        <w:lastRenderedPageBreak/>
        <w:t xml:space="preserve">Legislatívno-technická úprava v súvislosti s bodom </w:t>
      </w:r>
      <w:r w:rsidR="00F14EDC">
        <w:rPr>
          <w:rFonts w:ascii="Times New Roman" w:hAnsi="Times New Roman"/>
          <w:sz w:val="24"/>
          <w:szCs w:val="24"/>
        </w:rPr>
        <w:t>20</w:t>
      </w:r>
      <w:r w:rsidRPr="00CA4912">
        <w:rPr>
          <w:rFonts w:ascii="Times New Roman" w:hAnsi="Times New Roman"/>
          <w:sz w:val="24"/>
          <w:szCs w:val="24"/>
        </w:rPr>
        <w:t>; potreba</w:t>
      </w:r>
      <w:r>
        <w:rPr>
          <w:rFonts w:ascii="Times New Roman" w:hAnsi="Times New Roman"/>
          <w:sz w:val="24"/>
          <w:szCs w:val="24"/>
        </w:rPr>
        <w:t xml:space="preserve"> zmeny vnútorného odkazu</w:t>
      </w:r>
      <w:r w:rsidRPr="005F4F4F">
        <w:rPr>
          <w:rFonts w:ascii="Times New Roman" w:hAnsi="Times New Roman"/>
          <w:sz w:val="24"/>
          <w:szCs w:val="24"/>
        </w:rPr>
        <w:t>.</w:t>
      </w:r>
    </w:p>
    <w:p w:rsidR="000F5C07" w:rsidRDefault="000F5C07" w:rsidP="00F56A40">
      <w:pPr>
        <w:spacing w:after="0" w:line="240" w:lineRule="auto"/>
        <w:jc w:val="both"/>
        <w:rPr>
          <w:rFonts w:ascii="Times New Roman" w:hAnsi="Times New Roman"/>
          <w:sz w:val="24"/>
          <w:szCs w:val="24"/>
        </w:rPr>
      </w:pPr>
    </w:p>
    <w:p w:rsidR="00F340C7" w:rsidRDefault="00F340C7" w:rsidP="00F56A40">
      <w:pPr>
        <w:spacing w:after="0" w:line="240" w:lineRule="auto"/>
        <w:jc w:val="both"/>
        <w:rPr>
          <w:rFonts w:ascii="Times New Roman" w:hAnsi="Times New Roman"/>
          <w:sz w:val="24"/>
          <w:szCs w:val="24"/>
        </w:rPr>
      </w:pPr>
    </w:p>
    <w:p w:rsidR="00F56A40" w:rsidRPr="005A24B3" w:rsidRDefault="00F56A40" w:rsidP="00F56A40">
      <w:pPr>
        <w:spacing w:after="0" w:line="240" w:lineRule="auto"/>
        <w:jc w:val="both"/>
        <w:rPr>
          <w:rFonts w:ascii="Times New Roman" w:hAnsi="Times New Roman"/>
          <w:sz w:val="24"/>
          <w:szCs w:val="24"/>
          <w:u w:val="single"/>
        </w:rPr>
      </w:pPr>
      <w:r w:rsidRPr="005A24B3">
        <w:rPr>
          <w:rFonts w:ascii="Times New Roman" w:hAnsi="Times New Roman"/>
          <w:sz w:val="24"/>
          <w:szCs w:val="24"/>
          <w:u w:val="single"/>
        </w:rPr>
        <w:t xml:space="preserve">K bodu </w:t>
      </w:r>
      <w:r w:rsidR="00B073CD" w:rsidRPr="005A24B3">
        <w:rPr>
          <w:rFonts w:ascii="Times New Roman" w:hAnsi="Times New Roman"/>
          <w:sz w:val="24"/>
          <w:szCs w:val="24"/>
          <w:u w:val="single"/>
        </w:rPr>
        <w:t>2</w:t>
      </w:r>
      <w:r w:rsidR="00D35742">
        <w:rPr>
          <w:rFonts w:ascii="Times New Roman" w:hAnsi="Times New Roman"/>
          <w:sz w:val="24"/>
          <w:szCs w:val="24"/>
          <w:u w:val="single"/>
        </w:rPr>
        <w:t>3</w:t>
      </w:r>
    </w:p>
    <w:p w:rsidR="00F56A40" w:rsidRDefault="00F56A40" w:rsidP="00783B83">
      <w:pPr>
        <w:spacing w:after="0" w:line="240" w:lineRule="auto"/>
        <w:ind w:firstLine="708"/>
        <w:jc w:val="both"/>
        <w:rPr>
          <w:rFonts w:ascii="Times New Roman" w:hAnsi="Times New Roman"/>
          <w:sz w:val="24"/>
          <w:szCs w:val="24"/>
        </w:rPr>
      </w:pPr>
    </w:p>
    <w:p w:rsidR="00F56A40" w:rsidRDefault="00453E1B" w:rsidP="00783B83">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453E1B">
        <w:rPr>
          <w:rFonts w:ascii="Times New Roman" w:hAnsi="Times New Roman"/>
          <w:sz w:val="24"/>
          <w:szCs w:val="24"/>
        </w:rPr>
        <w:t xml:space="preserve">Predmetný návrh si vyžiadala aplikačná prax. Cieľom je zachovať kontinuitu procesu a posilniť systémovosť jednotlivých krokov vo vzťahu </w:t>
      </w:r>
      <w:r>
        <w:rPr>
          <w:rFonts w:ascii="Times New Roman" w:hAnsi="Times New Roman"/>
          <w:sz w:val="24"/>
          <w:szCs w:val="24"/>
        </w:rPr>
        <w:t xml:space="preserve">k </w:t>
      </w:r>
      <w:r w:rsidRPr="00453E1B">
        <w:rPr>
          <w:rFonts w:ascii="Times New Roman" w:hAnsi="Times New Roman"/>
          <w:sz w:val="24"/>
          <w:szCs w:val="24"/>
        </w:rPr>
        <w:t xml:space="preserve">elektronickému monitoringu. V súčasnosti </w:t>
      </w:r>
      <w:proofErr w:type="spellStart"/>
      <w:r w:rsidRPr="00453E1B">
        <w:rPr>
          <w:rFonts w:ascii="Times New Roman" w:hAnsi="Times New Roman"/>
          <w:sz w:val="24"/>
          <w:szCs w:val="24"/>
        </w:rPr>
        <w:t>probačný</w:t>
      </w:r>
      <w:proofErr w:type="spellEnd"/>
      <w:r w:rsidRPr="00453E1B">
        <w:rPr>
          <w:rFonts w:ascii="Times New Roman" w:hAnsi="Times New Roman"/>
          <w:sz w:val="24"/>
          <w:szCs w:val="24"/>
        </w:rPr>
        <w:t xml:space="preserve"> a mediačný úradník pomerne ťažký</w:t>
      </w:r>
      <w:r>
        <w:rPr>
          <w:rFonts w:ascii="Times New Roman" w:hAnsi="Times New Roman"/>
          <w:sz w:val="24"/>
          <w:szCs w:val="24"/>
        </w:rPr>
        <w:t>m a komplikovaným spôsobom získava</w:t>
      </w:r>
      <w:r w:rsidRPr="00453E1B">
        <w:rPr>
          <w:rFonts w:ascii="Times New Roman" w:hAnsi="Times New Roman"/>
          <w:sz w:val="24"/>
          <w:szCs w:val="24"/>
        </w:rPr>
        <w:t xml:space="preserve"> informácie, ktorý sudca v predmetnej veci bude konať</w:t>
      </w:r>
      <w:r>
        <w:rPr>
          <w:rFonts w:ascii="Times New Roman" w:hAnsi="Times New Roman"/>
          <w:sz w:val="24"/>
          <w:szCs w:val="24"/>
        </w:rPr>
        <w:t xml:space="preserve"> a kedy</w:t>
      </w:r>
      <w:r w:rsidRPr="00453E1B">
        <w:rPr>
          <w:rFonts w:ascii="Times New Roman" w:hAnsi="Times New Roman"/>
          <w:sz w:val="24"/>
          <w:szCs w:val="24"/>
        </w:rPr>
        <w:t xml:space="preserve"> bude pojednávanie</w:t>
      </w:r>
      <w:r>
        <w:rPr>
          <w:rFonts w:ascii="Times New Roman" w:hAnsi="Times New Roman"/>
          <w:sz w:val="24"/>
          <w:szCs w:val="24"/>
        </w:rPr>
        <w:t>.</w:t>
      </w:r>
      <w:r w:rsidRPr="00453E1B">
        <w:rPr>
          <w:rFonts w:ascii="Times New Roman" w:hAnsi="Times New Roman"/>
          <w:sz w:val="24"/>
          <w:szCs w:val="24"/>
        </w:rPr>
        <w:t xml:space="preserve"> Uvedený návrh vylúči všetky</w:t>
      </w:r>
      <w:r>
        <w:rPr>
          <w:rFonts w:ascii="Times New Roman" w:hAnsi="Times New Roman"/>
          <w:sz w:val="24"/>
          <w:szCs w:val="24"/>
        </w:rPr>
        <w:t xml:space="preserve"> nesystémové a obštrukčné kroky a</w:t>
      </w:r>
      <w:r w:rsidRPr="00453E1B">
        <w:rPr>
          <w:rFonts w:ascii="Times New Roman" w:hAnsi="Times New Roman"/>
          <w:sz w:val="24"/>
          <w:szCs w:val="24"/>
        </w:rPr>
        <w:t xml:space="preserve"> vytvorí </w:t>
      </w:r>
      <w:r>
        <w:rPr>
          <w:rFonts w:ascii="Times New Roman" w:hAnsi="Times New Roman"/>
          <w:sz w:val="24"/>
          <w:szCs w:val="24"/>
        </w:rPr>
        <w:t xml:space="preserve">tak </w:t>
      </w:r>
      <w:r w:rsidRPr="00453E1B">
        <w:rPr>
          <w:rFonts w:ascii="Times New Roman" w:hAnsi="Times New Roman"/>
          <w:sz w:val="24"/>
          <w:szCs w:val="24"/>
        </w:rPr>
        <w:t xml:space="preserve">efektívnu komunikáciu medzi súdom a </w:t>
      </w:r>
      <w:proofErr w:type="spellStart"/>
      <w:r w:rsidRPr="00453E1B">
        <w:rPr>
          <w:rFonts w:ascii="Times New Roman" w:hAnsi="Times New Roman"/>
          <w:sz w:val="24"/>
          <w:szCs w:val="24"/>
        </w:rPr>
        <w:t>proba</w:t>
      </w:r>
      <w:r>
        <w:rPr>
          <w:rFonts w:ascii="Times New Roman" w:hAnsi="Times New Roman"/>
          <w:sz w:val="24"/>
          <w:szCs w:val="24"/>
        </w:rPr>
        <w:t>čným</w:t>
      </w:r>
      <w:proofErr w:type="spellEnd"/>
      <w:r>
        <w:rPr>
          <w:rFonts w:ascii="Times New Roman" w:hAnsi="Times New Roman"/>
          <w:sz w:val="24"/>
          <w:szCs w:val="24"/>
        </w:rPr>
        <w:t xml:space="preserve"> a mediačným úradníkom. </w:t>
      </w:r>
    </w:p>
    <w:p w:rsidR="00783B83" w:rsidRDefault="00783B83" w:rsidP="00783B83">
      <w:pPr>
        <w:spacing w:after="0" w:line="240" w:lineRule="auto"/>
        <w:jc w:val="both"/>
        <w:rPr>
          <w:rFonts w:ascii="Times New Roman" w:hAnsi="Times New Roman"/>
          <w:sz w:val="24"/>
          <w:szCs w:val="24"/>
        </w:rPr>
      </w:pPr>
    </w:p>
    <w:p w:rsidR="00783B83" w:rsidRDefault="00783B83" w:rsidP="00783B83">
      <w:pPr>
        <w:spacing w:after="0" w:line="240" w:lineRule="auto"/>
        <w:jc w:val="both"/>
        <w:rPr>
          <w:rFonts w:ascii="Times New Roman" w:hAnsi="Times New Roman"/>
          <w:sz w:val="24"/>
          <w:szCs w:val="24"/>
          <w:u w:val="single"/>
          <w:lang w:eastAsia="sk-SK"/>
        </w:rPr>
      </w:pPr>
      <w:r w:rsidRPr="007674FD">
        <w:rPr>
          <w:rFonts w:ascii="Times New Roman" w:hAnsi="Times New Roman"/>
          <w:sz w:val="24"/>
          <w:szCs w:val="24"/>
          <w:u w:val="single"/>
          <w:lang w:eastAsia="sk-SK"/>
        </w:rPr>
        <w:t xml:space="preserve">K bodu </w:t>
      </w:r>
      <w:r w:rsidR="00B073CD">
        <w:rPr>
          <w:rFonts w:ascii="Times New Roman" w:hAnsi="Times New Roman"/>
          <w:sz w:val="24"/>
          <w:szCs w:val="24"/>
          <w:u w:val="single"/>
          <w:lang w:eastAsia="sk-SK"/>
        </w:rPr>
        <w:t>2</w:t>
      </w:r>
      <w:r w:rsidR="00D35742">
        <w:rPr>
          <w:rFonts w:ascii="Times New Roman" w:hAnsi="Times New Roman"/>
          <w:sz w:val="24"/>
          <w:szCs w:val="24"/>
          <w:u w:val="single"/>
          <w:lang w:eastAsia="sk-SK"/>
        </w:rPr>
        <w:t>4</w:t>
      </w:r>
    </w:p>
    <w:p w:rsidR="00783B83" w:rsidRDefault="00783B83" w:rsidP="00783B83">
      <w:pPr>
        <w:spacing w:after="0" w:line="240" w:lineRule="auto"/>
        <w:ind w:firstLine="708"/>
        <w:jc w:val="both"/>
        <w:rPr>
          <w:rFonts w:ascii="Times New Roman" w:hAnsi="Times New Roman"/>
          <w:sz w:val="24"/>
        </w:rPr>
      </w:pPr>
    </w:p>
    <w:p w:rsidR="00783B83" w:rsidRDefault="00783B83" w:rsidP="00783B83">
      <w:pPr>
        <w:spacing w:after="0" w:line="240" w:lineRule="auto"/>
        <w:ind w:firstLine="708"/>
        <w:jc w:val="both"/>
        <w:rPr>
          <w:rFonts w:ascii="Times New Roman" w:hAnsi="Times New Roman"/>
          <w:sz w:val="24"/>
          <w:szCs w:val="24"/>
          <w:u w:val="single"/>
          <w:lang w:eastAsia="sk-SK"/>
        </w:rPr>
      </w:pPr>
      <w:r>
        <w:rPr>
          <w:rFonts w:ascii="Times New Roman" w:hAnsi="Times New Roman"/>
          <w:sz w:val="24"/>
        </w:rPr>
        <w:t>Navrhovanou úpravou sa dopĺňa ustanovenie § 295 ods. 2, ktorým sa upravuje, resp. ustanovuje, že o</w:t>
      </w:r>
      <w:r w:rsidRPr="004C7F32">
        <w:rPr>
          <w:rFonts w:ascii="Times New Roman" w:hAnsi="Times New Roman"/>
          <w:sz w:val="24"/>
        </w:rPr>
        <w:t xml:space="preserve">bmedzenia vo vykonaní dôkazu prehraním obrazového a zvukového záznamu z výsluchu svedka, ktorý bol vykonaný prostredníctvom </w:t>
      </w:r>
      <w:proofErr w:type="spellStart"/>
      <w:r w:rsidRPr="004C7F32">
        <w:rPr>
          <w:rFonts w:ascii="Times New Roman" w:hAnsi="Times New Roman"/>
          <w:sz w:val="24"/>
        </w:rPr>
        <w:t>videokonferenčného</w:t>
      </w:r>
      <w:proofErr w:type="spellEnd"/>
      <w:r w:rsidRPr="004C7F32">
        <w:rPr>
          <w:rFonts w:ascii="Times New Roman" w:hAnsi="Times New Roman"/>
          <w:sz w:val="24"/>
        </w:rPr>
        <w:t xml:space="preserve"> zariadenia</w:t>
      </w:r>
      <w:r>
        <w:rPr>
          <w:rFonts w:ascii="Times New Roman" w:hAnsi="Times New Roman"/>
          <w:sz w:val="24"/>
        </w:rPr>
        <w:t xml:space="preserve">, </w:t>
      </w:r>
      <w:r w:rsidRPr="004C7F32">
        <w:rPr>
          <w:rFonts w:ascii="Times New Roman" w:hAnsi="Times New Roman"/>
          <w:sz w:val="24"/>
        </w:rPr>
        <w:t>platia iba pre verejné zasadnutie konané o</w:t>
      </w:r>
      <w:r>
        <w:rPr>
          <w:rFonts w:ascii="Times New Roman" w:hAnsi="Times New Roman"/>
          <w:sz w:val="24"/>
        </w:rPr>
        <w:t> </w:t>
      </w:r>
      <w:r w:rsidRPr="004C7F32">
        <w:rPr>
          <w:rFonts w:ascii="Times New Roman" w:hAnsi="Times New Roman"/>
          <w:sz w:val="24"/>
        </w:rPr>
        <w:t>odvolaní</w:t>
      </w:r>
      <w:r>
        <w:rPr>
          <w:rFonts w:ascii="Times New Roman" w:hAnsi="Times New Roman"/>
          <w:sz w:val="24"/>
        </w:rPr>
        <w:t>.</w:t>
      </w:r>
    </w:p>
    <w:p w:rsidR="002C0F58" w:rsidRDefault="002C0F58" w:rsidP="00647986">
      <w:pPr>
        <w:spacing w:after="0" w:line="240" w:lineRule="auto"/>
        <w:jc w:val="both"/>
        <w:rPr>
          <w:rFonts w:ascii="Times New Roman" w:hAnsi="Times New Roman"/>
          <w:sz w:val="24"/>
          <w:szCs w:val="24"/>
          <w:u w:val="single"/>
          <w:lang w:eastAsia="sk-SK"/>
        </w:rPr>
      </w:pPr>
    </w:p>
    <w:p w:rsidR="007674FD" w:rsidRDefault="007674FD" w:rsidP="00647986">
      <w:pPr>
        <w:spacing w:after="0" w:line="240" w:lineRule="auto"/>
        <w:jc w:val="both"/>
        <w:rPr>
          <w:rFonts w:ascii="Times New Roman" w:hAnsi="Times New Roman"/>
          <w:sz w:val="24"/>
          <w:szCs w:val="24"/>
          <w:u w:val="single"/>
          <w:lang w:eastAsia="sk-SK"/>
        </w:rPr>
      </w:pPr>
      <w:r w:rsidRPr="007674FD">
        <w:rPr>
          <w:rFonts w:ascii="Times New Roman" w:hAnsi="Times New Roman"/>
          <w:sz w:val="24"/>
          <w:szCs w:val="24"/>
          <w:u w:val="single"/>
          <w:lang w:eastAsia="sk-SK"/>
        </w:rPr>
        <w:t>K bodu 2</w:t>
      </w:r>
      <w:r w:rsidR="00D35742">
        <w:rPr>
          <w:rFonts w:ascii="Times New Roman" w:hAnsi="Times New Roman"/>
          <w:sz w:val="24"/>
          <w:szCs w:val="24"/>
          <w:u w:val="single"/>
          <w:lang w:eastAsia="sk-SK"/>
        </w:rPr>
        <w:t>6</w:t>
      </w:r>
    </w:p>
    <w:p w:rsidR="007674FD" w:rsidRPr="007674FD" w:rsidRDefault="007674FD" w:rsidP="00647986">
      <w:pPr>
        <w:spacing w:after="0" w:line="240" w:lineRule="auto"/>
        <w:jc w:val="both"/>
        <w:rPr>
          <w:rFonts w:ascii="Times New Roman" w:hAnsi="Times New Roman"/>
          <w:sz w:val="24"/>
          <w:szCs w:val="24"/>
          <w:u w:val="single"/>
          <w:lang w:eastAsia="sk-SK"/>
        </w:rPr>
      </w:pPr>
    </w:p>
    <w:p w:rsidR="00647986" w:rsidRDefault="007674FD" w:rsidP="007674FD">
      <w:pPr>
        <w:spacing w:after="0" w:line="240" w:lineRule="auto"/>
        <w:ind w:firstLine="708"/>
        <w:jc w:val="both"/>
        <w:rPr>
          <w:rFonts w:ascii="Times New Roman" w:hAnsi="Times New Roman"/>
          <w:sz w:val="24"/>
          <w:szCs w:val="24"/>
          <w:lang w:eastAsia="sk-SK"/>
        </w:rPr>
      </w:pPr>
      <w:r w:rsidRPr="007674FD">
        <w:rPr>
          <w:rFonts w:ascii="Times New Roman" w:hAnsi="Times New Roman"/>
          <w:sz w:val="24"/>
          <w:szCs w:val="24"/>
          <w:lang w:eastAsia="sk-SK"/>
        </w:rPr>
        <w:t xml:space="preserve">Navrhuje sa, aby pri odsúdených na </w:t>
      </w:r>
      <w:r w:rsidR="0042473B">
        <w:rPr>
          <w:rFonts w:ascii="Times New Roman" w:hAnsi="Times New Roman"/>
          <w:sz w:val="24"/>
          <w:szCs w:val="24"/>
          <w:lang w:eastAsia="sk-SK"/>
        </w:rPr>
        <w:t xml:space="preserve">trest odňatia slobody na 25 rokov alebo </w:t>
      </w:r>
      <w:r w:rsidRPr="007674FD">
        <w:rPr>
          <w:rFonts w:ascii="Times New Roman" w:hAnsi="Times New Roman"/>
          <w:sz w:val="24"/>
          <w:szCs w:val="24"/>
          <w:lang w:eastAsia="sk-SK"/>
        </w:rPr>
        <w:t xml:space="preserve">doživotie bola osobitne upravená doba opakovania podania žiadosti o podmienečné prepustenie po jeho zamietnutí súdom. V nadväznosti na uvedené sa navrhuje, aby táto doba bola </w:t>
      </w:r>
      <w:r w:rsidR="0042473B">
        <w:rPr>
          <w:rFonts w:ascii="Times New Roman" w:hAnsi="Times New Roman"/>
          <w:sz w:val="24"/>
          <w:szCs w:val="24"/>
          <w:lang w:eastAsia="sk-SK"/>
        </w:rPr>
        <w:t>tri</w:t>
      </w:r>
      <w:r w:rsidR="0042473B" w:rsidRPr="007674FD">
        <w:rPr>
          <w:rFonts w:ascii="Times New Roman" w:hAnsi="Times New Roman"/>
          <w:sz w:val="24"/>
          <w:szCs w:val="24"/>
          <w:lang w:eastAsia="sk-SK"/>
        </w:rPr>
        <w:t xml:space="preserve"> </w:t>
      </w:r>
      <w:r w:rsidRPr="007674FD">
        <w:rPr>
          <w:rFonts w:ascii="Times New Roman" w:hAnsi="Times New Roman"/>
          <w:sz w:val="24"/>
          <w:szCs w:val="24"/>
          <w:lang w:eastAsia="sk-SK"/>
        </w:rPr>
        <w:t xml:space="preserve">roky, čo je predĺžená doba v porovnaní s ročnou dobou, ktorá je stanovená pri ostatných odsúdených, ktorí neboli odsúdení na </w:t>
      </w:r>
      <w:r w:rsidR="0042473B">
        <w:rPr>
          <w:rFonts w:ascii="Times New Roman" w:hAnsi="Times New Roman"/>
          <w:sz w:val="24"/>
          <w:szCs w:val="24"/>
          <w:lang w:eastAsia="sk-SK"/>
        </w:rPr>
        <w:t xml:space="preserve">trest odňatia slobody na 25 rokov alebo </w:t>
      </w:r>
      <w:r w:rsidRPr="007674FD">
        <w:rPr>
          <w:rFonts w:ascii="Times New Roman" w:hAnsi="Times New Roman"/>
          <w:sz w:val="24"/>
          <w:szCs w:val="24"/>
          <w:lang w:eastAsia="sk-SK"/>
        </w:rPr>
        <w:t>doživotie.</w:t>
      </w:r>
    </w:p>
    <w:p w:rsidR="003429F1" w:rsidRDefault="003429F1" w:rsidP="003429F1">
      <w:pPr>
        <w:spacing w:after="0" w:line="240" w:lineRule="auto"/>
        <w:jc w:val="both"/>
        <w:rPr>
          <w:rFonts w:ascii="Times New Roman" w:hAnsi="Times New Roman"/>
          <w:sz w:val="24"/>
          <w:szCs w:val="24"/>
          <w:lang w:eastAsia="sk-SK"/>
        </w:rPr>
      </w:pPr>
    </w:p>
    <w:p w:rsidR="003429F1" w:rsidRPr="005A24B3" w:rsidRDefault="003429F1" w:rsidP="003429F1">
      <w:pPr>
        <w:spacing w:after="0" w:line="240" w:lineRule="auto"/>
        <w:jc w:val="both"/>
        <w:rPr>
          <w:rFonts w:ascii="Times New Roman" w:hAnsi="Times New Roman"/>
          <w:sz w:val="24"/>
          <w:szCs w:val="24"/>
          <w:u w:val="single"/>
          <w:lang w:eastAsia="sk-SK"/>
        </w:rPr>
      </w:pPr>
      <w:r w:rsidRPr="005A24B3">
        <w:rPr>
          <w:rFonts w:ascii="Times New Roman" w:hAnsi="Times New Roman"/>
          <w:sz w:val="24"/>
          <w:szCs w:val="24"/>
          <w:u w:val="single"/>
          <w:lang w:eastAsia="sk-SK"/>
        </w:rPr>
        <w:t xml:space="preserve">K bodu </w:t>
      </w:r>
      <w:r w:rsidR="00B073CD" w:rsidRPr="005A24B3">
        <w:rPr>
          <w:rFonts w:ascii="Times New Roman" w:hAnsi="Times New Roman"/>
          <w:sz w:val="24"/>
          <w:szCs w:val="24"/>
          <w:u w:val="single"/>
          <w:lang w:eastAsia="sk-SK"/>
        </w:rPr>
        <w:t>2</w:t>
      </w:r>
      <w:r w:rsidR="00D35742">
        <w:rPr>
          <w:rFonts w:ascii="Times New Roman" w:hAnsi="Times New Roman"/>
          <w:sz w:val="24"/>
          <w:szCs w:val="24"/>
          <w:u w:val="single"/>
          <w:lang w:eastAsia="sk-SK"/>
        </w:rPr>
        <w:t>7</w:t>
      </w:r>
    </w:p>
    <w:p w:rsidR="003429F1" w:rsidRDefault="003429F1" w:rsidP="007674FD">
      <w:pPr>
        <w:spacing w:after="0" w:line="240" w:lineRule="auto"/>
        <w:ind w:firstLine="708"/>
        <w:jc w:val="both"/>
        <w:rPr>
          <w:rFonts w:ascii="Times New Roman" w:hAnsi="Times New Roman"/>
          <w:sz w:val="24"/>
          <w:szCs w:val="24"/>
          <w:lang w:eastAsia="sk-SK"/>
        </w:rPr>
      </w:pPr>
    </w:p>
    <w:p w:rsidR="003429F1" w:rsidRDefault="003429F1" w:rsidP="007674FD">
      <w:pPr>
        <w:spacing w:after="0" w:line="240" w:lineRule="auto"/>
        <w:ind w:firstLine="708"/>
        <w:jc w:val="both"/>
        <w:rPr>
          <w:rFonts w:ascii="Times New Roman" w:hAnsi="Times New Roman"/>
          <w:sz w:val="24"/>
          <w:szCs w:val="24"/>
          <w:lang w:eastAsia="sk-SK"/>
        </w:rPr>
      </w:pPr>
      <w:r w:rsidRPr="003429F1">
        <w:rPr>
          <w:rFonts w:ascii="Times New Roman" w:hAnsi="Times New Roman"/>
          <w:sz w:val="24"/>
          <w:szCs w:val="24"/>
          <w:lang w:eastAsia="sk-SK"/>
        </w:rPr>
        <w:t xml:space="preserve">Zohľadňuje sa </w:t>
      </w:r>
      <w:r>
        <w:rPr>
          <w:rFonts w:ascii="Times New Roman" w:hAnsi="Times New Roman"/>
          <w:sz w:val="24"/>
          <w:szCs w:val="24"/>
          <w:lang w:eastAsia="sk-SK"/>
        </w:rPr>
        <w:t>existujúca</w:t>
      </w:r>
      <w:r w:rsidRPr="003429F1">
        <w:rPr>
          <w:rFonts w:ascii="Times New Roman" w:hAnsi="Times New Roman"/>
          <w:sz w:val="24"/>
          <w:szCs w:val="24"/>
          <w:lang w:eastAsia="sk-SK"/>
        </w:rPr>
        <w:t xml:space="preserve"> prá</w:t>
      </w:r>
      <w:r>
        <w:rPr>
          <w:rFonts w:ascii="Times New Roman" w:hAnsi="Times New Roman"/>
          <w:sz w:val="24"/>
          <w:szCs w:val="24"/>
          <w:lang w:eastAsia="sk-SK"/>
        </w:rPr>
        <w:t>vna úprava osobitného predpisu</w:t>
      </w:r>
      <w:r w:rsidR="00E1105E">
        <w:rPr>
          <w:rFonts w:ascii="Times New Roman" w:hAnsi="Times New Roman"/>
          <w:sz w:val="24"/>
          <w:szCs w:val="24"/>
          <w:lang w:eastAsia="sk-SK"/>
        </w:rPr>
        <w:t>, a to</w:t>
      </w:r>
      <w:r>
        <w:rPr>
          <w:rFonts w:ascii="Times New Roman" w:hAnsi="Times New Roman"/>
          <w:sz w:val="24"/>
          <w:szCs w:val="24"/>
          <w:lang w:eastAsia="sk-SK"/>
        </w:rPr>
        <w:t xml:space="preserve"> § 23 ods. 3 zákona</w:t>
      </w:r>
      <w:r w:rsidRPr="003429F1">
        <w:rPr>
          <w:rFonts w:ascii="Times New Roman" w:hAnsi="Times New Roman"/>
          <w:sz w:val="24"/>
          <w:szCs w:val="24"/>
          <w:lang w:eastAsia="sk-SK"/>
        </w:rPr>
        <w:t xml:space="preserve"> 78/2015 Z. z.</w:t>
      </w:r>
      <w:r>
        <w:rPr>
          <w:rFonts w:ascii="Times New Roman" w:hAnsi="Times New Roman"/>
          <w:sz w:val="24"/>
          <w:szCs w:val="24"/>
          <w:lang w:eastAsia="sk-SK"/>
        </w:rPr>
        <w:t xml:space="preserve"> </w:t>
      </w:r>
      <w:r w:rsidRPr="003429F1">
        <w:rPr>
          <w:rFonts w:ascii="Times New Roman" w:hAnsi="Times New Roman"/>
          <w:sz w:val="24"/>
          <w:szCs w:val="24"/>
          <w:lang w:eastAsia="sk-SK"/>
        </w:rPr>
        <w:t>o kontrole výkonu niektorých rozhodnutí technickými prostriedkami a o zmene a doplnení niektorých zákonov, ktorý upravuje podmienky skončenia kontroly technickými prostriedkami a okruh osôb, ktoré môžu takéto rozhodnutie iniciovať. Navrhuje sa použiť analogický postup k rozhodnutiu o samotnom podmienečnom prepustení. Proti takémuto rozhodnutiu bude prípustná sťažnosť s odkladným účinkom. Lehota pre opakované podanie návrhu sa skracuje primerane k lehote na podanie návrhu na podmienečné prepustenie s ohľadom na obsah a druh sankcie.</w:t>
      </w:r>
    </w:p>
    <w:p w:rsidR="00FA780C" w:rsidRDefault="00FA780C" w:rsidP="00FA780C">
      <w:pPr>
        <w:spacing w:after="0" w:line="240" w:lineRule="auto"/>
        <w:jc w:val="both"/>
        <w:rPr>
          <w:rFonts w:ascii="Times New Roman" w:hAnsi="Times New Roman"/>
          <w:sz w:val="24"/>
          <w:szCs w:val="24"/>
          <w:lang w:eastAsia="sk-SK"/>
        </w:rPr>
      </w:pPr>
    </w:p>
    <w:p w:rsidR="007744EB" w:rsidRDefault="007744EB" w:rsidP="00FA780C">
      <w:pPr>
        <w:spacing w:after="0" w:line="240" w:lineRule="auto"/>
        <w:jc w:val="both"/>
        <w:rPr>
          <w:rFonts w:ascii="Times New Roman" w:hAnsi="Times New Roman"/>
          <w:sz w:val="24"/>
          <w:szCs w:val="24"/>
          <w:lang w:eastAsia="sk-SK"/>
        </w:rPr>
      </w:pPr>
    </w:p>
    <w:p w:rsidR="00FA780C" w:rsidRPr="00FA780C" w:rsidRDefault="00FA780C" w:rsidP="00FA780C">
      <w:pPr>
        <w:spacing w:after="0" w:line="240" w:lineRule="auto"/>
        <w:jc w:val="both"/>
        <w:rPr>
          <w:rFonts w:ascii="Times New Roman" w:hAnsi="Times New Roman"/>
          <w:sz w:val="24"/>
          <w:szCs w:val="24"/>
          <w:u w:val="single"/>
          <w:lang w:eastAsia="sk-SK"/>
        </w:rPr>
      </w:pPr>
      <w:r w:rsidRPr="007674FD">
        <w:rPr>
          <w:rFonts w:ascii="Times New Roman" w:hAnsi="Times New Roman"/>
          <w:sz w:val="24"/>
          <w:szCs w:val="24"/>
          <w:u w:val="single"/>
          <w:lang w:eastAsia="sk-SK"/>
        </w:rPr>
        <w:t xml:space="preserve">K bodu </w:t>
      </w:r>
      <w:r>
        <w:rPr>
          <w:rFonts w:ascii="Times New Roman" w:hAnsi="Times New Roman"/>
          <w:sz w:val="24"/>
          <w:szCs w:val="24"/>
          <w:u w:val="single"/>
          <w:lang w:eastAsia="sk-SK"/>
        </w:rPr>
        <w:t>2</w:t>
      </w:r>
      <w:r w:rsidR="00D35742">
        <w:rPr>
          <w:rFonts w:ascii="Times New Roman" w:hAnsi="Times New Roman"/>
          <w:sz w:val="24"/>
          <w:szCs w:val="24"/>
          <w:u w:val="single"/>
          <w:lang w:eastAsia="sk-SK"/>
        </w:rPr>
        <w:t>8</w:t>
      </w:r>
    </w:p>
    <w:p w:rsidR="00FA780C" w:rsidRDefault="00FA780C" w:rsidP="00FA780C">
      <w:pPr>
        <w:spacing w:after="0" w:line="240" w:lineRule="auto"/>
        <w:jc w:val="both"/>
        <w:rPr>
          <w:rFonts w:ascii="Times New Roman" w:hAnsi="Times New Roman"/>
          <w:sz w:val="24"/>
          <w:szCs w:val="24"/>
          <w:lang w:eastAsia="sk-SK"/>
        </w:rPr>
      </w:pPr>
    </w:p>
    <w:p w:rsidR="00D60F37" w:rsidRDefault="00FA780C" w:rsidP="00F340C7">
      <w:pPr>
        <w:spacing w:after="0" w:line="240" w:lineRule="auto"/>
        <w:ind w:firstLine="708"/>
        <w:jc w:val="both"/>
        <w:rPr>
          <w:rFonts w:ascii="Times New Roman" w:hAnsi="Times New Roman"/>
          <w:sz w:val="24"/>
          <w:szCs w:val="24"/>
          <w:lang w:eastAsia="sk-SK"/>
        </w:rPr>
      </w:pPr>
      <w:r w:rsidRPr="00FA780C">
        <w:rPr>
          <w:rFonts w:ascii="Times New Roman" w:hAnsi="Times New Roman"/>
          <w:sz w:val="24"/>
          <w:szCs w:val="24"/>
          <w:lang w:eastAsia="sk-SK"/>
        </w:rPr>
        <w:t>Zabezpečenie súladu textácie so znením § 53 ods. 5 Tr</w:t>
      </w:r>
      <w:r w:rsidR="00B75706">
        <w:rPr>
          <w:rFonts w:ascii="Times New Roman" w:hAnsi="Times New Roman"/>
          <w:sz w:val="24"/>
          <w:szCs w:val="24"/>
          <w:lang w:eastAsia="sk-SK"/>
        </w:rPr>
        <w:t>estného</w:t>
      </w:r>
      <w:r w:rsidRPr="00FA780C">
        <w:rPr>
          <w:rFonts w:ascii="Times New Roman" w:hAnsi="Times New Roman"/>
          <w:sz w:val="24"/>
          <w:szCs w:val="24"/>
          <w:lang w:eastAsia="sk-SK"/>
        </w:rPr>
        <w:t xml:space="preserve"> zák</w:t>
      </w:r>
      <w:r w:rsidR="00B75706">
        <w:rPr>
          <w:rFonts w:ascii="Times New Roman" w:hAnsi="Times New Roman"/>
          <w:sz w:val="24"/>
          <w:szCs w:val="24"/>
          <w:lang w:eastAsia="sk-SK"/>
        </w:rPr>
        <w:t>ona</w:t>
      </w:r>
      <w:r w:rsidRPr="00FA780C">
        <w:rPr>
          <w:rFonts w:ascii="Times New Roman" w:hAnsi="Times New Roman"/>
          <w:sz w:val="24"/>
          <w:szCs w:val="24"/>
          <w:lang w:eastAsia="sk-SK"/>
        </w:rPr>
        <w:t xml:space="preserve"> v znení zákona č. 321/2018 Z. z. s účinnosťou od 1. januára 2019 v časti doplnenia konania spočívajúceho v marení výkonu kontroly technickými prostriedkami, ktoré môže viesť k premene trestu.</w:t>
      </w:r>
    </w:p>
    <w:p w:rsidR="00D60F37" w:rsidRDefault="00D60F37" w:rsidP="00FA780C">
      <w:pPr>
        <w:spacing w:after="0" w:line="240" w:lineRule="auto"/>
        <w:ind w:firstLine="708"/>
        <w:jc w:val="both"/>
        <w:rPr>
          <w:rFonts w:ascii="Times New Roman" w:hAnsi="Times New Roman"/>
          <w:sz w:val="24"/>
          <w:szCs w:val="24"/>
          <w:lang w:eastAsia="sk-SK"/>
        </w:rPr>
      </w:pPr>
    </w:p>
    <w:p w:rsidR="00A17D01" w:rsidRPr="00A17D01" w:rsidRDefault="00A17D01" w:rsidP="00393B6A">
      <w:pPr>
        <w:spacing w:after="0" w:line="240" w:lineRule="auto"/>
        <w:jc w:val="both"/>
        <w:rPr>
          <w:rFonts w:ascii="Times New Roman" w:hAnsi="Times New Roman"/>
          <w:sz w:val="24"/>
          <w:szCs w:val="24"/>
          <w:u w:val="single"/>
          <w:lang w:eastAsia="sk-SK"/>
        </w:rPr>
      </w:pPr>
      <w:r w:rsidRPr="00A17D01">
        <w:rPr>
          <w:rFonts w:ascii="Times New Roman" w:hAnsi="Times New Roman"/>
          <w:sz w:val="24"/>
          <w:szCs w:val="24"/>
          <w:u w:val="single"/>
          <w:lang w:eastAsia="sk-SK"/>
        </w:rPr>
        <w:t>K bodom 2</w:t>
      </w:r>
      <w:r w:rsidR="00D35742">
        <w:rPr>
          <w:rFonts w:ascii="Times New Roman" w:hAnsi="Times New Roman"/>
          <w:sz w:val="24"/>
          <w:szCs w:val="24"/>
          <w:u w:val="single"/>
          <w:lang w:eastAsia="sk-SK"/>
        </w:rPr>
        <w:t>9</w:t>
      </w:r>
      <w:r w:rsidRPr="00A17D01">
        <w:rPr>
          <w:rFonts w:ascii="Times New Roman" w:hAnsi="Times New Roman"/>
          <w:sz w:val="24"/>
          <w:szCs w:val="24"/>
          <w:u w:val="single"/>
          <w:lang w:eastAsia="sk-SK"/>
        </w:rPr>
        <w:t xml:space="preserve"> a </w:t>
      </w:r>
      <w:r w:rsidR="00D35742">
        <w:rPr>
          <w:rFonts w:ascii="Times New Roman" w:hAnsi="Times New Roman"/>
          <w:sz w:val="24"/>
          <w:szCs w:val="24"/>
          <w:u w:val="single"/>
          <w:lang w:eastAsia="sk-SK"/>
        </w:rPr>
        <w:t>30</w:t>
      </w:r>
    </w:p>
    <w:p w:rsidR="00A17D01" w:rsidRDefault="00A17D01" w:rsidP="00393B6A">
      <w:pPr>
        <w:spacing w:after="0" w:line="240" w:lineRule="auto"/>
        <w:jc w:val="both"/>
        <w:rPr>
          <w:rFonts w:ascii="Times New Roman" w:hAnsi="Times New Roman"/>
          <w:sz w:val="24"/>
          <w:szCs w:val="24"/>
          <w:lang w:eastAsia="sk-SK"/>
        </w:rPr>
      </w:pPr>
    </w:p>
    <w:p w:rsidR="00393B6A" w:rsidRDefault="00A17D01" w:rsidP="00A17D01">
      <w:pPr>
        <w:spacing w:after="0" w:line="240" w:lineRule="auto"/>
        <w:ind w:firstLine="708"/>
        <w:jc w:val="both"/>
        <w:rPr>
          <w:rFonts w:ascii="Times New Roman" w:hAnsi="Times New Roman"/>
          <w:sz w:val="24"/>
          <w:szCs w:val="24"/>
          <w:lang w:eastAsia="sk-SK"/>
        </w:rPr>
      </w:pPr>
      <w:r w:rsidRPr="00A17D01">
        <w:rPr>
          <w:rFonts w:ascii="Times New Roman" w:hAnsi="Times New Roman"/>
          <w:sz w:val="24"/>
          <w:szCs w:val="24"/>
          <w:lang w:eastAsia="sk-SK"/>
        </w:rPr>
        <w:lastRenderedPageBreak/>
        <w:t>Dopĺňa sa procesnoprávna úprava v súvislosti so zavedením podmienečného upustenia od výkonu zvyšku trestu domáceho väzenia v navrhovaných § 68a a § 68b Tre</w:t>
      </w:r>
      <w:r w:rsidR="005E78C4">
        <w:rPr>
          <w:rFonts w:ascii="Times New Roman" w:hAnsi="Times New Roman"/>
          <w:sz w:val="24"/>
          <w:szCs w:val="24"/>
          <w:lang w:eastAsia="sk-SK"/>
        </w:rPr>
        <w:t>stného zákona (pozri čl. I</w:t>
      </w:r>
      <w:r w:rsidR="00A55085">
        <w:rPr>
          <w:rFonts w:ascii="Times New Roman" w:hAnsi="Times New Roman"/>
          <w:sz w:val="24"/>
          <w:szCs w:val="24"/>
          <w:lang w:eastAsia="sk-SK"/>
        </w:rPr>
        <w:t> </w:t>
      </w:r>
      <w:r w:rsidR="005E78C4">
        <w:rPr>
          <w:rFonts w:ascii="Times New Roman" w:hAnsi="Times New Roman"/>
          <w:sz w:val="24"/>
          <w:szCs w:val="24"/>
          <w:lang w:eastAsia="sk-SK"/>
        </w:rPr>
        <w:t>bod</w:t>
      </w:r>
      <w:r w:rsidR="00A55085">
        <w:rPr>
          <w:rFonts w:ascii="Times New Roman" w:hAnsi="Times New Roman"/>
          <w:sz w:val="24"/>
          <w:szCs w:val="24"/>
          <w:lang w:eastAsia="sk-SK"/>
        </w:rPr>
        <w:t xml:space="preserve"> 1</w:t>
      </w:r>
      <w:r w:rsidR="00CC145C">
        <w:rPr>
          <w:rFonts w:ascii="Times New Roman" w:hAnsi="Times New Roman"/>
          <w:sz w:val="24"/>
          <w:szCs w:val="24"/>
          <w:lang w:eastAsia="sk-SK"/>
        </w:rPr>
        <w:t>6</w:t>
      </w:r>
      <w:r w:rsidRPr="00A17D01">
        <w:rPr>
          <w:rFonts w:ascii="Times New Roman" w:hAnsi="Times New Roman"/>
          <w:sz w:val="24"/>
          <w:szCs w:val="24"/>
          <w:lang w:eastAsia="sk-SK"/>
        </w:rPr>
        <w:t>).</w:t>
      </w:r>
    </w:p>
    <w:p w:rsidR="00F340C7" w:rsidRDefault="00F340C7" w:rsidP="00F74E89">
      <w:pPr>
        <w:spacing w:after="0" w:line="240" w:lineRule="auto"/>
        <w:jc w:val="both"/>
        <w:rPr>
          <w:rFonts w:ascii="Times New Roman" w:hAnsi="Times New Roman"/>
          <w:sz w:val="24"/>
          <w:szCs w:val="24"/>
          <w:lang w:eastAsia="sk-SK"/>
        </w:rPr>
      </w:pPr>
    </w:p>
    <w:p w:rsidR="00F74E89" w:rsidRPr="00F74E89" w:rsidRDefault="00F74E89" w:rsidP="00F74E89">
      <w:pPr>
        <w:spacing w:after="0" w:line="240" w:lineRule="auto"/>
        <w:jc w:val="both"/>
        <w:rPr>
          <w:rFonts w:ascii="Times New Roman" w:hAnsi="Times New Roman"/>
          <w:sz w:val="24"/>
          <w:szCs w:val="24"/>
          <w:u w:val="single"/>
          <w:lang w:eastAsia="sk-SK"/>
        </w:rPr>
      </w:pPr>
      <w:r w:rsidRPr="00F74E89">
        <w:rPr>
          <w:rFonts w:ascii="Times New Roman" w:hAnsi="Times New Roman"/>
          <w:sz w:val="24"/>
          <w:szCs w:val="24"/>
          <w:u w:val="single"/>
          <w:lang w:eastAsia="sk-SK"/>
        </w:rPr>
        <w:t xml:space="preserve">K bodu </w:t>
      </w:r>
      <w:r w:rsidR="00D35742">
        <w:rPr>
          <w:rFonts w:ascii="Times New Roman" w:hAnsi="Times New Roman"/>
          <w:sz w:val="24"/>
          <w:szCs w:val="24"/>
          <w:u w:val="single"/>
          <w:lang w:eastAsia="sk-SK"/>
        </w:rPr>
        <w:t>31</w:t>
      </w:r>
    </w:p>
    <w:p w:rsidR="00F74E89" w:rsidRDefault="00F74E89" w:rsidP="00F74E89">
      <w:pPr>
        <w:spacing w:after="0" w:line="240" w:lineRule="auto"/>
        <w:jc w:val="both"/>
        <w:rPr>
          <w:rFonts w:ascii="Times New Roman" w:hAnsi="Times New Roman"/>
          <w:sz w:val="24"/>
          <w:szCs w:val="24"/>
          <w:lang w:eastAsia="sk-SK"/>
        </w:rPr>
      </w:pPr>
    </w:p>
    <w:p w:rsidR="00B73160" w:rsidRDefault="00F74E89" w:rsidP="000D768F">
      <w:pPr>
        <w:spacing w:after="0" w:line="240" w:lineRule="auto"/>
        <w:ind w:firstLine="708"/>
        <w:jc w:val="both"/>
        <w:rPr>
          <w:rFonts w:ascii="Times New Roman" w:hAnsi="Times New Roman"/>
          <w:sz w:val="24"/>
          <w:szCs w:val="24"/>
          <w:lang w:eastAsia="sk-SK"/>
        </w:rPr>
      </w:pPr>
      <w:r w:rsidRPr="00F74E89">
        <w:rPr>
          <w:rFonts w:ascii="Times New Roman" w:hAnsi="Times New Roman"/>
          <w:sz w:val="24"/>
          <w:szCs w:val="24"/>
          <w:lang w:eastAsia="sk-SK"/>
        </w:rPr>
        <w:t xml:space="preserve">V nadväznosti na novú právnu úpravu podmienečného upustenia od výkonu zvyšku trestu domáceho väzenia v navrhovaných § 68a a § 68b Trestného zákona </w:t>
      </w:r>
      <w:r w:rsidR="000720CD">
        <w:rPr>
          <w:rFonts w:ascii="Times New Roman" w:hAnsi="Times New Roman"/>
          <w:sz w:val="24"/>
          <w:szCs w:val="24"/>
          <w:lang w:eastAsia="sk-SK"/>
        </w:rPr>
        <w:t>(pozri čl. I bod 1</w:t>
      </w:r>
      <w:r w:rsidR="00CC145C">
        <w:rPr>
          <w:rFonts w:ascii="Times New Roman" w:hAnsi="Times New Roman"/>
          <w:sz w:val="24"/>
          <w:szCs w:val="24"/>
          <w:lang w:eastAsia="sk-SK"/>
        </w:rPr>
        <w:t>6</w:t>
      </w:r>
      <w:r w:rsidRPr="00F74E89">
        <w:rPr>
          <w:rFonts w:ascii="Times New Roman" w:hAnsi="Times New Roman"/>
          <w:sz w:val="24"/>
          <w:szCs w:val="24"/>
          <w:lang w:eastAsia="sk-SK"/>
        </w:rPr>
        <w:t>) sa precizujú zákonne podmienky upustenia od výkonu trestu domá</w:t>
      </w:r>
      <w:r w:rsidR="00FE7E09">
        <w:rPr>
          <w:rFonts w:ascii="Times New Roman" w:hAnsi="Times New Roman"/>
          <w:sz w:val="24"/>
          <w:szCs w:val="24"/>
          <w:lang w:eastAsia="sk-SK"/>
        </w:rPr>
        <w:t>ceho väzenia.</w:t>
      </w:r>
    </w:p>
    <w:p w:rsidR="00B73160" w:rsidRDefault="00B73160" w:rsidP="000D768F">
      <w:pPr>
        <w:spacing w:after="0" w:line="240" w:lineRule="auto"/>
        <w:ind w:firstLine="708"/>
        <w:jc w:val="both"/>
        <w:rPr>
          <w:rFonts w:ascii="Times New Roman" w:hAnsi="Times New Roman"/>
          <w:sz w:val="24"/>
          <w:szCs w:val="24"/>
          <w:lang w:eastAsia="sk-SK"/>
        </w:rPr>
      </w:pPr>
    </w:p>
    <w:p w:rsidR="00A17D01" w:rsidRDefault="0038092C" w:rsidP="00BF0ABD">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V zmysle navrhovaného ustanovenia súd bude môcť upustiť od výkonu trestu domáceho väzenia alebo jeho zvyšku, ak zistí, že odsúdený ochorel na nevyliečiteľnú životu nebezpečnú chorobu alebo nevyliečiteľnú duševnú chorobu. </w:t>
      </w:r>
      <w:r w:rsidR="000D768F">
        <w:rPr>
          <w:rFonts w:ascii="Times New Roman" w:hAnsi="Times New Roman"/>
          <w:sz w:val="24"/>
          <w:szCs w:val="24"/>
          <w:lang w:eastAsia="sk-SK"/>
        </w:rPr>
        <w:t xml:space="preserve">Nevyliečiteľnou životu nebezpečnou chorobou je taká choroba, ktorej následky na zdraví bez ohľadu na dĺžku trvania vedú k úmrtiu postihnutého. Nevyliečiteľnou duševnou chorobou je taká choroba, ktorá síce vo svojich dôsledkoch nespôsobuje smrť postihnutého, ale jeho nespôsobilosť vnímať okolitý svet a reagovať naň spôsobom primeraným duševne zdravému človeku. </w:t>
      </w:r>
      <w:r w:rsidR="000F5C07">
        <w:rPr>
          <w:rFonts w:ascii="Times New Roman" w:hAnsi="Times New Roman"/>
          <w:sz w:val="24"/>
          <w:szCs w:val="24"/>
          <w:lang w:eastAsia="sk-SK"/>
        </w:rPr>
        <w:t xml:space="preserve">V odseku </w:t>
      </w:r>
      <w:r>
        <w:rPr>
          <w:rFonts w:ascii="Times New Roman" w:hAnsi="Times New Roman"/>
          <w:sz w:val="24"/>
          <w:szCs w:val="24"/>
          <w:lang w:eastAsia="sk-SK"/>
        </w:rPr>
        <w:t xml:space="preserve">2 sa navrhuje možnosť podať opravný prostriedok (sťažnosť) proti takému rozhodnutiu súdu. Navrhovaný § 435b je </w:t>
      </w:r>
      <w:r w:rsidR="00130841">
        <w:rPr>
          <w:rFonts w:ascii="Times New Roman" w:hAnsi="Times New Roman"/>
          <w:sz w:val="24"/>
          <w:szCs w:val="24"/>
          <w:lang w:eastAsia="sk-SK"/>
        </w:rPr>
        <w:t xml:space="preserve">analógiou k ustanoveniu § 413 </w:t>
      </w:r>
      <w:r w:rsidR="00546D0D">
        <w:rPr>
          <w:rFonts w:ascii="Times New Roman" w:hAnsi="Times New Roman"/>
          <w:sz w:val="24"/>
          <w:szCs w:val="24"/>
          <w:lang w:eastAsia="sk-SK"/>
        </w:rPr>
        <w:t xml:space="preserve">ods. 2 a 3 </w:t>
      </w:r>
      <w:r w:rsidR="00130841">
        <w:rPr>
          <w:rFonts w:ascii="Times New Roman" w:hAnsi="Times New Roman"/>
          <w:sz w:val="24"/>
          <w:szCs w:val="24"/>
          <w:lang w:eastAsia="sk-SK"/>
        </w:rPr>
        <w:t>Trestného poriadku.</w:t>
      </w:r>
    </w:p>
    <w:p w:rsidR="00651E6E" w:rsidRDefault="00651E6E" w:rsidP="00393B6A">
      <w:pPr>
        <w:spacing w:after="0" w:line="240" w:lineRule="auto"/>
        <w:jc w:val="both"/>
        <w:rPr>
          <w:rFonts w:ascii="Times New Roman" w:hAnsi="Times New Roman"/>
          <w:sz w:val="24"/>
          <w:szCs w:val="24"/>
          <w:u w:val="single"/>
          <w:lang w:eastAsia="sk-SK"/>
        </w:rPr>
      </w:pPr>
    </w:p>
    <w:p w:rsidR="00393B6A" w:rsidRDefault="00393B6A" w:rsidP="00393B6A">
      <w:pPr>
        <w:spacing w:after="0" w:line="240" w:lineRule="auto"/>
        <w:jc w:val="both"/>
        <w:rPr>
          <w:rFonts w:ascii="Times New Roman" w:hAnsi="Times New Roman"/>
          <w:sz w:val="24"/>
          <w:szCs w:val="24"/>
          <w:u w:val="single"/>
          <w:lang w:eastAsia="sk-SK"/>
        </w:rPr>
      </w:pPr>
      <w:r w:rsidRPr="00B60618">
        <w:rPr>
          <w:rFonts w:ascii="Times New Roman" w:hAnsi="Times New Roman"/>
          <w:sz w:val="24"/>
          <w:szCs w:val="24"/>
          <w:u w:val="single"/>
          <w:lang w:eastAsia="sk-SK"/>
        </w:rPr>
        <w:t>K bodu 3</w:t>
      </w:r>
      <w:r w:rsidR="00D35742">
        <w:rPr>
          <w:rFonts w:ascii="Times New Roman" w:hAnsi="Times New Roman"/>
          <w:sz w:val="24"/>
          <w:szCs w:val="24"/>
          <w:u w:val="single"/>
          <w:lang w:eastAsia="sk-SK"/>
        </w:rPr>
        <w:t>2</w:t>
      </w:r>
    </w:p>
    <w:p w:rsidR="00393B6A" w:rsidRDefault="00393B6A" w:rsidP="00393B6A">
      <w:pPr>
        <w:spacing w:after="0" w:line="240" w:lineRule="auto"/>
        <w:jc w:val="both"/>
        <w:rPr>
          <w:rFonts w:ascii="Times New Roman" w:hAnsi="Times New Roman"/>
          <w:sz w:val="24"/>
          <w:szCs w:val="24"/>
          <w:u w:val="single"/>
          <w:lang w:eastAsia="sk-SK"/>
        </w:rPr>
      </w:pPr>
    </w:p>
    <w:p w:rsidR="00393B6A" w:rsidRPr="00647986" w:rsidRDefault="00393B6A" w:rsidP="00393B6A">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t>Prechodným ustanovením sa ustanovuje, že konania</w:t>
      </w:r>
      <w:r w:rsidRPr="00B60618">
        <w:rPr>
          <w:rFonts w:ascii="Times New Roman" w:hAnsi="Times New Roman"/>
          <w:sz w:val="24"/>
          <w:szCs w:val="24"/>
          <w:lang w:eastAsia="sk-SK"/>
        </w:rPr>
        <w:t xml:space="preserve"> zač</w:t>
      </w:r>
      <w:r w:rsidR="000F5C07">
        <w:rPr>
          <w:rFonts w:ascii="Times New Roman" w:hAnsi="Times New Roman"/>
          <w:sz w:val="24"/>
          <w:szCs w:val="24"/>
          <w:lang w:eastAsia="sk-SK"/>
        </w:rPr>
        <w:t xml:space="preserve">até pred 1. </w:t>
      </w:r>
      <w:r w:rsidR="00F50F16">
        <w:rPr>
          <w:rFonts w:ascii="Times New Roman" w:hAnsi="Times New Roman"/>
          <w:sz w:val="24"/>
          <w:szCs w:val="24"/>
          <w:lang w:eastAsia="sk-SK"/>
        </w:rPr>
        <w:t xml:space="preserve">augustom </w:t>
      </w:r>
      <w:r>
        <w:rPr>
          <w:rFonts w:ascii="Times New Roman" w:hAnsi="Times New Roman"/>
          <w:sz w:val="24"/>
          <w:szCs w:val="24"/>
          <w:lang w:eastAsia="sk-SK"/>
        </w:rPr>
        <w:t>2019, v ktorých</w:t>
      </w:r>
      <w:r w:rsidRPr="00B60618">
        <w:rPr>
          <w:rFonts w:ascii="Times New Roman" w:hAnsi="Times New Roman"/>
          <w:sz w:val="24"/>
          <w:szCs w:val="24"/>
          <w:lang w:eastAsia="sk-SK"/>
        </w:rPr>
        <w:t xml:space="preserve"> bola podaná obžaloba alebo návrh dohody o vine a treste </w:t>
      </w:r>
      <w:r>
        <w:rPr>
          <w:rFonts w:ascii="Times New Roman" w:hAnsi="Times New Roman"/>
          <w:sz w:val="24"/>
          <w:szCs w:val="24"/>
          <w:lang w:eastAsia="sk-SK"/>
        </w:rPr>
        <w:t>sa dokončia</w:t>
      </w:r>
      <w:r w:rsidRPr="00B60618">
        <w:rPr>
          <w:rFonts w:ascii="Times New Roman" w:hAnsi="Times New Roman"/>
          <w:sz w:val="24"/>
          <w:szCs w:val="24"/>
          <w:lang w:eastAsia="sk-SK"/>
        </w:rPr>
        <w:t xml:space="preserve"> podľa </w:t>
      </w:r>
      <w:r>
        <w:rPr>
          <w:rFonts w:ascii="Times New Roman" w:hAnsi="Times New Roman"/>
          <w:sz w:val="24"/>
          <w:szCs w:val="24"/>
          <w:lang w:eastAsia="sk-SK"/>
        </w:rPr>
        <w:t xml:space="preserve">doterajších </w:t>
      </w:r>
      <w:r w:rsidRPr="00B60618">
        <w:rPr>
          <w:rFonts w:ascii="Times New Roman" w:hAnsi="Times New Roman"/>
          <w:sz w:val="24"/>
          <w:szCs w:val="24"/>
          <w:lang w:eastAsia="sk-SK"/>
        </w:rPr>
        <w:t>predpisov</w:t>
      </w:r>
      <w:r>
        <w:rPr>
          <w:rFonts w:ascii="Times New Roman" w:hAnsi="Times New Roman"/>
          <w:sz w:val="24"/>
          <w:szCs w:val="24"/>
          <w:lang w:eastAsia="sk-SK"/>
        </w:rPr>
        <w:t>.</w:t>
      </w:r>
    </w:p>
    <w:p w:rsidR="005750D1" w:rsidRDefault="005750D1" w:rsidP="00073F21">
      <w:pPr>
        <w:spacing w:after="0" w:line="240" w:lineRule="auto"/>
        <w:jc w:val="both"/>
        <w:rPr>
          <w:rFonts w:ascii="Times New Roman" w:hAnsi="Times New Roman"/>
          <w:sz w:val="24"/>
          <w:szCs w:val="24"/>
          <w:lang w:eastAsia="sk-SK"/>
        </w:rPr>
      </w:pPr>
    </w:p>
    <w:p w:rsidR="005E2151" w:rsidRDefault="00C655D4" w:rsidP="00073F21">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K Čl. III</w:t>
      </w:r>
    </w:p>
    <w:p w:rsidR="00C655D4" w:rsidRPr="00C655D4" w:rsidRDefault="00C655D4" w:rsidP="00073F21">
      <w:pPr>
        <w:spacing w:after="0" w:line="240" w:lineRule="auto"/>
        <w:jc w:val="both"/>
        <w:rPr>
          <w:rFonts w:ascii="Times New Roman" w:hAnsi="Times New Roman"/>
          <w:i/>
          <w:sz w:val="24"/>
          <w:szCs w:val="24"/>
          <w:lang w:eastAsia="sk-SK"/>
        </w:rPr>
      </w:pPr>
      <w:r w:rsidRPr="00C655D4">
        <w:rPr>
          <w:rFonts w:ascii="Times New Roman" w:hAnsi="Times New Roman"/>
          <w:i/>
          <w:sz w:val="24"/>
          <w:szCs w:val="24"/>
          <w:lang w:eastAsia="sk-SK"/>
        </w:rPr>
        <w:t>(zákon č. 550/2003 Z. z.)</w:t>
      </w:r>
    </w:p>
    <w:p w:rsidR="00C655D4" w:rsidRDefault="00C655D4" w:rsidP="00073F21">
      <w:pPr>
        <w:spacing w:after="0" w:line="240" w:lineRule="auto"/>
        <w:jc w:val="both"/>
        <w:rPr>
          <w:rFonts w:ascii="Times New Roman" w:hAnsi="Times New Roman"/>
          <w:b/>
          <w:sz w:val="24"/>
          <w:szCs w:val="24"/>
          <w:lang w:eastAsia="sk-SK"/>
        </w:rPr>
      </w:pPr>
    </w:p>
    <w:p w:rsidR="005750D1" w:rsidRDefault="00180BEE" w:rsidP="002A1182">
      <w:pPr>
        <w:spacing w:after="0" w:line="240" w:lineRule="auto"/>
        <w:ind w:firstLine="708"/>
        <w:jc w:val="both"/>
        <w:rPr>
          <w:rFonts w:ascii="Times New Roman" w:hAnsi="Times New Roman"/>
          <w:sz w:val="24"/>
          <w:szCs w:val="24"/>
          <w:lang w:eastAsia="sk-SK"/>
        </w:rPr>
      </w:pPr>
      <w:r w:rsidRPr="00180BEE">
        <w:rPr>
          <w:rFonts w:ascii="Times New Roman" w:hAnsi="Times New Roman"/>
          <w:sz w:val="24"/>
          <w:szCs w:val="24"/>
          <w:lang w:eastAsia="sk-SK"/>
        </w:rPr>
        <w:t>Precizuje sa právna úprava a zosúlaďu</w:t>
      </w:r>
      <w:r w:rsidR="00BB4092">
        <w:rPr>
          <w:rFonts w:ascii="Times New Roman" w:hAnsi="Times New Roman"/>
          <w:sz w:val="24"/>
          <w:szCs w:val="24"/>
          <w:lang w:eastAsia="sk-SK"/>
        </w:rPr>
        <w:t>je sa s úpravou v § 13 ods. 1 zákona</w:t>
      </w:r>
      <w:r w:rsidRPr="00180BEE">
        <w:rPr>
          <w:rFonts w:ascii="Times New Roman" w:hAnsi="Times New Roman"/>
          <w:sz w:val="24"/>
          <w:szCs w:val="24"/>
          <w:lang w:eastAsia="sk-SK"/>
        </w:rPr>
        <w:t xml:space="preserve"> č. 78/2015 Z. z.</w:t>
      </w:r>
      <w:r w:rsidR="00BB4092">
        <w:rPr>
          <w:rFonts w:ascii="Times New Roman" w:hAnsi="Times New Roman"/>
          <w:sz w:val="24"/>
          <w:szCs w:val="24"/>
          <w:lang w:eastAsia="sk-SK"/>
        </w:rPr>
        <w:t xml:space="preserve"> </w:t>
      </w:r>
      <w:r w:rsidR="00BB4092" w:rsidRPr="00BB4092">
        <w:rPr>
          <w:rFonts w:ascii="Times New Roman" w:hAnsi="Times New Roman"/>
          <w:sz w:val="24"/>
          <w:szCs w:val="24"/>
          <w:lang w:eastAsia="sk-SK"/>
        </w:rPr>
        <w:t>o kontrole výkonu niektorých rozhodnutí technickými prostriedkami a o zmene a doplnení niektorých zákonov</w:t>
      </w:r>
      <w:r w:rsidR="00BB4092">
        <w:rPr>
          <w:rFonts w:ascii="Times New Roman" w:hAnsi="Times New Roman"/>
          <w:sz w:val="24"/>
          <w:szCs w:val="24"/>
          <w:lang w:eastAsia="sk-SK"/>
        </w:rPr>
        <w:t xml:space="preserve"> v znení neskorších predpisov</w:t>
      </w:r>
      <w:r w:rsidRPr="00180BEE">
        <w:rPr>
          <w:rFonts w:ascii="Times New Roman" w:hAnsi="Times New Roman"/>
          <w:sz w:val="24"/>
          <w:szCs w:val="24"/>
          <w:lang w:eastAsia="sk-SK"/>
        </w:rPr>
        <w:t xml:space="preserve">, podľa ktorej vykonáva </w:t>
      </w:r>
      <w:proofErr w:type="spellStart"/>
      <w:r w:rsidR="00BB4092">
        <w:rPr>
          <w:rFonts w:ascii="Times New Roman" w:hAnsi="Times New Roman"/>
          <w:sz w:val="24"/>
          <w:szCs w:val="24"/>
          <w:lang w:eastAsia="sk-SK"/>
        </w:rPr>
        <w:t>probačný</w:t>
      </w:r>
      <w:proofErr w:type="spellEnd"/>
      <w:r w:rsidR="00BB4092">
        <w:rPr>
          <w:rFonts w:ascii="Times New Roman" w:hAnsi="Times New Roman"/>
          <w:sz w:val="24"/>
          <w:szCs w:val="24"/>
          <w:lang w:eastAsia="sk-SK"/>
        </w:rPr>
        <w:t xml:space="preserve"> a mediačný úradník </w:t>
      </w:r>
      <w:r w:rsidR="00131D04">
        <w:rPr>
          <w:rFonts w:ascii="Times New Roman" w:hAnsi="Times New Roman"/>
          <w:sz w:val="24"/>
          <w:szCs w:val="24"/>
          <w:lang w:eastAsia="sk-SK"/>
        </w:rPr>
        <w:t xml:space="preserve">kontrolu </w:t>
      </w:r>
      <w:r w:rsidRPr="00180BEE">
        <w:rPr>
          <w:rFonts w:ascii="Times New Roman" w:hAnsi="Times New Roman"/>
          <w:sz w:val="24"/>
          <w:szCs w:val="24"/>
          <w:lang w:eastAsia="sk-SK"/>
        </w:rPr>
        <w:t xml:space="preserve">na žiadosť riaditeľa ústavu bez ďalšieho vymedzenia z hľadiska využitého inštitútu, tzn. nielen pre účely premeny </w:t>
      </w:r>
      <w:r w:rsidR="00BB4092">
        <w:rPr>
          <w:rFonts w:ascii="Times New Roman" w:hAnsi="Times New Roman"/>
          <w:sz w:val="24"/>
          <w:szCs w:val="24"/>
          <w:lang w:eastAsia="sk-SK"/>
        </w:rPr>
        <w:t>trestu odňatia slobody na trest domáceho väzenia, ale napríklad</w:t>
      </w:r>
      <w:r w:rsidRPr="00180BEE">
        <w:rPr>
          <w:rFonts w:ascii="Times New Roman" w:hAnsi="Times New Roman"/>
          <w:sz w:val="24"/>
          <w:szCs w:val="24"/>
          <w:lang w:eastAsia="sk-SK"/>
        </w:rPr>
        <w:t xml:space="preserve"> i v prípade podmienečného prepustenia, kde možno využiť analogický postup.</w:t>
      </w:r>
    </w:p>
    <w:p w:rsidR="007744EB" w:rsidRPr="002A1182" w:rsidRDefault="007744EB" w:rsidP="002A1182">
      <w:pPr>
        <w:spacing w:after="0" w:line="240" w:lineRule="auto"/>
        <w:ind w:firstLine="708"/>
        <w:jc w:val="both"/>
        <w:rPr>
          <w:rFonts w:ascii="Times New Roman" w:hAnsi="Times New Roman"/>
          <w:sz w:val="24"/>
          <w:szCs w:val="24"/>
          <w:lang w:eastAsia="sk-SK"/>
        </w:rPr>
      </w:pPr>
    </w:p>
    <w:p w:rsidR="00903F4D" w:rsidRPr="00241ABA" w:rsidRDefault="00903F4D" w:rsidP="00073F21">
      <w:pPr>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K Čl. I</w:t>
      </w:r>
      <w:r w:rsidR="00C655D4">
        <w:rPr>
          <w:rFonts w:ascii="Times New Roman" w:hAnsi="Times New Roman"/>
          <w:b/>
          <w:sz w:val="24"/>
          <w:szCs w:val="24"/>
          <w:lang w:eastAsia="sk-SK"/>
        </w:rPr>
        <w:t>V</w:t>
      </w:r>
    </w:p>
    <w:p w:rsidR="00903F4D" w:rsidRPr="00241ABA" w:rsidRDefault="00903F4D" w:rsidP="00903F4D">
      <w:pPr>
        <w:spacing w:after="0" w:line="240" w:lineRule="auto"/>
        <w:jc w:val="both"/>
        <w:rPr>
          <w:rFonts w:ascii="Times New Roman" w:hAnsi="Times New Roman"/>
          <w:i/>
          <w:sz w:val="24"/>
          <w:szCs w:val="24"/>
          <w:lang w:eastAsia="sk-SK"/>
        </w:rPr>
      </w:pPr>
      <w:r w:rsidRPr="00241ABA">
        <w:rPr>
          <w:rFonts w:ascii="Times New Roman" w:hAnsi="Times New Roman"/>
          <w:i/>
          <w:sz w:val="24"/>
          <w:szCs w:val="24"/>
          <w:lang w:eastAsia="sk-SK"/>
        </w:rPr>
        <w:t>(</w:t>
      </w:r>
      <w:r>
        <w:rPr>
          <w:rFonts w:ascii="Times New Roman" w:hAnsi="Times New Roman"/>
          <w:i/>
          <w:sz w:val="24"/>
          <w:szCs w:val="24"/>
          <w:lang w:eastAsia="sk-SK"/>
        </w:rPr>
        <w:t>zákon č. 91/2016 Z. z.</w:t>
      </w:r>
      <w:r w:rsidRPr="00241ABA">
        <w:rPr>
          <w:rFonts w:ascii="Times New Roman" w:hAnsi="Times New Roman"/>
          <w:i/>
          <w:sz w:val="24"/>
          <w:szCs w:val="24"/>
          <w:lang w:eastAsia="sk-SK"/>
        </w:rPr>
        <w:t>)</w:t>
      </w:r>
    </w:p>
    <w:p w:rsidR="00903F4D" w:rsidRPr="00C907ED" w:rsidRDefault="00903F4D" w:rsidP="00903F4D">
      <w:pPr>
        <w:spacing w:after="0" w:line="240" w:lineRule="auto"/>
        <w:jc w:val="both"/>
        <w:rPr>
          <w:rFonts w:ascii="Times New Roman" w:hAnsi="Times New Roman"/>
          <w:sz w:val="24"/>
          <w:szCs w:val="24"/>
          <w:lang w:eastAsia="sk-SK"/>
        </w:rPr>
      </w:pPr>
    </w:p>
    <w:p w:rsidR="00324EDF" w:rsidRDefault="00C907ED" w:rsidP="00324EDF">
      <w:pPr>
        <w:spacing w:after="0" w:line="240" w:lineRule="auto"/>
        <w:ind w:firstLine="708"/>
        <w:jc w:val="both"/>
        <w:rPr>
          <w:rFonts w:ascii="Times New Roman" w:hAnsi="Times New Roman"/>
          <w:sz w:val="24"/>
          <w:szCs w:val="24"/>
        </w:rPr>
      </w:pPr>
      <w:r>
        <w:rPr>
          <w:rFonts w:ascii="Times New Roman" w:hAnsi="Times New Roman"/>
          <w:bCs/>
          <w:color w:val="000000"/>
          <w:sz w:val="24"/>
          <w:szCs w:val="24"/>
        </w:rPr>
        <w:t xml:space="preserve">Navrhovanou úpravou sa </w:t>
      </w:r>
      <w:r w:rsidRPr="00C907ED">
        <w:rPr>
          <w:rFonts w:ascii="Times New Roman" w:hAnsi="Times New Roman"/>
          <w:bCs/>
          <w:color w:val="000000"/>
          <w:sz w:val="24"/>
          <w:szCs w:val="24"/>
        </w:rPr>
        <w:t>dopĺňa katalóg trestných činov obsiahnutý v zákone o trestnej zodpovednosti právnických osôb, za ktoré možno vyvodiť trestnú zodpovednosť právnickej osobe</w:t>
      </w:r>
      <w:r w:rsidR="004C1405">
        <w:rPr>
          <w:rFonts w:ascii="Times New Roman" w:hAnsi="Times New Roman"/>
          <w:sz w:val="24"/>
          <w:szCs w:val="24"/>
          <w:lang w:eastAsia="sk-SK"/>
        </w:rPr>
        <w:t xml:space="preserve"> </w:t>
      </w:r>
      <w:r>
        <w:rPr>
          <w:rFonts w:ascii="Times New Roman" w:hAnsi="Times New Roman"/>
          <w:sz w:val="24"/>
          <w:szCs w:val="24"/>
          <w:lang w:eastAsia="sk-SK"/>
        </w:rPr>
        <w:t xml:space="preserve">o nové trestné činy </w:t>
      </w:r>
      <w:r w:rsidR="00324EDF" w:rsidRPr="00890094">
        <w:rPr>
          <w:rFonts w:ascii="Times New Roman" w:hAnsi="Times New Roman"/>
          <w:sz w:val="24"/>
          <w:szCs w:val="24"/>
        </w:rPr>
        <w:t xml:space="preserve">v oblasti </w:t>
      </w:r>
      <w:r w:rsidR="00324EDF">
        <w:rPr>
          <w:rFonts w:ascii="Times New Roman" w:hAnsi="Times New Roman"/>
          <w:sz w:val="24"/>
          <w:szCs w:val="24"/>
        </w:rPr>
        <w:t xml:space="preserve">trestnej činnosti proti finančným záujmom Európskej únie a takisto </w:t>
      </w:r>
      <w:r w:rsidR="00324EDF" w:rsidRPr="00890094">
        <w:rPr>
          <w:rFonts w:ascii="Times New Roman" w:hAnsi="Times New Roman"/>
          <w:sz w:val="24"/>
          <w:szCs w:val="24"/>
        </w:rPr>
        <w:t>nezákonného obchodu s</w:t>
      </w:r>
      <w:r w:rsidR="00661B3C">
        <w:rPr>
          <w:rFonts w:ascii="Times New Roman" w:hAnsi="Times New Roman"/>
          <w:sz w:val="24"/>
          <w:szCs w:val="24"/>
        </w:rPr>
        <w:t> tabakom a</w:t>
      </w:r>
      <w:r w:rsidR="00324EDF" w:rsidRPr="00890094">
        <w:rPr>
          <w:rFonts w:ascii="Times New Roman" w:hAnsi="Times New Roman"/>
          <w:sz w:val="24"/>
          <w:szCs w:val="24"/>
        </w:rPr>
        <w:t xml:space="preserve"> tabakovými výrobkami.</w:t>
      </w:r>
    </w:p>
    <w:p w:rsidR="00E52993" w:rsidRDefault="00E52993" w:rsidP="00324EDF">
      <w:pPr>
        <w:spacing w:after="0" w:line="240" w:lineRule="auto"/>
        <w:ind w:firstLine="708"/>
        <w:jc w:val="both"/>
        <w:rPr>
          <w:rFonts w:ascii="Times New Roman" w:hAnsi="Times New Roman"/>
          <w:sz w:val="24"/>
          <w:szCs w:val="24"/>
        </w:rPr>
      </w:pPr>
    </w:p>
    <w:p w:rsidR="000F5C07" w:rsidRDefault="00E52993" w:rsidP="00F340C7">
      <w:pPr>
        <w:spacing w:after="0" w:line="240" w:lineRule="auto"/>
        <w:ind w:firstLine="708"/>
        <w:jc w:val="both"/>
        <w:rPr>
          <w:rFonts w:ascii="Times New Roman" w:hAnsi="Times New Roman"/>
          <w:sz w:val="24"/>
          <w:szCs w:val="24"/>
          <w:lang w:eastAsia="sk-SK"/>
        </w:rPr>
      </w:pPr>
      <w:r>
        <w:rPr>
          <w:rFonts w:ascii="Times New Roman" w:hAnsi="Times New Roman"/>
          <w:sz w:val="24"/>
          <w:szCs w:val="24"/>
        </w:rPr>
        <w:t xml:space="preserve">Navyše </w:t>
      </w:r>
      <w:r w:rsidR="003539A9">
        <w:rPr>
          <w:rFonts w:ascii="Times New Roman" w:hAnsi="Times New Roman"/>
          <w:sz w:val="24"/>
          <w:szCs w:val="24"/>
        </w:rPr>
        <w:t>v súvislosti s</w:t>
      </w:r>
      <w:r w:rsidR="004D2363">
        <w:rPr>
          <w:rFonts w:ascii="Times New Roman" w:hAnsi="Times New Roman"/>
          <w:sz w:val="24"/>
          <w:szCs w:val="24"/>
        </w:rPr>
        <w:t xml:space="preserve"> potrebou ratifikácie </w:t>
      </w:r>
      <w:r w:rsidR="004D2363" w:rsidRPr="004D2363">
        <w:rPr>
          <w:rFonts w:ascii="Times New Roman" w:hAnsi="Times New Roman"/>
          <w:sz w:val="24"/>
          <w:szCs w:val="24"/>
        </w:rPr>
        <w:t>Do</w:t>
      </w:r>
      <w:r w:rsidR="004D2363">
        <w:rPr>
          <w:rFonts w:ascii="Times New Roman" w:hAnsi="Times New Roman"/>
          <w:sz w:val="24"/>
          <w:szCs w:val="24"/>
        </w:rPr>
        <w:t xml:space="preserve">datkového protokolu k Dohovoru </w:t>
      </w:r>
      <w:r w:rsidR="004D2363" w:rsidRPr="004D2363">
        <w:rPr>
          <w:rFonts w:ascii="Times New Roman" w:hAnsi="Times New Roman"/>
          <w:sz w:val="24"/>
          <w:szCs w:val="24"/>
        </w:rPr>
        <w:t>o počítačovej kriminalite</w:t>
      </w:r>
      <w:r w:rsidR="004D2363">
        <w:rPr>
          <w:rFonts w:ascii="Times New Roman" w:hAnsi="Times New Roman"/>
          <w:sz w:val="24"/>
          <w:szCs w:val="24"/>
        </w:rPr>
        <w:t xml:space="preserve"> </w:t>
      </w:r>
      <w:r w:rsidR="004D2363" w:rsidRPr="004D2363">
        <w:rPr>
          <w:rFonts w:ascii="Times New Roman" w:hAnsi="Times New Roman"/>
          <w:sz w:val="24"/>
          <w:szCs w:val="24"/>
          <w:lang w:eastAsia="sk-SK"/>
        </w:rPr>
        <w:t>(oznámenie č. 137/2008 Z. z.)</w:t>
      </w:r>
      <w:r w:rsidR="004D2363">
        <w:rPr>
          <w:rFonts w:ascii="Times New Roman" w:hAnsi="Times New Roman"/>
          <w:sz w:val="24"/>
          <w:szCs w:val="24"/>
          <w:lang w:eastAsia="sk-SK"/>
        </w:rPr>
        <w:t xml:space="preserve"> </w:t>
      </w:r>
      <w:r w:rsidR="004D2363" w:rsidRPr="004D2363">
        <w:rPr>
          <w:rFonts w:ascii="Times New Roman" w:hAnsi="Times New Roman"/>
          <w:sz w:val="24"/>
          <w:szCs w:val="24"/>
          <w:lang w:eastAsia="sk-SK"/>
        </w:rPr>
        <w:t>otvoreného na podpis v Budapešti dňa 23. novembra 2001 (ďalej len „</w:t>
      </w:r>
      <w:r w:rsidR="0046611F">
        <w:rPr>
          <w:rFonts w:ascii="Times New Roman" w:hAnsi="Times New Roman"/>
          <w:sz w:val="24"/>
          <w:szCs w:val="24"/>
          <w:lang w:eastAsia="sk-SK"/>
        </w:rPr>
        <w:t>dohovor</w:t>
      </w:r>
      <w:r w:rsidR="004D2363" w:rsidRPr="004D2363">
        <w:rPr>
          <w:rFonts w:ascii="Times New Roman" w:hAnsi="Times New Roman"/>
          <w:sz w:val="24"/>
          <w:szCs w:val="24"/>
          <w:lang w:eastAsia="sk-SK"/>
        </w:rPr>
        <w:t>“)</w:t>
      </w:r>
      <w:r w:rsidR="004D2363">
        <w:rPr>
          <w:rFonts w:ascii="Times New Roman" w:hAnsi="Times New Roman"/>
          <w:sz w:val="24"/>
          <w:szCs w:val="24"/>
          <w:lang w:eastAsia="sk-SK"/>
        </w:rPr>
        <w:t xml:space="preserve">, </w:t>
      </w:r>
      <w:r w:rsidR="004D2363" w:rsidRPr="004D2363">
        <w:rPr>
          <w:rFonts w:ascii="Times New Roman" w:hAnsi="Times New Roman"/>
          <w:sz w:val="24"/>
          <w:szCs w:val="24"/>
          <w:lang w:eastAsia="sk-SK"/>
        </w:rPr>
        <w:t>týkajúceho sa postihovania činov rasistickej a xenofóbnej povahy spáchaných prostredníctvom počítačových systémov</w:t>
      </w:r>
      <w:r w:rsidR="004D2363">
        <w:rPr>
          <w:rFonts w:ascii="Times New Roman" w:hAnsi="Times New Roman"/>
          <w:sz w:val="24"/>
          <w:szCs w:val="24"/>
          <w:lang w:eastAsia="sk-SK"/>
        </w:rPr>
        <w:t>,</w:t>
      </w:r>
      <w:r w:rsidR="004D2363">
        <w:rPr>
          <w:rFonts w:ascii="Times New Roman" w:hAnsi="Times New Roman"/>
          <w:sz w:val="24"/>
          <w:szCs w:val="24"/>
        </w:rPr>
        <w:t xml:space="preserve"> sa navrhuje doplniť katalóg trestných činov právnických osôb o trestný čin násilia proti skupine obyvateľov podľa § 359 Trestného zákona a trestný čin nebezpečného vyhrážania podľa § 360 Trestného zákona</w:t>
      </w:r>
      <w:r w:rsidR="00665080">
        <w:rPr>
          <w:rFonts w:ascii="Times New Roman" w:hAnsi="Times New Roman"/>
          <w:sz w:val="24"/>
          <w:szCs w:val="24"/>
        </w:rPr>
        <w:t xml:space="preserve">, </w:t>
      </w:r>
      <w:r w:rsidR="00665080">
        <w:rPr>
          <w:rFonts w:ascii="Times New Roman" w:hAnsi="Times New Roman"/>
          <w:sz w:val="24"/>
          <w:szCs w:val="24"/>
        </w:rPr>
        <w:lastRenderedPageBreak/>
        <w:t xml:space="preserve">ktoré </w:t>
      </w:r>
      <w:r w:rsidR="00665080" w:rsidRPr="004D2363">
        <w:rPr>
          <w:rFonts w:ascii="Times New Roman" w:hAnsi="Times New Roman"/>
          <w:sz w:val="24"/>
          <w:szCs w:val="24"/>
          <w:lang w:eastAsia="sk-SK"/>
        </w:rPr>
        <w:t xml:space="preserve">sú ekvivalentom čl. 4 </w:t>
      </w:r>
      <w:r w:rsidR="00665080">
        <w:rPr>
          <w:rFonts w:ascii="Times New Roman" w:hAnsi="Times New Roman"/>
          <w:sz w:val="24"/>
          <w:szCs w:val="24"/>
          <w:lang w:eastAsia="sk-SK"/>
        </w:rPr>
        <w:t>dohovoru (r</w:t>
      </w:r>
      <w:r w:rsidR="00665080" w:rsidRPr="004D2363">
        <w:rPr>
          <w:rFonts w:ascii="Times New Roman" w:hAnsi="Times New Roman"/>
          <w:sz w:val="24"/>
          <w:szCs w:val="24"/>
          <w:lang w:eastAsia="sk-SK"/>
        </w:rPr>
        <w:t>asisticky a xenofóbne motivované vyhrážanie</w:t>
      </w:r>
      <w:r w:rsidR="00665080">
        <w:rPr>
          <w:rFonts w:ascii="Times New Roman" w:hAnsi="Times New Roman"/>
          <w:sz w:val="24"/>
          <w:szCs w:val="24"/>
          <w:lang w:eastAsia="sk-SK"/>
        </w:rPr>
        <w:t>)</w:t>
      </w:r>
      <w:r w:rsidR="004D2363">
        <w:rPr>
          <w:rFonts w:ascii="Times New Roman" w:hAnsi="Times New Roman"/>
          <w:sz w:val="24"/>
          <w:szCs w:val="24"/>
        </w:rPr>
        <w:t xml:space="preserve">. </w:t>
      </w:r>
      <w:r w:rsidR="004D2363" w:rsidRPr="004D2363">
        <w:rPr>
          <w:rFonts w:ascii="Times New Roman" w:hAnsi="Times New Roman"/>
          <w:sz w:val="24"/>
          <w:szCs w:val="24"/>
          <w:lang w:eastAsia="sk-SK"/>
        </w:rPr>
        <w:t xml:space="preserve">Povinnosť zabezpečiť zodpovednosť právnických osôb vyplýva z čl. 12 </w:t>
      </w:r>
      <w:r w:rsidR="00665080">
        <w:rPr>
          <w:rFonts w:ascii="Times New Roman" w:hAnsi="Times New Roman"/>
          <w:sz w:val="24"/>
          <w:szCs w:val="24"/>
          <w:lang w:eastAsia="sk-SK"/>
        </w:rPr>
        <w:t>dohovoru a vzťahuje sa aj na D</w:t>
      </w:r>
      <w:r w:rsidR="004D2363" w:rsidRPr="004D2363">
        <w:rPr>
          <w:rFonts w:ascii="Times New Roman" w:hAnsi="Times New Roman"/>
          <w:sz w:val="24"/>
          <w:szCs w:val="24"/>
          <w:lang w:eastAsia="sk-SK"/>
        </w:rPr>
        <w:t>odatkový protokol.</w:t>
      </w:r>
    </w:p>
    <w:p w:rsidR="000E5117" w:rsidRDefault="000E5117" w:rsidP="00F340C7">
      <w:pPr>
        <w:spacing w:after="0" w:line="240" w:lineRule="auto"/>
        <w:ind w:firstLine="708"/>
        <w:jc w:val="both"/>
        <w:rPr>
          <w:rFonts w:ascii="Times New Roman" w:hAnsi="Times New Roman"/>
          <w:sz w:val="24"/>
          <w:szCs w:val="24"/>
          <w:lang w:eastAsia="sk-SK"/>
        </w:rPr>
      </w:pPr>
    </w:p>
    <w:p w:rsidR="00F1406D" w:rsidRPr="00F1406D" w:rsidRDefault="009F1B7A" w:rsidP="003A06BE">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K Čl. I</w:t>
      </w:r>
      <w:r w:rsidR="00C655D4">
        <w:rPr>
          <w:rFonts w:ascii="Times New Roman" w:hAnsi="Times New Roman"/>
          <w:b/>
          <w:sz w:val="24"/>
          <w:szCs w:val="24"/>
          <w:lang w:eastAsia="sk-SK"/>
        </w:rPr>
        <w:t>V</w:t>
      </w:r>
    </w:p>
    <w:p w:rsidR="00F1406D" w:rsidRDefault="00F1406D" w:rsidP="003A06B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(účinnosť)</w:t>
      </w:r>
    </w:p>
    <w:p w:rsidR="00F1406D" w:rsidRDefault="00F1406D" w:rsidP="003A06BE">
      <w:pPr>
        <w:spacing w:after="0" w:line="240" w:lineRule="auto"/>
        <w:jc w:val="both"/>
        <w:rPr>
          <w:rFonts w:ascii="Times New Roman" w:hAnsi="Times New Roman"/>
          <w:sz w:val="24"/>
          <w:szCs w:val="24"/>
          <w:lang w:eastAsia="sk-SK"/>
        </w:rPr>
      </w:pPr>
    </w:p>
    <w:p w:rsidR="00F1406D" w:rsidRDefault="00F1406D" w:rsidP="003A06B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t xml:space="preserve">Po zohľadnení dĺžky legislatívneho procesu a potrebnej </w:t>
      </w:r>
      <w:proofErr w:type="spellStart"/>
      <w:r>
        <w:rPr>
          <w:rFonts w:ascii="Times New Roman" w:hAnsi="Times New Roman"/>
          <w:sz w:val="24"/>
          <w:szCs w:val="24"/>
          <w:lang w:eastAsia="sk-SK"/>
        </w:rPr>
        <w:t>legisvakancie</w:t>
      </w:r>
      <w:proofErr w:type="spellEnd"/>
      <w:r>
        <w:rPr>
          <w:rFonts w:ascii="Times New Roman" w:hAnsi="Times New Roman"/>
          <w:sz w:val="24"/>
          <w:szCs w:val="24"/>
          <w:lang w:eastAsia="sk-SK"/>
        </w:rPr>
        <w:t xml:space="preserve"> sa navrhuje účinnosť </w:t>
      </w:r>
      <w:r w:rsidR="00764221">
        <w:rPr>
          <w:rFonts w:ascii="Times New Roman" w:hAnsi="Times New Roman"/>
          <w:sz w:val="24"/>
          <w:szCs w:val="24"/>
          <w:lang w:eastAsia="sk-SK"/>
        </w:rPr>
        <w:t>dňa 1.</w:t>
      </w:r>
      <w:r w:rsidR="00BC1020">
        <w:rPr>
          <w:rFonts w:ascii="Times New Roman" w:hAnsi="Times New Roman"/>
          <w:sz w:val="24"/>
          <w:szCs w:val="24"/>
          <w:lang w:eastAsia="sk-SK"/>
        </w:rPr>
        <w:t xml:space="preserve"> </w:t>
      </w:r>
      <w:r w:rsidR="00F50F16">
        <w:rPr>
          <w:rFonts w:ascii="Times New Roman" w:hAnsi="Times New Roman"/>
          <w:sz w:val="24"/>
          <w:szCs w:val="24"/>
          <w:lang w:eastAsia="sk-SK"/>
        </w:rPr>
        <w:t xml:space="preserve">augusta </w:t>
      </w:r>
      <w:r w:rsidR="00255619">
        <w:rPr>
          <w:rFonts w:ascii="Times New Roman" w:hAnsi="Times New Roman"/>
          <w:sz w:val="24"/>
          <w:szCs w:val="24"/>
          <w:lang w:eastAsia="sk-SK"/>
        </w:rPr>
        <w:t>2019</w:t>
      </w:r>
      <w:r>
        <w:rPr>
          <w:rFonts w:ascii="Times New Roman" w:hAnsi="Times New Roman"/>
          <w:sz w:val="24"/>
          <w:szCs w:val="24"/>
          <w:lang w:eastAsia="sk-SK"/>
        </w:rPr>
        <w:t>.</w:t>
      </w:r>
    </w:p>
    <w:p w:rsidR="001572B6" w:rsidRDefault="001572B6" w:rsidP="003A06BE">
      <w:pPr>
        <w:spacing w:after="0" w:line="240" w:lineRule="auto"/>
        <w:jc w:val="both"/>
        <w:rPr>
          <w:rFonts w:ascii="Times New Roman" w:hAnsi="Times New Roman"/>
          <w:sz w:val="24"/>
          <w:szCs w:val="24"/>
          <w:lang w:eastAsia="sk-SK"/>
        </w:rPr>
      </w:pPr>
    </w:p>
    <w:p w:rsidR="001572B6" w:rsidRDefault="001572B6" w:rsidP="003A06BE">
      <w:pPr>
        <w:spacing w:after="0" w:line="240" w:lineRule="auto"/>
        <w:jc w:val="both"/>
        <w:rPr>
          <w:rFonts w:ascii="Times New Roman" w:hAnsi="Times New Roman"/>
          <w:sz w:val="24"/>
          <w:szCs w:val="24"/>
          <w:lang w:eastAsia="sk-SK"/>
        </w:rPr>
      </w:pPr>
    </w:p>
    <w:p w:rsidR="001572B6" w:rsidRPr="001572B6" w:rsidRDefault="001572B6" w:rsidP="001572B6">
      <w:pPr>
        <w:spacing w:after="0" w:line="240" w:lineRule="auto"/>
        <w:jc w:val="both"/>
        <w:rPr>
          <w:rFonts w:ascii="Times New Roman" w:hAnsi="Times New Roman"/>
          <w:sz w:val="24"/>
          <w:szCs w:val="24"/>
          <w:lang w:eastAsia="sk-SK"/>
        </w:rPr>
      </w:pPr>
      <w:r w:rsidRPr="001572B6">
        <w:rPr>
          <w:rFonts w:ascii="Times New Roman" w:hAnsi="Times New Roman"/>
          <w:sz w:val="24"/>
          <w:szCs w:val="24"/>
          <w:lang w:eastAsia="sk-SK"/>
        </w:rPr>
        <w:t>V Bratislave, 17. apríla 2019</w:t>
      </w:r>
    </w:p>
    <w:p w:rsidR="001572B6" w:rsidRPr="001572B6" w:rsidRDefault="001572B6" w:rsidP="001572B6">
      <w:pPr>
        <w:spacing w:after="0" w:line="240" w:lineRule="auto"/>
        <w:jc w:val="both"/>
        <w:rPr>
          <w:rFonts w:ascii="Times New Roman" w:hAnsi="Times New Roman"/>
          <w:sz w:val="24"/>
          <w:szCs w:val="24"/>
          <w:lang w:eastAsia="sk-SK"/>
        </w:rPr>
      </w:pPr>
    </w:p>
    <w:p w:rsidR="001572B6" w:rsidRPr="001572B6" w:rsidRDefault="001572B6" w:rsidP="001572B6">
      <w:pPr>
        <w:spacing w:after="0" w:line="240" w:lineRule="auto"/>
        <w:jc w:val="both"/>
        <w:rPr>
          <w:rFonts w:ascii="Times New Roman" w:hAnsi="Times New Roman"/>
          <w:sz w:val="24"/>
          <w:szCs w:val="24"/>
          <w:lang w:eastAsia="sk-SK"/>
        </w:rPr>
      </w:pPr>
    </w:p>
    <w:p w:rsidR="001572B6" w:rsidRPr="001572B6" w:rsidRDefault="001572B6" w:rsidP="001572B6">
      <w:pPr>
        <w:spacing w:after="0" w:line="240" w:lineRule="auto"/>
        <w:jc w:val="both"/>
        <w:rPr>
          <w:rFonts w:ascii="Times New Roman" w:hAnsi="Times New Roman"/>
          <w:sz w:val="24"/>
          <w:szCs w:val="24"/>
          <w:lang w:eastAsia="sk-SK"/>
        </w:rPr>
      </w:pPr>
    </w:p>
    <w:p w:rsidR="001572B6" w:rsidRPr="001572B6" w:rsidRDefault="001572B6" w:rsidP="001572B6">
      <w:pPr>
        <w:spacing w:after="0" w:line="240" w:lineRule="auto"/>
        <w:jc w:val="center"/>
        <w:rPr>
          <w:rFonts w:ascii="Times New Roman" w:hAnsi="Times New Roman"/>
          <w:sz w:val="24"/>
          <w:szCs w:val="24"/>
          <w:lang w:eastAsia="sk-SK"/>
        </w:rPr>
      </w:pPr>
    </w:p>
    <w:p w:rsidR="001572B6" w:rsidRPr="001572B6" w:rsidRDefault="001572B6" w:rsidP="001572B6">
      <w:pPr>
        <w:spacing w:after="0" w:line="240" w:lineRule="auto"/>
        <w:jc w:val="center"/>
        <w:rPr>
          <w:rFonts w:ascii="Times New Roman" w:hAnsi="Times New Roman"/>
          <w:sz w:val="24"/>
          <w:szCs w:val="24"/>
          <w:lang w:eastAsia="sk-SK"/>
        </w:rPr>
      </w:pPr>
    </w:p>
    <w:p w:rsidR="001572B6" w:rsidRPr="001572B6" w:rsidRDefault="001572B6" w:rsidP="001572B6">
      <w:pPr>
        <w:spacing w:after="0" w:line="240" w:lineRule="auto"/>
        <w:jc w:val="center"/>
        <w:rPr>
          <w:rFonts w:ascii="Times New Roman" w:hAnsi="Times New Roman"/>
          <w:b/>
          <w:sz w:val="24"/>
          <w:szCs w:val="24"/>
          <w:lang w:eastAsia="sk-SK"/>
        </w:rPr>
      </w:pPr>
      <w:r w:rsidRPr="001572B6">
        <w:rPr>
          <w:rFonts w:ascii="Times New Roman" w:hAnsi="Times New Roman"/>
          <w:b/>
          <w:sz w:val="24"/>
          <w:szCs w:val="24"/>
          <w:lang w:eastAsia="sk-SK"/>
        </w:rPr>
        <w:t xml:space="preserve">Peter </w:t>
      </w:r>
      <w:proofErr w:type="spellStart"/>
      <w:r w:rsidRPr="001572B6">
        <w:rPr>
          <w:rFonts w:ascii="Times New Roman" w:hAnsi="Times New Roman"/>
          <w:b/>
          <w:sz w:val="24"/>
          <w:szCs w:val="24"/>
          <w:lang w:eastAsia="sk-SK"/>
        </w:rPr>
        <w:t>Pellegrini</w:t>
      </w:r>
      <w:proofErr w:type="spellEnd"/>
      <w:r w:rsidRPr="001572B6">
        <w:rPr>
          <w:rFonts w:ascii="Times New Roman" w:hAnsi="Times New Roman"/>
          <w:b/>
          <w:sz w:val="24"/>
          <w:szCs w:val="24"/>
          <w:lang w:eastAsia="sk-SK"/>
        </w:rPr>
        <w:t>, v. r.</w:t>
      </w:r>
    </w:p>
    <w:p w:rsidR="001572B6" w:rsidRPr="001572B6" w:rsidRDefault="001572B6" w:rsidP="001572B6">
      <w:pPr>
        <w:spacing w:after="0" w:line="240" w:lineRule="auto"/>
        <w:jc w:val="center"/>
        <w:rPr>
          <w:rFonts w:ascii="Times New Roman" w:hAnsi="Times New Roman"/>
          <w:sz w:val="24"/>
          <w:szCs w:val="24"/>
          <w:lang w:eastAsia="sk-SK"/>
        </w:rPr>
      </w:pPr>
      <w:r w:rsidRPr="001572B6">
        <w:rPr>
          <w:rFonts w:ascii="Times New Roman" w:hAnsi="Times New Roman"/>
          <w:sz w:val="24"/>
          <w:szCs w:val="24"/>
          <w:lang w:eastAsia="sk-SK"/>
        </w:rPr>
        <w:t>predseda vlády Slovenskej republiky</w:t>
      </w:r>
    </w:p>
    <w:p w:rsidR="001572B6" w:rsidRPr="001572B6" w:rsidRDefault="001572B6" w:rsidP="001572B6">
      <w:pPr>
        <w:spacing w:after="0" w:line="240" w:lineRule="auto"/>
        <w:jc w:val="center"/>
        <w:rPr>
          <w:rFonts w:ascii="Times New Roman" w:hAnsi="Times New Roman"/>
          <w:sz w:val="24"/>
          <w:szCs w:val="24"/>
          <w:lang w:eastAsia="sk-SK"/>
        </w:rPr>
      </w:pPr>
    </w:p>
    <w:p w:rsidR="001572B6" w:rsidRPr="001572B6" w:rsidRDefault="001572B6" w:rsidP="001572B6">
      <w:pPr>
        <w:spacing w:after="0" w:line="240" w:lineRule="auto"/>
        <w:jc w:val="center"/>
        <w:rPr>
          <w:rFonts w:ascii="Times New Roman" w:hAnsi="Times New Roman"/>
          <w:sz w:val="24"/>
          <w:szCs w:val="24"/>
          <w:lang w:eastAsia="sk-SK"/>
        </w:rPr>
      </w:pPr>
    </w:p>
    <w:p w:rsidR="001572B6" w:rsidRPr="001572B6" w:rsidRDefault="001572B6" w:rsidP="001572B6">
      <w:pPr>
        <w:spacing w:after="0" w:line="240" w:lineRule="auto"/>
        <w:jc w:val="center"/>
        <w:rPr>
          <w:rFonts w:ascii="Times New Roman" w:hAnsi="Times New Roman"/>
          <w:sz w:val="24"/>
          <w:szCs w:val="24"/>
          <w:lang w:eastAsia="sk-SK"/>
        </w:rPr>
      </w:pPr>
    </w:p>
    <w:p w:rsidR="001572B6" w:rsidRPr="001572B6" w:rsidRDefault="001572B6" w:rsidP="001572B6">
      <w:pPr>
        <w:spacing w:after="0" w:line="240" w:lineRule="auto"/>
        <w:jc w:val="center"/>
        <w:rPr>
          <w:rFonts w:ascii="Times New Roman" w:hAnsi="Times New Roman"/>
          <w:sz w:val="24"/>
          <w:szCs w:val="24"/>
          <w:lang w:eastAsia="sk-SK"/>
        </w:rPr>
      </w:pPr>
    </w:p>
    <w:p w:rsidR="001572B6" w:rsidRPr="001572B6" w:rsidRDefault="001572B6" w:rsidP="001572B6">
      <w:pPr>
        <w:spacing w:after="0" w:line="240" w:lineRule="auto"/>
        <w:jc w:val="center"/>
        <w:rPr>
          <w:rFonts w:ascii="Times New Roman" w:hAnsi="Times New Roman"/>
          <w:sz w:val="24"/>
          <w:szCs w:val="24"/>
          <w:lang w:eastAsia="sk-SK"/>
        </w:rPr>
      </w:pPr>
    </w:p>
    <w:p w:rsidR="001572B6" w:rsidRPr="001572B6" w:rsidRDefault="001572B6" w:rsidP="001572B6">
      <w:pPr>
        <w:spacing w:after="0" w:line="240" w:lineRule="auto"/>
        <w:jc w:val="center"/>
        <w:rPr>
          <w:rFonts w:ascii="Times New Roman" w:hAnsi="Times New Roman"/>
          <w:sz w:val="24"/>
          <w:szCs w:val="24"/>
          <w:lang w:eastAsia="sk-SK"/>
        </w:rPr>
      </w:pPr>
    </w:p>
    <w:p w:rsidR="001572B6" w:rsidRPr="001572B6" w:rsidRDefault="001572B6" w:rsidP="001572B6">
      <w:pPr>
        <w:spacing w:after="0" w:line="240" w:lineRule="auto"/>
        <w:jc w:val="center"/>
        <w:rPr>
          <w:rFonts w:ascii="Times New Roman" w:hAnsi="Times New Roman"/>
          <w:b/>
          <w:sz w:val="24"/>
          <w:szCs w:val="24"/>
          <w:lang w:eastAsia="sk-SK"/>
        </w:rPr>
      </w:pPr>
      <w:r w:rsidRPr="001572B6">
        <w:rPr>
          <w:rFonts w:ascii="Times New Roman" w:hAnsi="Times New Roman"/>
          <w:b/>
          <w:sz w:val="24"/>
          <w:szCs w:val="24"/>
          <w:lang w:eastAsia="sk-SK"/>
        </w:rPr>
        <w:t>Gábor Gál, v. r.</w:t>
      </w:r>
    </w:p>
    <w:p w:rsidR="001572B6" w:rsidRPr="001572B6" w:rsidRDefault="001572B6" w:rsidP="001572B6">
      <w:pPr>
        <w:spacing w:after="0" w:line="240" w:lineRule="auto"/>
        <w:jc w:val="center"/>
        <w:rPr>
          <w:rFonts w:ascii="Times New Roman" w:hAnsi="Times New Roman"/>
          <w:sz w:val="24"/>
          <w:szCs w:val="24"/>
          <w:lang w:eastAsia="sk-SK"/>
        </w:rPr>
      </w:pPr>
      <w:r w:rsidRPr="001572B6">
        <w:rPr>
          <w:rFonts w:ascii="Times New Roman" w:hAnsi="Times New Roman"/>
          <w:sz w:val="24"/>
          <w:szCs w:val="24"/>
          <w:lang w:eastAsia="sk-SK"/>
        </w:rPr>
        <w:t>minister spravodlivosti</w:t>
      </w:r>
    </w:p>
    <w:p w:rsidR="001572B6" w:rsidRDefault="001572B6" w:rsidP="001572B6">
      <w:pPr>
        <w:spacing w:after="0" w:line="240" w:lineRule="auto"/>
        <w:jc w:val="center"/>
        <w:rPr>
          <w:rFonts w:ascii="Times New Roman" w:hAnsi="Times New Roman"/>
          <w:sz w:val="24"/>
          <w:szCs w:val="24"/>
          <w:lang w:eastAsia="sk-SK"/>
        </w:rPr>
      </w:pPr>
      <w:r w:rsidRPr="001572B6">
        <w:rPr>
          <w:rFonts w:ascii="Times New Roman" w:hAnsi="Times New Roman"/>
          <w:sz w:val="24"/>
          <w:szCs w:val="24"/>
          <w:lang w:eastAsia="sk-SK"/>
        </w:rPr>
        <w:t>Slovenskej republiky</w:t>
      </w:r>
    </w:p>
    <w:sectPr w:rsidR="001572B6" w:rsidSect="00764221">
      <w:footerReference w:type="defaul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46" w:rsidRDefault="00057346" w:rsidP="00AD561E">
      <w:pPr>
        <w:spacing w:after="0" w:line="240" w:lineRule="auto"/>
      </w:pPr>
      <w:r>
        <w:separator/>
      </w:r>
    </w:p>
  </w:endnote>
  <w:endnote w:type="continuationSeparator" w:id="0">
    <w:p w:rsidR="00057346" w:rsidRDefault="00057346" w:rsidP="00AD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E27" w:rsidRPr="00AD561E" w:rsidRDefault="00E23E27" w:rsidP="00AD561E">
    <w:pPr>
      <w:pStyle w:val="Pta"/>
      <w:spacing w:after="0" w:line="240" w:lineRule="auto"/>
      <w:jc w:val="center"/>
      <w:rPr>
        <w:rFonts w:ascii="Times New Roman" w:hAnsi="Times New Roman"/>
        <w:sz w:val="24"/>
      </w:rPr>
    </w:pPr>
    <w:r w:rsidRPr="00AD561E">
      <w:rPr>
        <w:rFonts w:ascii="Times New Roman" w:hAnsi="Times New Roman"/>
        <w:sz w:val="24"/>
      </w:rPr>
      <w:fldChar w:fldCharType="begin"/>
    </w:r>
    <w:r w:rsidRPr="00AD561E">
      <w:rPr>
        <w:rFonts w:ascii="Times New Roman" w:hAnsi="Times New Roman"/>
        <w:sz w:val="24"/>
      </w:rPr>
      <w:instrText>PAGE   \* MERGEFORMAT</w:instrText>
    </w:r>
    <w:r w:rsidRPr="00AD561E">
      <w:rPr>
        <w:rFonts w:ascii="Times New Roman" w:hAnsi="Times New Roman"/>
        <w:sz w:val="24"/>
      </w:rPr>
      <w:fldChar w:fldCharType="separate"/>
    </w:r>
    <w:r w:rsidR="0001181B">
      <w:rPr>
        <w:rFonts w:ascii="Times New Roman" w:hAnsi="Times New Roman"/>
        <w:noProof/>
        <w:sz w:val="24"/>
      </w:rPr>
      <w:t>28</w:t>
    </w:r>
    <w:r w:rsidRPr="00AD561E">
      <w:rPr>
        <w:rFonts w:ascii="Times New Roman" w:hAnsi="Times New Roman"/>
        <w:sz w:val="24"/>
      </w:rPr>
      <w:fldChar w:fldCharType="end"/>
    </w:r>
  </w:p>
  <w:p w:rsidR="00E23E27" w:rsidRPr="00AD561E" w:rsidRDefault="00E23E27" w:rsidP="00AD561E">
    <w:pPr>
      <w:pStyle w:val="Pta"/>
      <w:spacing w:after="0" w:line="240" w:lineRule="auto"/>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46" w:rsidRDefault="00057346" w:rsidP="00AD561E">
      <w:pPr>
        <w:spacing w:after="0" w:line="240" w:lineRule="auto"/>
      </w:pPr>
      <w:r>
        <w:separator/>
      </w:r>
    </w:p>
  </w:footnote>
  <w:footnote w:type="continuationSeparator" w:id="0">
    <w:p w:rsidR="00057346" w:rsidRDefault="00057346" w:rsidP="00AD561E">
      <w:pPr>
        <w:spacing w:after="0" w:line="240" w:lineRule="auto"/>
      </w:pPr>
      <w:r>
        <w:continuationSeparator/>
      </w:r>
    </w:p>
  </w:footnote>
  <w:footnote w:id="1">
    <w:p w:rsidR="00000000" w:rsidRDefault="00E67458" w:rsidP="00E67458">
      <w:pPr>
        <w:pStyle w:val="Textpoznmkypodiarou"/>
        <w:jc w:val="both"/>
      </w:pPr>
      <w:r w:rsidRPr="00012B51">
        <w:rPr>
          <w:rStyle w:val="Odkaznapoznmkupodiarou"/>
        </w:rPr>
        <w:footnoteRef/>
      </w:r>
      <w:r w:rsidRPr="00012B51">
        <w:t>) P</w:t>
      </w:r>
      <w:r w:rsidRPr="00012B51">
        <w:rPr>
          <w:rFonts w:ascii="Times New Roman" w:hAnsi="Times New Roman"/>
        </w:rPr>
        <w:t xml:space="preserve">rípad otca, ktorý pod vplyvom alkoholu zapríčinil dopravnú nehodu, pri ktorej zomrela jeho manželka a jeden z dvoch synov. Okresný súd v tejto veci uložil trest zákazu vedenia motorového vozidla, zaviazal odsúdeného k náhrade škody, ktorá vznikla a uložil mu trest domáceho väzenia vo výmere 2 roky. V rozsudku toto svoje rozhodnutie odôvodnil predovšetkým tým, že páchateľ doposiaľ viedol usporiadaný život a prihliadol tiež na členov širšej komunity, v rámci ktorej rodina žila (učiteľka v materskej škôlke, kde chodil syn páchateľa, farára v rámci farnosti, zamestnávateľa, susedov) a v neposlednom rade zdôraznil aj fixáciu maloletého syna  na svojho otca. Krajský súd na základe odvolania prokurátora zrušil výrok o treste a páchateľovi uložiť nepodmienečný trest odňatia slobody na 4 roky. Vo svojom odôvodnení sa opieral predovšetkým o vysokú škodlivosť konania páchateľa, pri ktorom zomreli dvaja ľudia a zastával názor, že na danej skutočnosti nič nemení ani množstvo pozitívnych ohlasov z prostredia komunity, v ktorej páchateľ žije. Jeho prípad nakoniec posudzoval Ústavný súd Českej republiky, ktorý vyhovel sťažnosti sťažovateľa opierajúc sa o čl. 36 ods. 1 Listiny základných práv a slobôd (právo na spravodlivý proces) a čl. 6 ods. 1 Dohovoru o ochrane ľudských práv a slobôd. Zaviazal pritom Krajský súd, aby s ohľadom na zvolené účely adekvátne odôvodnil </w:t>
      </w:r>
      <w:proofErr w:type="spellStart"/>
      <w:r w:rsidRPr="00012B51">
        <w:rPr>
          <w:rFonts w:ascii="Times New Roman" w:hAnsi="Times New Roman"/>
        </w:rPr>
        <w:t>priemeranosť</w:t>
      </w:r>
      <w:proofErr w:type="spellEnd"/>
      <w:r w:rsidRPr="00012B51">
        <w:rPr>
          <w:rFonts w:ascii="Times New Roman" w:hAnsi="Times New Roman"/>
        </w:rPr>
        <w:t xml:space="preserve"> uloženého trestu v súlade s princípy proporcionality a subsidiarity prísnejšej trestnej represie (</w:t>
      </w:r>
      <w:proofErr w:type="spellStart"/>
      <w:r w:rsidRPr="001D183A">
        <w:rPr>
          <w:rFonts w:ascii="Times New Roman" w:hAnsi="Times New Roman"/>
          <w:i/>
        </w:rPr>
        <w:t>ultima</w:t>
      </w:r>
      <w:proofErr w:type="spellEnd"/>
      <w:r w:rsidRPr="001D183A">
        <w:rPr>
          <w:rFonts w:ascii="Times New Roman" w:hAnsi="Times New Roman"/>
          <w:i/>
        </w:rPr>
        <w:t xml:space="preserve"> </w:t>
      </w:r>
      <w:proofErr w:type="spellStart"/>
      <w:r w:rsidRPr="001D183A">
        <w:rPr>
          <w:rFonts w:ascii="Times New Roman" w:hAnsi="Times New Roman"/>
          <w:i/>
        </w:rPr>
        <w:t>ratio</w:t>
      </w:r>
      <w:proofErr w:type="spellEnd"/>
      <w:r w:rsidRPr="00012B51">
        <w:rPr>
          <w:rFonts w:ascii="Times New Roman" w:hAnsi="Times New Roman"/>
        </w:rPr>
        <w:t>).</w:t>
      </w:r>
    </w:p>
  </w:footnote>
  <w:footnote w:id="2">
    <w:p w:rsidR="00000000" w:rsidRDefault="00E67458" w:rsidP="00E67458">
      <w:pPr>
        <w:pStyle w:val="Textpoznmkypodiarou"/>
      </w:pPr>
      <w:r w:rsidRPr="00165FB9">
        <w:rPr>
          <w:rStyle w:val="Odkaznapoznmkupodiarou"/>
          <w:rFonts w:ascii="Times New Roman" w:hAnsi="Times New Roman"/>
        </w:rPr>
        <w:footnoteRef/>
      </w:r>
      <w:r>
        <w:rPr>
          <w:rFonts w:ascii="Times New Roman" w:hAnsi="Times New Roman"/>
        </w:rPr>
        <w:t>)</w:t>
      </w:r>
      <w:r w:rsidRPr="00165FB9">
        <w:rPr>
          <w:rFonts w:ascii="Times New Roman" w:hAnsi="Times New Roman"/>
        </w:rPr>
        <w:t xml:space="preserve"> </w:t>
      </w:r>
      <w:proofErr w:type="spellStart"/>
      <w:r w:rsidRPr="00165FB9">
        <w:rPr>
          <w:rFonts w:ascii="Times New Roman" w:hAnsi="Times New Roman"/>
        </w:rPr>
        <w:t>Strémy</w:t>
      </w:r>
      <w:proofErr w:type="spellEnd"/>
      <w:r w:rsidRPr="00165FB9">
        <w:rPr>
          <w:rFonts w:ascii="Times New Roman" w:hAnsi="Times New Roman"/>
        </w:rPr>
        <w:t xml:space="preserve">, T., Klátik, J. Alternatívne tresty. Bratislava : C. H. </w:t>
      </w:r>
      <w:proofErr w:type="spellStart"/>
      <w:r w:rsidRPr="00165FB9">
        <w:rPr>
          <w:rFonts w:ascii="Times New Roman" w:hAnsi="Times New Roman"/>
        </w:rPr>
        <w:t>Beck</w:t>
      </w:r>
      <w:proofErr w:type="spellEnd"/>
      <w:r w:rsidRPr="00165FB9">
        <w:rPr>
          <w:rFonts w:ascii="Times New Roman" w:hAnsi="Times New Roman"/>
        </w:rPr>
        <w:t>, 2018, s. 44</w:t>
      </w:r>
    </w:p>
  </w:footnote>
  <w:footnote w:id="3">
    <w:p w:rsidR="00000000" w:rsidRDefault="00E67458" w:rsidP="00E67458">
      <w:pPr>
        <w:pStyle w:val="Textpoznmkypodiarou"/>
      </w:pPr>
      <w:r w:rsidRPr="00165FB9">
        <w:rPr>
          <w:rStyle w:val="Odkaznapoznmkupodiarou"/>
          <w:rFonts w:ascii="Times New Roman" w:hAnsi="Times New Roman"/>
        </w:rPr>
        <w:footnoteRef/>
      </w:r>
      <w:r w:rsidRPr="00165FB9">
        <w:rPr>
          <w:rFonts w:ascii="Times New Roman" w:hAnsi="Times New Roman"/>
        </w:rPr>
        <w:t xml:space="preserve"> </w:t>
      </w:r>
      <w:r>
        <w:rPr>
          <w:rFonts w:ascii="Times New Roman" w:hAnsi="Times New Roman"/>
        </w:rPr>
        <w:t>)</w:t>
      </w:r>
      <w:proofErr w:type="spellStart"/>
      <w:r w:rsidRPr="00165FB9">
        <w:rPr>
          <w:rFonts w:ascii="Times New Roman" w:hAnsi="Times New Roman"/>
        </w:rPr>
        <w:t>Strémy</w:t>
      </w:r>
      <w:proofErr w:type="spellEnd"/>
      <w:r w:rsidRPr="00165FB9">
        <w:rPr>
          <w:rFonts w:ascii="Times New Roman" w:hAnsi="Times New Roman"/>
        </w:rPr>
        <w:t xml:space="preserve">, T., Klátik, J. Alternatívne tresty. Bratislava : C. H. </w:t>
      </w:r>
      <w:proofErr w:type="spellStart"/>
      <w:r w:rsidRPr="00165FB9">
        <w:rPr>
          <w:rFonts w:ascii="Times New Roman" w:hAnsi="Times New Roman"/>
        </w:rPr>
        <w:t>Beck</w:t>
      </w:r>
      <w:proofErr w:type="spellEnd"/>
      <w:r w:rsidRPr="00165FB9">
        <w:rPr>
          <w:rFonts w:ascii="Times New Roman" w:hAnsi="Times New Roman"/>
        </w:rPr>
        <w:t>, 2018, s. 271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91"/>
    <w:multiLevelType w:val="hybridMultilevel"/>
    <w:tmpl w:val="AE4C09CE"/>
    <w:lvl w:ilvl="0" w:tplc="FD5C6D68">
      <w:start w:val="1"/>
      <w:numFmt w:val="decimal"/>
      <w:lvlText w:val="%1."/>
      <w:lvlJc w:val="left"/>
      <w:pPr>
        <w:ind w:left="720" w:hanging="360"/>
      </w:pPr>
      <w:rPr>
        <w:rFonts w:cs="Times New Roman" w:hint="default"/>
        <w:sz w:val="16"/>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D8259C"/>
    <w:multiLevelType w:val="hybridMultilevel"/>
    <w:tmpl w:val="B3BCD600"/>
    <w:lvl w:ilvl="0" w:tplc="007E46A0">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start w:val="1"/>
      <w:numFmt w:val="decimal"/>
      <w:lvlText w:val="%4."/>
      <w:lvlJc w:val="left"/>
      <w:pPr>
        <w:tabs>
          <w:tab w:val="num" w:pos="3087"/>
        </w:tabs>
        <w:ind w:left="3087" w:hanging="360"/>
      </w:pPr>
      <w:rPr>
        <w:rFonts w:cs="Times New Roman" w:hint="default"/>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 w15:restartNumberingAfterBreak="0">
    <w:nsid w:val="0E3C435E"/>
    <w:multiLevelType w:val="hybridMultilevel"/>
    <w:tmpl w:val="DDE2BD4C"/>
    <w:lvl w:ilvl="0" w:tplc="00000000">
      <w:start w:val="1"/>
      <w:numFmt w:val="decimal"/>
      <w:lvlText w:val="%1."/>
      <w:lvlJc w:val="left"/>
      <w:pPr>
        <w:ind w:left="1239" w:hanging="360"/>
      </w:pPr>
      <w:rPr>
        <w:rFonts w:ascii="Times New Roman" w:hAnsi="Times New Roman" w:cs="Times New Roman"/>
        <w:i w:val="0"/>
      </w:rPr>
    </w:lvl>
    <w:lvl w:ilvl="1" w:tplc="00000001">
      <w:start w:val="1"/>
      <w:numFmt w:val="lowerLetter"/>
      <w:lvlText w:val="%2."/>
      <w:lvlJc w:val="left"/>
      <w:pPr>
        <w:ind w:left="1959" w:hanging="360"/>
      </w:pPr>
      <w:rPr>
        <w:rFonts w:ascii="Times New Roman" w:hAnsi="Times New Roman" w:cs="Times New Roman"/>
      </w:rPr>
    </w:lvl>
    <w:lvl w:ilvl="2" w:tplc="00000002">
      <w:start w:val="1"/>
      <w:numFmt w:val="lowerRoman"/>
      <w:lvlText w:val="%3."/>
      <w:lvlJc w:val="right"/>
      <w:pPr>
        <w:ind w:left="2679" w:hanging="180"/>
      </w:pPr>
      <w:rPr>
        <w:rFonts w:ascii="Times New Roman" w:hAnsi="Times New Roman" w:cs="Times New Roman"/>
      </w:rPr>
    </w:lvl>
    <w:lvl w:ilvl="3" w:tplc="00000003">
      <w:start w:val="1"/>
      <w:numFmt w:val="decimal"/>
      <w:lvlText w:val="%4."/>
      <w:lvlJc w:val="left"/>
      <w:pPr>
        <w:ind w:left="3399" w:hanging="360"/>
      </w:pPr>
      <w:rPr>
        <w:rFonts w:ascii="Times New Roman" w:hAnsi="Times New Roman" w:cs="Times New Roman"/>
      </w:rPr>
    </w:lvl>
    <w:lvl w:ilvl="4" w:tplc="00000004">
      <w:start w:val="1"/>
      <w:numFmt w:val="lowerLetter"/>
      <w:lvlText w:val="%5."/>
      <w:lvlJc w:val="left"/>
      <w:pPr>
        <w:ind w:left="4119" w:hanging="360"/>
      </w:pPr>
      <w:rPr>
        <w:rFonts w:ascii="Times New Roman" w:hAnsi="Times New Roman" w:cs="Times New Roman"/>
      </w:rPr>
    </w:lvl>
    <w:lvl w:ilvl="5" w:tplc="00000005">
      <w:start w:val="1"/>
      <w:numFmt w:val="lowerRoman"/>
      <w:lvlText w:val="%6."/>
      <w:lvlJc w:val="right"/>
      <w:pPr>
        <w:ind w:left="4839" w:hanging="180"/>
      </w:pPr>
      <w:rPr>
        <w:rFonts w:ascii="Times New Roman" w:hAnsi="Times New Roman" w:cs="Times New Roman"/>
      </w:rPr>
    </w:lvl>
    <w:lvl w:ilvl="6" w:tplc="00000006">
      <w:start w:val="1"/>
      <w:numFmt w:val="decimal"/>
      <w:lvlText w:val="%7."/>
      <w:lvlJc w:val="left"/>
      <w:pPr>
        <w:ind w:left="5559" w:hanging="360"/>
      </w:pPr>
      <w:rPr>
        <w:rFonts w:ascii="Times New Roman" w:hAnsi="Times New Roman" w:cs="Times New Roman"/>
      </w:rPr>
    </w:lvl>
    <w:lvl w:ilvl="7" w:tplc="00000007">
      <w:start w:val="1"/>
      <w:numFmt w:val="lowerLetter"/>
      <w:lvlText w:val="%8."/>
      <w:lvlJc w:val="left"/>
      <w:pPr>
        <w:ind w:left="6279" w:hanging="360"/>
      </w:pPr>
      <w:rPr>
        <w:rFonts w:ascii="Times New Roman" w:hAnsi="Times New Roman" w:cs="Times New Roman"/>
      </w:rPr>
    </w:lvl>
    <w:lvl w:ilvl="8" w:tplc="00000008">
      <w:start w:val="1"/>
      <w:numFmt w:val="lowerRoman"/>
      <w:lvlText w:val="%9."/>
      <w:lvlJc w:val="right"/>
      <w:pPr>
        <w:ind w:left="6999" w:hanging="180"/>
      </w:pPr>
      <w:rPr>
        <w:rFonts w:ascii="Times New Roman" w:hAnsi="Times New Roman" w:cs="Times New Roman"/>
      </w:rPr>
    </w:lvl>
  </w:abstractNum>
  <w:abstractNum w:abstractNumId="3" w15:restartNumberingAfterBreak="0">
    <w:nsid w:val="102755F5"/>
    <w:multiLevelType w:val="hybridMultilevel"/>
    <w:tmpl w:val="AE6E4B1A"/>
    <w:lvl w:ilvl="0" w:tplc="A372DA20">
      <w:start w:val="15"/>
      <w:numFmt w:val="bullet"/>
      <w:lvlText w:val="-"/>
      <w:lvlJc w:val="left"/>
      <w:pPr>
        <w:ind w:left="1778" w:hanging="360"/>
      </w:pPr>
      <w:rPr>
        <w:rFonts w:ascii="Times New Roman" w:eastAsia="Times New Roman" w:hAnsi="Times New Roman" w:hint="default"/>
      </w:rPr>
    </w:lvl>
    <w:lvl w:ilvl="1" w:tplc="041B0003" w:tentative="1">
      <w:start w:val="1"/>
      <w:numFmt w:val="bullet"/>
      <w:lvlText w:val="o"/>
      <w:lvlJc w:val="left"/>
      <w:pPr>
        <w:ind w:left="2498" w:hanging="360"/>
      </w:pPr>
      <w:rPr>
        <w:rFonts w:ascii="Courier New" w:hAnsi="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 w15:restartNumberingAfterBreak="0">
    <w:nsid w:val="1EC365B7"/>
    <w:multiLevelType w:val="hybridMultilevel"/>
    <w:tmpl w:val="D3CCE05E"/>
    <w:lvl w:ilvl="0" w:tplc="5BB0DD28">
      <w:numFmt w:val="bullet"/>
      <w:lvlText w:val="-"/>
      <w:lvlJc w:val="left"/>
      <w:pPr>
        <w:ind w:left="720" w:hanging="360"/>
      </w:pPr>
      <w:rPr>
        <w:rFonts w:ascii="Times" w:eastAsia="Times New Roman" w:hAnsi="Time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B55399"/>
    <w:multiLevelType w:val="hybridMultilevel"/>
    <w:tmpl w:val="AC8E630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520325"/>
    <w:multiLevelType w:val="hybridMultilevel"/>
    <w:tmpl w:val="78B0891A"/>
    <w:lvl w:ilvl="0" w:tplc="4FC0CFAC">
      <w:start w:val="1"/>
      <w:numFmt w:val="decimal"/>
      <w:lvlText w:val="%1."/>
      <w:lvlJc w:val="left"/>
      <w:pPr>
        <w:tabs>
          <w:tab w:val="num" w:pos="720"/>
        </w:tabs>
        <w:ind w:left="720" w:hanging="360"/>
      </w:pPr>
      <w:rPr>
        <w:rFonts w:cs="Times New Roman" w:hint="default"/>
        <w:b/>
        <w:bCs/>
        <w:i w:val="0"/>
        <w:i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498E7F8B"/>
    <w:multiLevelType w:val="hybridMultilevel"/>
    <w:tmpl w:val="F65824A6"/>
    <w:lvl w:ilvl="0" w:tplc="C2EE9A6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1091C3C"/>
    <w:multiLevelType w:val="hybridMultilevel"/>
    <w:tmpl w:val="693A4C22"/>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51B677BC"/>
    <w:multiLevelType w:val="hybridMultilevel"/>
    <w:tmpl w:val="9B7ECAC2"/>
    <w:lvl w:ilvl="0" w:tplc="4886B18A">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533C6B47"/>
    <w:multiLevelType w:val="hybridMultilevel"/>
    <w:tmpl w:val="C32AB8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7FF0DED"/>
    <w:multiLevelType w:val="hybridMultilevel"/>
    <w:tmpl w:val="5AC257B6"/>
    <w:lvl w:ilvl="0" w:tplc="8E1A24F0">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59D1776D"/>
    <w:multiLevelType w:val="hybridMultilevel"/>
    <w:tmpl w:val="CAACD3BC"/>
    <w:lvl w:ilvl="0" w:tplc="33FA75AC">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5B8954CF"/>
    <w:multiLevelType w:val="hybridMultilevel"/>
    <w:tmpl w:val="B5A4C5EE"/>
    <w:lvl w:ilvl="0" w:tplc="597C70D2">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4" w15:restartNumberingAfterBreak="0">
    <w:nsid w:val="74983FF9"/>
    <w:multiLevelType w:val="hybridMultilevel"/>
    <w:tmpl w:val="1940307E"/>
    <w:lvl w:ilvl="0" w:tplc="00000000">
      <w:start w:val="1"/>
      <w:numFmt w:val="bullet"/>
      <w:lvlText w:val="-"/>
      <w:lvlJc w:val="left"/>
      <w:pPr>
        <w:tabs>
          <w:tab w:val="num" w:pos="928"/>
        </w:tabs>
        <w:ind w:left="739" w:hanging="171"/>
      </w:pPr>
    </w:lvl>
    <w:lvl w:ilvl="1" w:tplc="00000001">
      <w:start w:val="1"/>
      <w:numFmt w:val="bullet"/>
      <w:lvlText w:val="o"/>
      <w:lvlJc w:val="left"/>
      <w:pPr>
        <w:tabs>
          <w:tab w:val="num" w:pos="1788"/>
        </w:tabs>
        <w:ind w:left="1788" w:hanging="360"/>
      </w:pPr>
      <w:rPr>
        <w:rFonts w:ascii="Courier New" w:hAnsi="Courier New"/>
      </w:rPr>
    </w:lvl>
    <w:lvl w:ilvl="2" w:tplc="00000002">
      <w:start w:val="1"/>
      <w:numFmt w:val="bullet"/>
      <w:lvlText w:val=""/>
      <w:lvlJc w:val="left"/>
      <w:pPr>
        <w:tabs>
          <w:tab w:val="num" w:pos="2508"/>
        </w:tabs>
        <w:ind w:left="2508" w:hanging="360"/>
      </w:pPr>
      <w:rPr>
        <w:rFonts w:ascii="Wingdings" w:hAnsi="Wingdings"/>
      </w:rPr>
    </w:lvl>
    <w:lvl w:ilvl="3" w:tplc="00000003">
      <w:start w:val="1"/>
      <w:numFmt w:val="bullet"/>
      <w:lvlText w:val=""/>
      <w:lvlJc w:val="left"/>
      <w:pPr>
        <w:tabs>
          <w:tab w:val="num" w:pos="3228"/>
        </w:tabs>
        <w:ind w:left="3228" w:hanging="360"/>
      </w:pPr>
      <w:rPr>
        <w:rFonts w:ascii="Symbol" w:hAnsi="Symbol"/>
      </w:rPr>
    </w:lvl>
    <w:lvl w:ilvl="4" w:tplc="00000004">
      <w:start w:val="1"/>
      <w:numFmt w:val="bullet"/>
      <w:lvlText w:val="o"/>
      <w:lvlJc w:val="left"/>
      <w:pPr>
        <w:tabs>
          <w:tab w:val="num" w:pos="3948"/>
        </w:tabs>
        <w:ind w:left="3948" w:hanging="360"/>
      </w:pPr>
      <w:rPr>
        <w:rFonts w:ascii="Courier New" w:hAnsi="Courier New"/>
      </w:rPr>
    </w:lvl>
    <w:lvl w:ilvl="5" w:tplc="00000005">
      <w:start w:val="1"/>
      <w:numFmt w:val="bullet"/>
      <w:lvlText w:val=""/>
      <w:lvlJc w:val="left"/>
      <w:pPr>
        <w:tabs>
          <w:tab w:val="num" w:pos="4668"/>
        </w:tabs>
        <w:ind w:left="4668" w:hanging="360"/>
      </w:pPr>
      <w:rPr>
        <w:rFonts w:ascii="Wingdings" w:hAnsi="Wingdings"/>
      </w:rPr>
    </w:lvl>
    <w:lvl w:ilvl="6" w:tplc="00000006">
      <w:start w:val="1"/>
      <w:numFmt w:val="bullet"/>
      <w:lvlText w:val=""/>
      <w:lvlJc w:val="left"/>
      <w:pPr>
        <w:tabs>
          <w:tab w:val="num" w:pos="5388"/>
        </w:tabs>
        <w:ind w:left="5388" w:hanging="360"/>
      </w:pPr>
      <w:rPr>
        <w:rFonts w:ascii="Symbol" w:hAnsi="Symbol"/>
      </w:rPr>
    </w:lvl>
    <w:lvl w:ilvl="7" w:tplc="00000007">
      <w:start w:val="1"/>
      <w:numFmt w:val="bullet"/>
      <w:lvlText w:val="o"/>
      <w:lvlJc w:val="left"/>
      <w:pPr>
        <w:tabs>
          <w:tab w:val="num" w:pos="6108"/>
        </w:tabs>
        <w:ind w:left="6108" w:hanging="360"/>
      </w:pPr>
      <w:rPr>
        <w:rFonts w:ascii="Courier New" w:hAnsi="Courier New"/>
      </w:rPr>
    </w:lvl>
    <w:lvl w:ilvl="8" w:tplc="00000008">
      <w:start w:val="1"/>
      <w:numFmt w:val="bullet"/>
      <w:lvlText w:val=""/>
      <w:lvlJc w:val="left"/>
      <w:pPr>
        <w:tabs>
          <w:tab w:val="num" w:pos="6828"/>
        </w:tabs>
        <w:ind w:left="6828" w:hanging="360"/>
      </w:pPr>
      <w:rPr>
        <w:rFonts w:ascii="Wingdings" w:hAnsi="Wingdings"/>
      </w:rPr>
    </w:lvl>
  </w:abstractNum>
  <w:abstractNum w:abstractNumId="15"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6"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7"/>
  </w:num>
  <w:num w:numId="2">
    <w:abstractNumId w:val="6"/>
  </w:num>
  <w:num w:numId="3">
    <w:abstractNumId w:val="8"/>
  </w:num>
  <w:num w:numId="4">
    <w:abstractNumId w:val="11"/>
  </w:num>
  <w:num w:numId="5">
    <w:abstractNumId w:val="1"/>
  </w:num>
  <w:num w:numId="6">
    <w:abstractNumId w:val="3"/>
  </w:num>
  <w:num w:numId="7">
    <w:abstractNumId w:val="10"/>
  </w:num>
  <w:num w:numId="8">
    <w:abstractNumId w:val="14"/>
  </w:num>
  <w:num w:numId="9">
    <w:abstractNumId w:val="2"/>
  </w:num>
  <w:num w:numId="10">
    <w:abstractNumId w:val="9"/>
  </w:num>
  <w:num w:numId="11">
    <w:abstractNumId w:val="15"/>
  </w:num>
  <w:num w:numId="12">
    <w:abstractNumId w:val="13"/>
  </w:num>
  <w:num w:numId="13">
    <w:abstractNumId w:val="5"/>
  </w:num>
  <w:num w:numId="14">
    <w:abstractNumId w:val="0"/>
  </w:num>
  <w:num w:numId="15">
    <w:abstractNumId w:val="1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82"/>
    <w:rsid w:val="00000026"/>
    <w:rsid w:val="00002922"/>
    <w:rsid w:val="00003574"/>
    <w:rsid w:val="0000360E"/>
    <w:rsid w:val="00005284"/>
    <w:rsid w:val="000054F9"/>
    <w:rsid w:val="00005599"/>
    <w:rsid w:val="00005FF8"/>
    <w:rsid w:val="00006F8F"/>
    <w:rsid w:val="00007113"/>
    <w:rsid w:val="0001037E"/>
    <w:rsid w:val="000112BA"/>
    <w:rsid w:val="0001181B"/>
    <w:rsid w:val="00011B42"/>
    <w:rsid w:val="00011DE9"/>
    <w:rsid w:val="00011DFE"/>
    <w:rsid w:val="00012B51"/>
    <w:rsid w:val="0001387C"/>
    <w:rsid w:val="00014D1C"/>
    <w:rsid w:val="0001663C"/>
    <w:rsid w:val="00016E14"/>
    <w:rsid w:val="00017820"/>
    <w:rsid w:val="00021CF6"/>
    <w:rsid w:val="00030167"/>
    <w:rsid w:val="00031D6F"/>
    <w:rsid w:val="00031E82"/>
    <w:rsid w:val="00032052"/>
    <w:rsid w:val="00032CCE"/>
    <w:rsid w:val="00033884"/>
    <w:rsid w:val="00033B08"/>
    <w:rsid w:val="00036993"/>
    <w:rsid w:val="00036FBB"/>
    <w:rsid w:val="0004308E"/>
    <w:rsid w:val="0004390C"/>
    <w:rsid w:val="00043FEC"/>
    <w:rsid w:val="00045DE5"/>
    <w:rsid w:val="0004650C"/>
    <w:rsid w:val="000470A6"/>
    <w:rsid w:val="000478F3"/>
    <w:rsid w:val="000513F9"/>
    <w:rsid w:val="0005250A"/>
    <w:rsid w:val="0005725D"/>
    <w:rsid w:val="00057346"/>
    <w:rsid w:val="00057361"/>
    <w:rsid w:val="0005780E"/>
    <w:rsid w:val="00061F60"/>
    <w:rsid w:val="00062488"/>
    <w:rsid w:val="000659FB"/>
    <w:rsid w:val="00065B63"/>
    <w:rsid w:val="00066BE2"/>
    <w:rsid w:val="00071D2E"/>
    <w:rsid w:val="000720CD"/>
    <w:rsid w:val="00072AD4"/>
    <w:rsid w:val="00073F21"/>
    <w:rsid w:val="00074E81"/>
    <w:rsid w:val="00075861"/>
    <w:rsid w:val="00081112"/>
    <w:rsid w:val="0008212F"/>
    <w:rsid w:val="000822F1"/>
    <w:rsid w:val="00083620"/>
    <w:rsid w:val="00090688"/>
    <w:rsid w:val="000922A0"/>
    <w:rsid w:val="00092D34"/>
    <w:rsid w:val="00092F56"/>
    <w:rsid w:val="00095152"/>
    <w:rsid w:val="0009607F"/>
    <w:rsid w:val="0009608A"/>
    <w:rsid w:val="000A3EB4"/>
    <w:rsid w:val="000A5FBF"/>
    <w:rsid w:val="000B1A48"/>
    <w:rsid w:val="000B36BE"/>
    <w:rsid w:val="000B40A2"/>
    <w:rsid w:val="000B4D14"/>
    <w:rsid w:val="000B4ED2"/>
    <w:rsid w:val="000B644F"/>
    <w:rsid w:val="000B6CD1"/>
    <w:rsid w:val="000C06C9"/>
    <w:rsid w:val="000C2C15"/>
    <w:rsid w:val="000C37A2"/>
    <w:rsid w:val="000C69D3"/>
    <w:rsid w:val="000C6ABA"/>
    <w:rsid w:val="000C6DE0"/>
    <w:rsid w:val="000C73D9"/>
    <w:rsid w:val="000D174E"/>
    <w:rsid w:val="000D2F68"/>
    <w:rsid w:val="000D4305"/>
    <w:rsid w:val="000D466C"/>
    <w:rsid w:val="000D56A0"/>
    <w:rsid w:val="000D58D5"/>
    <w:rsid w:val="000D768F"/>
    <w:rsid w:val="000E02EE"/>
    <w:rsid w:val="000E0804"/>
    <w:rsid w:val="000E0E2D"/>
    <w:rsid w:val="000E1745"/>
    <w:rsid w:val="000E4DA0"/>
    <w:rsid w:val="000E5117"/>
    <w:rsid w:val="000E599C"/>
    <w:rsid w:val="000F1124"/>
    <w:rsid w:val="000F47EE"/>
    <w:rsid w:val="000F50D6"/>
    <w:rsid w:val="000F5C07"/>
    <w:rsid w:val="000F7941"/>
    <w:rsid w:val="0010320C"/>
    <w:rsid w:val="00103DBE"/>
    <w:rsid w:val="00104707"/>
    <w:rsid w:val="00104C32"/>
    <w:rsid w:val="00105199"/>
    <w:rsid w:val="001130CA"/>
    <w:rsid w:val="001132A4"/>
    <w:rsid w:val="00113E0C"/>
    <w:rsid w:val="00115435"/>
    <w:rsid w:val="00120F22"/>
    <w:rsid w:val="00122817"/>
    <w:rsid w:val="00123B10"/>
    <w:rsid w:val="00124530"/>
    <w:rsid w:val="00124D6D"/>
    <w:rsid w:val="00124D73"/>
    <w:rsid w:val="00124E75"/>
    <w:rsid w:val="00126547"/>
    <w:rsid w:val="00127940"/>
    <w:rsid w:val="00127D63"/>
    <w:rsid w:val="00130841"/>
    <w:rsid w:val="00131A7E"/>
    <w:rsid w:val="00131D04"/>
    <w:rsid w:val="00132339"/>
    <w:rsid w:val="00135E45"/>
    <w:rsid w:val="0013609D"/>
    <w:rsid w:val="0014001F"/>
    <w:rsid w:val="001413C8"/>
    <w:rsid w:val="0014250D"/>
    <w:rsid w:val="00143373"/>
    <w:rsid w:val="0014350A"/>
    <w:rsid w:val="00143EB4"/>
    <w:rsid w:val="00144016"/>
    <w:rsid w:val="00145018"/>
    <w:rsid w:val="00145A72"/>
    <w:rsid w:val="00145BF5"/>
    <w:rsid w:val="001540C2"/>
    <w:rsid w:val="00154DDA"/>
    <w:rsid w:val="001572B6"/>
    <w:rsid w:val="00157A56"/>
    <w:rsid w:val="00157CCD"/>
    <w:rsid w:val="001606AB"/>
    <w:rsid w:val="0016089A"/>
    <w:rsid w:val="00160E9A"/>
    <w:rsid w:val="00162CF5"/>
    <w:rsid w:val="0016320D"/>
    <w:rsid w:val="00164491"/>
    <w:rsid w:val="00165FB9"/>
    <w:rsid w:val="001675F4"/>
    <w:rsid w:val="00167ADC"/>
    <w:rsid w:val="00171D93"/>
    <w:rsid w:val="001756EC"/>
    <w:rsid w:val="00180BEE"/>
    <w:rsid w:val="00185A6B"/>
    <w:rsid w:val="00186E65"/>
    <w:rsid w:val="001957EC"/>
    <w:rsid w:val="00197CEC"/>
    <w:rsid w:val="001A1A7B"/>
    <w:rsid w:val="001A3563"/>
    <w:rsid w:val="001A6280"/>
    <w:rsid w:val="001A7377"/>
    <w:rsid w:val="001B0095"/>
    <w:rsid w:val="001B0623"/>
    <w:rsid w:val="001B0D1D"/>
    <w:rsid w:val="001B2881"/>
    <w:rsid w:val="001B2BE8"/>
    <w:rsid w:val="001B349F"/>
    <w:rsid w:val="001B5BDC"/>
    <w:rsid w:val="001B5D91"/>
    <w:rsid w:val="001B6672"/>
    <w:rsid w:val="001B742D"/>
    <w:rsid w:val="001C0488"/>
    <w:rsid w:val="001C2E2D"/>
    <w:rsid w:val="001C37A2"/>
    <w:rsid w:val="001C3914"/>
    <w:rsid w:val="001C3FAF"/>
    <w:rsid w:val="001D183A"/>
    <w:rsid w:val="001D2544"/>
    <w:rsid w:val="001D46C3"/>
    <w:rsid w:val="001D4EB5"/>
    <w:rsid w:val="001D574B"/>
    <w:rsid w:val="001E1CF5"/>
    <w:rsid w:val="001E22A1"/>
    <w:rsid w:val="001E488D"/>
    <w:rsid w:val="001F0B11"/>
    <w:rsid w:val="001F0CA3"/>
    <w:rsid w:val="001F232B"/>
    <w:rsid w:val="001F359F"/>
    <w:rsid w:val="001F652F"/>
    <w:rsid w:val="00202C53"/>
    <w:rsid w:val="00202EBE"/>
    <w:rsid w:val="002034B4"/>
    <w:rsid w:val="002043EE"/>
    <w:rsid w:val="00205933"/>
    <w:rsid w:val="002139E9"/>
    <w:rsid w:val="002150AF"/>
    <w:rsid w:val="00217E0B"/>
    <w:rsid w:val="00222482"/>
    <w:rsid w:val="00222D9D"/>
    <w:rsid w:val="00224913"/>
    <w:rsid w:val="0022550F"/>
    <w:rsid w:val="0022617A"/>
    <w:rsid w:val="00226302"/>
    <w:rsid w:val="00226A13"/>
    <w:rsid w:val="00226AD8"/>
    <w:rsid w:val="00227228"/>
    <w:rsid w:val="00231949"/>
    <w:rsid w:val="0023280D"/>
    <w:rsid w:val="00232B0D"/>
    <w:rsid w:val="002337C1"/>
    <w:rsid w:val="00234714"/>
    <w:rsid w:val="0023505F"/>
    <w:rsid w:val="0023734A"/>
    <w:rsid w:val="00240867"/>
    <w:rsid w:val="00240A3D"/>
    <w:rsid w:val="00241ABA"/>
    <w:rsid w:val="002424F1"/>
    <w:rsid w:val="002433AD"/>
    <w:rsid w:val="002458A9"/>
    <w:rsid w:val="00247565"/>
    <w:rsid w:val="00247868"/>
    <w:rsid w:val="002514A6"/>
    <w:rsid w:val="0025480B"/>
    <w:rsid w:val="00255619"/>
    <w:rsid w:val="00255EA7"/>
    <w:rsid w:val="00261AAA"/>
    <w:rsid w:val="002629D4"/>
    <w:rsid w:val="00266477"/>
    <w:rsid w:val="0027050F"/>
    <w:rsid w:val="00270C93"/>
    <w:rsid w:val="00271059"/>
    <w:rsid w:val="002715A0"/>
    <w:rsid w:val="00274A58"/>
    <w:rsid w:val="002813EB"/>
    <w:rsid w:val="0028225E"/>
    <w:rsid w:val="00282FE5"/>
    <w:rsid w:val="0028356D"/>
    <w:rsid w:val="002854E5"/>
    <w:rsid w:val="00290C3B"/>
    <w:rsid w:val="00290EB0"/>
    <w:rsid w:val="002925BB"/>
    <w:rsid w:val="0029283C"/>
    <w:rsid w:val="002933DC"/>
    <w:rsid w:val="0029455F"/>
    <w:rsid w:val="002A040E"/>
    <w:rsid w:val="002A0458"/>
    <w:rsid w:val="002A061E"/>
    <w:rsid w:val="002A0DF9"/>
    <w:rsid w:val="002A108B"/>
    <w:rsid w:val="002A10D1"/>
    <w:rsid w:val="002A1182"/>
    <w:rsid w:val="002A1488"/>
    <w:rsid w:val="002A3D21"/>
    <w:rsid w:val="002A55EF"/>
    <w:rsid w:val="002A586D"/>
    <w:rsid w:val="002B04C0"/>
    <w:rsid w:val="002B0D15"/>
    <w:rsid w:val="002B0D65"/>
    <w:rsid w:val="002B14F9"/>
    <w:rsid w:val="002B3DB4"/>
    <w:rsid w:val="002B6A51"/>
    <w:rsid w:val="002C0194"/>
    <w:rsid w:val="002C0F58"/>
    <w:rsid w:val="002C285A"/>
    <w:rsid w:val="002C36BA"/>
    <w:rsid w:val="002C38EC"/>
    <w:rsid w:val="002C3A29"/>
    <w:rsid w:val="002C6054"/>
    <w:rsid w:val="002D0BD4"/>
    <w:rsid w:val="002D2B39"/>
    <w:rsid w:val="002D2F61"/>
    <w:rsid w:val="002D3DA0"/>
    <w:rsid w:val="002D4829"/>
    <w:rsid w:val="002D6893"/>
    <w:rsid w:val="002D6DF8"/>
    <w:rsid w:val="002E1C15"/>
    <w:rsid w:val="002E38F6"/>
    <w:rsid w:val="002E3939"/>
    <w:rsid w:val="002E3FB8"/>
    <w:rsid w:val="002E440C"/>
    <w:rsid w:val="002E7C2A"/>
    <w:rsid w:val="002F0B1D"/>
    <w:rsid w:val="002F14A7"/>
    <w:rsid w:val="002F2104"/>
    <w:rsid w:val="002F258E"/>
    <w:rsid w:val="002F2CC1"/>
    <w:rsid w:val="002F410B"/>
    <w:rsid w:val="002F5121"/>
    <w:rsid w:val="002F6527"/>
    <w:rsid w:val="002F6B98"/>
    <w:rsid w:val="002F72C9"/>
    <w:rsid w:val="003022F4"/>
    <w:rsid w:val="00302473"/>
    <w:rsid w:val="003029B4"/>
    <w:rsid w:val="00302C4D"/>
    <w:rsid w:val="00302EDF"/>
    <w:rsid w:val="003030C5"/>
    <w:rsid w:val="00304A08"/>
    <w:rsid w:val="00305F17"/>
    <w:rsid w:val="003062C8"/>
    <w:rsid w:val="00312B5D"/>
    <w:rsid w:val="00312BDD"/>
    <w:rsid w:val="00313CA9"/>
    <w:rsid w:val="00314A9D"/>
    <w:rsid w:val="00315178"/>
    <w:rsid w:val="003165D9"/>
    <w:rsid w:val="00322591"/>
    <w:rsid w:val="00323876"/>
    <w:rsid w:val="003242FC"/>
    <w:rsid w:val="00324EDF"/>
    <w:rsid w:val="003253BC"/>
    <w:rsid w:val="00325589"/>
    <w:rsid w:val="00330254"/>
    <w:rsid w:val="00330AB2"/>
    <w:rsid w:val="00333412"/>
    <w:rsid w:val="0033357F"/>
    <w:rsid w:val="003350E9"/>
    <w:rsid w:val="00335288"/>
    <w:rsid w:val="00335632"/>
    <w:rsid w:val="00336E63"/>
    <w:rsid w:val="0033712E"/>
    <w:rsid w:val="003372B0"/>
    <w:rsid w:val="003372DA"/>
    <w:rsid w:val="00340FA7"/>
    <w:rsid w:val="00341A73"/>
    <w:rsid w:val="003429F1"/>
    <w:rsid w:val="0034418B"/>
    <w:rsid w:val="00345853"/>
    <w:rsid w:val="00345E09"/>
    <w:rsid w:val="0035287D"/>
    <w:rsid w:val="003539A9"/>
    <w:rsid w:val="00355531"/>
    <w:rsid w:val="00357EA3"/>
    <w:rsid w:val="00361403"/>
    <w:rsid w:val="00362892"/>
    <w:rsid w:val="00365489"/>
    <w:rsid w:val="00366221"/>
    <w:rsid w:val="003700D5"/>
    <w:rsid w:val="00371114"/>
    <w:rsid w:val="00371BD0"/>
    <w:rsid w:val="00372FE6"/>
    <w:rsid w:val="00374E3A"/>
    <w:rsid w:val="003806BD"/>
    <w:rsid w:val="00380870"/>
    <w:rsid w:val="0038092C"/>
    <w:rsid w:val="00380DF8"/>
    <w:rsid w:val="0038137F"/>
    <w:rsid w:val="00382DCC"/>
    <w:rsid w:val="00385325"/>
    <w:rsid w:val="003853F3"/>
    <w:rsid w:val="00385407"/>
    <w:rsid w:val="003862BE"/>
    <w:rsid w:val="003903F9"/>
    <w:rsid w:val="003913FE"/>
    <w:rsid w:val="003917FD"/>
    <w:rsid w:val="003918BA"/>
    <w:rsid w:val="00392660"/>
    <w:rsid w:val="003927FF"/>
    <w:rsid w:val="00393B6A"/>
    <w:rsid w:val="00394D9A"/>
    <w:rsid w:val="00395CEA"/>
    <w:rsid w:val="00396BB8"/>
    <w:rsid w:val="00396EAB"/>
    <w:rsid w:val="003A06BE"/>
    <w:rsid w:val="003A14CF"/>
    <w:rsid w:val="003A16D5"/>
    <w:rsid w:val="003A33D7"/>
    <w:rsid w:val="003A3A95"/>
    <w:rsid w:val="003A5163"/>
    <w:rsid w:val="003A54DD"/>
    <w:rsid w:val="003A5BF8"/>
    <w:rsid w:val="003A65DB"/>
    <w:rsid w:val="003A7E6B"/>
    <w:rsid w:val="003B01AD"/>
    <w:rsid w:val="003B08C2"/>
    <w:rsid w:val="003B2274"/>
    <w:rsid w:val="003B28F8"/>
    <w:rsid w:val="003B2F3D"/>
    <w:rsid w:val="003B5337"/>
    <w:rsid w:val="003B58C8"/>
    <w:rsid w:val="003B5BBC"/>
    <w:rsid w:val="003C0EFC"/>
    <w:rsid w:val="003C1DD8"/>
    <w:rsid w:val="003C3495"/>
    <w:rsid w:val="003D0B0C"/>
    <w:rsid w:val="003D2531"/>
    <w:rsid w:val="003D3987"/>
    <w:rsid w:val="003D4681"/>
    <w:rsid w:val="003D4EEA"/>
    <w:rsid w:val="003D5D91"/>
    <w:rsid w:val="003D619D"/>
    <w:rsid w:val="003D6E58"/>
    <w:rsid w:val="003E04BD"/>
    <w:rsid w:val="003E2A81"/>
    <w:rsid w:val="003E45A4"/>
    <w:rsid w:val="003E4AF7"/>
    <w:rsid w:val="003E5BB9"/>
    <w:rsid w:val="003E61F3"/>
    <w:rsid w:val="003E7222"/>
    <w:rsid w:val="003F2D9F"/>
    <w:rsid w:val="003F6A35"/>
    <w:rsid w:val="003F6B85"/>
    <w:rsid w:val="003F7C16"/>
    <w:rsid w:val="003F7F6C"/>
    <w:rsid w:val="004041BF"/>
    <w:rsid w:val="00404BBD"/>
    <w:rsid w:val="00405D4D"/>
    <w:rsid w:val="004071CA"/>
    <w:rsid w:val="0041038F"/>
    <w:rsid w:val="00411135"/>
    <w:rsid w:val="004128EA"/>
    <w:rsid w:val="00414C65"/>
    <w:rsid w:val="0042193D"/>
    <w:rsid w:val="00421E37"/>
    <w:rsid w:val="00422A2F"/>
    <w:rsid w:val="0042473B"/>
    <w:rsid w:val="004248C4"/>
    <w:rsid w:val="004248E8"/>
    <w:rsid w:val="00424C1D"/>
    <w:rsid w:val="004256A4"/>
    <w:rsid w:val="004264F8"/>
    <w:rsid w:val="004268F2"/>
    <w:rsid w:val="00431F2D"/>
    <w:rsid w:val="00437026"/>
    <w:rsid w:val="00442B1F"/>
    <w:rsid w:val="00443444"/>
    <w:rsid w:val="004459DA"/>
    <w:rsid w:val="00445FB2"/>
    <w:rsid w:val="00445FCB"/>
    <w:rsid w:val="00451A0E"/>
    <w:rsid w:val="00452823"/>
    <w:rsid w:val="00453E1B"/>
    <w:rsid w:val="0045655B"/>
    <w:rsid w:val="00456D8C"/>
    <w:rsid w:val="00456DB3"/>
    <w:rsid w:val="004573D9"/>
    <w:rsid w:val="00461BB7"/>
    <w:rsid w:val="0046379C"/>
    <w:rsid w:val="00464A8A"/>
    <w:rsid w:val="0046611F"/>
    <w:rsid w:val="00467171"/>
    <w:rsid w:val="0047291D"/>
    <w:rsid w:val="00473064"/>
    <w:rsid w:val="004764FA"/>
    <w:rsid w:val="00476685"/>
    <w:rsid w:val="0047735F"/>
    <w:rsid w:val="00480358"/>
    <w:rsid w:val="004813C7"/>
    <w:rsid w:val="00483050"/>
    <w:rsid w:val="004856A6"/>
    <w:rsid w:val="00490CF9"/>
    <w:rsid w:val="004913E1"/>
    <w:rsid w:val="00492B9E"/>
    <w:rsid w:val="00494B19"/>
    <w:rsid w:val="00497715"/>
    <w:rsid w:val="00497F09"/>
    <w:rsid w:val="004A0B55"/>
    <w:rsid w:val="004A0D35"/>
    <w:rsid w:val="004A1F1F"/>
    <w:rsid w:val="004A2035"/>
    <w:rsid w:val="004A2107"/>
    <w:rsid w:val="004A23CD"/>
    <w:rsid w:val="004A2618"/>
    <w:rsid w:val="004A3EF1"/>
    <w:rsid w:val="004A4B08"/>
    <w:rsid w:val="004A6247"/>
    <w:rsid w:val="004B1282"/>
    <w:rsid w:val="004B2BEA"/>
    <w:rsid w:val="004B4A62"/>
    <w:rsid w:val="004B577D"/>
    <w:rsid w:val="004C1405"/>
    <w:rsid w:val="004C2C2A"/>
    <w:rsid w:val="004C2C49"/>
    <w:rsid w:val="004C2CAF"/>
    <w:rsid w:val="004C32C7"/>
    <w:rsid w:val="004C3E3F"/>
    <w:rsid w:val="004C46CB"/>
    <w:rsid w:val="004C4CDE"/>
    <w:rsid w:val="004C531A"/>
    <w:rsid w:val="004C60C0"/>
    <w:rsid w:val="004C624E"/>
    <w:rsid w:val="004C654E"/>
    <w:rsid w:val="004C78CE"/>
    <w:rsid w:val="004C7F32"/>
    <w:rsid w:val="004D0829"/>
    <w:rsid w:val="004D2363"/>
    <w:rsid w:val="004D5558"/>
    <w:rsid w:val="004D5B61"/>
    <w:rsid w:val="004D7035"/>
    <w:rsid w:val="004D778E"/>
    <w:rsid w:val="004E28DB"/>
    <w:rsid w:val="004E3604"/>
    <w:rsid w:val="004E55B8"/>
    <w:rsid w:val="004E652E"/>
    <w:rsid w:val="004F28C9"/>
    <w:rsid w:val="004F5447"/>
    <w:rsid w:val="004F5869"/>
    <w:rsid w:val="004F5DA1"/>
    <w:rsid w:val="005021E1"/>
    <w:rsid w:val="005031BD"/>
    <w:rsid w:val="00503FED"/>
    <w:rsid w:val="00504322"/>
    <w:rsid w:val="00504F84"/>
    <w:rsid w:val="00506658"/>
    <w:rsid w:val="00510727"/>
    <w:rsid w:val="00510BE4"/>
    <w:rsid w:val="0051289D"/>
    <w:rsid w:val="00512F60"/>
    <w:rsid w:val="0051467A"/>
    <w:rsid w:val="005169C9"/>
    <w:rsid w:val="00516C56"/>
    <w:rsid w:val="00524CD0"/>
    <w:rsid w:val="00527C20"/>
    <w:rsid w:val="00527FCB"/>
    <w:rsid w:val="00532F6D"/>
    <w:rsid w:val="0053301A"/>
    <w:rsid w:val="00533AFD"/>
    <w:rsid w:val="00534911"/>
    <w:rsid w:val="00535616"/>
    <w:rsid w:val="005366C7"/>
    <w:rsid w:val="00536BB6"/>
    <w:rsid w:val="00537456"/>
    <w:rsid w:val="005407E0"/>
    <w:rsid w:val="00542699"/>
    <w:rsid w:val="00542CE7"/>
    <w:rsid w:val="00543987"/>
    <w:rsid w:val="00543A5B"/>
    <w:rsid w:val="005463FE"/>
    <w:rsid w:val="00546D0D"/>
    <w:rsid w:val="00550C5C"/>
    <w:rsid w:val="005538CB"/>
    <w:rsid w:val="005549E1"/>
    <w:rsid w:val="005550A1"/>
    <w:rsid w:val="0055560C"/>
    <w:rsid w:val="005571C8"/>
    <w:rsid w:val="0055775B"/>
    <w:rsid w:val="00560B62"/>
    <w:rsid w:val="005614DD"/>
    <w:rsid w:val="00562C04"/>
    <w:rsid w:val="00564226"/>
    <w:rsid w:val="00566F22"/>
    <w:rsid w:val="005671AD"/>
    <w:rsid w:val="00567CA7"/>
    <w:rsid w:val="00570A8D"/>
    <w:rsid w:val="00571435"/>
    <w:rsid w:val="00571815"/>
    <w:rsid w:val="00571841"/>
    <w:rsid w:val="005750D1"/>
    <w:rsid w:val="005758CB"/>
    <w:rsid w:val="0057737F"/>
    <w:rsid w:val="00577537"/>
    <w:rsid w:val="00580889"/>
    <w:rsid w:val="005829B9"/>
    <w:rsid w:val="0058637D"/>
    <w:rsid w:val="00592456"/>
    <w:rsid w:val="005924D9"/>
    <w:rsid w:val="005948D2"/>
    <w:rsid w:val="00595196"/>
    <w:rsid w:val="00595553"/>
    <w:rsid w:val="00596522"/>
    <w:rsid w:val="00597AE5"/>
    <w:rsid w:val="005A24B3"/>
    <w:rsid w:val="005A3BAB"/>
    <w:rsid w:val="005A474D"/>
    <w:rsid w:val="005A4EDB"/>
    <w:rsid w:val="005A61F8"/>
    <w:rsid w:val="005A7C1F"/>
    <w:rsid w:val="005A7FA9"/>
    <w:rsid w:val="005B216E"/>
    <w:rsid w:val="005B3DD3"/>
    <w:rsid w:val="005B4105"/>
    <w:rsid w:val="005B4970"/>
    <w:rsid w:val="005B5B39"/>
    <w:rsid w:val="005B6B65"/>
    <w:rsid w:val="005B6BD7"/>
    <w:rsid w:val="005B6EA1"/>
    <w:rsid w:val="005C02F5"/>
    <w:rsid w:val="005C0856"/>
    <w:rsid w:val="005C0EAD"/>
    <w:rsid w:val="005C11DB"/>
    <w:rsid w:val="005C4E99"/>
    <w:rsid w:val="005C5B66"/>
    <w:rsid w:val="005C6165"/>
    <w:rsid w:val="005D0001"/>
    <w:rsid w:val="005D0A99"/>
    <w:rsid w:val="005D6690"/>
    <w:rsid w:val="005D6824"/>
    <w:rsid w:val="005D6D10"/>
    <w:rsid w:val="005D7D34"/>
    <w:rsid w:val="005D7EA8"/>
    <w:rsid w:val="005E0153"/>
    <w:rsid w:val="005E037A"/>
    <w:rsid w:val="005E2151"/>
    <w:rsid w:val="005E215E"/>
    <w:rsid w:val="005E25DF"/>
    <w:rsid w:val="005E3910"/>
    <w:rsid w:val="005E5B05"/>
    <w:rsid w:val="005E5B92"/>
    <w:rsid w:val="005E5CB3"/>
    <w:rsid w:val="005E5CD6"/>
    <w:rsid w:val="005E5D51"/>
    <w:rsid w:val="005E6B7C"/>
    <w:rsid w:val="005E6D05"/>
    <w:rsid w:val="005E750D"/>
    <w:rsid w:val="005E7870"/>
    <w:rsid w:val="005E78C4"/>
    <w:rsid w:val="005F21A1"/>
    <w:rsid w:val="005F31ED"/>
    <w:rsid w:val="005F32BF"/>
    <w:rsid w:val="005F4F4F"/>
    <w:rsid w:val="005F55E5"/>
    <w:rsid w:val="005F63E5"/>
    <w:rsid w:val="005F79EF"/>
    <w:rsid w:val="006009AE"/>
    <w:rsid w:val="0060277F"/>
    <w:rsid w:val="00602C6A"/>
    <w:rsid w:val="006053EB"/>
    <w:rsid w:val="00605419"/>
    <w:rsid w:val="00605596"/>
    <w:rsid w:val="00606D6A"/>
    <w:rsid w:val="0061265A"/>
    <w:rsid w:val="00613A9D"/>
    <w:rsid w:val="006140E1"/>
    <w:rsid w:val="00614D73"/>
    <w:rsid w:val="00615A68"/>
    <w:rsid w:val="006163A3"/>
    <w:rsid w:val="00616C46"/>
    <w:rsid w:val="006202A1"/>
    <w:rsid w:val="00620E29"/>
    <w:rsid w:val="00622593"/>
    <w:rsid w:val="00624608"/>
    <w:rsid w:val="00626A61"/>
    <w:rsid w:val="00627B39"/>
    <w:rsid w:val="00627D0D"/>
    <w:rsid w:val="0063077E"/>
    <w:rsid w:val="00631407"/>
    <w:rsid w:val="0063463D"/>
    <w:rsid w:val="00635634"/>
    <w:rsid w:val="006369A6"/>
    <w:rsid w:val="00636D0D"/>
    <w:rsid w:val="00636D1A"/>
    <w:rsid w:val="006435A2"/>
    <w:rsid w:val="00643B55"/>
    <w:rsid w:val="006440CA"/>
    <w:rsid w:val="0064571D"/>
    <w:rsid w:val="006474D4"/>
    <w:rsid w:val="00647986"/>
    <w:rsid w:val="00651E6E"/>
    <w:rsid w:val="00652264"/>
    <w:rsid w:val="006535EE"/>
    <w:rsid w:val="006547AB"/>
    <w:rsid w:val="00654D62"/>
    <w:rsid w:val="006577DD"/>
    <w:rsid w:val="00661B3C"/>
    <w:rsid w:val="00663888"/>
    <w:rsid w:val="006642AB"/>
    <w:rsid w:val="00665080"/>
    <w:rsid w:val="00665EE9"/>
    <w:rsid w:val="00666536"/>
    <w:rsid w:val="00666955"/>
    <w:rsid w:val="006674BF"/>
    <w:rsid w:val="00674089"/>
    <w:rsid w:val="00674D64"/>
    <w:rsid w:val="00676331"/>
    <w:rsid w:val="0068063D"/>
    <w:rsid w:val="006866B3"/>
    <w:rsid w:val="00687E96"/>
    <w:rsid w:val="006901A1"/>
    <w:rsid w:val="00690AB3"/>
    <w:rsid w:val="006926B5"/>
    <w:rsid w:val="00693023"/>
    <w:rsid w:val="0069399E"/>
    <w:rsid w:val="0069521C"/>
    <w:rsid w:val="006972B7"/>
    <w:rsid w:val="00697AC7"/>
    <w:rsid w:val="00697F13"/>
    <w:rsid w:val="00697F41"/>
    <w:rsid w:val="006A31A9"/>
    <w:rsid w:val="006A5442"/>
    <w:rsid w:val="006A79A3"/>
    <w:rsid w:val="006B10FC"/>
    <w:rsid w:val="006B3813"/>
    <w:rsid w:val="006B4392"/>
    <w:rsid w:val="006B4B2E"/>
    <w:rsid w:val="006B504E"/>
    <w:rsid w:val="006B51C7"/>
    <w:rsid w:val="006B5B3F"/>
    <w:rsid w:val="006C05C5"/>
    <w:rsid w:val="006C0AC2"/>
    <w:rsid w:val="006C21A0"/>
    <w:rsid w:val="006C22DF"/>
    <w:rsid w:val="006C33DB"/>
    <w:rsid w:val="006C4D28"/>
    <w:rsid w:val="006D0EB0"/>
    <w:rsid w:val="006D391C"/>
    <w:rsid w:val="006D542E"/>
    <w:rsid w:val="006D75EF"/>
    <w:rsid w:val="006E22F6"/>
    <w:rsid w:val="006E26F0"/>
    <w:rsid w:val="006E325B"/>
    <w:rsid w:val="006E4E9E"/>
    <w:rsid w:val="006E6479"/>
    <w:rsid w:val="006E713C"/>
    <w:rsid w:val="006F0843"/>
    <w:rsid w:val="006F0B8F"/>
    <w:rsid w:val="006F12BB"/>
    <w:rsid w:val="006F16B0"/>
    <w:rsid w:val="006F2AE3"/>
    <w:rsid w:val="006F33E0"/>
    <w:rsid w:val="007010ED"/>
    <w:rsid w:val="00701FD3"/>
    <w:rsid w:val="007121CF"/>
    <w:rsid w:val="0071295B"/>
    <w:rsid w:val="00712AF4"/>
    <w:rsid w:val="00714390"/>
    <w:rsid w:val="007156C0"/>
    <w:rsid w:val="007157FD"/>
    <w:rsid w:val="00717D90"/>
    <w:rsid w:val="007202BC"/>
    <w:rsid w:val="00721A22"/>
    <w:rsid w:val="0072266B"/>
    <w:rsid w:val="00723201"/>
    <w:rsid w:val="007260F8"/>
    <w:rsid w:val="007262EA"/>
    <w:rsid w:val="00730917"/>
    <w:rsid w:val="00731EA5"/>
    <w:rsid w:val="007326CD"/>
    <w:rsid w:val="00735ECA"/>
    <w:rsid w:val="00736DCB"/>
    <w:rsid w:val="00737327"/>
    <w:rsid w:val="00741EBD"/>
    <w:rsid w:val="00743643"/>
    <w:rsid w:val="007455A9"/>
    <w:rsid w:val="007473AE"/>
    <w:rsid w:val="00750FC2"/>
    <w:rsid w:val="00752925"/>
    <w:rsid w:val="00752FD2"/>
    <w:rsid w:val="00756646"/>
    <w:rsid w:val="007567FB"/>
    <w:rsid w:val="00756F14"/>
    <w:rsid w:val="00757F1B"/>
    <w:rsid w:val="00761845"/>
    <w:rsid w:val="00762DC1"/>
    <w:rsid w:val="007635D8"/>
    <w:rsid w:val="00763D0B"/>
    <w:rsid w:val="00763DE8"/>
    <w:rsid w:val="00764221"/>
    <w:rsid w:val="007658BE"/>
    <w:rsid w:val="007674FD"/>
    <w:rsid w:val="0076789C"/>
    <w:rsid w:val="00770ECD"/>
    <w:rsid w:val="00771E27"/>
    <w:rsid w:val="007723FE"/>
    <w:rsid w:val="00772734"/>
    <w:rsid w:val="007730E2"/>
    <w:rsid w:val="00773B36"/>
    <w:rsid w:val="007740E5"/>
    <w:rsid w:val="0077415C"/>
    <w:rsid w:val="007744EB"/>
    <w:rsid w:val="0077616C"/>
    <w:rsid w:val="007774A8"/>
    <w:rsid w:val="00777FD4"/>
    <w:rsid w:val="00780E0A"/>
    <w:rsid w:val="0078126D"/>
    <w:rsid w:val="007816C8"/>
    <w:rsid w:val="007831C9"/>
    <w:rsid w:val="00783B83"/>
    <w:rsid w:val="0078538F"/>
    <w:rsid w:val="00786B54"/>
    <w:rsid w:val="007873FA"/>
    <w:rsid w:val="00795F1E"/>
    <w:rsid w:val="00796A52"/>
    <w:rsid w:val="007972F3"/>
    <w:rsid w:val="007977CC"/>
    <w:rsid w:val="007A0435"/>
    <w:rsid w:val="007A0452"/>
    <w:rsid w:val="007A0A09"/>
    <w:rsid w:val="007A0AD3"/>
    <w:rsid w:val="007A1F71"/>
    <w:rsid w:val="007A3A5D"/>
    <w:rsid w:val="007A3F34"/>
    <w:rsid w:val="007A41B8"/>
    <w:rsid w:val="007A47A3"/>
    <w:rsid w:val="007B14E1"/>
    <w:rsid w:val="007B1C1E"/>
    <w:rsid w:val="007B3D49"/>
    <w:rsid w:val="007B5ACB"/>
    <w:rsid w:val="007B6430"/>
    <w:rsid w:val="007B79AE"/>
    <w:rsid w:val="007B7FAA"/>
    <w:rsid w:val="007C3939"/>
    <w:rsid w:val="007C4167"/>
    <w:rsid w:val="007C5003"/>
    <w:rsid w:val="007C7836"/>
    <w:rsid w:val="007C7FCC"/>
    <w:rsid w:val="007D4EED"/>
    <w:rsid w:val="007D53A4"/>
    <w:rsid w:val="007D648F"/>
    <w:rsid w:val="007D7A3E"/>
    <w:rsid w:val="007E0B41"/>
    <w:rsid w:val="007E3CF3"/>
    <w:rsid w:val="007E57D8"/>
    <w:rsid w:val="007E5EA8"/>
    <w:rsid w:val="007E68C2"/>
    <w:rsid w:val="007E7B19"/>
    <w:rsid w:val="007F2BE7"/>
    <w:rsid w:val="007F3C52"/>
    <w:rsid w:val="007F3E88"/>
    <w:rsid w:val="007F4763"/>
    <w:rsid w:val="007F4F40"/>
    <w:rsid w:val="007F5583"/>
    <w:rsid w:val="007F5CF3"/>
    <w:rsid w:val="007F6B79"/>
    <w:rsid w:val="007F7A2F"/>
    <w:rsid w:val="007F7FEB"/>
    <w:rsid w:val="00800820"/>
    <w:rsid w:val="00801527"/>
    <w:rsid w:val="00805BC7"/>
    <w:rsid w:val="00806177"/>
    <w:rsid w:val="00807346"/>
    <w:rsid w:val="00807D2E"/>
    <w:rsid w:val="00811CF1"/>
    <w:rsid w:val="00812690"/>
    <w:rsid w:val="008131CC"/>
    <w:rsid w:val="00817271"/>
    <w:rsid w:val="00817A3F"/>
    <w:rsid w:val="00817BAB"/>
    <w:rsid w:val="00817D90"/>
    <w:rsid w:val="0082097E"/>
    <w:rsid w:val="00820F69"/>
    <w:rsid w:val="00821368"/>
    <w:rsid w:val="00821E74"/>
    <w:rsid w:val="0082408F"/>
    <w:rsid w:val="00824ACE"/>
    <w:rsid w:val="00825028"/>
    <w:rsid w:val="0083003C"/>
    <w:rsid w:val="00830522"/>
    <w:rsid w:val="0083091B"/>
    <w:rsid w:val="008312F2"/>
    <w:rsid w:val="00831DFD"/>
    <w:rsid w:val="00832DCB"/>
    <w:rsid w:val="00834641"/>
    <w:rsid w:val="008365A9"/>
    <w:rsid w:val="00837235"/>
    <w:rsid w:val="0084186A"/>
    <w:rsid w:val="00842F2A"/>
    <w:rsid w:val="00843EC9"/>
    <w:rsid w:val="00843EE9"/>
    <w:rsid w:val="00844792"/>
    <w:rsid w:val="008459A7"/>
    <w:rsid w:val="0084683D"/>
    <w:rsid w:val="00846FC8"/>
    <w:rsid w:val="00847134"/>
    <w:rsid w:val="0085020C"/>
    <w:rsid w:val="008504F9"/>
    <w:rsid w:val="00850514"/>
    <w:rsid w:val="00850BE0"/>
    <w:rsid w:val="00851486"/>
    <w:rsid w:val="008533BE"/>
    <w:rsid w:val="008546C4"/>
    <w:rsid w:val="00854AA3"/>
    <w:rsid w:val="008560DB"/>
    <w:rsid w:val="00856702"/>
    <w:rsid w:val="00861621"/>
    <w:rsid w:val="008622C8"/>
    <w:rsid w:val="008623B4"/>
    <w:rsid w:val="0086420F"/>
    <w:rsid w:val="008661C1"/>
    <w:rsid w:val="00866DBD"/>
    <w:rsid w:val="00866E1C"/>
    <w:rsid w:val="00871061"/>
    <w:rsid w:val="008725E8"/>
    <w:rsid w:val="00872F8E"/>
    <w:rsid w:val="00873491"/>
    <w:rsid w:val="008756E6"/>
    <w:rsid w:val="00876200"/>
    <w:rsid w:val="00882856"/>
    <w:rsid w:val="0088455B"/>
    <w:rsid w:val="00884E60"/>
    <w:rsid w:val="00885013"/>
    <w:rsid w:val="0088519E"/>
    <w:rsid w:val="00886075"/>
    <w:rsid w:val="008862B4"/>
    <w:rsid w:val="00887914"/>
    <w:rsid w:val="00890094"/>
    <w:rsid w:val="00892A3E"/>
    <w:rsid w:val="008931DE"/>
    <w:rsid w:val="00893A4A"/>
    <w:rsid w:val="0089702B"/>
    <w:rsid w:val="008A0413"/>
    <w:rsid w:val="008A1005"/>
    <w:rsid w:val="008A33D1"/>
    <w:rsid w:val="008A4E92"/>
    <w:rsid w:val="008A4EFC"/>
    <w:rsid w:val="008A5ACE"/>
    <w:rsid w:val="008A73E2"/>
    <w:rsid w:val="008A78F9"/>
    <w:rsid w:val="008B06FF"/>
    <w:rsid w:val="008B0F34"/>
    <w:rsid w:val="008B15E0"/>
    <w:rsid w:val="008B2601"/>
    <w:rsid w:val="008B46AE"/>
    <w:rsid w:val="008B4EEB"/>
    <w:rsid w:val="008B5B24"/>
    <w:rsid w:val="008B6AFC"/>
    <w:rsid w:val="008C0898"/>
    <w:rsid w:val="008C198A"/>
    <w:rsid w:val="008C279C"/>
    <w:rsid w:val="008C45A8"/>
    <w:rsid w:val="008C5472"/>
    <w:rsid w:val="008C5F8F"/>
    <w:rsid w:val="008C76B0"/>
    <w:rsid w:val="008D029A"/>
    <w:rsid w:val="008D0C51"/>
    <w:rsid w:val="008D10AA"/>
    <w:rsid w:val="008D11BD"/>
    <w:rsid w:val="008D1330"/>
    <w:rsid w:val="008D1714"/>
    <w:rsid w:val="008D1CF2"/>
    <w:rsid w:val="008D1F14"/>
    <w:rsid w:val="008D2C98"/>
    <w:rsid w:val="008D386C"/>
    <w:rsid w:val="008D48DE"/>
    <w:rsid w:val="008E04FE"/>
    <w:rsid w:val="008E08AA"/>
    <w:rsid w:val="008E13BF"/>
    <w:rsid w:val="008E22BB"/>
    <w:rsid w:val="008E238A"/>
    <w:rsid w:val="008E4557"/>
    <w:rsid w:val="008E4E82"/>
    <w:rsid w:val="008E6DB4"/>
    <w:rsid w:val="008E77BC"/>
    <w:rsid w:val="008E7A4E"/>
    <w:rsid w:val="008F03BE"/>
    <w:rsid w:val="008F3D63"/>
    <w:rsid w:val="008F7416"/>
    <w:rsid w:val="009008A3"/>
    <w:rsid w:val="00901237"/>
    <w:rsid w:val="0090276B"/>
    <w:rsid w:val="0090350B"/>
    <w:rsid w:val="00903F4D"/>
    <w:rsid w:val="009046B1"/>
    <w:rsid w:val="00904BD9"/>
    <w:rsid w:val="00905500"/>
    <w:rsid w:val="00907676"/>
    <w:rsid w:val="00907A1F"/>
    <w:rsid w:val="009118B6"/>
    <w:rsid w:val="00912B20"/>
    <w:rsid w:val="00912DE4"/>
    <w:rsid w:val="00912F32"/>
    <w:rsid w:val="00916D24"/>
    <w:rsid w:val="009178C3"/>
    <w:rsid w:val="00917927"/>
    <w:rsid w:val="00917B92"/>
    <w:rsid w:val="009214D2"/>
    <w:rsid w:val="00922C45"/>
    <w:rsid w:val="00924E07"/>
    <w:rsid w:val="00927A32"/>
    <w:rsid w:val="00930C5D"/>
    <w:rsid w:val="00933BEF"/>
    <w:rsid w:val="00933F85"/>
    <w:rsid w:val="0093773A"/>
    <w:rsid w:val="009411A2"/>
    <w:rsid w:val="00943B81"/>
    <w:rsid w:val="00944FA7"/>
    <w:rsid w:val="009450C1"/>
    <w:rsid w:val="00946283"/>
    <w:rsid w:val="00946D0F"/>
    <w:rsid w:val="00947101"/>
    <w:rsid w:val="00952309"/>
    <w:rsid w:val="00952C2A"/>
    <w:rsid w:val="009533B0"/>
    <w:rsid w:val="00955DCB"/>
    <w:rsid w:val="009561A3"/>
    <w:rsid w:val="009564CF"/>
    <w:rsid w:val="009579B8"/>
    <w:rsid w:val="009608F7"/>
    <w:rsid w:val="009628A9"/>
    <w:rsid w:val="009631BA"/>
    <w:rsid w:val="009642DB"/>
    <w:rsid w:val="009648BC"/>
    <w:rsid w:val="00965CA9"/>
    <w:rsid w:val="009668CF"/>
    <w:rsid w:val="00967E8C"/>
    <w:rsid w:val="009714C5"/>
    <w:rsid w:val="00971F0D"/>
    <w:rsid w:val="00974013"/>
    <w:rsid w:val="00975613"/>
    <w:rsid w:val="00977713"/>
    <w:rsid w:val="00982603"/>
    <w:rsid w:val="00982E04"/>
    <w:rsid w:val="00983E54"/>
    <w:rsid w:val="00984F29"/>
    <w:rsid w:val="00987A01"/>
    <w:rsid w:val="009921A8"/>
    <w:rsid w:val="009923B2"/>
    <w:rsid w:val="00992EAF"/>
    <w:rsid w:val="0099396D"/>
    <w:rsid w:val="00994496"/>
    <w:rsid w:val="00995397"/>
    <w:rsid w:val="0099560B"/>
    <w:rsid w:val="00995C8F"/>
    <w:rsid w:val="009A4076"/>
    <w:rsid w:val="009A41DF"/>
    <w:rsid w:val="009A4C8A"/>
    <w:rsid w:val="009A5998"/>
    <w:rsid w:val="009B1B32"/>
    <w:rsid w:val="009B32C0"/>
    <w:rsid w:val="009B3D4F"/>
    <w:rsid w:val="009B6F13"/>
    <w:rsid w:val="009B797F"/>
    <w:rsid w:val="009C0F9D"/>
    <w:rsid w:val="009C4529"/>
    <w:rsid w:val="009C5493"/>
    <w:rsid w:val="009D0739"/>
    <w:rsid w:val="009D3C2A"/>
    <w:rsid w:val="009D5681"/>
    <w:rsid w:val="009D62CD"/>
    <w:rsid w:val="009D63A6"/>
    <w:rsid w:val="009E156F"/>
    <w:rsid w:val="009E3799"/>
    <w:rsid w:val="009E3F33"/>
    <w:rsid w:val="009E4D31"/>
    <w:rsid w:val="009E630A"/>
    <w:rsid w:val="009E660C"/>
    <w:rsid w:val="009E7537"/>
    <w:rsid w:val="009F0CB1"/>
    <w:rsid w:val="009F1B7A"/>
    <w:rsid w:val="009F1F87"/>
    <w:rsid w:val="009F2786"/>
    <w:rsid w:val="009F4B46"/>
    <w:rsid w:val="009F4B95"/>
    <w:rsid w:val="009F4F44"/>
    <w:rsid w:val="009F6FCD"/>
    <w:rsid w:val="009F7674"/>
    <w:rsid w:val="00A0357F"/>
    <w:rsid w:val="00A049BD"/>
    <w:rsid w:val="00A0641B"/>
    <w:rsid w:val="00A06BAA"/>
    <w:rsid w:val="00A070F9"/>
    <w:rsid w:val="00A12623"/>
    <w:rsid w:val="00A13D8F"/>
    <w:rsid w:val="00A1767A"/>
    <w:rsid w:val="00A17D01"/>
    <w:rsid w:val="00A20265"/>
    <w:rsid w:val="00A214D7"/>
    <w:rsid w:val="00A224F5"/>
    <w:rsid w:val="00A2470A"/>
    <w:rsid w:val="00A26517"/>
    <w:rsid w:val="00A3353B"/>
    <w:rsid w:val="00A33E9D"/>
    <w:rsid w:val="00A34E12"/>
    <w:rsid w:val="00A40320"/>
    <w:rsid w:val="00A40BA5"/>
    <w:rsid w:val="00A40D46"/>
    <w:rsid w:val="00A4275D"/>
    <w:rsid w:val="00A42C63"/>
    <w:rsid w:val="00A4580F"/>
    <w:rsid w:val="00A45890"/>
    <w:rsid w:val="00A46CCF"/>
    <w:rsid w:val="00A471BF"/>
    <w:rsid w:val="00A473D4"/>
    <w:rsid w:val="00A50CA3"/>
    <w:rsid w:val="00A55042"/>
    <w:rsid w:val="00A55085"/>
    <w:rsid w:val="00A56703"/>
    <w:rsid w:val="00A6071B"/>
    <w:rsid w:val="00A612B4"/>
    <w:rsid w:val="00A618E8"/>
    <w:rsid w:val="00A633D3"/>
    <w:rsid w:val="00A64910"/>
    <w:rsid w:val="00A64DE1"/>
    <w:rsid w:val="00A65E44"/>
    <w:rsid w:val="00A66D0C"/>
    <w:rsid w:val="00A7122A"/>
    <w:rsid w:val="00A71CEC"/>
    <w:rsid w:val="00A72638"/>
    <w:rsid w:val="00A72990"/>
    <w:rsid w:val="00A72CB5"/>
    <w:rsid w:val="00A750FC"/>
    <w:rsid w:val="00A77119"/>
    <w:rsid w:val="00A774BE"/>
    <w:rsid w:val="00A775A4"/>
    <w:rsid w:val="00A80318"/>
    <w:rsid w:val="00A824C5"/>
    <w:rsid w:val="00A824CC"/>
    <w:rsid w:val="00A8622F"/>
    <w:rsid w:val="00A865E6"/>
    <w:rsid w:val="00A878D5"/>
    <w:rsid w:val="00A87F67"/>
    <w:rsid w:val="00A90A56"/>
    <w:rsid w:val="00A9318F"/>
    <w:rsid w:val="00A934F4"/>
    <w:rsid w:val="00A9441B"/>
    <w:rsid w:val="00A949F7"/>
    <w:rsid w:val="00A94EAE"/>
    <w:rsid w:val="00A9509B"/>
    <w:rsid w:val="00AA1211"/>
    <w:rsid w:val="00AA2081"/>
    <w:rsid w:val="00AA2D80"/>
    <w:rsid w:val="00AB110F"/>
    <w:rsid w:val="00AB31C2"/>
    <w:rsid w:val="00AB3868"/>
    <w:rsid w:val="00AB57CA"/>
    <w:rsid w:val="00AB6A6E"/>
    <w:rsid w:val="00AB7CC9"/>
    <w:rsid w:val="00AC007D"/>
    <w:rsid w:val="00AC0578"/>
    <w:rsid w:val="00AC2E38"/>
    <w:rsid w:val="00AC316A"/>
    <w:rsid w:val="00AC42B1"/>
    <w:rsid w:val="00AC4351"/>
    <w:rsid w:val="00AC492D"/>
    <w:rsid w:val="00AC55AF"/>
    <w:rsid w:val="00AC6CC5"/>
    <w:rsid w:val="00AD0049"/>
    <w:rsid w:val="00AD237E"/>
    <w:rsid w:val="00AD27D0"/>
    <w:rsid w:val="00AD32BC"/>
    <w:rsid w:val="00AD3CA6"/>
    <w:rsid w:val="00AD561E"/>
    <w:rsid w:val="00AD600C"/>
    <w:rsid w:val="00AD6BE0"/>
    <w:rsid w:val="00AE14C5"/>
    <w:rsid w:val="00AE3C3B"/>
    <w:rsid w:val="00AE5D05"/>
    <w:rsid w:val="00AE782F"/>
    <w:rsid w:val="00AE7FD1"/>
    <w:rsid w:val="00AF01A7"/>
    <w:rsid w:val="00AF232B"/>
    <w:rsid w:val="00AF24AC"/>
    <w:rsid w:val="00AF3A67"/>
    <w:rsid w:val="00AF5728"/>
    <w:rsid w:val="00AF5B04"/>
    <w:rsid w:val="00B028E8"/>
    <w:rsid w:val="00B039BE"/>
    <w:rsid w:val="00B04AF7"/>
    <w:rsid w:val="00B062EC"/>
    <w:rsid w:val="00B073CD"/>
    <w:rsid w:val="00B127C3"/>
    <w:rsid w:val="00B154EA"/>
    <w:rsid w:val="00B163BE"/>
    <w:rsid w:val="00B16464"/>
    <w:rsid w:val="00B16FB6"/>
    <w:rsid w:val="00B21919"/>
    <w:rsid w:val="00B21C1B"/>
    <w:rsid w:val="00B2229D"/>
    <w:rsid w:val="00B23734"/>
    <w:rsid w:val="00B24DFA"/>
    <w:rsid w:val="00B25563"/>
    <w:rsid w:val="00B306BA"/>
    <w:rsid w:val="00B310DC"/>
    <w:rsid w:val="00B315B3"/>
    <w:rsid w:val="00B32FC2"/>
    <w:rsid w:val="00B3601D"/>
    <w:rsid w:val="00B36D62"/>
    <w:rsid w:val="00B4325F"/>
    <w:rsid w:val="00B44E81"/>
    <w:rsid w:val="00B45558"/>
    <w:rsid w:val="00B4584A"/>
    <w:rsid w:val="00B50DC8"/>
    <w:rsid w:val="00B51695"/>
    <w:rsid w:val="00B53309"/>
    <w:rsid w:val="00B54CE1"/>
    <w:rsid w:val="00B54EE0"/>
    <w:rsid w:val="00B54F18"/>
    <w:rsid w:val="00B553FC"/>
    <w:rsid w:val="00B60618"/>
    <w:rsid w:val="00B62007"/>
    <w:rsid w:val="00B639DA"/>
    <w:rsid w:val="00B642D7"/>
    <w:rsid w:val="00B651DF"/>
    <w:rsid w:val="00B66668"/>
    <w:rsid w:val="00B66EB3"/>
    <w:rsid w:val="00B67C15"/>
    <w:rsid w:val="00B71461"/>
    <w:rsid w:val="00B73160"/>
    <w:rsid w:val="00B7505D"/>
    <w:rsid w:val="00B75706"/>
    <w:rsid w:val="00B76D3B"/>
    <w:rsid w:val="00B800D2"/>
    <w:rsid w:val="00B83AFF"/>
    <w:rsid w:val="00B85C1F"/>
    <w:rsid w:val="00B87AF3"/>
    <w:rsid w:val="00B9073D"/>
    <w:rsid w:val="00B90A35"/>
    <w:rsid w:val="00B9230F"/>
    <w:rsid w:val="00B925C9"/>
    <w:rsid w:val="00B973A8"/>
    <w:rsid w:val="00B9780F"/>
    <w:rsid w:val="00BA0B6A"/>
    <w:rsid w:val="00BA0F40"/>
    <w:rsid w:val="00BA218A"/>
    <w:rsid w:val="00BA6102"/>
    <w:rsid w:val="00BB201D"/>
    <w:rsid w:val="00BB384A"/>
    <w:rsid w:val="00BB4092"/>
    <w:rsid w:val="00BB50B0"/>
    <w:rsid w:val="00BB596A"/>
    <w:rsid w:val="00BB5CFD"/>
    <w:rsid w:val="00BB6AB6"/>
    <w:rsid w:val="00BB722B"/>
    <w:rsid w:val="00BB76B8"/>
    <w:rsid w:val="00BC1020"/>
    <w:rsid w:val="00BC1832"/>
    <w:rsid w:val="00BC1A30"/>
    <w:rsid w:val="00BC6022"/>
    <w:rsid w:val="00BC7B54"/>
    <w:rsid w:val="00BD459D"/>
    <w:rsid w:val="00BD731E"/>
    <w:rsid w:val="00BD7AF7"/>
    <w:rsid w:val="00BE0C49"/>
    <w:rsid w:val="00BE19A0"/>
    <w:rsid w:val="00BE486D"/>
    <w:rsid w:val="00BE6608"/>
    <w:rsid w:val="00BE68DC"/>
    <w:rsid w:val="00BE7432"/>
    <w:rsid w:val="00BE78B8"/>
    <w:rsid w:val="00BE7F76"/>
    <w:rsid w:val="00BF0ABD"/>
    <w:rsid w:val="00BF37B5"/>
    <w:rsid w:val="00BF40EC"/>
    <w:rsid w:val="00BF4D77"/>
    <w:rsid w:val="00C01AE3"/>
    <w:rsid w:val="00C030D4"/>
    <w:rsid w:val="00C03BAA"/>
    <w:rsid w:val="00C043F9"/>
    <w:rsid w:val="00C0544C"/>
    <w:rsid w:val="00C057B4"/>
    <w:rsid w:val="00C05FC8"/>
    <w:rsid w:val="00C060ED"/>
    <w:rsid w:val="00C07BED"/>
    <w:rsid w:val="00C1044E"/>
    <w:rsid w:val="00C12992"/>
    <w:rsid w:val="00C14621"/>
    <w:rsid w:val="00C21F11"/>
    <w:rsid w:val="00C21FBA"/>
    <w:rsid w:val="00C23AC5"/>
    <w:rsid w:val="00C250E7"/>
    <w:rsid w:val="00C26354"/>
    <w:rsid w:val="00C26ACC"/>
    <w:rsid w:val="00C26EE2"/>
    <w:rsid w:val="00C3045B"/>
    <w:rsid w:val="00C30862"/>
    <w:rsid w:val="00C31221"/>
    <w:rsid w:val="00C3172E"/>
    <w:rsid w:val="00C33077"/>
    <w:rsid w:val="00C33609"/>
    <w:rsid w:val="00C34452"/>
    <w:rsid w:val="00C348D0"/>
    <w:rsid w:val="00C357B8"/>
    <w:rsid w:val="00C36D9A"/>
    <w:rsid w:val="00C40B5E"/>
    <w:rsid w:val="00C41762"/>
    <w:rsid w:val="00C41E3B"/>
    <w:rsid w:val="00C41EDC"/>
    <w:rsid w:val="00C4698D"/>
    <w:rsid w:val="00C470E7"/>
    <w:rsid w:val="00C506A6"/>
    <w:rsid w:val="00C51EEA"/>
    <w:rsid w:val="00C5381E"/>
    <w:rsid w:val="00C60199"/>
    <w:rsid w:val="00C61798"/>
    <w:rsid w:val="00C63B13"/>
    <w:rsid w:val="00C65535"/>
    <w:rsid w:val="00C655D4"/>
    <w:rsid w:val="00C66AF6"/>
    <w:rsid w:val="00C6767A"/>
    <w:rsid w:val="00C71502"/>
    <w:rsid w:val="00C71846"/>
    <w:rsid w:val="00C71B94"/>
    <w:rsid w:val="00C74732"/>
    <w:rsid w:val="00C76A0E"/>
    <w:rsid w:val="00C7778A"/>
    <w:rsid w:val="00C82058"/>
    <w:rsid w:val="00C82740"/>
    <w:rsid w:val="00C829D0"/>
    <w:rsid w:val="00C83902"/>
    <w:rsid w:val="00C85227"/>
    <w:rsid w:val="00C85399"/>
    <w:rsid w:val="00C90433"/>
    <w:rsid w:val="00C907ED"/>
    <w:rsid w:val="00C90D5D"/>
    <w:rsid w:val="00C91149"/>
    <w:rsid w:val="00C94464"/>
    <w:rsid w:val="00C959BA"/>
    <w:rsid w:val="00C96461"/>
    <w:rsid w:val="00C97CB8"/>
    <w:rsid w:val="00CA1686"/>
    <w:rsid w:val="00CA1B13"/>
    <w:rsid w:val="00CA1B92"/>
    <w:rsid w:val="00CA3C44"/>
    <w:rsid w:val="00CA489D"/>
    <w:rsid w:val="00CA4912"/>
    <w:rsid w:val="00CA7CDE"/>
    <w:rsid w:val="00CB1DF6"/>
    <w:rsid w:val="00CB38A8"/>
    <w:rsid w:val="00CB3F74"/>
    <w:rsid w:val="00CB42EF"/>
    <w:rsid w:val="00CB6891"/>
    <w:rsid w:val="00CC0417"/>
    <w:rsid w:val="00CC145C"/>
    <w:rsid w:val="00CC24EA"/>
    <w:rsid w:val="00CC694C"/>
    <w:rsid w:val="00CC69AD"/>
    <w:rsid w:val="00CC6BFF"/>
    <w:rsid w:val="00CC6C54"/>
    <w:rsid w:val="00CC7453"/>
    <w:rsid w:val="00CD19A6"/>
    <w:rsid w:val="00CD26DD"/>
    <w:rsid w:val="00CD3CB8"/>
    <w:rsid w:val="00CD3F09"/>
    <w:rsid w:val="00CD6ECB"/>
    <w:rsid w:val="00CE0039"/>
    <w:rsid w:val="00CE19CC"/>
    <w:rsid w:val="00CE2C2F"/>
    <w:rsid w:val="00CE2DF6"/>
    <w:rsid w:val="00CE36B9"/>
    <w:rsid w:val="00CE4028"/>
    <w:rsid w:val="00CE40D2"/>
    <w:rsid w:val="00CE513B"/>
    <w:rsid w:val="00CE5B36"/>
    <w:rsid w:val="00CE5C7C"/>
    <w:rsid w:val="00CE5ECC"/>
    <w:rsid w:val="00CF04E1"/>
    <w:rsid w:val="00CF36F4"/>
    <w:rsid w:val="00CF61BC"/>
    <w:rsid w:val="00CF76BF"/>
    <w:rsid w:val="00CF7A74"/>
    <w:rsid w:val="00D00251"/>
    <w:rsid w:val="00D002E3"/>
    <w:rsid w:val="00D01B85"/>
    <w:rsid w:val="00D02F8B"/>
    <w:rsid w:val="00D0407A"/>
    <w:rsid w:val="00D04785"/>
    <w:rsid w:val="00D059D4"/>
    <w:rsid w:val="00D1014E"/>
    <w:rsid w:val="00D11B4A"/>
    <w:rsid w:val="00D1247F"/>
    <w:rsid w:val="00D13ABC"/>
    <w:rsid w:val="00D1433A"/>
    <w:rsid w:val="00D15447"/>
    <w:rsid w:val="00D165D5"/>
    <w:rsid w:val="00D16EA9"/>
    <w:rsid w:val="00D219FC"/>
    <w:rsid w:val="00D224D2"/>
    <w:rsid w:val="00D23FC2"/>
    <w:rsid w:val="00D24419"/>
    <w:rsid w:val="00D249B6"/>
    <w:rsid w:val="00D256DC"/>
    <w:rsid w:val="00D26273"/>
    <w:rsid w:val="00D30F3B"/>
    <w:rsid w:val="00D3216C"/>
    <w:rsid w:val="00D32CD8"/>
    <w:rsid w:val="00D35742"/>
    <w:rsid w:val="00D37607"/>
    <w:rsid w:val="00D405C6"/>
    <w:rsid w:val="00D40C40"/>
    <w:rsid w:val="00D42CA5"/>
    <w:rsid w:val="00D43CFE"/>
    <w:rsid w:val="00D44A65"/>
    <w:rsid w:val="00D44B2E"/>
    <w:rsid w:val="00D4779C"/>
    <w:rsid w:val="00D500AB"/>
    <w:rsid w:val="00D50E1E"/>
    <w:rsid w:val="00D52603"/>
    <w:rsid w:val="00D54343"/>
    <w:rsid w:val="00D547ED"/>
    <w:rsid w:val="00D54BCE"/>
    <w:rsid w:val="00D54E62"/>
    <w:rsid w:val="00D56385"/>
    <w:rsid w:val="00D5672D"/>
    <w:rsid w:val="00D60F37"/>
    <w:rsid w:val="00D620AE"/>
    <w:rsid w:val="00D6347F"/>
    <w:rsid w:val="00D659E3"/>
    <w:rsid w:val="00D65D55"/>
    <w:rsid w:val="00D80BF8"/>
    <w:rsid w:val="00D82EEF"/>
    <w:rsid w:val="00D83203"/>
    <w:rsid w:val="00D8402B"/>
    <w:rsid w:val="00D85F78"/>
    <w:rsid w:val="00D860BC"/>
    <w:rsid w:val="00D87611"/>
    <w:rsid w:val="00D87BC4"/>
    <w:rsid w:val="00D909D0"/>
    <w:rsid w:val="00DA4DE5"/>
    <w:rsid w:val="00DA5613"/>
    <w:rsid w:val="00DA570C"/>
    <w:rsid w:val="00DA6B78"/>
    <w:rsid w:val="00DB28DE"/>
    <w:rsid w:val="00DB4D3A"/>
    <w:rsid w:val="00DB539C"/>
    <w:rsid w:val="00DB57A7"/>
    <w:rsid w:val="00DB5CB7"/>
    <w:rsid w:val="00DB6579"/>
    <w:rsid w:val="00DB7BC1"/>
    <w:rsid w:val="00DB7CEF"/>
    <w:rsid w:val="00DC0B2A"/>
    <w:rsid w:val="00DC124C"/>
    <w:rsid w:val="00DC139F"/>
    <w:rsid w:val="00DC3B0E"/>
    <w:rsid w:val="00DC3EB5"/>
    <w:rsid w:val="00DC42B6"/>
    <w:rsid w:val="00DC5303"/>
    <w:rsid w:val="00DC56C9"/>
    <w:rsid w:val="00DC666D"/>
    <w:rsid w:val="00DC77E7"/>
    <w:rsid w:val="00DD020C"/>
    <w:rsid w:val="00DD0265"/>
    <w:rsid w:val="00DD029D"/>
    <w:rsid w:val="00DD1F10"/>
    <w:rsid w:val="00DD2E16"/>
    <w:rsid w:val="00DD2F2A"/>
    <w:rsid w:val="00DD4949"/>
    <w:rsid w:val="00DD5E94"/>
    <w:rsid w:val="00DE06A3"/>
    <w:rsid w:val="00DE0C9E"/>
    <w:rsid w:val="00DE3153"/>
    <w:rsid w:val="00DE54D3"/>
    <w:rsid w:val="00DE5E5A"/>
    <w:rsid w:val="00DE5FAC"/>
    <w:rsid w:val="00DF07C8"/>
    <w:rsid w:val="00DF31DA"/>
    <w:rsid w:val="00DF35D5"/>
    <w:rsid w:val="00DF44E2"/>
    <w:rsid w:val="00DF58F1"/>
    <w:rsid w:val="00DF7B3F"/>
    <w:rsid w:val="00E01D65"/>
    <w:rsid w:val="00E01F16"/>
    <w:rsid w:val="00E02501"/>
    <w:rsid w:val="00E02E4E"/>
    <w:rsid w:val="00E03EAE"/>
    <w:rsid w:val="00E04317"/>
    <w:rsid w:val="00E04471"/>
    <w:rsid w:val="00E04B11"/>
    <w:rsid w:val="00E06E75"/>
    <w:rsid w:val="00E1105E"/>
    <w:rsid w:val="00E14235"/>
    <w:rsid w:val="00E163F1"/>
    <w:rsid w:val="00E17770"/>
    <w:rsid w:val="00E17F8F"/>
    <w:rsid w:val="00E20597"/>
    <w:rsid w:val="00E2174D"/>
    <w:rsid w:val="00E23E27"/>
    <w:rsid w:val="00E23E34"/>
    <w:rsid w:val="00E2449A"/>
    <w:rsid w:val="00E25062"/>
    <w:rsid w:val="00E265D8"/>
    <w:rsid w:val="00E26AEC"/>
    <w:rsid w:val="00E277D9"/>
    <w:rsid w:val="00E27F13"/>
    <w:rsid w:val="00E27F9E"/>
    <w:rsid w:val="00E33195"/>
    <w:rsid w:val="00E36D5B"/>
    <w:rsid w:val="00E3710D"/>
    <w:rsid w:val="00E3788E"/>
    <w:rsid w:val="00E3799F"/>
    <w:rsid w:val="00E4359B"/>
    <w:rsid w:val="00E46C21"/>
    <w:rsid w:val="00E50D5F"/>
    <w:rsid w:val="00E5137B"/>
    <w:rsid w:val="00E51495"/>
    <w:rsid w:val="00E51C30"/>
    <w:rsid w:val="00E521E1"/>
    <w:rsid w:val="00E52993"/>
    <w:rsid w:val="00E534BC"/>
    <w:rsid w:val="00E55E48"/>
    <w:rsid w:val="00E57087"/>
    <w:rsid w:val="00E5787A"/>
    <w:rsid w:val="00E608A3"/>
    <w:rsid w:val="00E61BCE"/>
    <w:rsid w:val="00E647C4"/>
    <w:rsid w:val="00E6503A"/>
    <w:rsid w:val="00E65E45"/>
    <w:rsid w:val="00E670E3"/>
    <w:rsid w:val="00E67458"/>
    <w:rsid w:val="00E6749B"/>
    <w:rsid w:val="00E679A8"/>
    <w:rsid w:val="00E74145"/>
    <w:rsid w:val="00E74BF1"/>
    <w:rsid w:val="00E760EF"/>
    <w:rsid w:val="00E7670A"/>
    <w:rsid w:val="00E77278"/>
    <w:rsid w:val="00E776EE"/>
    <w:rsid w:val="00E77887"/>
    <w:rsid w:val="00E7795C"/>
    <w:rsid w:val="00E779A6"/>
    <w:rsid w:val="00E80AD1"/>
    <w:rsid w:val="00E81183"/>
    <w:rsid w:val="00E811FB"/>
    <w:rsid w:val="00E81465"/>
    <w:rsid w:val="00E83BD2"/>
    <w:rsid w:val="00E868E9"/>
    <w:rsid w:val="00E86B7D"/>
    <w:rsid w:val="00E91CB7"/>
    <w:rsid w:val="00E93294"/>
    <w:rsid w:val="00E93645"/>
    <w:rsid w:val="00E9474E"/>
    <w:rsid w:val="00E94AF5"/>
    <w:rsid w:val="00E97490"/>
    <w:rsid w:val="00EA4FBA"/>
    <w:rsid w:val="00EA50B6"/>
    <w:rsid w:val="00EA54F8"/>
    <w:rsid w:val="00EA5AA2"/>
    <w:rsid w:val="00EA78B8"/>
    <w:rsid w:val="00EB1188"/>
    <w:rsid w:val="00EB3309"/>
    <w:rsid w:val="00EB35EF"/>
    <w:rsid w:val="00EB4113"/>
    <w:rsid w:val="00EB62D8"/>
    <w:rsid w:val="00EB64D0"/>
    <w:rsid w:val="00EB712C"/>
    <w:rsid w:val="00EC0B19"/>
    <w:rsid w:val="00EC2C06"/>
    <w:rsid w:val="00EC3B72"/>
    <w:rsid w:val="00EC67BD"/>
    <w:rsid w:val="00ED035B"/>
    <w:rsid w:val="00ED072A"/>
    <w:rsid w:val="00ED0CCA"/>
    <w:rsid w:val="00ED1AB1"/>
    <w:rsid w:val="00ED4EB5"/>
    <w:rsid w:val="00ED5016"/>
    <w:rsid w:val="00ED72B9"/>
    <w:rsid w:val="00EE0527"/>
    <w:rsid w:val="00EE10C1"/>
    <w:rsid w:val="00EE10E2"/>
    <w:rsid w:val="00EE1F7D"/>
    <w:rsid w:val="00EE5DD9"/>
    <w:rsid w:val="00EE62F8"/>
    <w:rsid w:val="00EE6317"/>
    <w:rsid w:val="00EE6AEC"/>
    <w:rsid w:val="00EE7203"/>
    <w:rsid w:val="00EF0BFB"/>
    <w:rsid w:val="00EF1D4F"/>
    <w:rsid w:val="00EF217B"/>
    <w:rsid w:val="00EF54F0"/>
    <w:rsid w:val="00F00853"/>
    <w:rsid w:val="00F011D2"/>
    <w:rsid w:val="00F01C34"/>
    <w:rsid w:val="00F02A02"/>
    <w:rsid w:val="00F033BF"/>
    <w:rsid w:val="00F038A7"/>
    <w:rsid w:val="00F04370"/>
    <w:rsid w:val="00F0467D"/>
    <w:rsid w:val="00F048BA"/>
    <w:rsid w:val="00F066DF"/>
    <w:rsid w:val="00F06999"/>
    <w:rsid w:val="00F07130"/>
    <w:rsid w:val="00F1103E"/>
    <w:rsid w:val="00F11795"/>
    <w:rsid w:val="00F11D28"/>
    <w:rsid w:val="00F1406D"/>
    <w:rsid w:val="00F14D04"/>
    <w:rsid w:val="00F14EDC"/>
    <w:rsid w:val="00F151E9"/>
    <w:rsid w:val="00F15328"/>
    <w:rsid w:val="00F15766"/>
    <w:rsid w:val="00F15BF9"/>
    <w:rsid w:val="00F15DBA"/>
    <w:rsid w:val="00F16153"/>
    <w:rsid w:val="00F17D80"/>
    <w:rsid w:val="00F246A9"/>
    <w:rsid w:val="00F25597"/>
    <w:rsid w:val="00F26414"/>
    <w:rsid w:val="00F316AA"/>
    <w:rsid w:val="00F33F21"/>
    <w:rsid w:val="00F340C7"/>
    <w:rsid w:val="00F34EF9"/>
    <w:rsid w:val="00F35A7B"/>
    <w:rsid w:val="00F37230"/>
    <w:rsid w:val="00F40B98"/>
    <w:rsid w:val="00F41D29"/>
    <w:rsid w:val="00F43C4D"/>
    <w:rsid w:val="00F4494B"/>
    <w:rsid w:val="00F460BA"/>
    <w:rsid w:val="00F463D3"/>
    <w:rsid w:val="00F46A34"/>
    <w:rsid w:val="00F46CBC"/>
    <w:rsid w:val="00F475ED"/>
    <w:rsid w:val="00F50938"/>
    <w:rsid w:val="00F50F16"/>
    <w:rsid w:val="00F5183A"/>
    <w:rsid w:val="00F5242B"/>
    <w:rsid w:val="00F54BB6"/>
    <w:rsid w:val="00F56A40"/>
    <w:rsid w:val="00F573E4"/>
    <w:rsid w:val="00F578B8"/>
    <w:rsid w:val="00F57BF2"/>
    <w:rsid w:val="00F60C70"/>
    <w:rsid w:val="00F612BA"/>
    <w:rsid w:val="00F6159F"/>
    <w:rsid w:val="00F616C0"/>
    <w:rsid w:val="00F61C71"/>
    <w:rsid w:val="00F64114"/>
    <w:rsid w:val="00F66345"/>
    <w:rsid w:val="00F66CAF"/>
    <w:rsid w:val="00F70B09"/>
    <w:rsid w:val="00F71275"/>
    <w:rsid w:val="00F74BBA"/>
    <w:rsid w:val="00F74C17"/>
    <w:rsid w:val="00F74E89"/>
    <w:rsid w:val="00F75686"/>
    <w:rsid w:val="00F81400"/>
    <w:rsid w:val="00F8179E"/>
    <w:rsid w:val="00F86333"/>
    <w:rsid w:val="00F869ED"/>
    <w:rsid w:val="00F90705"/>
    <w:rsid w:val="00F90E2A"/>
    <w:rsid w:val="00F917CA"/>
    <w:rsid w:val="00F93A1E"/>
    <w:rsid w:val="00FA05F1"/>
    <w:rsid w:val="00FA375C"/>
    <w:rsid w:val="00FA4730"/>
    <w:rsid w:val="00FA5244"/>
    <w:rsid w:val="00FA6573"/>
    <w:rsid w:val="00FA716A"/>
    <w:rsid w:val="00FA780C"/>
    <w:rsid w:val="00FB06E9"/>
    <w:rsid w:val="00FB076F"/>
    <w:rsid w:val="00FB2490"/>
    <w:rsid w:val="00FB3173"/>
    <w:rsid w:val="00FB3ECC"/>
    <w:rsid w:val="00FB56B1"/>
    <w:rsid w:val="00FB6861"/>
    <w:rsid w:val="00FB69D1"/>
    <w:rsid w:val="00FB7384"/>
    <w:rsid w:val="00FB7D21"/>
    <w:rsid w:val="00FC413B"/>
    <w:rsid w:val="00FC48A8"/>
    <w:rsid w:val="00FC54D9"/>
    <w:rsid w:val="00FC55E8"/>
    <w:rsid w:val="00FC5A4B"/>
    <w:rsid w:val="00FC7613"/>
    <w:rsid w:val="00FD095B"/>
    <w:rsid w:val="00FD3CFA"/>
    <w:rsid w:val="00FD4A1E"/>
    <w:rsid w:val="00FD5463"/>
    <w:rsid w:val="00FD6359"/>
    <w:rsid w:val="00FD6693"/>
    <w:rsid w:val="00FD68C9"/>
    <w:rsid w:val="00FD78C0"/>
    <w:rsid w:val="00FE0AA1"/>
    <w:rsid w:val="00FE1348"/>
    <w:rsid w:val="00FE15A9"/>
    <w:rsid w:val="00FE1BDC"/>
    <w:rsid w:val="00FE2C7B"/>
    <w:rsid w:val="00FE6FC5"/>
    <w:rsid w:val="00FE7CCF"/>
    <w:rsid w:val="00FE7E09"/>
    <w:rsid w:val="00FF101B"/>
    <w:rsid w:val="00FF176E"/>
    <w:rsid w:val="00FF1F42"/>
    <w:rsid w:val="00FF29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545061-5E92-4AA0-918E-16DD3B43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31E82"/>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AD561E"/>
    <w:pPr>
      <w:spacing w:after="0" w:line="240" w:lineRule="auto"/>
      <w:ind w:left="720"/>
      <w:contextualSpacing/>
    </w:pPr>
    <w:rPr>
      <w:rFonts w:ascii="Times New Roman" w:hAnsi="Times New Roman"/>
      <w:sz w:val="24"/>
      <w:szCs w:val="24"/>
      <w:lang w:eastAsia="sk-SK"/>
    </w:rPr>
  </w:style>
  <w:style w:type="character" w:customStyle="1" w:styleId="apple-style-span">
    <w:name w:val="apple-style-span"/>
    <w:rsid w:val="00AD561E"/>
  </w:style>
  <w:style w:type="paragraph" w:styleId="Hlavika">
    <w:name w:val="header"/>
    <w:basedOn w:val="Normlny"/>
    <w:link w:val="HlavikaChar"/>
    <w:uiPriority w:val="99"/>
    <w:unhideWhenUsed/>
    <w:rsid w:val="00AD561E"/>
    <w:pPr>
      <w:tabs>
        <w:tab w:val="center" w:pos="4536"/>
        <w:tab w:val="right" w:pos="9072"/>
      </w:tabs>
    </w:pPr>
  </w:style>
  <w:style w:type="character" w:customStyle="1" w:styleId="HlavikaChar">
    <w:name w:val="Hlavička Char"/>
    <w:basedOn w:val="Predvolenpsmoodseku"/>
    <w:link w:val="Hlavika"/>
    <w:uiPriority w:val="99"/>
    <w:locked/>
    <w:rsid w:val="00AD561E"/>
    <w:rPr>
      <w:rFonts w:cs="Times New Roman"/>
      <w:sz w:val="22"/>
      <w:szCs w:val="22"/>
      <w:lang w:val="x-none" w:eastAsia="en-US"/>
    </w:rPr>
  </w:style>
  <w:style w:type="paragraph" w:styleId="Pta">
    <w:name w:val="footer"/>
    <w:basedOn w:val="Normlny"/>
    <w:link w:val="PtaChar"/>
    <w:uiPriority w:val="99"/>
    <w:unhideWhenUsed/>
    <w:rsid w:val="00AD561E"/>
    <w:pPr>
      <w:tabs>
        <w:tab w:val="center" w:pos="4536"/>
        <w:tab w:val="right" w:pos="9072"/>
      </w:tabs>
    </w:pPr>
  </w:style>
  <w:style w:type="character" w:customStyle="1" w:styleId="PtaChar">
    <w:name w:val="Päta Char"/>
    <w:basedOn w:val="Predvolenpsmoodseku"/>
    <w:link w:val="Pta"/>
    <w:uiPriority w:val="99"/>
    <w:locked/>
    <w:rsid w:val="00AD561E"/>
    <w:rPr>
      <w:rFonts w:cs="Times New Roman"/>
      <w:sz w:val="22"/>
      <w:szCs w:val="22"/>
      <w:lang w:val="x-none" w:eastAsia="en-US"/>
    </w:rPr>
  </w:style>
  <w:style w:type="table" w:styleId="Mriekatabuky">
    <w:name w:val="Table Grid"/>
    <w:basedOn w:val="Normlnatabuka"/>
    <w:uiPriority w:val="59"/>
    <w:rsid w:val="00763D0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rsid w:val="009462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946283"/>
    <w:rPr>
      <w:rFonts w:ascii="Segoe UI" w:hAnsi="Segoe UI" w:cs="Segoe UI"/>
      <w:sz w:val="18"/>
      <w:szCs w:val="18"/>
      <w:lang w:val="x-none" w:eastAsia="en-US"/>
    </w:rPr>
  </w:style>
  <w:style w:type="paragraph" w:styleId="Zkladntext">
    <w:name w:val="Body Text"/>
    <w:basedOn w:val="Normlny"/>
    <w:link w:val="ZkladntextChar"/>
    <w:uiPriority w:val="99"/>
    <w:rsid w:val="00241ABA"/>
    <w:pPr>
      <w:spacing w:after="0" w:line="240" w:lineRule="auto"/>
      <w:jc w:val="both"/>
    </w:pPr>
    <w:rPr>
      <w:rFonts w:ascii="Times New Roman" w:hAnsi="Times New Roman"/>
      <w:sz w:val="24"/>
      <w:szCs w:val="24"/>
      <w:lang w:val="cs-CZ" w:eastAsia="cs-CZ"/>
    </w:rPr>
  </w:style>
  <w:style w:type="character" w:customStyle="1" w:styleId="ZkladntextChar">
    <w:name w:val="Základný text Char"/>
    <w:basedOn w:val="Predvolenpsmoodseku"/>
    <w:link w:val="Zkladntext"/>
    <w:uiPriority w:val="99"/>
    <w:locked/>
    <w:rsid w:val="00241ABA"/>
    <w:rPr>
      <w:rFonts w:ascii="Times New Roman" w:hAnsi="Times New Roman" w:cs="Times New Roman"/>
      <w:sz w:val="24"/>
      <w:szCs w:val="24"/>
      <w:lang w:val="cs-CZ" w:eastAsia="cs-CZ"/>
    </w:rPr>
  </w:style>
  <w:style w:type="paragraph" w:styleId="Textpoznmkypodiarou">
    <w:name w:val="footnote text"/>
    <w:basedOn w:val="Normlny"/>
    <w:link w:val="TextpoznmkypodiarouChar"/>
    <w:uiPriority w:val="99"/>
    <w:rsid w:val="006C22DF"/>
    <w:rPr>
      <w:sz w:val="20"/>
      <w:szCs w:val="20"/>
    </w:rPr>
  </w:style>
  <w:style w:type="character" w:customStyle="1" w:styleId="TextpoznmkypodiarouChar">
    <w:name w:val="Text poznámky pod čiarou Char"/>
    <w:basedOn w:val="Predvolenpsmoodseku"/>
    <w:link w:val="Textpoznmkypodiarou"/>
    <w:uiPriority w:val="99"/>
    <w:locked/>
    <w:rsid w:val="006C22DF"/>
    <w:rPr>
      <w:rFonts w:cs="Times New Roman"/>
      <w:lang w:val="x-none" w:eastAsia="en-US"/>
    </w:rPr>
  </w:style>
  <w:style w:type="character" w:styleId="Odkaznapoznmkupodiarou">
    <w:name w:val="footnote reference"/>
    <w:basedOn w:val="Predvolenpsmoodseku"/>
    <w:uiPriority w:val="99"/>
    <w:rsid w:val="006C22DF"/>
    <w:rPr>
      <w:rFonts w:cs="Times New Roman"/>
      <w:vertAlign w:val="superscript"/>
    </w:rPr>
  </w:style>
  <w:style w:type="character" w:styleId="Odkaznakomentr">
    <w:name w:val="annotation reference"/>
    <w:basedOn w:val="Predvolenpsmoodseku"/>
    <w:uiPriority w:val="99"/>
    <w:rsid w:val="003913FE"/>
    <w:rPr>
      <w:rFonts w:cs="Times New Roman"/>
      <w:sz w:val="16"/>
      <w:szCs w:val="16"/>
    </w:rPr>
  </w:style>
  <w:style w:type="paragraph" w:styleId="Textkomentra">
    <w:name w:val="annotation text"/>
    <w:basedOn w:val="Normlny"/>
    <w:link w:val="TextkomentraChar"/>
    <w:uiPriority w:val="99"/>
    <w:rsid w:val="003913FE"/>
    <w:rPr>
      <w:sz w:val="20"/>
      <w:szCs w:val="20"/>
    </w:rPr>
  </w:style>
  <w:style w:type="character" w:customStyle="1" w:styleId="TextkomentraChar">
    <w:name w:val="Text komentára Char"/>
    <w:basedOn w:val="Predvolenpsmoodseku"/>
    <w:link w:val="Textkomentra"/>
    <w:uiPriority w:val="99"/>
    <w:locked/>
    <w:rsid w:val="003913FE"/>
    <w:rPr>
      <w:rFonts w:cs="Times New Roman"/>
      <w:lang w:val="x-none" w:eastAsia="en-US"/>
    </w:rPr>
  </w:style>
  <w:style w:type="paragraph" w:styleId="Predmetkomentra">
    <w:name w:val="annotation subject"/>
    <w:basedOn w:val="Textkomentra"/>
    <w:next w:val="Textkomentra"/>
    <w:link w:val="PredmetkomentraChar"/>
    <w:uiPriority w:val="99"/>
    <w:rsid w:val="003913FE"/>
    <w:rPr>
      <w:b/>
      <w:bCs/>
    </w:rPr>
  </w:style>
  <w:style w:type="character" w:customStyle="1" w:styleId="PredmetkomentraChar">
    <w:name w:val="Predmet komentára Char"/>
    <w:basedOn w:val="TextkomentraChar"/>
    <w:link w:val="Predmetkomentra"/>
    <w:uiPriority w:val="99"/>
    <w:locked/>
    <w:rsid w:val="003913FE"/>
    <w:rPr>
      <w:rFonts w:cs="Times New Roman"/>
      <w:b/>
      <w:bCs/>
      <w:lang w:val="x-none" w:eastAsia="en-US"/>
    </w:rPr>
  </w:style>
  <w:style w:type="table" w:customStyle="1" w:styleId="Mriekatabuky1">
    <w:name w:val="Mriežka tabuľky1"/>
    <w:basedOn w:val="Normlnatabuka"/>
    <w:next w:val="Mriekatabuky"/>
    <w:uiPriority w:val="99"/>
    <w:unhideWhenUsed/>
    <w:rsid w:val="00127D63"/>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20821">
      <w:marLeft w:val="0"/>
      <w:marRight w:val="0"/>
      <w:marTop w:val="0"/>
      <w:marBottom w:val="0"/>
      <w:divBdr>
        <w:top w:val="none" w:sz="0" w:space="0" w:color="auto"/>
        <w:left w:val="none" w:sz="0" w:space="0" w:color="auto"/>
        <w:bottom w:val="none" w:sz="0" w:space="0" w:color="auto"/>
        <w:right w:val="none" w:sz="0" w:space="0" w:color="auto"/>
      </w:divBdr>
    </w:div>
    <w:div w:id="1619020822">
      <w:marLeft w:val="0"/>
      <w:marRight w:val="0"/>
      <w:marTop w:val="0"/>
      <w:marBottom w:val="0"/>
      <w:divBdr>
        <w:top w:val="none" w:sz="0" w:space="0" w:color="auto"/>
        <w:left w:val="none" w:sz="0" w:space="0" w:color="auto"/>
        <w:bottom w:val="none" w:sz="0" w:space="0" w:color="auto"/>
        <w:right w:val="none" w:sz="0" w:space="0" w:color="auto"/>
      </w:divBdr>
    </w:div>
    <w:div w:id="1619020823">
      <w:marLeft w:val="0"/>
      <w:marRight w:val="0"/>
      <w:marTop w:val="0"/>
      <w:marBottom w:val="0"/>
      <w:divBdr>
        <w:top w:val="none" w:sz="0" w:space="0" w:color="auto"/>
        <w:left w:val="none" w:sz="0" w:space="0" w:color="auto"/>
        <w:bottom w:val="none" w:sz="0" w:space="0" w:color="auto"/>
        <w:right w:val="none" w:sz="0" w:space="0" w:color="auto"/>
      </w:divBdr>
    </w:div>
    <w:div w:id="1619020826">
      <w:marLeft w:val="0"/>
      <w:marRight w:val="0"/>
      <w:marTop w:val="0"/>
      <w:marBottom w:val="0"/>
      <w:divBdr>
        <w:top w:val="none" w:sz="0" w:space="0" w:color="auto"/>
        <w:left w:val="none" w:sz="0" w:space="0" w:color="auto"/>
        <w:bottom w:val="none" w:sz="0" w:space="0" w:color="auto"/>
        <w:right w:val="none" w:sz="0" w:space="0" w:color="auto"/>
      </w:divBdr>
      <w:divsChild>
        <w:div w:id="1619020827">
          <w:marLeft w:val="0"/>
          <w:marRight w:val="0"/>
          <w:marTop w:val="100"/>
          <w:marBottom w:val="100"/>
          <w:divBdr>
            <w:top w:val="none" w:sz="0" w:space="0" w:color="auto"/>
            <w:left w:val="none" w:sz="0" w:space="0" w:color="auto"/>
            <w:bottom w:val="none" w:sz="0" w:space="0" w:color="auto"/>
            <w:right w:val="none" w:sz="0" w:space="0" w:color="auto"/>
          </w:divBdr>
          <w:divsChild>
            <w:div w:id="1619020824">
              <w:marLeft w:val="0"/>
              <w:marRight w:val="0"/>
              <w:marTop w:val="225"/>
              <w:marBottom w:val="750"/>
              <w:divBdr>
                <w:top w:val="none" w:sz="0" w:space="0" w:color="auto"/>
                <w:left w:val="none" w:sz="0" w:space="0" w:color="auto"/>
                <w:bottom w:val="none" w:sz="0" w:space="0" w:color="auto"/>
                <w:right w:val="none" w:sz="0" w:space="0" w:color="auto"/>
              </w:divBdr>
              <w:divsChild>
                <w:div w:id="1619020846">
                  <w:marLeft w:val="0"/>
                  <w:marRight w:val="0"/>
                  <w:marTop w:val="0"/>
                  <w:marBottom w:val="0"/>
                  <w:divBdr>
                    <w:top w:val="none" w:sz="0" w:space="0" w:color="auto"/>
                    <w:left w:val="none" w:sz="0" w:space="0" w:color="auto"/>
                    <w:bottom w:val="none" w:sz="0" w:space="0" w:color="auto"/>
                    <w:right w:val="none" w:sz="0" w:space="0" w:color="auto"/>
                  </w:divBdr>
                  <w:divsChild>
                    <w:div w:id="1619020843">
                      <w:marLeft w:val="0"/>
                      <w:marRight w:val="0"/>
                      <w:marTop w:val="0"/>
                      <w:marBottom w:val="0"/>
                      <w:divBdr>
                        <w:top w:val="none" w:sz="0" w:space="0" w:color="auto"/>
                        <w:left w:val="none" w:sz="0" w:space="0" w:color="auto"/>
                        <w:bottom w:val="none" w:sz="0" w:space="0" w:color="auto"/>
                        <w:right w:val="none" w:sz="0" w:space="0" w:color="auto"/>
                      </w:divBdr>
                      <w:divsChild>
                        <w:div w:id="1619020829">
                          <w:marLeft w:val="0"/>
                          <w:marRight w:val="0"/>
                          <w:marTop w:val="0"/>
                          <w:marBottom w:val="0"/>
                          <w:divBdr>
                            <w:top w:val="none" w:sz="0" w:space="0" w:color="auto"/>
                            <w:left w:val="none" w:sz="0" w:space="0" w:color="auto"/>
                            <w:bottom w:val="none" w:sz="0" w:space="0" w:color="auto"/>
                            <w:right w:val="none" w:sz="0" w:space="0" w:color="auto"/>
                          </w:divBdr>
                          <w:divsChild>
                            <w:div w:id="1619020831">
                              <w:marLeft w:val="0"/>
                              <w:marRight w:val="0"/>
                              <w:marTop w:val="0"/>
                              <w:marBottom w:val="0"/>
                              <w:divBdr>
                                <w:top w:val="none" w:sz="0" w:space="0" w:color="auto"/>
                                <w:left w:val="none" w:sz="0" w:space="0" w:color="auto"/>
                                <w:bottom w:val="none" w:sz="0" w:space="0" w:color="auto"/>
                                <w:right w:val="none" w:sz="0" w:space="0" w:color="auto"/>
                              </w:divBdr>
                              <w:divsChild>
                                <w:div w:id="1619020842">
                                  <w:marLeft w:val="0"/>
                                  <w:marRight w:val="0"/>
                                  <w:marTop w:val="0"/>
                                  <w:marBottom w:val="0"/>
                                  <w:divBdr>
                                    <w:top w:val="none" w:sz="0" w:space="0" w:color="auto"/>
                                    <w:left w:val="none" w:sz="0" w:space="0" w:color="auto"/>
                                    <w:bottom w:val="none" w:sz="0" w:space="0" w:color="auto"/>
                                    <w:right w:val="none" w:sz="0" w:space="0" w:color="auto"/>
                                  </w:divBdr>
                                  <w:divsChild>
                                    <w:div w:id="1619020851">
                                      <w:marLeft w:val="0"/>
                                      <w:marRight w:val="0"/>
                                      <w:marTop w:val="0"/>
                                      <w:marBottom w:val="0"/>
                                      <w:divBdr>
                                        <w:top w:val="none" w:sz="0" w:space="0" w:color="auto"/>
                                        <w:left w:val="none" w:sz="0" w:space="0" w:color="auto"/>
                                        <w:bottom w:val="none" w:sz="0" w:space="0" w:color="auto"/>
                                        <w:right w:val="none" w:sz="0" w:space="0" w:color="auto"/>
                                      </w:divBdr>
                                      <w:divsChild>
                                        <w:div w:id="1619020844">
                                          <w:marLeft w:val="0"/>
                                          <w:marRight w:val="0"/>
                                          <w:marTop w:val="0"/>
                                          <w:marBottom w:val="0"/>
                                          <w:divBdr>
                                            <w:top w:val="none" w:sz="0" w:space="0" w:color="auto"/>
                                            <w:left w:val="none" w:sz="0" w:space="0" w:color="auto"/>
                                            <w:bottom w:val="none" w:sz="0" w:space="0" w:color="auto"/>
                                            <w:right w:val="none" w:sz="0" w:space="0" w:color="auto"/>
                                          </w:divBdr>
                                          <w:divsChild>
                                            <w:div w:id="1619020850">
                                              <w:marLeft w:val="0"/>
                                              <w:marRight w:val="0"/>
                                              <w:marTop w:val="0"/>
                                              <w:marBottom w:val="0"/>
                                              <w:divBdr>
                                                <w:top w:val="none" w:sz="0" w:space="0" w:color="auto"/>
                                                <w:left w:val="none" w:sz="0" w:space="0" w:color="auto"/>
                                                <w:bottom w:val="none" w:sz="0" w:space="0" w:color="auto"/>
                                                <w:right w:val="none" w:sz="0" w:space="0" w:color="auto"/>
                                              </w:divBdr>
                                              <w:divsChild>
                                                <w:div w:id="1619020849">
                                                  <w:marLeft w:val="0"/>
                                                  <w:marRight w:val="0"/>
                                                  <w:marTop w:val="0"/>
                                                  <w:marBottom w:val="0"/>
                                                  <w:divBdr>
                                                    <w:top w:val="none" w:sz="0" w:space="0" w:color="auto"/>
                                                    <w:left w:val="none" w:sz="0" w:space="0" w:color="auto"/>
                                                    <w:bottom w:val="none" w:sz="0" w:space="0" w:color="auto"/>
                                                    <w:right w:val="none" w:sz="0" w:space="0" w:color="auto"/>
                                                  </w:divBdr>
                                                  <w:divsChild>
                                                    <w:div w:id="1619020825">
                                                      <w:marLeft w:val="0"/>
                                                      <w:marRight w:val="0"/>
                                                      <w:marTop w:val="0"/>
                                                      <w:marBottom w:val="0"/>
                                                      <w:divBdr>
                                                        <w:top w:val="none" w:sz="0" w:space="0" w:color="auto"/>
                                                        <w:left w:val="none" w:sz="0" w:space="0" w:color="auto"/>
                                                        <w:bottom w:val="none" w:sz="0" w:space="0" w:color="auto"/>
                                                        <w:right w:val="none" w:sz="0" w:space="0" w:color="auto"/>
                                                      </w:divBdr>
                                                      <w:divsChild>
                                                        <w:div w:id="1619020847">
                                                          <w:marLeft w:val="0"/>
                                                          <w:marRight w:val="0"/>
                                                          <w:marTop w:val="0"/>
                                                          <w:marBottom w:val="0"/>
                                                          <w:divBdr>
                                                            <w:top w:val="none" w:sz="0" w:space="0" w:color="auto"/>
                                                            <w:left w:val="none" w:sz="0" w:space="0" w:color="auto"/>
                                                            <w:bottom w:val="none" w:sz="0" w:space="0" w:color="auto"/>
                                                            <w:right w:val="none" w:sz="0" w:space="0" w:color="auto"/>
                                                          </w:divBdr>
                                                          <w:divsChild>
                                                            <w:div w:id="1619020848">
                                                              <w:marLeft w:val="0"/>
                                                              <w:marRight w:val="0"/>
                                                              <w:marTop w:val="0"/>
                                                              <w:marBottom w:val="0"/>
                                                              <w:divBdr>
                                                                <w:top w:val="none" w:sz="0" w:space="0" w:color="auto"/>
                                                                <w:left w:val="none" w:sz="0" w:space="0" w:color="auto"/>
                                                                <w:bottom w:val="none" w:sz="0" w:space="0" w:color="auto"/>
                                                                <w:right w:val="none" w:sz="0" w:space="0" w:color="auto"/>
                                                              </w:divBdr>
                                                              <w:divsChild>
                                                                <w:div w:id="1619020828">
                                                                  <w:marLeft w:val="0"/>
                                                                  <w:marRight w:val="0"/>
                                                                  <w:marTop w:val="0"/>
                                                                  <w:marBottom w:val="0"/>
                                                                  <w:divBdr>
                                                                    <w:top w:val="none" w:sz="0" w:space="0" w:color="auto"/>
                                                                    <w:left w:val="none" w:sz="0" w:space="0" w:color="auto"/>
                                                                    <w:bottom w:val="none" w:sz="0" w:space="0" w:color="auto"/>
                                                                    <w:right w:val="none" w:sz="0" w:space="0" w:color="auto"/>
                                                                  </w:divBdr>
                                                                  <w:divsChild>
                                                                    <w:div w:id="16190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9020835">
      <w:marLeft w:val="0"/>
      <w:marRight w:val="0"/>
      <w:marTop w:val="0"/>
      <w:marBottom w:val="0"/>
      <w:divBdr>
        <w:top w:val="none" w:sz="0" w:space="0" w:color="auto"/>
        <w:left w:val="none" w:sz="0" w:space="0" w:color="auto"/>
        <w:bottom w:val="none" w:sz="0" w:space="0" w:color="auto"/>
        <w:right w:val="none" w:sz="0" w:space="0" w:color="auto"/>
      </w:divBdr>
    </w:div>
    <w:div w:id="1619020837">
      <w:marLeft w:val="0"/>
      <w:marRight w:val="0"/>
      <w:marTop w:val="0"/>
      <w:marBottom w:val="0"/>
      <w:divBdr>
        <w:top w:val="none" w:sz="0" w:space="0" w:color="auto"/>
        <w:left w:val="none" w:sz="0" w:space="0" w:color="auto"/>
        <w:bottom w:val="none" w:sz="0" w:space="0" w:color="auto"/>
        <w:right w:val="none" w:sz="0" w:space="0" w:color="auto"/>
      </w:divBdr>
      <w:divsChild>
        <w:div w:id="1619020836">
          <w:marLeft w:val="0"/>
          <w:marRight w:val="0"/>
          <w:marTop w:val="0"/>
          <w:marBottom w:val="0"/>
          <w:divBdr>
            <w:top w:val="none" w:sz="0" w:space="0" w:color="auto"/>
            <w:left w:val="none" w:sz="0" w:space="0" w:color="auto"/>
            <w:bottom w:val="none" w:sz="0" w:space="0" w:color="auto"/>
            <w:right w:val="none" w:sz="0" w:space="0" w:color="auto"/>
          </w:divBdr>
        </w:div>
      </w:divsChild>
    </w:div>
    <w:div w:id="1619020838">
      <w:marLeft w:val="0"/>
      <w:marRight w:val="0"/>
      <w:marTop w:val="0"/>
      <w:marBottom w:val="0"/>
      <w:divBdr>
        <w:top w:val="none" w:sz="0" w:space="0" w:color="auto"/>
        <w:left w:val="none" w:sz="0" w:space="0" w:color="auto"/>
        <w:bottom w:val="none" w:sz="0" w:space="0" w:color="auto"/>
        <w:right w:val="none" w:sz="0" w:space="0" w:color="auto"/>
      </w:divBdr>
      <w:divsChild>
        <w:div w:id="1619020833">
          <w:marLeft w:val="255"/>
          <w:marRight w:val="0"/>
          <w:marTop w:val="0"/>
          <w:marBottom w:val="0"/>
          <w:divBdr>
            <w:top w:val="none" w:sz="0" w:space="0" w:color="auto"/>
            <w:left w:val="none" w:sz="0" w:space="0" w:color="auto"/>
            <w:bottom w:val="none" w:sz="0" w:space="0" w:color="auto"/>
            <w:right w:val="none" w:sz="0" w:space="0" w:color="auto"/>
          </w:divBdr>
        </w:div>
        <w:div w:id="1619020834">
          <w:marLeft w:val="255"/>
          <w:marRight w:val="0"/>
          <w:marTop w:val="0"/>
          <w:marBottom w:val="0"/>
          <w:divBdr>
            <w:top w:val="none" w:sz="0" w:space="0" w:color="auto"/>
            <w:left w:val="none" w:sz="0" w:space="0" w:color="auto"/>
            <w:bottom w:val="none" w:sz="0" w:space="0" w:color="auto"/>
            <w:right w:val="none" w:sz="0" w:space="0" w:color="auto"/>
          </w:divBdr>
        </w:div>
      </w:divsChild>
    </w:div>
    <w:div w:id="1619020839">
      <w:marLeft w:val="0"/>
      <w:marRight w:val="0"/>
      <w:marTop w:val="0"/>
      <w:marBottom w:val="0"/>
      <w:divBdr>
        <w:top w:val="none" w:sz="0" w:space="0" w:color="auto"/>
        <w:left w:val="none" w:sz="0" w:space="0" w:color="auto"/>
        <w:bottom w:val="none" w:sz="0" w:space="0" w:color="auto"/>
        <w:right w:val="none" w:sz="0" w:space="0" w:color="auto"/>
      </w:divBdr>
    </w:div>
    <w:div w:id="1619020840">
      <w:marLeft w:val="0"/>
      <w:marRight w:val="0"/>
      <w:marTop w:val="0"/>
      <w:marBottom w:val="0"/>
      <w:divBdr>
        <w:top w:val="none" w:sz="0" w:space="0" w:color="auto"/>
        <w:left w:val="none" w:sz="0" w:space="0" w:color="auto"/>
        <w:bottom w:val="none" w:sz="0" w:space="0" w:color="auto"/>
        <w:right w:val="none" w:sz="0" w:space="0" w:color="auto"/>
      </w:divBdr>
      <w:divsChild>
        <w:div w:id="1619020832">
          <w:marLeft w:val="0"/>
          <w:marRight w:val="0"/>
          <w:marTop w:val="0"/>
          <w:marBottom w:val="300"/>
          <w:divBdr>
            <w:top w:val="none" w:sz="0" w:space="0" w:color="auto"/>
            <w:left w:val="none" w:sz="0" w:space="0" w:color="auto"/>
            <w:bottom w:val="none" w:sz="0" w:space="0" w:color="auto"/>
            <w:right w:val="none" w:sz="0" w:space="0" w:color="auto"/>
          </w:divBdr>
        </w:div>
        <w:div w:id="1619020841">
          <w:marLeft w:val="0"/>
          <w:marRight w:val="75"/>
          <w:marTop w:val="0"/>
          <w:marBottom w:val="0"/>
          <w:divBdr>
            <w:top w:val="none" w:sz="0" w:space="0" w:color="auto"/>
            <w:left w:val="none" w:sz="0" w:space="0" w:color="auto"/>
            <w:bottom w:val="none" w:sz="0" w:space="0" w:color="auto"/>
            <w:right w:val="none" w:sz="0" w:space="0" w:color="auto"/>
          </w:divBdr>
        </w:div>
      </w:divsChild>
    </w:div>
    <w:div w:id="1619020845">
      <w:marLeft w:val="0"/>
      <w:marRight w:val="0"/>
      <w:marTop w:val="0"/>
      <w:marBottom w:val="0"/>
      <w:divBdr>
        <w:top w:val="none" w:sz="0" w:space="0" w:color="auto"/>
        <w:left w:val="none" w:sz="0" w:space="0" w:color="auto"/>
        <w:bottom w:val="none" w:sz="0" w:space="0" w:color="auto"/>
        <w:right w:val="none" w:sz="0" w:space="0" w:color="auto"/>
      </w:divBdr>
    </w:div>
    <w:div w:id="1619020852">
      <w:marLeft w:val="0"/>
      <w:marRight w:val="0"/>
      <w:marTop w:val="0"/>
      <w:marBottom w:val="0"/>
      <w:divBdr>
        <w:top w:val="none" w:sz="0" w:space="0" w:color="auto"/>
        <w:left w:val="none" w:sz="0" w:space="0" w:color="auto"/>
        <w:bottom w:val="none" w:sz="0" w:space="0" w:color="auto"/>
        <w:right w:val="none" w:sz="0" w:space="0" w:color="auto"/>
      </w:divBdr>
    </w:div>
    <w:div w:id="1619020853">
      <w:marLeft w:val="0"/>
      <w:marRight w:val="0"/>
      <w:marTop w:val="0"/>
      <w:marBottom w:val="0"/>
      <w:divBdr>
        <w:top w:val="none" w:sz="0" w:space="0" w:color="auto"/>
        <w:left w:val="none" w:sz="0" w:space="0" w:color="auto"/>
        <w:bottom w:val="none" w:sz="0" w:space="0" w:color="auto"/>
        <w:right w:val="none" w:sz="0" w:space="0" w:color="auto"/>
      </w:divBdr>
    </w:div>
    <w:div w:id="1619020854">
      <w:marLeft w:val="0"/>
      <w:marRight w:val="0"/>
      <w:marTop w:val="0"/>
      <w:marBottom w:val="0"/>
      <w:divBdr>
        <w:top w:val="none" w:sz="0" w:space="0" w:color="auto"/>
        <w:left w:val="none" w:sz="0" w:space="0" w:color="auto"/>
        <w:bottom w:val="none" w:sz="0" w:space="0" w:color="auto"/>
        <w:right w:val="none" w:sz="0" w:space="0" w:color="auto"/>
      </w:divBdr>
    </w:div>
    <w:div w:id="1619020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polackova@justic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E69A-19C4-4611-A290-0E028D48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11667</Words>
  <Characters>66503</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BALESOVA Jana</dc:creator>
  <cp:keywords/>
  <dc:description/>
  <cp:lastModifiedBy>GAŠPAROVÁ Michaela</cp:lastModifiedBy>
  <cp:revision>4</cp:revision>
  <dcterms:created xsi:type="dcterms:W3CDTF">2019-04-17T14:49:00Z</dcterms:created>
  <dcterms:modified xsi:type="dcterms:W3CDTF">2019-04-17T14:50:00Z</dcterms:modified>
</cp:coreProperties>
</file>