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14" w:rsidRPr="00B0199F" w:rsidRDefault="00900C14" w:rsidP="00900C1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0B2714" w:rsidRDefault="000B2714" w:rsidP="000B2714">
      <w:pPr>
        <w:pStyle w:val="Odsekzoznamu"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00C14" w:rsidRPr="00B0199F" w:rsidRDefault="00900C14" w:rsidP="00900C14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:rsidR="00900C14" w:rsidRPr="00354D5D" w:rsidRDefault="00900C14" w:rsidP="00900C14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14" w:rsidRPr="002A77AE" w:rsidRDefault="002A77AE" w:rsidP="002A77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Skupina poslancov</w:t>
      </w:r>
      <w:r w:rsidRPr="001F0251">
        <w:rPr>
          <w:rFonts w:ascii="Times New Roman" w:hAnsi="Times New Roman"/>
          <w:sz w:val="24"/>
          <w:szCs w:val="24"/>
        </w:rPr>
        <w:t xml:space="preserve"> Národnej rady Slovenske</w:t>
      </w:r>
      <w:r>
        <w:rPr>
          <w:rFonts w:ascii="Times New Roman" w:hAnsi="Times New Roman"/>
          <w:sz w:val="24"/>
          <w:szCs w:val="24"/>
        </w:rPr>
        <w:t>j republiky za klub Most-Híd predkladá</w:t>
      </w:r>
      <w:r w:rsidRPr="001F0251">
        <w:rPr>
          <w:rFonts w:ascii="Times New Roman" w:hAnsi="Times New Roman"/>
          <w:sz w:val="24"/>
          <w:szCs w:val="24"/>
        </w:rPr>
        <w:t xml:space="preserve"> na schôdzu Národnej rady Slovenskej repu</w:t>
      </w:r>
      <w:r>
        <w:rPr>
          <w:rFonts w:ascii="Times New Roman" w:hAnsi="Times New Roman"/>
          <w:sz w:val="24"/>
          <w:szCs w:val="24"/>
        </w:rPr>
        <w:t xml:space="preserve">bliky návrh zákona, </w:t>
      </w:r>
      <w:r w:rsidRPr="001F0251">
        <w:rPr>
          <w:rFonts w:ascii="Times New Roman" w:hAnsi="Times New Roman"/>
          <w:sz w:val="24"/>
          <w:szCs w:val="24"/>
        </w:rPr>
        <w:t xml:space="preserve">ktorým sa </w:t>
      </w:r>
      <w:r>
        <w:rPr>
          <w:rFonts w:ascii="Times New Roman" w:hAnsi="Times New Roman"/>
          <w:sz w:val="24"/>
          <w:szCs w:val="24"/>
        </w:rPr>
        <w:t>mení zákon Národnej rady Slovenskej republiky č. 63/1993 Z. z. o štátnych symboloch Slovenskej republiky a ich používaní v znení neskorších predpisov</w:t>
      </w:r>
      <w:r w:rsidRPr="00C450C7">
        <w:rPr>
          <w:rFonts w:ascii="Times New Roman" w:hAnsi="Times New Roman"/>
          <w:sz w:val="24"/>
          <w:szCs w:val="24"/>
        </w:rPr>
        <w:t>.</w:t>
      </w:r>
    </w:p>
    <w:p w:rsidR="00AB6CDB" w:rsidRDefault="00900C14" w:rsidP="00C55679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tejto novely je </w:t>
      </w:r>
      <w:r w:rsidR="005760D1">
        <w:rPr>
          <w:rFonts w:ascii="Times New Roman" w:hAnsi="Times New Roman"/>
          <w:sz w:val="24"/>
          <w:szCs w:val="24"/>
        </w:rPr>
        <w:t>precizovanie právnej úpravy v súvislosti s</w:t>
      </w:r>
      <w:r w:rsidR="00E63CB4">
        <w:rPr>
          <w:rFonts w:ascii="Times New Roman" w:hAnsi="Times New Roman"/>
          <w:sz w:val="24"/>
          <w:szCs w:val="24"/>
        </w:rPr>
        <w:t xml:space="preserve"> hraním a spievaním </w:t>
      </w:r>
      <w:r w:rsidR="005760D1">
        <w:rPr>
          <w:rFonts w:ascii="Times New Roman" w:hAnsi="Times New Roman"/>
          <w:sz w:val="24"/>
          <w:szCs w:val="24"/>
        </w:rPr>
        <w:t>štátnej hymny</w:t>
      </w:r>
      <w:r w:rsidR="00E63CB4">
        <w:rPr>
          <w:rFonts w:ascii="Times New Roman" w:hAnsi="Times New Roman"/>
          <w:sz w:val="24"/>
          <w:szCs w:val="24"/>
        </w:rPr>
        <w:t xml:space="preserve"> iného štátu</w:t>
      </w:r>
      <w:r w:rsidR="005760D1">
        <w:rPr>
          <w:rFonts w:ascii="Times New Roman" w:hAnsi="Times New Roman"/>
          <w:sz w:val="24"/>
          <w:szCs w:val="24"/>
        </w:rPr>
        <w:t xml:space="preserve"> a </w:t>
      </w:r>
      <w:r w:rsidR="001147C5">
        <w:rPr>
          <w:rFonts w:ascii="Times New Roman" w:hAnsi="Times New Roman"/>
          <w:sz w:val="24"/>
          <w:szCs w:val="24"/>
        </w:rPr>
        <w:t xml:space="preserve">odstránenie výkladových problémov </w:t>
      </w:r>
      <w:r w:rsidR="00E63CB4">
        <w:rPr>
          <w:rFonts w:ascii="Times New Roman" w:hAnsi="Times New Roman"/>
          <w:sz w:val="24"/>
          <w:szCs w:val="24"/>
        </w:rPr>
        <w:t>s tým súvisiacich.</w:t>
      </w:r>
      <w:r w:rsidR="005760D1">
        <w:rPr>
          <w:rFonts w:ascii="Times New Roman" w:hAnsi="Times New Roman"/>
          <w:sz w:val="24"/>
          <w:szCs w:val="24"/>
        </w:rPr>
        <w:t xml:space="preserve"> Súčasne sa prehodnocuje rozsah ustanovení, za porušenie </w:t>
      </w:r>
      <w:r w:rsidR="00DC4E4D">
        <w:rPr>
          <w:rFonts w:ascii="Times New Roman" w:hAnsi="Times New Roman"/>
          <w:sz w:val="24"/>
          <w:szCs w:val="24"/>
        </w:rPr>
        <w:t xml:space="preserve">ktorých </w:t>
      </w:r>
      <w:r w:rsidR="005760D1">
        <w:rPr>
          <w:rFonts w:ascii="Times New Roman" w:hAnsi="Times New Roman"/>
          <w:sz w:val="24"/>
          <w:szCs w:val="24"/>
        </w:rPr>
        <w:t xml:space="preserve">môže byť príslušným okresným úradom uložená sankcia vo forme pokuty. </w:t>
      </w:r>
    </w:p>
    <w:p w:rsidR="0099704C" w:rsidRDefault="0099704C" w:rsidP="000B2714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50C7">
        <w:rPr>
          <w:rFonts w:ascii="Times New Roman" w:hAnsi="Times New Roman"/>
          <w:sz w:val="24"/>
          <w:szCs w:val="24"/>
        </w:rPr>
        <w:t xml:space="preserve">Predkladaný návrh zákona nemá </w:t>
      </w:r>
      <w:r>
        <w:rPr>
          <w:rFonts w:ascii="Times New Roman" w:hAnsi="Times New Roman"/>
          <w:sz w:val="24"/>
          <w:szCs w:val="24"/>
        </w:rPr>
        <w:t xml:space="preserve">žiadne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rozpočet verejnej správy, </w:t>
      </w:r>
      <w:r>
        <w:rPr>
          <w:rFonts w:ascii="Times New Roman" w:hAnsi="Times New Roman"/>
          <w:sz w:val="24"/>
          <w:szCs w:val="24"/>
        </w:rPr>
        <w:t xml:space="preserve">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="00B66E8D">
        <w:rPr>
          <w:rFonts w:ascii="Times New Roman" w:hAnsi="Times New Roman"/>
          <w:sz w:val="24"/>
          <w:szCs w:val="24"/>
        </w:rPr>
        <w:t xml:space="preserve"> na životné prostredie</w:t>
      </w:r>
      <w:r w:rsidRPr="00C450C7">
        <w:rPr>
          <w:rFonts w:ascii="Times New Roman" w:hAnsi="Times New Roman"/>
          <w:sz w:val="24"/>
          <w:szCs w:val="24"/>
        </w:rPr>
        <w:t xml:space="preserve">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</w:t>
      </w:r>
      <w:r w:rsidRPr="00C450C7">
        <w:rPr>
          <w:rFonts w:ascii="Times New Roman" w:hAnsi="Times New Roman"/>
          <w:sz w:val="24"/>
          <w:szCs w:val="24"/>
        </w:rPr>
        <w:t xml:space="preserve">. </w:t>
      </w:r>
    </w:p>
    <w:p w:rsidR="00900C14" w:rsidRDefault="00900C14" w:rsidP="000B2714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</w:t>
      </w:r>
      <w:r w:rsidRPr="00C450C7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00C14" w:rsidRPr="009E3336" w:rsidRDefault="00900C14" w:rsidP="0099704C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E3336">
        <w:rPr>
          <w:rFonts w:ascii="Times New Roman" w:hAnsi="Times New Roman"/>
          <w:b/>
          <w:sz w:val="24"/>
          <w:szCs w:val="24"/>
        </w:rPr>
        <w:t>Osobitná časť</w:t>
      </w:r>
    </w:p>
    <w:p w:rsidR="00900C14" w:rsidRPr="00E87668" w:rsidRDefault="00900C14" w:rsidP="0099704C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14" w:rsidRDefault="00900C14" w:rsidP="0099704C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:rsidR="00900C14" w:rsidRDefault="00900C14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14" w:rsidRDefault="00900C14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720F65" w:rsidRDefault="005760D1" w:rsidP="009970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Navrhovaným ustanovením dochádza k precizovaniu právnej úpravy v súvislosti s</w:t>
      </w:r>
      <w:r w:rsidR="00E63CB4">
        <w:rPr>
          <w:rFonts w:ascii="Times New Roman" w:hAnsi="Times New Roman"/>
          <w:sz w:val="24"/>
          <w:szCs w:val="24"/>
        </w:rPr>
        <w:t> hraním a spievaním</w:t>
      </w:r>
      <w:r>
        <w:rPr>
          <w:rFonts w:ascii="Times New Roman" w:hAnsi="Times New Roman"/>
          <w:sz w:val="24"/>
          <w:szCs w:val="24"/>
        </w:rPr>
        <w:t xml:space="preserve"> štátnej hymny </w:t>
      </w:r>
      <w:r w:rsidR="00E63CB4">
        <w:rPr>
          <w:rFonts w:ascii="Times New Roman" w:hAnsi="Times New Roman"/>
          <w:sz w:val="24"/>
          <w:szCs w:val="24"/>
        </w:rPr>
        <w:t xml:space="preserve">iného štátu </w:t>
      </w:r>
      <w:r>
        <w:rPr>
          <w:rFonts w:ascii="Times New Roman" w:hAnsi="Times New Roman"/>
          <w:sz w:val="24"/>
          <w:szCs w:val="24"/>
        </w:rPr>
        <w:t>a odstráneni</w:t>
      </w:r>
      <w:r w:rsidR="002A77A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výkladových problémov. </w:t>
      </w:r>
    </w:p>
    <w:p w:rsidR="00720F65" w:rsidRDefault="00DC4E4D" w:rsidP="009970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7117">
        <w:rPr>
          <w:rFonts w:ascii="Times New Roman" w:hAnsi="Times New Roman"/>
          <w:sz w:val="24"/>
          <w:szCs w:val="24"/>
        </w:rPr>
        <w:t xml:space="preserve">Štátna hymna </w:t>
      </w:r>
      <w:r w:rsidR="00720F65">
        <w:rPr>
          <w:rFonts w:ascii="Times New Roman" w:hAnsi="Times New Roman"/>
          <w:sz w:val="24"/>
          <w:szCs w:val="24"/>
        </w:rPr>
        <w:t xml:space="preserve">Slovenskej republiky </w:t>
      </w:r>
      <w:r w:rsidRPr="00467117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s ohľadom na úctu k štátnym symbolom</w:t>
      </w:r>
      <w:r w:rsidRPr="00467117">
        <w:rPr>
          <w:rFonts w:ascii="Times New Roman" w:hAnsi="Times New Roman"/>
          <w:sz w:val="24"/>
          <w:szCs w:val="24"/>
        </w:rPr>
        <w:t xml:space="preserve"> hrá alebo spieva pri príležitosti štátnych sviatkov, pamätných dní, výročí a pri iných významných príležitostiach celoštátneho alebo miestneho charakteru</w:t>
      </w:r>
      <w:r>
        <w:rPr>
          <w:rFonts w:ascii="Times New Roman" w:hAnsi="Times New Roman"/>
          <w:sz w:val="24"/>
          <w:szCs w:val="24"/>
        </w:rPr>
        <w:t>.</w:t>
      </w:r>
      <w:r w:rsidRPr="00467117">
        <w:rPr>
          <w:rFonts w:ascii="Times New Roman" w:hAnsi="Times New Roman"/>
          <w:sz w:val="24"/>
          <w:szCs w:val="24"/>
        </w:rPr>
        <w:t xml:space="preserve"> </w:t>
      </w:r>
    </w:p>
    <w:p w:rsidR="009E3336" w:rsidRDefault="006A70A9" w:rsidP="009970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Pr="00EF5F67">
        <w:rPr>
          <w:rFonts w:ascii="Times New Roman" w:hAnsi="Times New Roman"/>
          <w:sz w:val="24"/>
          <w:szCs w:val="24"/>
        </w:rPr>
        <w:t>tátna hymna iného štátu sa hrá, ak je pr</w:t>
      </w:r>
      <w:r>
        <w:rPr>
          <w:rFonts w:ascii="Times New Roman" w:hAnsi="Times New Roman"/>
          <w:sz w:val="24"/>
          <w:szCs w:val="24"/>
        </w:rPr>
        <w:t>ítomná jeho oficiálna delegácia</w:t>
      </w:r>
      <w:r w:rsidR="00DC4E4D">
        <w:rPr>
          <w:rFonts w:ascii="Times New Roman" w:hAnsi="Times New Roman"/>
          <w:sz w:val="24"/>
          <w:szCs w:val="24"/>
        </w:rPr>
        <w:t>.</w:t>
      </w:r>
      <w:r w:rsidR="00720F65">
        <w:rPr>
          <w:rFonts w:ascii="Times New Roman" w:hAnsi="Times New Roman"/>
          <w:sz w:val="24"/>
          <w:szCs w:val="24"/>
        </w:rPr>
        <w:t xml:space="preserve"> </w:t>
      </w:r>
      <w:r w:rsidR="00DC4E4D">
        <w:rPr>
          <w:rFonts w:ascii="Times New Roman" w:hAnsi="Times New Roman"/>
          <w:sz w:val="24"/>
          <w:szCs w:val="24"/>
        </w:rPr>
        <w:t>Tým však</w:t>
      </w:r>
      <w:r w:rsidR="00DC4E4D" w:rsidRPr="00467117">
        <w:rPr>
          <w:rFonts w:ascii="Times New Roman" w:hAnsi="Times New Roman"/>
          <w:sz w:val="24"/>
          <w:szCs w:val="24"/>
        </w:rPr>
        <w:t xml:space="preserve"> nie je dotknuté </w:t>
      </w:r>
      <w:r w:rsidR="009B6D01">
        <w:rPr>
          <w:rFonts w:ascii="Times New Roman" w:hAnsi="Times New Roman"/>
          <w:sz w:val="24"/>
          <w:szCs w:val="24"/>
        </w:rPr>
        <w:t>právo fyzických</w:t>
      </w:r>
      <w:r w:rsidR="004C1799">
        <w:rPr>
          <w:rFonts w:ascii="Times New Roman" w:hAnsi="Times New Roman"/>
          <w:sz w:val="24"/>
          <w:szCs w:val="24"/>
        </w:rPr>
        <w:t xml:space="preserve"> osôb</w:t>
      </w:r>
      <w:r w:rsidR="009B6D01">
        <w:rPr>
          <w:rFonts w:ascii="Times New Roman" w:hAnsi="Times New Roman"/>
          <w:sz w:val="24"/>
          <w:szCs w:val="24"/>
        </w:rPr>
        <w:t xml:space="preserve"> a právnických osôb hrať</w:t>
      </w:r>
      <w:r w:rsidR="009B6D01" w:rsidRPr="00467117">
        <w:rPr>
          <w:rFonts w:ascii="Times New Roman" w:hAnsi="Times New Roman"/>
          <w:sz w:val="24"/>
          <w:szCs w:val="24"/>
        </w:rPr>
        <w:t> alebo spieva</w:t>
      </w:r>
      <w:r w:rsidR="009B6D01">
        <w:rPr>
          <w:rFonts w:ascii="Times New Roman" w:hAnsi="Times New Roman"/>
          <w:sz w:val="24"/>
          <w:szCs w:val="24"/>
        </w:rPr>
        <w:t>ť</w:t>
      </w:r>
      <w:r w:rsidR="009B6D01" w:rsidRPr="00467117">
        <w:rPr>
          <w:rFonts w:ascii="Times New Roman" w:hAnsi="Times New Roman"/>
          <w:sz w:val="24"/>
          <w:szCs w:val="24"/>
        </w:rPr>
        <w:t xml:space="preserve"> štátn</w:t>
      </w:r>
      <w:r w:rsidR="009B6D01">
        <w:rPr>
          <w:rFonts w:ascii="Times New Roman" w:hAnsi="Times New Roman"/>
          <w:sz w:val="24"/>
          <w:szCs w:val="24"/>
        </w:rPr>
        <w:t>u</w:t>
      </w:r>
      <w:r w:rsidR="009B6D01" w:rsidRPr="00467117">
        <w:rPr>
          <w:rFonts w:ascii="Times New Roman" w:hAnsi="Times New Roman"/>
          <w:sz w:val="24"/>
          <w:szCs w:val="24"/>
        </w:rPr>
        <w:t xml:space="preserve"> hymn</w:t>
      </w:r>
      <w:r w:rsidR="009B6D01">
        <w:rPr>
          <w:rFonts w:ascii="Times New Roman" w:hAnsi="Times New Roman"/>
          <w:sz w:val="24"/>
          <w:szCs w:val="24"/>
        </w:rPr>
        <w:t>u</w:t>
      </w:r>
      <w:r w:rsidR="009B6D01" w:rsidRPr="00467117">
        <w:rPr>
          <w:rFonts w:ascii="Times New Roman" w:hAnsi="Times New Roman"/>
          <w:sz w:val="24"/>
          <w:szCs w:val="24"/>
        </w:rPr>
        <w:t xml:space="preserve"> iného štátu </w:t>
      </w:r>
      <w:r w:rsidR="00DC4E4D">
        <w:rPr>
          <w:rFonts w:ascii="Times New Roman" w:hAnsi="Times New Roman"/>
          <w:sz w:val="24"/>
          <w:szCs w:val="24"/>
        </w:rPr>
        <w:t xml:space="preserve">(napr. počas kultúrnych </w:t>
      </w:r>
      <w:r w:rsidR="008A52D7">
        <w:rPr>
          <w:rFonts w:ascii="Times New Roman" w:hAnsi="Times New Roman"/>
          <w:sz w:val="24"/>
          <w:szCs w:val="24"/>
        </w:rPr>
        <w:t>akcií, svätých omší, atď.</w:t>
      </w:r>
      <w:r w:rsidR="00DC4E4D">
        <w:rPr>
          <w:rFonts w:ascii="Times New Roman" w:hAnsi="Times New Roman"/>
          <w:sz w:val="24"/>
          <w:szCs w:val="24"/>
        </w:rPr>
        <w:t>)</w:t>
      </w:r>
      <w:r w:rsidR="00DC4E4D" w:rsidRPr="00467117">
        <w:rPr>
          <w:rFonts w:ascii="Times New Roman" w:hAnsi="Times New Roman"/>
          <w:sz w:val="24"/>
          <w:szCs w:val="24"/>
        </w:rPr>
        <w:t>.</w:t>
      </w:r>
    </w:p>
    <w:p w:rsidR="005760D1" w:rsidRDefault="005760D1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14" w:rsidRDefault="00900C14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</w:t>
      </w:r>
    </w:p>
    <w:p w:rsidR="00775A35" w:rsidRDefault="00DC4E4D" w:rsidP="00DC4E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Prehodnocuje sa rozsah ustanovení, za porušenie ktorých môže byť príslušným okresným úradom uložená sankcia vo forme pokuty. </w:t>
      </w:r>
    </w:p>
    <w:p w:rsidR="00DC4E4D" w:rsidRPr="00851ADF" w:rsidRDefault="00DC4E4D" w:rsidP="00DC4E4D">
      <w:p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</w:p>
    <w:p w:rsidR="00900C14" w:rsidRDefault="00900C14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  <w:r w:rsidRPr="00AC500E">
        <w:rPr>
          <w:rFonts w:ascii="Times New Roman" w:hAnsi="Times New Roman"/>
          <w:b/>
          <w:snapToGrid w:val="0"/>
          <w:sz w:val="24"/>
          <w:szCs w:val="24"/>
          <w:lang w:eastAsia="cs-CZ"/>
        </w:rPr>
        <w:t>K Čl. II</w:t>
      </w:r>
      <w:r w:rsidRPr="00AC500E">
        <w:rPr>
          <w:rFonts w:ascii="Times New Roman" w:hAnsi="Times New Roman"/>
          <w:b/>
          <w:snapToGrid w:val="0"/>
          <w:sz w:val="24"/>
          <w:szCs w:val="24"/>
          <w:lang w:eastAsia="cs-CZ"/>
        </w:rPr>
        <w:tab/>
      </w:r>
    </w:p>
    <w:p w:rsidR="00900C14" w:rsidRPr="00AC500E" w:rsidRDefault="00900C14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</w:p>
    <w:p w:rsidR="00900C14" w:rsidRDefault="001147C5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účinnosť záko</w:t>
      </w:r>
      <w:r w:rsidR="00900C14" w:rsidRPr="00AC500E">
        <w:rPr>
          <w:rFonts w:ascii="Times New Roman" w:hAnsi="Times New Roman"/>
          <w:sz w:val="24"/>
          <w:szCs w:val="24"/>
        </w:rPr>
        <w:t xml:space="preserve">na </w:t>
      </w:r>
      <w:r w:rsidR="008A52D7">
        <w:rPr>
          <w:rFonts w:ascii="Times New Roman" w:hAnsi="Times New Roman"/>
          <w:sz w:val="24"/>
          <w:szCs w:val="24"/>
        </w:rPr>
        <w:t>dňom jeho vyhlásenia, a to s ohľadom na nevyhnutnosť čo najskoršieho odstránenia</w:t>
      </w:r>
      <w:r w:rsidR="008A52D7" w:rsidRPr="008A52D7">
        <w:rPr>
          <w:rFonts w:ascii="Times New Roman" w:hAnsi="Times New Roman"/>
          <w:sz w:val="24"/>
          <w:szCs w:val="24"/>
        </w:rPr>
        <w:t xml:space="preserve"> </w:t>
      </w:r>
      <w:r w:rsidR="008A52D7">
        <w:rPr>
          <w:rFonts w:ascii="Times New Roman" w:hAnsi="Times New Roman"/>
          <w:sz w:val="24"/>
          <w:szCs w:val="24"/>
        </w:rPr>
        <w:t>výkladových nejasností.</w:t>
      </w:r>
    </w:p>
    <w:p w:rsidR="002A77AE" w:rsidRDefault="002A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77AE" w:rsidRPr="0041500E" w:rsidRDefault="002A77AE" w:rsidP="002A77A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lastRenderedPageBreak/>
        <w:t>DOLOŽKA ZLUČITEĽNOSTI</w:t>
      </w:r>
    </w:p>
    <w:p w:rsidR="002A77AE" w:rsidRPr="0041500E" w:rsidRDefault="002A77AE" w:rsidP="002A77A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2A77AE" w:rsidRPr="0041500E" w:rsidRDefault="002A77AE" w:rsidP="002A77A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2A77AE" w:rsidRPr="00E52F7C" w:rsidRDefault="002A77AE" w:rsidP="002A77A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1.  Predkladateľ právneho predpisu:         </w:t>
      </w:r>
    </w:p>
    <w:p w:rsidR="002A77AE" w:rsidRPr="008C7E0A" w:rsidRDefault="002A77AE" w:rsidP="002A77A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247F58">
        <w:rPr>
          <w:rFonts w:ascii="Times New Roman" w:hAnsi="Times New Roman"/>
          <w:sz w:val="24"/>
          <w:szCs w:val="24"/>
        </w:rPr>
        <w:t>skupina poslancov Národnej rady Slovenskej republiky</w:t>
      </w:r>
    </w:p>
    <w:p w:rsidR="002A77AE" w:rsidRPr="00E52F7C" w:rsidRDefault="002A77AE" w:rsidP="002A77A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2A77AE" w:rsidRPr="00E52F7C" w:rsidRDefault="002A77AE" w:rsidP="002A77A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2.  Názov návrhu právneho predpisu: </w:t>
      </w:r>
    </w:p>
    <w:p w:rsidR="002A77AE" w:rsidRPr="008C7E0A" w:rsidRDefault="002A77AE" w:rsidP="002A77AE">
      <w:p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C7E0A">
        <w:rPr>
          <w:rFonts w:ascii="Times New Roman" w:hAnsi="Times New Roman"/>
          <w:sz w:val="24"/>
          <w:szCs w:val="24"/>
        </w:rPr>
        <w:t>Návrh zákona, ktorým sa mení zákon Národnej rady Slovenskej republiky č. 63/1993 Z. z. o štátnych symboloch Slovenskej republiky a ich používaní v znení neskorších predpisov.</w:t>
      </w:r>
    </w:p>
    <w:p w:rsidR="002A77AE" w:rsidRPr="00E52F7C" w:rsidRDefault="002A77AE" w:rsidP="002A7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2A77AE" w:rsidRPr="00E52F7C" w:rsidRDefault="002A77AE" w:rsidP="002A77A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3.  Problematika návrhu právneho predpisu:</w:t>
      </w:r>
    </w:p>
    <w:p w:rsidR="002A77AE" w:rsidRPr="00E52F7C" w:rsidRDefault="002A77AE" w:rsidP="002A77AE">
      <w:pPr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2A77AE" w:rsidRPr="00E52F7C" w:rsidRDefault="002A77AE" w:rsidP="002A77AE">
      <w:pPr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a)</w:t>
      </w:r>
      <w:r w:rsidRPr="00E52F7C">
        <w:rPr>
          <w:rFonts w:ascii="Times New Roman" w:hAnsi="Times New Roman"/>
          <w:sz w:val="24"/>
          <w:szCs w:val="24"/>
        </w:rPr>
        <w:tab/>
        <w:t>je upravená v práve Európskej únie</w:t>
      </w:r>
    </w:p>
    <w:p w:rsidR="002A77AE" w:rsidRPr="00E52F7C" w:rsidRDefault="002A77AE" w:rsidP="002A77AE">
      <w:pPr>
        <w:spacing w:line="240" w:lineRule="auto"/>
        <w:ind w:left="879" w:hanging="1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</w:p>
    <w:p w:rsidR="002A77AE" w:rsidRDefault="002A77AE" w:rsidP="002A77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A77AE" w:rsidRPr="00E52F7C" w:rsidRDefault="002A77AE" w:rsidP="002A77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52F7C">
        <w:rPr>
          <w:rFonts w:ascii="Times New Roman" w:hAnsi="Times New Roman"/>
          <w:sz w:val="24"/>
          <w:szCs w:val="24"/>
        </w:rPr>
        <w:t>b)</w:t>
      </w:r>
      <w:r w:rsidRPr="00E52F7C">
        <w:rPr>
          <w:rFonts w:ascii="Times New Roman" w:hAnsi="Times New Roman"/>
          <w:sz w:val="24"/>
          <w:szCs w:val="24"/>
        </w:rPr>
        <w:tab/>
        <w:t>je obsiahnutá v judikatúre Súdneho dvora Európskej únie.</w:t>
      </w:r>
    </w:p>
    <w:p w:rsidR="002A77AE" w:rsidRPr="00E52F7C" w:rsidRDefault="002A77AE" w:rsidP="002A77A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</w:p>
    <w:p w:rsidR="002A77AE" w:rsidRPr="00E52F7C" w:rsidRDefault="002A77AE" w:rsidP="002A77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A77AE" w:rsidRPr="00E0218C" w:rsidRDefault="002A77AE" w:rsidP="002A77AE">
      <w:p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0218C">
        <w:rPr>
          <w:rFonts w:ascii="Times New Roman" w:hAnsi="Times New Roman"/>
          <w:sz w:val="24"/>
          <w:szCs w:val="24"/>
        </w:rPr>
        <w:t>4.</w:t>
      </w:r>
      <w:r w:rsidRPr="00E0218C">
        <w:rPr>
          <w:rFonts w:ascii="Times New Roman" w:hAnsi="Times New Roman"/>
          <w:sz w:val="24"/>
          <w:szCs w:val="24"/>
        </w:rPr>
        <w:tab/>
        <w:t xml:space="preserve">Záväzky Slovenskej republiky vo vzťahu k Európskej únii: </w:t>
      </w:r>
      <w:r w:rsidRPr="00E0218C">
        <w:rPr>
          <w:rFonts w:ascii="Times New Roman" w:hAnsi="Times New Roman"/>
          <w:sz w:val="24"/>
          <w:szCs w:val="24"/>
        </w:rPr>
        <w:tab/>
      </w:r>
    </w:p>
    <w:p w:rsidR="002A77AE" w:rsidRPr="00E52F7C" w:rsidRDefault="002A77AE" w:rsidP="002A77AE">
      <w:pPr>
        <w:pStyle w:val="Zakladnystyl"/>
        <w:ind w:left="708" w:hanging="708"/>
        <w:jc w:val="both"/>
      </w:pPr>
      <w:r w:rsidRPr="00E52F7C">
        <w:tab/>
      </w:r>
    </w:p>
    <w:p w:rsidR="002A77AE" w:rsidRPr="00E52F7C" w:rsidRDefault="002A77AE" w:rsidP="002A77A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žiadne</w:t>
      </w:r>
    </w:p>
    <w:p w:rsidR="002A77AE" w:rsidRPr="00E52F7C" w:rsidRDefault="002A77AE" w:rsidP="002A77A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2A77AE" w:rsidRPr="00E52F7C" w:rsidRDefault="002A77AE" w:rsidP="002A77A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5. Stupeň zlučiteľnosti návrhu právneho predpisu s právom Európskej únie:</w:t>
      </w:r>
    </w:p>
    <w:p w:rsidR="002A77AE" w:rsidRDefault="002A77AE" w:rsidP="002A77AE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 </w:t>
      </w:r>
    </w:p>
    <w:p w:rsidR="002A77AE" w:rsidRPr="008C7E0A" w:rsidRDefault="002A77AE" w:rsidP="002A77AE">
      <w:pPr>
        <w:pStyle w:val="Bezriadkovania"/>
        <w:ind w:firstLine="708"/>
        <w:jc w:val="both"/>
      </w:pPr>
      <w:r>
        <w:rPr>
          <w:rFonts w:ascii="Times New Roman" w:hAnsi="Times New Roman"/>
          <w:sz w:val="24"/>
          <w:szCs w:val="24"/>
        </w:rPr>
        <w:t>bezpredmetné</w:t>
      </w:r>
    </w:p>
    <w:p w:rsidR="002A77AE" w:rsidRDefault="002A77AE" w:rsidP="002A77AE">
      <w:pPr>
        <w:pStyle w:val="Odsekzoznamu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A77AE" w:rsidRDefault="002A77AE" w:rsidP="002A77AE">
      <w:pPr>
        <w:pStyle w:val="Odsekzoznamu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A77AE" w:rsidRDefault="002A77AE" w:rsidP="002A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77AE" w:rsidRPr="004D489F" w:rsidRDefault="002A77AE" w:rsidP="002A77AE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  <w:caps/>
          <w:spacing w:val="30"/>
        </w:rPr>
        <w:lastRenderedPageBreak/>
        <w:t>Doložka</w:t>
      </w:r>
    </w:p>
    <w:p w:rsidR="002A77AE" w:rsidRPr="004D489F" w:rsidRDefault="002A77AE" w:rsidP="002A77AE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</w:rPr>
        <w:t>vybraných vplyvov</w:t>
      </w:r>
    </w:p>
    <w:p w:rsidR="002A77AE" w:rsidRPr="004D489F" w:rsidRDefault="002A77AE" w:rsidP="002A77AE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2A77AE" w:rsidRPr="004D489F" w:rsidRDefault="002A77AE" w:rsidP="002A77AE">
      <w:p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4D489F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 w:rsidRPr="008C7E0A">
        <w:rPr>
          <w:rFonts w:ascii="Times New Roman" w:hAnsi="Times New Roman"/>
          <w:sz w:val="24"/>
          <w:szCs w:val="24"/>
        </w:rPr>
        <w:t>Návrh zákona, ktorým sa mení zákon Národnej rady Slovenskej republiky č. 63/1993 Z. z. o štátnych symboloch Slovenskej republiky a ich používaní v 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2A77AE" w:rsidRPr="004D489F" w:rsidRDefault="002A77AE" w:rsidP="002A77AE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Termín začatia a ukončenia PPK:</w:t>
      </w:r>
      <w:r w:rsidRPr="004D489F">
        <w:t xml:space="preserve"> </w:t>
      </w:r>
      <w:r w:rsidRPr="00DC1EC0">
        <w:rPr>
          <w:iCs/>
        </w:rPr>
        <w:t>bezpredmetné</w:t>
      </w:r>
    </w:p>
    <w:p w:rsidR="002A77AE" w:rsidRPr="004D489F" w:rsidRDefault="002A77AE" w:rsidP="002A77AE">
      <w:pPr>
        <w:pStyle w:val="Normlnywebov"/>
        <w:spacing w:before="120" w:beforeAutospacing="0" w:after="0" w:afterAutospacing="0" w:line="276" w:lineRule="auto"/>
        <w:jc w:val="both"/>
      </w:pPr>
    </w:p>
    <w:p w:rsidR="002A77AE" w:rsidRPr="004D489F" w:rsidRDefault="002A77AE" w:rsidP="002A77AE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  <w:gridCol w:w="1191"/>
        <w:gridCol w:w="1178"/>
        <w:gridCol w:w="1196"/>
      </w:tblGrid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Negatívne </w:t>
            </w: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>
              <w:t>6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služby verejnej správy pre občana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2A77AE" w:rsidRPr="004D489F" w:rsidTr="00992129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Default="002A77AE" w:rsidP="00992129">
            <w:pPr>
              <w:pStyle w:val="Normlnywebov"/>
              <w:spacing w:before="120" w:beforeAutospacing="0" w:after="0" w:afterAutospacing="0" w:line="276" w:lineRule="auto"/>
            </w:pPr>
            <w:r>
              <w:t>7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7AE" w:rsidRPr="004D489F" w:rsidRDefault="002A77AE" w:rsidP="00992129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</w:tbl>
    <w:p w:rsidR="002A77AE" w:rsidRPr="004D489F" w:rsidRDefault="002A77AE" w:rsidP="002A77AE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2A77AE" w:rsidRPr="008C0D0B" w:rsidRDefault="002A77AE" w:rsidP="002A77AE">
      <w:pPr>
        <w:pStyle w:val="Normlnywebov"/>
        <w:spacing w:before="120" w:beforeAutospacing="0" w:after="0" w:afterAutospacing="0"/>
        <w:jc w:val="both"/>
      </w:pPr>
      <w:r w:rsidRPr="008C0D0B">
        <w:rPr>
          <w:b/>
          <w:bCs/>
        </w:rPr>
        <w:t>A.3. Poznámky</w:t>
      </w:r>
    </w:p>
    <w:p w:rsidR="002A77AE" w:rsidRPr="008C0D0B" w:rsidRDefault="002A77AE" w:rsidP="002A77AE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</w:p>
    <w:p w:rsidR="002A77AE" w:rsidRPr="008C0D0B" w:rsidRDefault="002A77AE" w:rsidP="002A77AE">
      <w:pPr>
        <w:pStyle w:val="Normlnywebov"/>
        <w:spacing w:before="120" w:beforeAutospacing="0" w:after="0" w:afterAutospacing="0"/>
        <w:contextualSpacing/>
        <w:jc w:val="both"/>
      </w:pPr>
      <w:r w:rsidRPr="008C0D0B">
        <w:rPr>
          <w:b/>
          <w:bCs/>
        </w:rPr>
        <w:t>A.4. Alternatívne riešenia</w:t>
      </w:r>
    </w:p>
    <w:p w:rsidR="002A77AE" w:rsidRDefault="002A77AE" w:rsidP="002A77AE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 w:rsidRPr="008C0D0B">
        <w:rPr>
          <w:iCs/>
        </w:rPr>
        <w:t>Bezpredmetné</w:t>
      </w:r>
    </w:p>
    <w:p w:rsidR="002A77AE" w:rsidRPr="008C0D0B" w:rsidRDefault="002A77AE" w:rsidP="002A77AE">
      <w:pPr>
        <w:pStyle w:val="Normlnywebov"/>
        <w:spacing w:before="120" w:beforeAutospacing="0" w:after="0" w:afterAutospacing="0"/>
        <w:contextualSpacing/>
        <w:jc w:val="both"/>
      </w:pPr>
    </w:p>
    <w:p w:rsidR="002A77AE" w:rsidRPr="00521E11" w:rsidRDefault="002A77AE" w:rsidP="002A77AE">
      <w:pPr>
        <w:pStyle w:val="Normlnywebov"/>
        <w:spacing w:before="120" w:beforeAutospacing="0" w:after="0" w:afterAutospacing="0"/>
        <w:contextualSpacing/>
        <w:jc w:val="both"/>
        <w:rPr>
          <w:b/>
          <w:bCs/>
        </w:rPr>
      </w:pPr>
      <w:r w:rsidRPr="008C0D0B">
        <w:rPr>
          <w:b/>
          <w:bCs/>
        </w:rPr>
        <w:t>A.5. Stanovisko gestorov</w:t>
      </w:r>
    </w:p>
    <w:p w:rsidR="008E4F06" w:rsidRDefault="002A77AE" w:rsidP="002A77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C0D0B">
        <w:rPr>
          <w:rFonts w:ascii="Times New Roman" w:hAnsi="Times New Roman"/>
          <w:iCs/>
          <w:sz w:val="24"/>
          <w:szCs w:val="24"/>
        </w:rPr>
        <w:t>Návrh zákona bol zaslaný na vyjadrenie Ministerstvu financií SR a stanovisko tohto ministerstva tvorí súčasť predkladaného materiálu.</w:t>
      </w:r>
      <w:bookmarkStart w:id="0" w:name="_GoBack"/>
      <w:bookmarkEnd w:id="0"/>
    </w:p>
    <w:p w:rsidR="008E4F06" w:rsidRDefault="008E4F06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8E4F06" w:rsidSect="00997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EB" w:rsidRDefault="008365EB">
      <w:pPr>
        <w:spacing w:after="0" w:line="240" w:lineRule="auto"/>
      </w:pPr>
      <w:r>
        <w:separator/>
      </w:r>
    </w:p>
  </w:endnote>
  <w:endnote w:type="continuationSeparator" w:id="0">
    <w:p w:rsidR="008365EB" w:rsidRDefault="008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59" w:rsidRDefault="007B75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7D" w:rsidRPr="00BB49A2" w:rsidRDefault="006002F9">
    <w:pPr>
      <w:pStyle w:val="Pta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="001A25B1"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2A77AE">
      <w:rPr>
        <w:rFonts w:ascii="Times New Roman" w:hAnsi="Times New Roman"/>
        <w:noProof/>
      </w:rPr>
      <w:t>4</w:t>
    </w:r>
    <w:r w:rsidRPr="00BB49A2">
      <w:rPr>
        <w:rFonts w:ascii="Times New Roman" w:hAnsi="Times New Roman"/>
      </w:rPr>
      <w:fldChar w:fldCharType="end"/>
    </w:r>
  </w:p>
  <w:p w:rsidR="00B6047D" w:rsidRDefault="008365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59" w:rsidRDefault="007B75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EB" w:rsidRDefault="008365EB">
      <w:pPr>
        <w:spacing w:after="0" w:line="240" w:lineRule="auto"/>
      </w:pPr>
      <w:r>
        <w:separator/>
      </w:r>
    </w:p>
  </w:footnote>
  <w:footnote w:type="continuationSeparator" w:id="0">
    <w:p w:rsidR="008365EB" w:rsidRDefault="0083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59" w:rsidRDefault="007B75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59" w:rsidRDefault="007B75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59" w:rsidRDefault="007B75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14"/>
    <w:rsid w:val="00033791"/>
    <w:rsid w:val="0004645E"/>
    <w:rsid w:val="00046676"/>
    <w:rsid w:val="0008370A"/>
    <w:rsid w:val="000B2714"/>
    <w:rsid w:val="000E314A"/>
    <w:rsid w:val="001147C5"/>
    <w:rsid w:val="00191364"/>
    <w:rsid w:val="001A25B1"/>
    <w:rsid w:val="0028258D"/>
    <w:rsid w:val="002A77AE"/>
    <w:rsid w:val="002D3B83"/>
    <w:rsid w:val="003161E1"/>
    <w:rsid w:val="00394137"/>
    <w:rsid w:val="003D4E65"/>
    <w:rsid w:val="003E6816"/>
    <w:rsid w:val="00472ABB"/>
    <w:rsid w:val="004837E6"/>
    <w:rsid w:val="00484873"/>
    <w:rsid w:val="00486E16"/>
    <w:rsid w:val="004A28D4"/>
    <w:rsid w:val="004C0D50"/>
    <w:rsid w:val="004C1799"/>
    <w:rsid w:val="004D29BB"/>
    <w:rsid w:val="004E58F7"/>
    <w:rsid w:val="00534739"/>
    <w:rsid w:val="00545195"/>
    <w:rsid w:val="00554343"/>
    <w:rsid w:val="005760D1"/>
    <w:rsid w:val="005824C6"/>
    <w:rsid w:val="005F0E17"/>
    <w:rsid w:val="006002F9"/>
    <w:rsid w:val="00634125"/>
    <w:rsid w:val="00651E81"/>
    <w:rsid w:val="006569F5"/>
    <w:rsid w:val="00666F96"/>
    <w:rsid w:val="006A70A9"/>
    <w:rsid w:val="006C010E"/>
    <w:rsid w:val="006E2399"/>
    <w:rsid w:val="00720F65"/>
    <w:rsid w:val="00775A35"/>
    <w:rsid w:val="007B7559"/>
    <w:rsid w:val="008365EB"/>
    <w:rsid w:val="00837DE2"/>
    <w:rsid w:val="00851ADF"/>
    <w:rsid w:val="008A52D7"/>
    <w:rsid w:val="008E4F06"/>
    <w:rsid w:val="00900C14"/>
    <w:rsid w:val="009202E9"/>
    <w:rsid w:val="00923D0C"/>
    <w:rsid w:val="00944206"/>
    <w:rsid w:val="00961AF6"/>
    <w:rsid w:val="009832FD"/>
    <w:rsid w:val="0099704C"/>
    <w:rsid w:val="009B6D01"/>
    <w:rsid w:val="009D6DFF"/>
    <w:rsid w:val="009E3336"/>
    <w:rsid w:val="00A667AA"/>
    <w:rsid w:val="00AB6CDB"/>
    <w:rsid w:val="00AC416A"/>
    <w:rsid w:val="00B66E8D"/>
    <w:rsid w:val="00C17DB2"/>
    <w:rsid w:val="00C54977"/>
    <w:rsid w:val="00C55679"/>
    <w:rsid w:val="00CD676A"/>
    <w:rsid w:val="00CD72F0"/>
    <w:rsid w:val="00DA3362"/>
    <w:rsid w:val="00DC4E4D"/>
    <w:rsid w:val="00DE55D7"/>
    <w:rsid w:val="00E20D21"/>
    <w:rsid w:val="00E620DE"/>
    <w:rsid w:val="00E632C4"/>
    <w:rsid w:val="00E63CB4"/>
    <w:rsid w:val="00E74C27"/>
    <w:rsid w:val="00EB1193"/>
    <w:rsid w:val="00EE3739"/>
    <w:rsid w:val="00F3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1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0C14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00C1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0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0C14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900C14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5B1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8E4F06"/>
    <w:pPr>
      <w:spacing w:after="0" w:line="240" w:lineRule="auto"/>
    </w:pPr>
    <w:rPr>
      <w:rFonts w:eastAsia="Times New Roman" w:cs="Times New Roman"/>
    </w:rPr>
  </w:style>
  <w:style w:type="paragraph" w:customStyle="1" w:styleId="Zakladnystyl">
    <w:name w:val="Zakladny styl"/>
    <w:rsid w:val="008E4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B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7559"/>
    <w:rPr>
      <w:rFonts w:ascii="Calibri" w:eastAsia="Times New Roman" w:hAnsi="Calibri" w:cs="Times New Roman"/>
    </w:rPr>
  </w:style>
  <w:style w:type="paragraph" w:styleId="Normlnywebov">
    <w:name w:val="Normal (Web)"/>
    <w:aliases w:val="webb"/>
    <w:basedOn w:val="Normlny"/>
    <w:uiPriority w:val="99"/>
    <w:unhideWhenUsed/>
    <w:rsid w:val="002A7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2A77A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539E-BF9B-4443-8AC1-41C4E000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2019-04-18T09:03:00Z</dcterms:created>
  <dcterms:modified xsi:type="dcterms:W3CDTF">2019-04-18T09:07:00Z</dcterms:modified>
</cp:coreProperties>
</file>