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1A1" w:rsidRPr="00A179AE" w:rsidRDefault="00640A73" w:rsidP="003501A1">
      <w:pPr>
        <w:jc w:val="center"/>
        <w:rPr>
          <w:b/>
          <w:bCs/>
          <w:sz w:val="28"/>
          <w:szCs w:val="28"/>
        </w:rPr>
      </w:pPr>
      <w:bookmarkStart w:id="0" w:name="_GoBack"/>
      <w:bookmarkEnd w:id="0"/>
      <w:r>
        <w:rPr>
          <w:b/>
          <w:bCs/>
          <w:sz w:val="28"/>
          <w:szCs w:val="28"/>
        </w:rPr>
        <w:t>D</w:t>
      </w:r>
      <w:r w:rsidR="003501A1">
        <w:rPr>
          <w:b/>
          <w:bCs/>
          <w:sz w:val="28"/>
          <w:szCs w:val="28"/>
        </w:rPr>
        <w:t>oložka vybraných vplyvov</w:t>
      </w:r>
    </w:p>
    <w:p w:rsidR="003501A1" w:rsidRDefault="003501A1" w:rsidP="003501A1">
      <w:pPr>
        <w:pStyle w:val="Odsekzoznamu"/>
        <w:ind w:left="426"/>
        <w:rPr>
          <w:b/>
        </w:rPr>
      </w:pPr>
    </w:p>
    <w:p w:rsidR="00E82B64" w:rsidRPr="00BF3078" w:rsidRDefault="00E82B64"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b/>
              </w:rPr>
            </w:pPr>
            <w:r w:rsidRPr="00A179AE">
              <w:rPr>
                <w:rFonts w:ascii="Times New Roman" w:hAnsi="Times New Roman"/>
                <w:b/>
              </w:rPr>
              <w:t>Názov materiálu</w:t>
            </w:r>
          </w:p>
        </w:tc>
      </w:tr>
      <w:tr w:rsidR="003501A1" w:rsidRPr="00A179AE" w:rsidTr="003501A1">
        <w:tc>
          <w:tcPr>
            <w:tcW w:w="9180" w:type="dxa"/>
            <w:gridSpan w:val="10"/>
            <w:tcBorders>
              <w:top w:val="single" w:sz="4" w:space="0" w:color="FFFFFF" w:themeColor="background1"/>
            </w:tcBorders>
          </w:tcPr>
          <w:p w:rsidR="00A735C2" w:rsidRPr="00A735C2" w:rsidRDefault="00A735C2" w:rsidP="00A735C2">
            <w:pPr>
              <w:pStyle w:val="Nadpis1"/>
              <w:jc w:val="both"/>
              <w:outlineLvl w:val="0"/>
              <w:rPr>
                <w:rFonts w:ascii="Times New Roman" w:hAnsi="Times New Roman" w:cs="Times New Roman"/>
              </w:rPr>
            </w:pPr>
            <w:r w:rsidRPr="00A735C2">
              <w:rPr>
                <w:rFonts w:ascii="Times New Roman" w:hAnsi="Times New Roman" w:cs="Times New Roman"/>
              </w:rPr>
              <w:t>Návrh zákona,</w:t>
            </w:r>
            <w:r w:rsidRPr="00A735C2">
              <w:rPr>
                <w:rFonts w:ascii="Times New Roman" w:hAnsi="Times New Roman" w:cs="Times New Roman"/>
                <w:bCs/>
              </w:rPr>
              <w:t xml:space="preserve"> ktorým sa mení a dopĺňa zákon č. 435/2000 Z. z. o námornej plavbe v znení neskorších predpisov</w:t>
            </w:r>
            <w:r w:rsidRPr="00A735C2">
              <w:rPr>
                <w:rFonts w:ascii="Times New Roman" w:hAnsi="Times New Roman" w:cs="Times New Roman"/>
              </w:rPr>
              <w:t xml:space="preserve"> </w:t>
            </w:r>
          </w:p>
          <w:p w:rsidR="003F572C" w:rsidRPr="00A179AE" w:rsidRDefault="003F572C" w:rsidP="003F572C">
            <w:pPr>
              <w:autoSpaceDE w:val="0"/>
              <w:autoSpaceDN w:val="0"/>
              <w:adjustRightInd w:val="0"/>
              <w:jc w:val="both"/>
            </w:pP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b/>
              </w:rPr>
            </w:pPr>
            <w:r w:rsidRPr="00A179AE">
              <w:rPr>
                <w:rFonts w:ascii="Times New Roman" w:hAnsi="Times New Roman"/>
                <w:b/>
              </w:rPr>
              <w:t>Predkladateľ (a spolupredkladateľ)</w:t>
            </w:r>
          </w:p>
        </w:tc>
      </w:tr>
      <w:tr w:rsidR="003501A1" w:rsidRPr="00A179AE" w:rsidTr="003501A1">
        <w:tc>
          <w:tcPr>
            <w:tcW w:w="9180" w:type="dxa"/>
            <w:gridSpan w:val="10"/>
            <w:tcBorders>
              <w:top w:val="single" w:sz="4" w:space="0" w:color="FFFFFF" w:themeColor="background1"/>
            </w:tcBorders>
            <w:shd w:val="clear" w:color="auto" w:fill="FFFFFF" w:themeFill="background1"/>
          </w:tcPr>
          <w:p w:rsidR="00745545" w:rsidRPr="008D6F88" w:rsidRDefault="00745545" w:rsidP="00745545">
            <w:pPr>
              <w:autoSpaceDE w:val="0"/>
              <w:autoSpaceDN w:val="0"/>
              <w:adjustRightInd w:val="0"/>
              <w:rPr>
                <w:lang w:eastAsia="en-US"/>
              </w:rPr>
            </w:pPr>
            <w:r w:rsidRPr="008D6F88">
              <w:rPr>
                <w:lang w:eastAsia="en-US"/>
              </w:rPr>
              <w:t>Ministerstvo dopravy</w:t>
            </w:r>
            <w:r w:rsidR="008D6F88" w:rsidRPr="008D6F88">
              <w:rPr>
                <w:lang w:eastAsia="en-US"/>
              </w:rPr>
              <w:t xml:space="preserve"> a</w:t>
            </w:r>
            <w:r w:rsidRPr="008D6F88">
              <w:rPr>
                <w:lang w:eastAsia="en-US"/>
              </w:rPr>
              <w:t xml:space="preserve"> výstavby Slovenskej republiky</w:t>
            </w:r>
          </w:p>
          <w:p w:rsidR="003501A1" w:rsidRPr="00A179AE" w:rsidRDefault="003501A1" w:rsidP="008D6F88">
            <w:pPr>
              <w:autoSpaceDE w:val="0"/>
              <w:autoSpaceDN w:val="0"/>
              <w:adjustRightInd w:val="0"/>
            </w:pPr>
          </w:p>
        </w:tc>
      </w:tr>
      <w:tr w:rsidR="003501A1" w:rsidRPr="00A179AE" w:rsidTr="004F6F1F">
        <w:tc>
          <w:tcPr>
            <w:tcW w:w="4212" w:type="dxa"/>
            <w:gridSpan w:val="2"/>
            <w:vMerge w:val="restart"/>
            <w:tcBorders>
              <w:bottom w:val="single" w:sz="4" w:space="0" w:color="FFFFFF" w:themeColor="background1"/>
            </w:tcBorders>
            <w:shd w:val="clear" w:color="auto" w:fill="E2E2E2"/>
            <w:vAlign w:val="center"/>
          </w:tcPr>
          <w:p w:rsidR="003501A1" w:rsidRPr="00A179AE" w:rsidRDefault="003501A1" w:rsidP="007B71A4">
            <w:pPr>
              <w:pStyle w:val="Odsekzoznamu"/>
              <w:ind w:left="142"/>
              <w:rPr>
                <w:rFonts w:ascii="Times New Roman" w:hAnsi="Times New Roman"/>
                <w:b/>
              </w:rPr>
            </w:pPr>
            <w:r w:rsidRPr="00A179AE">
              <w:rPr>
                <w:rFonts w:ascii="Times New Roman" w:hAnsi="Times New Roman"/>
                <w:b/>
              </w:rPr>
              <w:t>Charakter predkladaného materiálu</w:t>
            </w:r>
          </w:p>
        </w:tc>
        <w:tc>
          <w:tcPr>
            <w:tcW w:w="705" w:type="dxa"/>
            <w:gridSpan w:val="2"/>
            <w:tcBorders>
              <w:right w:val="nil"/>
            </w:tcBorders>
            <w:shd w:val="clear" w:color="auto" w:fill="FFFFFF" w:themeFill="background1"/>
          </w:tcPr>
          <w:p w:rsidR="003501A1" w:rsidRPr="00A179AE" w:rsidRDefault="003501A1" w:rsidP="007B71A4">
            <w:pPr>
              <w:jc w:val="center"/>
            </w:pPr>
            <w:r w:rsidRPr="00A179AE">
              <w:rPr>
                <w:rFonts w:ascii="Segoe UI Symbol" w:eastAsia="MS Mincho" w:hAnsi="Segoe UI Symbol" w:cs="Segoe UI Symbol"/>
              </w:rPr>
              <w:t>☐</w:t>
            </w:r>
          </w:p>
        </w:tc>
        <w:tc>
          <w:tcPr>
            <w:tcW w:w="4263" w:type="dxa"/>
            <w:gridSpan w:val="6"/>
            <w:tcBorders>
              <w:left w:val="nil"/>
            </w:tcBorders>
            <w:shd w:val="clear" w:color="auto" w:fill="FFFFFF" w:themeFill="background1"/>
          </w:tcPr>
          <w:p w:rsidR="003501A1" w:rsidRPr="00A179AE" w:rsidRDefault="003501A1" w:rsidP="007B71A4">
            <w:r w:rsidRPr="00A179AE">
              <w:t>Materiál nelegislatívnej povahy</w:t>
            </w:r>
          </w:p>
        </w:tc>
      </w:tr>
      <w:tr w:rsidR="003501A1" w:rsidRPr="00A179AE" w:rsidTr="004F6F1F">
        <w:tc>
          <w:tcPr>
            <w:tcW w:w="4212" w:type="dxa"/>
            <w:gridSpan w:val="2"/>
            <w:vMerge/>
            <w:tcBorders>
              <w:top w:val="nil"/>
              <w:bottom w:val="single" w:sz="4" w:space="0" w:color="FFFFFF" w:themeColor="background1"/>
            </w:tcBorders>
            <w:shd w:val="clear" w:color="auto" w:fill="E2E2E2"/>
          </w:tcPr>
          <w:p w:rsidR="003501A1" w:rsidRPr="00A179AE" w:rsidRDefault="003501A1" w:rsidP="007B71A4"/>
        </w:tc>
        <w:tc>
          <w:tcPr>
            <w:tcW w:w="705" w:type="dxa"/>
            <w:gridSpan w:val="2"/>
            <w:tcBorders>
              <w:right w:val="nil"/>
            </w:tcBorders>
            <w:shd w:val="clear" w:color="auto" w:fill="FFFFFF" w:themeFill="background1"/>
          </w:tcPr>
          <w:p w:rsidR="003501A1" w:rsidRPr="00A179AE" w:rsidRDefault="00745545" w:rsidP="007B71A4">
            <w:pPr>
              <w:jc w:val="center"/>
            </w:pPr>
            <w:r>
              <w:rPr>
                <w:rFonts w:ascii="MS Gothic" w:eastAsia="MS Gothic" w:hAnsi="MS Gothic" w:hint="eastAsia"/>
              </w:rPr>
              <w:t>☒</w:t>
            </w:r>
          </w:p>
        </w:tc>
        <w:tc>
          <w:tcPr>
            <w:tcW w:w="4263" w:type="dxa"/>
            <w:gridSpan w:val="6"/>
            <w:tcBorders>
              <w:left w:val="nil"/>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4F6F1F">
        <w:tc>
          <w:tcPr>
            <w:tcW w:w="4212" w:type="dxa"/>
            <w:gridSpan w:val="2"/>
            <w:vMerge/>
            <w:tcBorders>
              <w:top w:val="nil"/>
            </w:tcBorders>
            <w:shd w:val="clear" w:color="auto" w:fill="E2E2E2"/>
          </w:tcPr>
          <w:p w:rsidR="003501A1" w:rsidRPr="00A179AE" w:rsidRDefault="003501A1" w:rsidP="007B71A4"/>
        </w:tc>
        <w:tc>
          <w:tcPr>
            <w:tcW w:w="705" w:type="dxa"/>
            <w:gridSpan w:val="2"/>
            <w:tcBorders>
              <w:right w:val="nil"/>
            </w:tcBorders>
            <w:shd w:val="clear" w:color="auto" w:fill="FFFFFF" w:themeFill="background1"/>
          </w:tcPr>
          <w:p w:rsidR="003501A1" w:rsidRPr="00A179AE" w:rsidRDefault="00745545" w:rsidP="007B71A4">
            <w:pPr>
              <w:jc w:val="center"/>
            </w:pPr>
            <w:r>
              <w:rPr>
                <w:rFonts w:ascii="MS Gothic" w:eastAsia="MS Gothic" w:hAnsi="MS Gothic" w:hint="eastAsia"/>
              </w:rPr>
              <w:t>☒</w:t>
            </w:r>
          </w:p>
        </w:tc>
        <w:tc>
          <w:tcPr>
            <w:tcW w:w="4263" w:type="dxa"/>
            <w:gridSpan w:val="6"/>
            <w:tcBorders>
              <w:left w:val="nil"/>
            </w:tcBorders>
            <w:shd w:val="clear" w:color="auto" w:fill="FFFFFF" w:themeFill="background1"/>
          </w:tcPr>
          <w:p w:rsidR="003501A1" w:rsidRPr="00A179AE" w:rsidRDefault="003501A1" w:rsidP="007B71A4">
            <w:r w:rsidRPr="00A179AE">
              <w:t>Transpozícia práva EÚ</w:t>
            </w:r>
          </w:p>
        </w:tc>
      </w:tr>
      <w:tr w:rsidR="00BB2341" w:rsidRPr="00BB2341" w:rsidTr="003501A1">
        <w:tc>
          <w:tcPr>
            <w:tcW w:w="9180" w:type="dxa"/>
            <w:gridSpan w:val="10"/>
            <w:tcBorders>
              <w:bottom w:val="single" w:sz="4" w:space="0" w:color="FFFFFF" w:themeColor="background1"/>
            </w:tcBorders>
            <w:shd w:val="clear" w:color="auto" w:fill="FFFFFF" w:themeFill="background1"/>
          </w:tcPr>
          <w:p w:rsidR="00F401EE" w:rsidRPr="00BB2341" w:rsidRDefault="003501A1" w:rsidP="00F401EE">
            <w:pPr>
              <w:rPr>
                <w:i/>
              </w:rPr>
            </w:pPr>
            <w:r w:rsidRPr="00BB2341">
              <w:rPr>
                <w:i/>
              </w:rPr>
              <w:t>V prípade transpozície uveďte zo</w:t>
            </w:r>
            <w:r w:rsidR="00F401EE" w:rsidRPr="00BB2341">
              <w:rPr>
                <w:i/>
              </w:rPr>
              <w:t>znam transponovaných predpisov:</w:t>
            </w:r>
          </w:p>
          <w:p w:rsidR="00F401EE" w:rsidRPr="00BB2341" w:rsidRDefault="00F401EE" w:rsidP="00F401EE">
            <w:pPr>
              <w:rPr>
                <w:i/>
              </w:rPr>
            </w:pPr>
          </w:p>
          <w:p w:rsidR="008D6F88" w:rsidRPr="00BB2341" w:rsidRDefault="00A735C2" w:rsidP="00A735C2">
            <w:pPr>
              <w:jc w:val="both"/>
            </w:pPr>
            <w:r w:rsidRPr="00BB2341">
              <w:t xml:space="preserve">Smernica Rady (EÚ) 2018/131 z 23. januára 2018, ktorou sa vykonáva Dohoda uzavretá Združením vlastníkov lodí Európskeho spoločenstva (ESCA) </w:t>
            </w:r>
            <w:r w:rsidR="0012231F">
              <w:t xml:space="preserve">a </w:t>
            </w:r>
            <w:r w:rsidRPr="00BB2341">
              <w:t xml:space="preserve">Európskou federáciou pracovníkov v doprave (ETF) na účely zmeny smernice 2009/13/ES v súlade s dodatkami k Dohovoru o pracovných normách v námornej doprave z roku 2006 prijatými v roku 2014 a schválenými Medzinárodnou konferenciou práce 11. júna 2014 </w:t>
            </w:r>
          </w:p>
          <w:p w:rsidR="00A735C2" w:rsidRPr="00BB2341" w:rsidRDefault="00A735C2" w:rsidP="00A735C2">
            <w:pPr>
              <w:jc w:val="both"/>
            </w:pPr>
          </w:p>
        </w:tc>
      </w:tr>
      <w:tr w:rsidR="00745545" w:rsidRPr="00A179AE" w:rsidTr="004F6F1F">
        <w:tc>
          <w:tcPr>
            <w:tcW w:w="5634" w:type="dxa"/>
            <w:gridSpan w:val="5"/>
            <w:tcBorders>
              <w:top w:val="single" w:sz="4" w:space="0" w:color="000000" w:themeColor="text1"/>
              <w:bottom w:val="single" w:sz="4" w:space="0" w:color="FFFFFF" w:themeColor="background1"/>
            </w:tcBorders>
            <w:shd w:val="clear" w:color="auto" w:fill="E2E2E2"/>
          </w:tcPr>
          <w:p w:rsidR="00745545" w:rsidRPr="00A179AE" w:rsidRDefault="00745545" w:rsidP="007B71A4">
            <w:pPr>
              <w:pStyle w:val="Odsekzoznamu"/>
              <w:ind w:left="142"/>
              <w:rPr>
                <w:rFonts w:ascii="Times New Roman" w:hAnsi="Times New Roman"/>
                <w:b/>
              </w:rPr>
            </w:pPr>
            <w:r w:rsidRPr="00A179AE">
              <w:rPr>
                <w:rFonts w:ascii="Times New Roman" w:hAnsi="Times New Roman"/>
                <w:b/>
              </w:rPr>
              <w:t>Termín začiatku a ukončenia PPK</w:t>
            </w:r>
          </w:p>
        </w:tc>
        <w:tc>
          <w:tcPr>
            <w:tcW w:w="3546" w:type="dxa"/>
            <w:gridSpan w:val="5"/>
            <w:tcBorders>
              <w:top w:val="single" w:sz="4" w:space="0" w:color="000000" w:themeColor="text1"/>
            </w:tcBorders>
          </w:tcPr>
          <w:p w:rsidR="00745545" w:rsidRPr="00C62B2B" w:rsidRDefault="00A735C2" w:rsidP="00861899">
            <w:pPr>
              <w:autoSpaceDE w:val="0"/>
              <w:autoSpaceDN w:val="0"/>
              <w:adjustRightInd w:val="0"/>
              <w:rPr>
                <w:i/>
                <w:iCs/>
                <w:sz w:val="24"/>
                <w:szCs w:val="24"/>
                <w:lang w:eastAsia="en-US"/>
              </w:rPr>
            </w:pPr>
            <w:r>
              <w:rPr>
                <w:i/>
                <w:iCs/>
                <w:sz w:val="24"/>
                <w:szCs w:val="24"/>
                <w:lang w:eastAsia="en-US"/>
              </w:rPr>
              <w:t>december</w:t>
            </w:r>
            <w:r w:rsidR="009A6E49">
              <w:rPr>
                <w:i/>
                <w:iCs/>
                <w:sz w:val="24"/>
                <w:szCs w:val="24"/>
                <w:lang w:eastAsia="en-US"/>
              </w:rPr>
              <w:t xml:space="preserve"> 2018</w:t>
            </w:r>
          </w:p>
        </w:tc>
      </w:tr>
      <w:tr w:rsidR="00745545" w:rsidRPr="00A179AE" w:rsidTr="004F6F1F">
        <w:tc>
          <w:tcPr>
            <w:tcW w:w="5634" w:type="dxa"/>
            <w:gridSpan w:val="5"/>
            <w:tcBorders>
              <w:bottom w:val="single" w:sz="4" w:space="0" w:color="FFFFFF" w:themeColor="background1"/>
            </w:tcBorders>
            <w:shd w:val="clear" w:color="auto" w:fill="E2E2E2"/>
          </w:tcPr>
          <w:p w:rsidR="00745545" w:rsidRPr="00A179AE" w:rsidRDefault="00745545" w:rsidP="007B71A4">
            <w:pPr>
              <w:pStyle w:val="Odsekzoznamu"/>
              <w:ind w:left="142"/>
              <w:rPr>
                <w:rFonts w:ascii="Times New Roman" w:hAnsi="Times New Roman"/>
                <w:b/>
              </w:rPr>
            </w:pPr>
            <w:r w:rsidRPr="00A179AE">
              <w:rPr>
                <w:rFonts w:ascii="Times New Roman" w:hAnsi="Times New Roman"/>
                <w:b/>
              </w:rPr>
              <w:t>Predpokladaný termín predloženia na MPK</w:t>
            </w:r>
            <w:r>
              <w:rPr>
                <w:rFonts w:ascii="Times New Roman" w:hAnsi="Times New Roman"/>
                <w:b/>
              </w:rPr>
              <w:t>*</w:t>
            </w:r>
          </w:p>
        </w:tc>
        <w:tc>
          <w:tcPr>
            <w:tcW w:w="3546" w:type="dxa"/>
            <w:gridSpan w:val="5"/>
          </w:tcPr>
          <w:p w:rsidR="00745545" w:rsidRPr="00C62B2B" w:rsidRDefault="00A735C2" w:rsidP="00A735C2">
            <w:pPr>
              <w:autoSpaceDE w:val="0"/>
              <w:autoSpaceDN w:val="0"/>
              <w:adjustRightInd w:val="0"/>
              <w:rPr>
                <w:i/>
                <w:iCs/>
                <w:sz w:val="24"/>
                <w:szCs w:val="24"/>
                <w:lang w:eastAsia="en-US"/>
              </w:rPr>
            </w:pPr>
            <w:r>
              <w:rPr>
                <w:i/>
                <w:iCs/>
                <w:sz w:val="24"/>
                <w:szCs w:val="24"/>
                <w:lang w:eastAsia="en-US"/>
              </w:rPr>
              <w:t>január</w:t>
            </w:r>
            <w:r w:rsidR="006901BB" w:rsidRPr="00481123">
              <w:rPr>
                <w:i/>
                <w:iCs/>
                <w:sz w:val="24"/>
                <w:szCs w:val="24"/>
                <w:lang w:eastAsia="en-US"/>
              </w:rPr>
              <w:t xml:space="preserve"> </w:t>
            </w:r>
            <w:r w:rsidR="008D6F88">
              <w:rPr>
                <w:i/>
                <w:iCs/>
                <w:sz w:val="24"/>
                <w:szCs w:val="24"/>
                <w:lang w:eastAsia="en-US"/>
              </w:rPr>
              <w:t>20</w:t>
            </w:r>
            <w:r>
              <w:rPr>
                <w:i/>
                <w:iCs/>
                <w:sz w:val="24"/>
                <w:szCs w:val="24"/>
                <w:lang w:eastAsia="en-US"/>
              </w:rPr>
              <w:t>19</w:t>
            </w:r>
          </w:p>
        </w:tc>
      </w:tr>
      <w:tr w:rsidR="00745545" w:rsidRPr="00A179AE" w:rsidTr="004F6F1F">
        <w:tc>
          <w:tcPr>
            <w:tcW w:w="5634" w:type="dxa"/>
            <w:gridSpan w:val="5"/>
            <w:tcBorders>
              <w:bottom w:val="single" w:sz="4" w:space="0" w:color="FFFFFF" w:themeColor="background1"/>
            </w:tcBorders>
            <w:shd w:val="clear" w:color="auto" w:fill="E2E2E2"/>
          </w:tcPr>
          <w:p w:rsidR="00745545" w:rsidRPr="00A179AE" w:rsidRDefault="00745545" w:rsidP="007B71A4">
            <w:pPr>
              <w:pStyle w:val="Odsekzoznamu"/>
              <w:ind w:left="142"/>
              <w:rPr>
                <w:rFonts w:ascii="Times New Roman" w:hAnsi="Times New Roman"/>
                <w:b/>
              </w:rPr>
            </w:pPr>
            <w:r w:rsidRPr="00A179AE">
              <w:rPr>
                <w:rFonts w:ascii="Times New Roman" w:hAnsi="Times New Roman"/>
                <w:b/>
              </w:rPr>
              <w:t>Predpokladaný termín predloženia na Rokovanie vlády SR</w:t>
            </w:r>
            <w:r>
              <w:rPr>
                <w:rFonts w:ascii="Times New Roman" w:hAnsi="Times New Roman"/>
                <w:b/>
              </w:rPr>
              <w:t>*</w:t>
            </w:r>
          </w:p>
        </w:tc>
        <w:tc>
          <w:tcPr>
            <w:tcW w:w="3546" w:type="dxa"/>
            <w:gridSpan w:val="5"/>
          </w:tcPr>
          <w:p w:rsidR="00745545" w:rsidRPr="00C62B2B" w:rsidRDefault="00861899" w:rsidP="00861899">
            <w:pPr>
              <w:autoSpaceDE w:val="0"/>
              <w:autoSpaceDN w:val="0"/>
              <w:adjustRightInd w:val="0"/>
              <w:rPr>
                <w:i/>
                <w:iCs/>
                <w:sz w:val="24"/>
                <w:szCs w:val="24"/>
                <w:lang w:eastAsia="en-US"/>
              </w:rPr>
            </w:pPr>
            <w:r>
              <w:rPr>
                <w:i/>
                <w:iCs/>
                <w:sz w:val="24"/>
                <w:szCs w:val="24"/>
                <w:lang w:eastAsia="en-US"/>
              </w:rPr>
              <w:t>február</w:t>
            </w:r>
            <w:r w:rsidR="008D6F88">
              <w:rPr>
                <w:i/>
                <w:iCs/>
                <w:sz w:val="24"/>
                <w:szCs w:val="24"/>
                <w:lang w:eastAsia="en-US"/>
              </w:rPr>
              <w:t xml:space="preserve"> 201</w:t>
            </w:r>
            <w:r>
              <w:rPr>
                <w:i/>
                <w:iCs/>
                <w:sz w:val="24"/>
                <w:szCs w:val="24"/>
                <w:lang w:eastAsia="en-US"/>
              </w:rPr>
              <w:t>9</w:t>
            </w:r>
          </w:p>
        </w:tc>
      </w:tr>
      <w:tr w:rsidR="003501A1" w:rsidRPr="00A179AE" w:rsidTr="003501A1">
        <w:tc>
          <w:tcPr>
            <w:tcW w:w="9180" w:type="dxa"/>
            <w:gridSpan w:val="10"/>
            <w:tcBorders>
              <w:left w:val="nil"/>
              <w:right w:val="nil"/>
            </w:tcBorders>
            <w:shd w:val="clear" w:color="auto" w:fill="FFFFFF" w:themeFill="background1"/>
          </w:tcPr>
          <w:p w:rsidR="003501A1" w:rsidRDefault="003501A1" w:rsidP="007B71A4"/>
          <w:p w:rsidR="003F572C" w:rsidRPr="00A179AE" w:rsidRDefault="003F572C" w:rsidP="007B71A4"/>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Defin</w:t>
            </w:r>
            <w:r w:rsidR="00AC2477">
              <w:rPr>
                <w:rFonts w:ascii="Times New Roman" w:hAnsi="Times New Roman"/>
                <w:b/>
              </w:rPr>
              <w:t>ovanie</w:t>
            </w:r>
            <w:r w:rsidRPr="00A179AE">
              <w:rPr>
                <w:rFonts w:ascii="Times New Roman" w:hAnsi="Times New Roman"/>
                <w:b/>
              </w:rPr>
              <w:t xml:space="preserve"> problému</w:t>
            </w:r>
          </w:p>
        </w:tc>
      </w:tr>
      <w:tr w:rsidR="003501A1" w:rsidRPr="00A179AE" w:rsidTr="00C71C15">
        <w:trPr>
          <w:trHeight w:val="718"/>
        </w:trPr>
        <w:tc>
          <w:tcPr>
            <w:tcW w:w="9180" w:type="dxa"/>
            <w:gridSpan w:val="10"/>
            <w:shd w:val="clear" w:color="auto" w:fill="FFFFFF" w:themeFill="background1"/>
          </w:tcPr>
          <w:p w:rsidR="008D6F88" w:rsidRPr="00A32DB2" w:rsidRDefault="003501A1" w:rsidP="00A32DB2">
            <w:pPr>
              <w:jc w:val="both"/>
              <w:rPr>
                <w:i/>
              </w:rPr>
            </w:pPr>
            <w:r w:rsidRPr="00A32DB2">
              <w:rPr>
                <w:i/>
              </w:rPr>
              <w:t>Uveďte základné problémy, na ktor</w:t>
            </w:r>
            <w:r w:rsidR="008D6F88" w:rsidRPr="00A32DB2">
              <w:rPr>
                <w:i/>
              </w:rPr>
              <w:t>é navrhovaná regulácia reaguje.</w:t>
            </w:r>
          </w:p>
          <w:p w:rsidR="00BB2341" w:rsidRPr="00743332" w:rsidRDefault="00BB2341" w:rsidP="00A32DB2">
            <w:pPr>
              <w:pStyle w:val="Default"/>
              <w:jc w:val="both"/>
              <w:rPr>
                <w:rFonts w:ascii="Times New Roman" w:hAnsi="Times New Roman" w:cs="Times New Roman"/>
                <w:color w:val="auto"/>
                <w:sz w:val="20"/>
                <w:szCs w:val="20"/>
              </w:rPr>
            </w:pPr>
            <w:r w:rsidRPr="00743332">
              <w:rPr>
                <w:rFonts w:ascii="Times New Roman" w:hAnsi="Times New Roman" w:cs="Times New Roman"/>
                <w:color w:val="auto"/>
                <w:sz w:val="20"/>
                <w:szCs w:val="20"/>
              </w:rPr>
              <w:t>Predkladaný návrh zákona má za cieľ harmonizovať vnútroštátne právo s právom Európskej únie v oblasti pracovnej, sociálnej a finančného zabezpečenia transpozíciou smernice Rady (EÚ) 2018/131 z 23. januára 2018, ktorou sa vykonáva Dohoda uzavretá Združením vlastníkov lodí Európskeho spoločenstva (ESCA)</w:t>
            </w:r>
            <w:r w:rsidR="0012231F">
              <w:rPr>
                <w:rFonts w:ascii="Times New Roman" w:hAnsi="Times New Roman" w:cs="Times New Roman"/>
                <w:color w:val="auto"/>
                <w:sz w:val="20"/>
                <w:szCs w:val="20"/>
              </w:rPr>
              <w:t xml:space="preserve"> a</w:t>
            </w:r>
            <w:r w:rsidRPr="00743332">
              <w:rPr>
                <w:rFonts w:ascii="Times New Roman" w:hAnsi="Times New Roman" w:cs="Times New Roman"/>
                <w:color w:val="auto"/>
                <w:sz w:val="20"/>
                <w:szCs w:val="20"/>
              </w:rPr>
              <w:t xml:space="preserve"> Európskou federáciou pracovníkov v doprave (ETF) na účely zmeny smernice 2009/13/ES v súlade s dodatkami k Dohovoru o pracovných normách v námornej doprave z roku 2006 prijatými v roku 2014 a schválenými Medzinárodnou konferenciou práce 11. júna 2014 (ďalej len „smernica“) do 16. februára 20</w:t>
            </w:r>
            <w:r w:rsidR="00743332">
              <w:rPr>
                <w:rFonts w:ascii="Times New Roman" w:hAnsi="Times New Roman" w:cs="Times New Roman"/>
                <w:color w:val="auto"/>
                <w:sz w:val="20"/>
                <w:szCs w:val="20"/>
              </w:rPr>
              <w:t>20</w:t>
            </w:r>
            <w:r w:rsidRPr="00743332">
              <w:rPr>
                <w:rFonts w:ascii="Times New Roman" w:hAnsi="Times New Roman" w:cs="Times New Roman"/>
                <w:color w:val="auto"/>
                <w:sz w:val="20"/>
                <w:szCs w:val="20"/>
              </w:rPr>
              <w:t xml:space="preserve">. </w:t>
            </w:r>
          </w:p>
          <w:p w:rsidR="008D6F88" w:rsidRPr="00A32DB2" w:rsidRDefault="00A32DB2" w:rsidP="00A32D12">
            <w:pPr>
              <w:jc w:val="both"/>
            </w:pPr>
            <w:r w:rsidRPr="00743332">
              <w:t>Účelom Dohovoru o </w:t>
            </w:r>
            <w:r w:rsidR="00A32D12">
              <w:t>práci</w:t>
            </w:r>
            <w:r w:rsidRPr="00743332">
              <w:t xml:space="preserve"> v námornej doprave z roku 2006 (MLC) je zlepšiť pracovné podmienky, ochranu zdravia a bezpečnosť a sociálnu ochranu pracovníkov v odvetví námornej dopravy, dodatočnými požiadavkami je zabezpečenie rýchleho a účinného systému finančného zabezpečenia na pomoc námorníkom, ak sú zanechaní bez finančných prostriedkov a náležitej starostlivosti a finančného zabezpečenia vlastníkov lodí na zaistenie náhrady škody v prípade úmrtia alebo dlhodobej pracovnej neschopnosti námorníkov v dôsledku pracovného úrazu, choroby z povolania alebo nebezpečenstva z povolania.</w:t>
            </w:r>
          </w:p>
        </w:tc>
      </w:tr>
      <w:tr w:rsidR="003501A1" w:rsidRPr="00A179AE" w:rsidTr="003501A1">
        <w:tc>
          <w:tcPr>
            <w:tcW w:w="9180" w:type="dxa"/>
            <w:gridSpan w:val="10"/>
            <w:tcBorders>
              <w:bottom w:val="nil"/>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Ciele a výsledný stav</w:t>
            </w:r>
          </w:p>
        </w:tc>
      </w:tr>
      <w:tr w:rsidR="003501A1" w:rsidRPr="00A179AE" w:rsidTr="00D13B6F">
        <w:trPr>
          <w:trHeight w:val="741"/>
        </w:trPr>
        <w:tc>
          <w:tcPr>
            <w:tcW w:w="9180" w:type="dxa"/>
            <w:gridSpan w:val="10"/>
            <w:tcBorders>
              <w:top w:val="nil"/>
            </w:tcBorders>
            <w:shd w:val="clear" w:color="auto" w:fill="FFFFFF" w:themeFill="background1"/>
          </w:tcPr>
          <w:p w:rsidR="008D6F88" w:rsidRDefault="003501A1" w:rsidP="008D6F88">
            <w:pPr>
              <w:rPr>
                <w:i/>
              </w:rPr>
            </w:pPr>
            <w:r w:rsidRPr="00A179AE">
              <w:rPr>
                <w:i/>
              </w:rPr>
              <w:t>Uveďte hlavné ciele navrhovaného predpisu (aký výsledný sta</w:t>
            </w:r>
            <w:r w:rsidR="008D6F88">
              <w:rPr>
                <w:i/>
              </w:rPr>
              <w:t>v chcete reguláciou dosiahnuť).</w:t>
            </w:r>
          </w:p>
          <w:p w:rsidR="00E82B64" w:rsidRDefault="00E82B64" w:rsidP="008D6F88">
            <w:pPr>
              <w:rPr>
                <w:i/>
              </w:rPr>
            </w:pPr>
          </w:p>
          <w:p w:rsidR="004A4B74" w:rsidRPr="00A179AE" w:rsidRDefault="00E82B64" w:rsidP="00A735C2">
            <w:r>
              <w:t>Harmonizácia</w:t>
            </w:r>
            <w:r w:rsidRPr="00E82B64">
              <w:t xml:space="preserve"> vnútroštátne</w:t>
            </w:r>
            <w:r>
              <w:t>ho</w:t>
            </w:r>
            <w:r w:rsidRPr="00E82B64">
              <w:t xml:space="preserve"> práv</w:t>
            </w:r>
            <w:r>
              <w:t>a</w:t>
            </w:r>
            <w:r w:rsidRPr="00E82B64">
              <w:t xml:space="preserve"> s právom Európskej únie v oblasti </w:t>
            </w:r>
            <w:r w:rsidR="00A32DB2">
              <w:t>námornej plavby a súlad s požiadavkami vyplývajúcimi z MLC.</w:t>
            </w:r>
          </w:p>
        </w:tc>
      </w:tr>
      <w:tr w:rsidR="003501A1" w:rsidRPr="00A179AE" w:rsidTr="003501A1">
        <w:tc>
          <w:tcPr>
            <w:tcW w:w="9180" w:type="dxa"/>
            <w:gridSpan w:val="10"/>
            <w:tcBorders>
              <w:bottom w:val="nil"/>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Dotknuté subjekty</w:t>
            </w:r>
          </w:p>
        </w:tc>
      </w:tr>
      <w:tr w:rsidR="003501A1" w:rsidRPr="00A179AE" w:rsidTr="003501A1">
        <w:tc>
          <w:tcPr>
            <w:tcW w:w="9180" w:type="dxa"/>
            <w:gridSpan w:val="10"/>
            <w:tcBorders>
              <w:top w:val="nil"/>
            </w:tcBorders>
            <w:shd w:val="clear" w:color="auto" w:fill="FFFFFF" w:themeFill="background1"/>
          </w:tcPr>
          <w:p w:rsidR="003501A1" w:rsidRDefault="003501A1" w:rsidP="007B71A4">
            <w:pPr>
              <w:rPr>
                <w:i/>
              </w:rPr>
            </w:pPr>
            <w:r w:rsidRPr="00A179AE">
              <w:rPr>
                <w:i/>
              </w:rPr>
              <w:lastRenderedPageBreak/>
              <w:t>Uveďte subjekty, ktorých sa zmeny návrhu dotknú priamo aj nepriamo:</w:t>
            </w:r>
          </w:p>
          <w:p w:rsidR="00745545" w:rsidRPr="003F572C" w:rsidRDefault="00745545" w:rsidP="007B71A4"/>
          <w:p w:rsidR="004A4B74" w:rsidRDefault="009A6E49" w:rsidP="00E82B64">
            <w:pPr>
              <w:autoSpaceDE w:val="0"/>
              <w:autoSpaceDN w:val="0"/>
              <w:adjustRightInd w:val="0"/>
              <w:jc w:val="both"/>
              <w:rPr>
                <w:lang w:eastAsia="en-US"/>
              </w:rPr>
            </w:pPr>
            <w:r w:rsidRPr="00E82B64">
              <w:rPr>
                <w:lang w:eastAsia="en-US"/>
              </w:rPr>
              <w:t>Priamo sa dotknú</w:t>
            </w:r>
            <w:r w:rsidR="00A32DB2">
              <w:rPr>
                <w:lang w:eastAsia="en-US"/>
              </w:rPr>
              <w:t xml:space="preserve"> vlastníka námornej lode, veliteľa námornej lode a MDV SR.</w:t>
            </w:r>
          </w:p>
          <w:p w:rsidR="00E82B64" w:rsidRPr="00A179AE" w:rsidRDefault="00E82B64" w:rsidP="00E82B64">
            <w:pPr>
              <w:autoSpaceDE w:val="0"/>
              <w:autoSpaceDN w:val="0"/>
              <w:adjustRightInd w:val="0"/>
              <w:jc w:val="both"/>
              <w:rPr>
                <w:i/>
              </w:rPr>
            </w:pPr>
          </w:p>
        </w:tc>
      </w:tr>
      <w:tr w:rsidR="003501A1" w:rsidRPr="00A179AE" w:rsidTr="003501A1">
        <w:tc>
          <w:tcPr>
            <w:tcW w:w="9180" w:type="dxa"/>
            <w:gridSpan w:val="10"/>
            <w:tcBorders>
              <w:bottom w:val="nil"/>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Alternatívne riešenia</w:t>
            </w:r>
          </w:p>
        </w:tc>
      </w:tr>
      <w:tr w:rsidR="003501A1" w:rsidRPr="00A179AE" w:rsidTr="00D13B6F">
        <w:trPr>
          <w:trHeight w:val="709"/>
        </w:trPr>
        <w:tc>
          <w:tcPr>
            <w:tcW w:w="9180" w:type="dxa"/>
            <w:gridSpan w:val="10"/>
            <w:tcBorders>
              <w:top w:val="nil"/>
            </w:tcBorders>
            <w:shd w:val="clear" w:color="auto" w:fill="FFFFFF" w:themeFill="background1"/>
          </w:tcPr>
          <w:p w:rsidR="003501A1" w:rsidRPr="00A179AE" w:rsidRDefault="003501A1" w:rsidP="007B71A4">
            <w:pPr>
              <w:rPr>
                <w:i/>
              </w:rPr>
            </w:pPr>
            <w:r w:rsidRPr="00A179AE">
              <w:rPr>
                <w:i/>
              </w:rPr>
              <w:t>Aké alternatívne riešenia boli posudzované?</w:t>
            </w:r>
          </w:p>
          <w:p w:rsidR="003501A1" w:rsidRDefault="003501A1" w:rsidP="007B71A4">
            <w:pPr>
              <w:rPr>
                <w:i/>
              </w:rPr>
            </w:pPr>
            <w:r w:rsidRPr="00A179AE">
              <w:rPr>
                <w:i/>
              </w:rPr>
              <w:t>Uveďte, aké alternatívne spôsoby na odstránenie definovaného problému boli identifikované a posudzované.</w:t>
            </w:r>
          </w:p>
          <w:p w:rsidR="00745545" w:rsidRDefault="00745545" w:rsidP="007B71A4">
            <w:pPr>
              <w:rPr>
                <w:i/>
              </w:rPr>
            </w:pPr>
          </w:p>
          <w:p w:rsidR="00745545" w:rsidRPr="008D6F88" w:rsidRDefault="008D6F88" w:rsidP="00745545">
            <w:pPr>
              <w:autoSpaceDE w:val="0"/>
              <w:autoSpaceDN w:val="0"/>
              <w:adjustRightInd w:val="0"/>
              <w:rPr>
                <w:rFonts w:ascii="MS Sans Serif" w:hAnsi="MS Sans Serif" w:cs="MS Sans Serif"/>
                <w:lang w:eastAsia="en-US"/>
              </w:rPr>
            </w:pPr>
            <w:r w:rsidRPr="00E82B64">
              <w:rPr>
                <w:lang w:eastAsia="en-US"/>
              </w:rPr>
              <w:t>Žiadne</w:t>
            </w:r>
          </w:p>
          <w:p w:rsidR="00745545" w:rsidRPr="00745545" w:rsidRDefault="00745545" w:rsidP="007B71A4"/>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Vykonávacie predpisy</w:t>
            </w:r>
          </w:p>
        </w:tc>
      </w:tr>
      <w:tr w:rsidR="003501A1" w:rsidRPr="00A179AE" w:rsidTr="004F6F1F">
        <w:tc>
          <w:tcPr>
            <w:tcW w:w="6203" w:type="dxa"/>
            <w:gridSpan w:val="6"/>
            <w:tcBorders>
              <w:top w:val="single" w:sz="4" w:space="0" w:color="FFFFFF" w:themeColor="background1"/>
              <w:bottom w:val="nil"/>
              <w:right w:val="nil"/>
            </w:tcBorders>
            <w:shd w:val="clear" w:color="auto" w:fill="FFFFFF" w:themeFill="background1"/>
          </w:tcPr>
          <w:p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A179AE" w:rsidRDefault="00DC0572" w:rsidP="00DC0572">
            <w:pPr>
              <w:jc w:val="center"/>
            </w:pPr>
            <w:r w:rsidRPr="00DC0572">
              <w:rPr>
                <w:rFonts w:ascii="MS Gothic" w:eastAsia="MS Gothic" w:hAnsi="MS Gothic" w:hint="eastAsia"/>
                <w:b/>
              </w:rPr>
              <w:t>☐</w:t>
            </w:r>
            <w:r w:rsidRPr="00DC0572">
              <w:rPr>
                <w:rFonts w:ascii="MS Gothic" w:eastAsia="MS Gothic" w:hAnsi="MS Gothic"/>
                <w:b/>
              </w:rPr>
              <w:t xml:space="preserve"> </w:t>
            </w:r>
            <w:r w:rsidR="003501A1" w:rsidRPr="00A179AE">
              <w:t>Áno</w:t>
            </w:r>
          </w:p>
        </w:tc>
        <w:tc>
          <w:tcPr>
            <w:tcW w:w="1560" w:type="dxa"/>
            <w:gridSpan w:val="2"/>
            <w:tcBorders>
              <w:top w:val="single" w:sz="4" w:space="0" w:color="FFFFFF" w:themeColor="background1"/>
              <w:left w:val="nil"/>
              <w:bottom w:val="nil"/>
            </w:tcBorders>
            <w:shd w:val="clear" w:color="auto" w:fill="FFFFFF" w:themeFill="background1"/>
          </w:tcPr>
          <w:p w:rsidR="003501A1" w:rsidRPr="00A179AE" w:rsidRDefault="00DC0572" w:rsidP="007B71A4">
            <w:pPr>
              <w:jc w:val="center"/>
            </w:pPr>
            <w:r>
              <w:rPr>
                <w:rFonts w:ascii="MS Gothic" w:eastAsia="MS Gothic" w:hAnsi="MS Gothic" w:hint="eastAsia"/>
                <w:b/>
              </w:rPr>
              <w:t>☒</w:t>
            </w:r>
            <w:r>
              <w:rPr>
                <w:rFonts w:ascii="MS Gothic" w:eastAsia="MS Gothic" w:hAnsi="MS Gothic"/>
                <w:b/>
              </w:rPr>
              <w:t xml:space="preserve"> </w:t>
            </w:r>
            <w:r w:rsidR="003501A1" w:rsidRPr="00A179AE">
              <w:t>Nie</w:t>
            </w:r>
          </w:p>
        </w:tc>
      </w:tr>
      <w:tr w:rsidR="003501A1" w:rsidRPr="00A179AE" w:rsidTr="003501A1">
        <w:tc>
          <w:tcPr>
            <w:tcW w:w="9180" w:type="dxa"/>
            <w:gridSpan w:val="10"/>
            <w:tcBorders>
              <w:top w:val="nil"/>
            </w:tcBorders>
            <w:shd w:val="clear" w:color="auto" w:fill="FFFFFF" w:themeFill="background1"/>
          </w:tcPr>
          <w:p w:rsidR="003501A1" w:rsidRPr="00A179AE" w:rsidRDefault="003501A1" w:rsidP="007B71A4">
            <w:pPr>
              <w:rPr>
                <w:i/>
              </w:rPr>
            </w:pPr>
            <w:r w:rsidRPr="00A179AE">
              <w:rPr>
                <w:i/>
              </w:rPr>
              <w:t>Ak áno, uveďte ktoré oblasti budú nimi upravené, resp. ktorých vykonávacích predpisov sa zmena dotkne:</w:t>
            </w:r>
          </w:p>
          <w:p w:rsidR="009A6E49" w:rsidRDefault="009A6E49" w:rsidP="007B71A4"/>
          <w:p w:rsidR="009A6E49" w:rsidRPr="00A179AE" w:rsidRDefault="009A6E49" w:rsidP="00861899"/>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 xml:space="preserve">Transpozícia práva EÚ </w:t>
            </w:r>
          </w:p>
        </w:tc>
      </w:tr>
      <w:tr w:rsidR="003501A1" w:rsidRPr="00A179AE" w:rsidTr="003501A1">
        <w:trPr>
          <w:trHeight w:val="157"/>
        </w:trPr>
        <w:tc>
          <w:tcPr>
            <w:tcW w:w="9180" w:type="dxa"/>
            <w:gridSpan w:val="10"/>
            <w:tcBorders>
              <w:top w:val="nil"/>
              <w:left w:val="single" w:sz="4" w:space="0" w:color="000000" w:themeColor="text1"/>
              <w:bottom w:val="nil"/>
            </w:tcBorders>
            <w:shd w:val="clear" w:color="auto" w:fill="FFFFFF" w:themeFill="background1"/>
          </w:tcPr>
          <w:p w:rsidR="003501A1" w:rsidRDefault="003501A1" w:rsidP="007B71A4">
            <w:pPr>
              <w:rPr>
                <w:i/>
              </w:rPr>
            </w:pPr>
            <w:r w:rsidRPr="00A179AE">
              <w:rPr>
                <w:i/>
              </w:rPr>
              <w:t>Uveďte, v ktorých ustanoveniach ide národná právna úprava nad rámec minimálnych požiadaviek EÚ spolu s odôvodnením.</w:t>
            </w:r>
          </w:p>
          <w:p w:rsidR="00745545" w:rsidRDefault="00745545" w:rsidP="007B71A4">
            <w:pPr>
              <w:rPr>
                <w:i/>
              </w:rPr>
            </w:pPr>
          </w:p>
          <w:p w:rsidR="00745545" w:rsidRPr="008D6F88" w:rsidRDefault="00745545" w:rsidP="00745545">
            <w:pPr>
              <w:autoSpaceDE w:val="0"/>
              <w:autoSpaceDN w:val="0"/>
              <w:adjustRightInd w:val="0"/>
              <w:rPr>
                <w:rFonts w:ascii="MS Sans Serif" w:hAnsi="MS Sans Serif" w:cs="MS Sans Serif"/>
                <w:lang w:eastAsia="en-US"/>
              </w:rPr>
            </w:pPr>
            <w:r w:rsidRPr="008D6F88">
              <w:rPr>
                <w:lang w:eastAsia="en-US"/>
              </w:rPr>
              <w:t>V žiadnom.</w:t>
            </w:r>
          </w:p>
        </w:tc>
      </w:tr>
      <w:tr w:rsidR="003501A1" w:rsidRPr="00A179AE" w:rsidTr="00481123">
        <w:trPr>
          <w:trHeight w:val="74"/>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A179AE" w:rsidRDefault="003501A1" w:rsidP="007B71A4">
            <w:pPr>
              <w:jc w:val="center"/>
            </w:pP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95098">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Preskúmanie účelnosti</w:t>
            </w:r>
            <w:r w:rsidR="00F62771">
              <w:rPr>
                <w:rFonts w:ascii="Times New Roman" w:hAnsi="Times New Roman"/>
                <w:b/>
              </w:rPr>
              <w:t>**</w:t>
            </w:r>
          </w:p>
        </w:tc>
      </w:tr>
      <w:tr w:rsidR="003501A1" w:rsidRPr="00A179AE" w:rsidTr="003501A1">
        <w:tc>
          <w:tcPr>
            <w:tcW w:w="9180" w:type="dxa"/>
            <w:gridSpan w:val="10"/>
            <w:tcBorders>
              <w:top w:val="single" w:sz="4" w:space="0" w:color="FFFFFF" w:themeColor="background1"/>
            </w:tcBorders>
            <w:shd w:val="clear" w:color="auto" w:fill="FFFFFF" w:themeFill="background1"/>
          </w:tcPr>
          <w:p w:rsidR="003501A1" w:rsidRPr="00A179AE" w:rsidRDefault="003501A1" w:rsidP="007B71A4">
            <w:pPr>
              <w:rPr>
                <w:i/>
              </w:rPr>
            </w:pPr>
            <w:r w:rsidRPr="00A179AE">
              <w:rPr>
                <w:i/>
              </w:rPr>
              <w:t>Uveďte termín, kedy by malo dôjsť k preskúmaniu účinnosti a účelnosti navrhovaného predpisu.</w:t>
            </w:r>
          </w:p>
          <w:p w:rsidR="003501A1" w:rsidRDefault="003501A1" w:rsidP="007B71A4">
            <w:pPr>
              <w:rPr>
                <w:i/>
              </w:rPr>
            </w:pPr>
            <w:r w:rsidRPr="00A179AE">
              <w:rPr>
                <w:i/>
              </w:rPr>
              <w:t>Uveďte kritériá, na základe ktorých bude preskúmanie vykonané.</w:t>
            </w:r>
          </w:p>
          <w:p w:rsidR="00745545" w:rsidRDefault="00745545" w:rsidP="007B71A4">
            <w:pPr>
              <w:rPr>
                <w:i/>
              </w:rPr>
            </w:pPr>
          </w:p>
          <w:p w:rsidR="003501A1" w:rsidRPr="00A179AE" w:rsidRDefault="00745545" w:rsidP="00745545">
            <w:pPr>
              <w:rPr>
                <w:i/>
              </w:rPr>
            </w:pPr>
            <w:r>
              <w:rPr>
                <w:i/>
              </w:rPr>
              <w:t>---</w:t>
            </w:r>
          </w:p>
        </w:tc>
      </w:tr>
      <w:tr w:rsidR="003501A1" w:rsidRPr="00A179AE" w:rsidTr="004C60B8">
        <w:trPr>
          <w:trHeight w:val="715"/>
        </w:trPr>
        <w:tc>
          <w:tcPr>
            <w:tcW w:w="9180" w:type="dxa"/>
            <w:gridSpan w:val="10"/>
            <w:tcBorders>
              <w:left w:val="nil"/>
              <w:bottom w:val="nil"/>
              <w:right w:val="nil"/>
            </w:tcBorders>
            <w:shd w:val="clear" w:color="auto" w:fill="FFFFFF" w:themeFill="background1"/>
          </w:tcPr>
          <w:p w:rsidR="00D13B6F" w:rsidRDefault="00D13B6F" w:rsidP="004C60B8">
            <w:pPr>
              <w:ind w:left="142" w:hanging="142"/>
            </w:pPr>
          </w:p>
          <w:p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rsidR="003501A1" w:rsidRDefault="00F62771" w:rsidP="00F22831">
            <w:r>
              <w:t>*</w:t>
            </w:r>
            <w:r w:rsidR="00F22831">
              <w:t>* nepovinné</w:t>
            </w:r>
          </w:p>
          <w:p w:rsidR="008D7594" w:rsidRPr="00A179AE" w:rsidRDefault="008D7594" w:rsidP="00F22831"/>
        </w:tc>
      </w:tr>
      <w:tr w:rsidR="003501A1" w:rsidRPr="00A179AE" w:rsidTr="004F6F1F">
        <w:tc>
          <w:tcPr>
            <w:tcW w:w="9180" w:type="dxa"/>
            <w:gridSpan w:val="10"/>
            <w:tcBorders>
              <w:top w:val="nil"/>
              <w:left w:val="nil"/>
              <w:right w:val="nil"/>
            </w:tcBorders>
            <w:shd w:val="clear" w:color="auto" w:fill="FFFFFF" w:themeFill="background1"/>
          </w:tcPr>
          <w:p w:rsidR="003501A1" w:rsidRPr="00A179AE" w:rsidRDefault="003501A1" w:rsidP="003501A1">
            <w:pPr>
              <w:rPr>
                <w:b/>
              </w:rPr>
            </w:pPr>
          </w:p>
        </w:tc>
      </w:tr>
      <w:tr w:rsidR="003501A1" w:rsidRPr="00A179AE" w:rsidTr="004F6F1F">
        <w:trPr>
          <w:trHeight w:val="577"/>
        </w:trPr>
        <w:tc>
          <w:tcPr>
            <w:tcW w:w="9180" w:type="dxa"/>
            <w:gridSpan w:val="10"/>
            <w:tcBorders>
              <w:bottom w:val="single" w:sz="4" w:space="0" w:color="FFFFFF" w:themeColor="background1"/>
            </w:tcBorders>
            <w:shd w:val="clear" w:color="auto" w:fill="E2E2E2"/>
            <w:vAlign w:val="center"/>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Vplyvy navrhovaného materiálu</w:t>
            </w:r>
          </w:p>
        </w:tc>
      </w:tr>
      <w:tr w:rsidR="003501A1" w:rsidRPr="00A179AE" w:rsidTr="004F6F1F">
        <w:tc>
          <w:tcPr>
            <w:tcW w:w="3812" w:type="dxa"/>
            <w:tcBorders>
              <w:bottom w:val="nil"/>
            </w:tcBorders>
            <w:shd w:val="clear" w:color="auto" w:fill="E2E2E2"/>
          </w:tcPr>
          <w:p w:rsidR="003501A1" w:rsidRPr="00A179AE" w:rsidRDefault="003501A1" w:rsidP="007B71A4">
            <w:pPr>
              <w:rPr>
                <w:b/>
              </w:rPr>
            </w:pPr>
            <w:r w:rsidRPr="00A179AE">
              <w:rPr>
                <w:b/>
              </w:rPr>
              <w:t>Vplyvy na rozpočet verejnej správy</w:t>
            </w:r>
          </w:p>
        </w:tc>
        <w:tc>
          <w:tcPr>
            <w:tcW w:w="541" w:type="dxa"/>
            <w:gridSpan w:val="2"/>
            <w:tcBorders>
              <w:right w:val="nil"/>
            </w:tcBorders>
          </w:tcPr>
          <w:p w:rsidR="003501A1" w:rsidRPr="00A179AE" w:rsidRDefault="003501A1" w:rsidP="007B71A4">
            <w:pPr>
              <w:jc w:val="center"/>
              <w:rPr>
                <w:b/>
              </w:rPr>
            </w:pPr>
            <w:r w:rsidRPr="00A179AE">
              <w:rPr>
                <w:rFonts w:ascii="Segoe UI Symbol" w:eastAsia="MS Mincho" w:hAnsi="Segoe UI Symbol" w:cs="Segoe UI Symbol"/>
                <w:b/>
              </w:rPr>
              <w:t>☐</w:t>
            </w:r>
          </w:p>
        </w:tc>
        <w:tc>
          <w:tcPr>
            <w:tcW w:w="1281" w:type="dxa"/>
            <w:gridSpan w:val="2"/>
            <w:tcBorders>
              <w:left w:val="nil"/>
              <w:right w:val="nil"/>
            </w:tcBorders>
          </w:tcPr>
          <w:p w:rsidR="003501A1" w:rsidRPr="00A179AE" w:rsidRDefault="003501A1" w:rsidP="007B71A4">
            <w:pPr>
              <w:rPr>
                <w:b/>
              </w:rPr>
            </w:pPr>
            <w:r w:rsidRPr="00A179AE">
              <w:rPr>
                <w:b/>
              </w:rPr>
              <w:t>Pozitívne</w:t>
            </w:r>
          </w:p>
        </w:tc>
        <w:tc>
          <w:tcPr>
            <w:tcW w:w="569" w:type="dxa"/>
            <w:tcBorders>
              <w:left w:val="nil"/>
              <w:right w:val="nil"/>
            </w:tcBorders>
          </w:tcPr>
          <w:p w:rsidR="003501A1" w:rsidRPr="00A179AE" w:rsidRDefault="007479CA" w:rsidP="002623E9">
            <w:pPr>
              <w:jc w:val="center"/>
              <w:rPr>
                <w:b/>
              </w:rPr>
            </w:pPr>
            <w:r w:rsidRPr="007479CA">
              <w:rPr>
                <w:rFonts w:ascii="Segoe UI Symbol" w:hAnsi="Segoe UI Symbol" w:cs="Segoe UI Symbol"/>
                <w:b/>
              </w:rPr>
              <w:t>☐</w:t>
            </w:r>
          </w:p>
        </w:tc>
        <w:tc>
          <w:tcPr>
            <w:tcW w:w="1133" w:type="dxa"/>
            <w:tcBorders>
              <w:left w:val="nil"/>
              <w:right w:val="nil"/>
            </w:tcBorders>
          </w:tcPr>
          <w:p w:rsidR="003501A1" w:rsidRPr="00A179AE" w:rsidRDefault="003501A1" w:rsidP="007B71A4">
            <w:pPr>
              <w:rPr>
                <w:b/>
              </w:rPr>
            </w:pPr>
            <w:r w:rsidRPr="00A179AE">
              <w:rPr>
                <w:b/>
              </w:rPr>
              <w:t>Žiadne</w:t>
            </w:r>
          </w:p>
        </w:tc>
        <w:tc>
          <w:tcPr>
            <w:tcW w:w="547" w:type="dxa"/>
            <w:gridSpan w:val="2"/>
            <w:tcBorders>
              <w:left w:val="nil"/>
              <w:right w:val="nil"/>
            </w:tcBorders>
          </w:tcPr>
          <w:p w:rsidR="003501A1" w:rsidRPr="00A179AE" w:rsidRDefault="007479CA" w:rsidP="007B71A4">
            <w:pPr>
              <w:ind w:left="-107" w:right="-108"/>
              <w:jc w:val="center"/>
              <w:rPr>
                <w:b/>
              </w:rPr>
            </w:pPr>
            <w:r>
              <w:rPr>
                <w:rFonts w:ascii="MS Gothic" w:eastAsia="MS Gothic" w:hAnsi="MS Gothic" w:hint="eastAsia"/>
                <w:b/>
              </w:rPr>
              <w:t>☒</w:t>
            </w:r>
          </w:p>
        </w:tc>
        <w:tc>
          <w:tcPr>
            <w:tcW w:w="1297" w:type="dxa"/>
            <w:tcBorders>
              <w:left w:val="nil"/>
            </w:tcBorders>
          </w:tcPr>
          <w:p w:rsidR="003501A1" w:rsidRPr="00A179AE" w:rsidRDefault="003501A1" w:rsidP="007B71A4">
            <w:pPr>
              <w:ind w:left="34"/>
              <w:rPr>
                <w:b/>
              </w:rPr>
            </w:pPr>
            <w:r w:rsidRPr="00A179AE">
              <w:rPr>
                <w:b/>
              </w:rPr>
              <w:t>Negatívne</w:t>
            </w:r>
          </w:p>
        </w:tc>
      </w:tr>
      <w:tr w:rsidR="003501A1" w:rsidRPr="00A179AE" w:rsidTr="004F6F1F">
        <w:tc>
          <w:tcPr>
            <w:tcW w:w="3812" w:type="dxa"/>
            <w:tcBorders>
              <w:top w:val="nil"/>
              <w:bottom w:val="single" w:sz="4" w:space="0" w:color="000000" w:themeColor="text1"/>
            </w:tcBorders>
            <w:shd w:val="clear" w:color="auto" w:fill="E2E2E2"/>
          </w:tcPr>
          <w:p w:rsidR="003501A1" w:rsidRPr="00A179AE" w:rsidRDefault="003501A1" w:rsidP="007B71A4">
            <w:r w:rsidRPr="00A179AE">
              <w:t xml:space="preserve">    z toho rozpočtovo zabezpečené vplyvy</w:t>
            </w:r>
          </w:p>
        </w:tc>
        <w:tc>
          <w:tcPr>
            <w:tcW w:w="541" w:type="dxa"/>
            <w:gridSpan w:val="2"/>
            <w:tcBorders>
              <w:right w:val="nil"/>
            </w:tcBorders>
          </w:tcPr>
          <w:p w:rsidR="003501A1" w:rsidRPr="00A179AE" w:rsidRDefault="00ED413A" w:rsidP="007B71A4">
            <w:pPr>
              <w:jc w:val="center"/>
            </w:pPr>
            <w:r w:rsidRPr="00ED413A">
              <w:rPr>
                <w:rFonts w:ascii="Segoe UI Symbol" w:hAnsi="Segoe UI Symbol" w:cs="Segoe UI Symbol"/>
              </w:rPr>
              <w:t>☒</w:t>
            </w:r>
          </w:p>
        </w:tc>
        <w:tc>
          <w:tcPr>
            <w:tcW w:w="1281" w:type="dxa"/>
            <w:gridSpan w:val="2"/>
            <w:tcBorders>
              <w:left w:val="nil"/>
              <w:right w:val="nil"/>
            </w:tcBorders>
          </w:tcPr>
          <w:p w:rsidR="003501A1" w:rsidRPr="00A179AE" w:rsidRDefault="003501A1" w:rsidP="007B71A4">
            <w:r w:rsidRPr="00A179AE">
              <w:t>Áno</w:t>
            </w:r>
          </w:p>
        </w:tc>
        <w:tc>
          <w:tcPr>
            <w:tcW w:w="569" w:type="dxa"/>
            <w:tcBorders>
              <w:left w:val="nil"/>
              <w:right w:val="nil"/>
            </w:tcBorders>
          </w:tcPr>
          <w:p w:rsidR="003501A1" w:rsidRPr="00A179AE" w:rsidRDefault="00ED413A" w:rsidP="007B71A4">
            <w:pPr>
              <w:jc w:val="center"/>
            </w:pPr>
            <w:r w:rsidRPr="00ED413A">
              <w:rPr>
                <w:rFonts w:ascii="Segoe UI Symbol" w:hAnsi="Segoe UI Symbol" w:cs="Segoe UI Symbol"/>
              </w:rPr>
              <w:t>☐</w:t>
            </w:r>
          </w:p>
        </w:tc>
        <w:tc>
          <w:tcPr>
            <w:tcW w:w="1133" w:type="dxa"/>
            <w:tcBorders>
              <w:left w:val="nil"/>
              <w:right w:val="nil"/>
            </w:tcBorders>
          </w:tcPr>
          <w:p w:rsidR="003501A1" w:rsidRPr="00A179AE" w:rsidRDefault="003501A1" w:rsidP="007B71A4">
            <w:r w:rsidRPr="00A179AE">
              <w:t>Nie</w:t>
            </w:r>
          </w:p>
        </w:tc>
        <w:tc>
          <w:tcPr>
            <w:tcW w:w="547" w:type="dxa"/>
            <w:gridSpan w:val="2"/>
            <w:tcBorders>
              <w:left w:val="nil"/>
              <w:right w:val="nil"/>
            </w:tcBorders>
          </w:tcPr>
          <w:p w:rsidR="003501A1" w:rsidRPr="00A179AE" w:rsidRDefault="003501A1" w:rsidP="007B71A4">
            <w:pPr>
              <w:ind w:left="-107" w:right="-108"/>
              <w:jc w:val="center"/>
            </w:pPr>
            <w:r w:rsidRPr="00A179AE">
              <w:rPr>
                <w:rFonts w:ascii="Segoe UI Symbol" w:eastAsia="MS Mincho" w:hAnsi="Segoe UI Symbol" w:cs="Segoe UI Symbol"/>
              </w:rPr>
              <w:t>☐</w:t>
            </w:r>
          </w:p>
        </w:tc>
        <w:tc>
          <w:tcPr>
            <w:tcW w:w="1297" w:type="dxa"/>
            <w:tcBorders>
              <w:left w:val="nil"/>
            </w:tcBorders>
          </w:tcPr>
          <w:p w:rsidR="003501A1" w:rsidRPr="00A179AE" w:rsidRDefault="003501A1" w:rsidP="007B71A4">
            <w:pPr>
              <w:ind w:left="34"/>
            </w:pPr>
            <w:r w:rsidRPr="00A179AE">
              <w:t>Čiastočne</w:t>
            </w:r>
          </w:p>
        </w:tc>
      </w:tr>
      <w:tr w:rsidR="003501A1" w:rsidRPr="00A179AE" w:rsidTr="004F6F1F">
        <w:tc>
          <w:tcPr>
            <w:tcW w:w="3812" w:type="dxa"/>
            <w:tcBorders>
              <w:top w:val="single" w:sz="4" w:space="0" w:color="000000" w:themeColor="text1"/>
              <w:bottom w:val="nil"/>
            </w:tcBorders>
            <w:shd w:val="clear" w:color="auto" w:fill="E2E2E2"/>
          </w:tcPr>
          <w:p w:rsidR="003501A1" w:rsidRPr="00A179AE" w:rsidRDefault="003501A1" w:rsidP="004C794A">
            <w:pPr>
              <w:rPr>
                <w:b/>
              </w:rPr>
            </w:pPr>
            <w:r w:rsidRPr="00A179AE">
              <w:rPr>
                <w:b/>
              </w:rPr>
              <w:t>Vplyvy na podnikateľské prostredie</w:t>
            </w:r>
          </w:p>
        </w:tc>
        <w:tc>
          <w:tcPr>
            <w:tcW w:w="541" w:type="dxa"/>
            <w:gridSpan w:val="2"/>
            <w:tcBorders>
              <w:right w:val="nil"/>
            </w:tcBorders>
          </w:tcPr>
          <w:p w:rsidR="003501A1" w:rsidRPr="00A179AE" w:rsidRDefault="003501A1" w:rsidP="007B71A4">
            <w:pPr>
              <w:jc w:val="center"/>
              <w:rPr>
                <w:b/>
              </w:rPr>
            </w:pPr>
            <w:r w:rsidRPr="00A179AE">
              <w:rPr>
                <w:rFonts w:ascii="Segoe UI Symbol" w:eastAsia="MS Mincho" w:hAnsi="Segoe UI Symbol" w:cs="Segoe UI Symbol"/>
                <w:b/>
              </w:rPr>
              <w:t>☐</w:t>
            </w:r>
          </w:p>
        </w:tc>
        <w:tc>
          <w:tcPr>
            <w:tcW w:w="1281" w:type="dxa"/>
            <w:gridSpan w:val="2"/>
            <w:tcBorders>
              <w:left w:val="nil"/>
              <w:right w:val="nil"/>
            </w:tcBorders>
          </w:tcPr>
          <w:p w:rsidR="003501A1" w:rsidRPr="00A179AE" w:rsidRDefault="003501A1" w:rsidP="007B71A4">
            <w:pPr>
              <w:ind w:right="-108"/>
              <w:rPr>
                <w:b/>
              </w:rPr>
            </w:pPr>
            <w:r w:rsidRPr="00A179AE">
              <w:rPr>
                <w:b/>
              </w:rPr>
              <w:t>Pozitívne</w:t>
            </w:r>
          </w:p>
        </w:tc>
        <w:tc>
          <w:tcPr>
            <w:tcW w:w="569" w:type="dxa"/>
            <w:tcBorders>
              <w:left w:val="nil"/>
              <w:right w:val="nil"/>
            </w:tcBorders>
          </w:tcPr>
          <w:p w:rsidR="003501A1" w:rsidRPr="00A179AE" w:rsidRDefault="00A32DB2" w:rsidP="007B71A4">
            <w:pPr>
              <w:jc w:val="center"/>
              <w:rPr>
                <w:b/>
              </w:rPr>
            </w:pPr>
            <w:r w:rsidRPr="00A179AE">
              <w:rPr>
                <w:rFonts w:ascii="Segoe UI Symbol" w:eastAsia="MS Mincho" w:hAnsi="Segoe UI Symbol" w:cs="Segoe UI Symbol"/>
                <w:b/>
              </w:rPr>
              <w:t>☐</w:t>
            </w:r>
          </w:p>
        </w:tc>
        <w:tc>
          <w:tcPr>
            <w:tcW w:w="1133" w:type="dxa"/>
            <w:tcBorders>
              <w:left w:val="nil"/>
              <w:right w:val="nil"/>
            </w:tcBorders>
          </w:tcPr>
          <w:p w:rsidR="003501A1" w:rsidRPr="00A179AE" w:rsidRDefault="003501A1" w:rsidP="007B71A4">
            <w:pPr>
              <w:rPr>
                <w:b/>
              </w:rPr>
            </w:pPr>
            <w:r w:rsidRPr="00A179AE">
              <w:rPr>
                <w:b/>
              </w:rPr>
              <w:t>Žiadne</w:t>
            </w:r>
          </w:p>
        </w:tc>
        <w:tc>
          <w:tcPr>
            <w:tcW w:w="547" w:type="dxa"/>
            <w:gridSpan w:val="2"/>
            <w:tcBorders>
              <w:left w:val="nil"/>
              <w:right w:val="nil"/>
            </w:tcBorders>
          </w:tcPr>
          <w:p w:rsidR="003501A1" w:rsidRPr="00A179AE" w:rsidRDefault="00A32DB2" w:rsidP="007B71A4">
            <w:pPr>
              <w:jc w:val="center"/>
              <w:rPr>
                <w:b/>
              </w:rPr>
            </w:pPr>
            <w:r>
              <w:rPr>
                <w:rFonts w:ascii="MS Gothic" w:eastAsia="MS Gothic" w:hAnsi="MS Gothic" w:hint="eastAsia"/>
                <w:b/>
              </w:rPr>
              <w:t>☒</w:t>
            </w:r>
          </w:p>
        </w:tc>
        <w:tc>
          <w:tcPr>
            <w:tcW w:w="1297" w:type="dxa"/>
            <w:tcBorders>
              <w:left w:val="nil"/>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A179AE" w:rsidRDefault="003501A1" w:rsidP="007B71A4">
            <w:r w:rsidRPr="00A179AE">
              <w:t xml:space="preserve">    z toho vplyvy na MSP</w:t>
            </w:r>
          </w:p>
        </w:tc>
        <w:tc>
          <w:tcPr>
            <w:tcW w:w="541" w:type="dxa"/>
            <w:gridSpan w:val="2"/>
            <w:tcBorders>
              <w:left w:val="single" w:sz="4" w:space="0" w:color="000000" w:themeColor="text1"/>
              <w:right w:val="nil"/>
            </w:tcBorders>
          </w:tcPr>
          <w:p w:rsidR="003501A1" w:rsidRPr="00A179AE" w:rsidRDefault="003501A1" w:rsidP="007B71A4">
            <w:pPr>
              <w:jc w:val="center"/>
            </w:pPr>
            <w:r w:rsidRPr="00A179AE">
              <w:rPr>
                <w:rFonts w:ascii="Segoe UI Symbol" w:eastAsia="MS Mincho" w:hAnsi="Segoe UI Symbol" w:cs="Segoe UI Symbol"/>
              </w:rPr>
              <w:t>☐</w:t>
            </w:r>
          </w:p>
        </w:tc>
        <w:tc>
          <w:tcPr>
            <w:tcW w:w="1281" w:type="dxa"/>
            <w:gridSpan w:val="2"/>
            <w:tcBorders>
              <w:left w:val="nil"/>
              <w:right w:val="nil"/>
            </w:tcBorders>
          </w:tcPr>
          <w:p w:rsidR="003501A1" w:rsidRPr="00A179AE" w:rsidRDefault="003501A1" w:rsidP="007B71A4">
            <w:pPr>
              <w:ind w:right="-108"/>
            </w:pPr>
            <w:r w:rsidRPr="00A179AE">
              <w:t>Pozitívne</w:t>
            </w:r>
          </w:p>
        </w:tc>
        <w:tc>
          <w:tcPr>
            <w:tcW w:w="569" w:type="dxa"/>
            <w:tcBorders>
              <w:left w:val="nil"/>
              <w:right w:val="nil"/>
            </w:tcBorders>
          </w:tcPr>
          <w:p w:rsidR="003501A1" w:rsidRPr="00A179AE" w:rsidRDefault="00DE0626" w:rsidP="007B71A4">
            <w:pPr>
              <w:jc w:val="center"/>
            </w:pPr>
            <w:r w:rsidRPr="00A179AE">
              <w:rPr>
                <w:rFonts w:ascii="Segoe UI Symbol" w:eastAsia="MS Mincho" w:hAnsi="Segoe UI Symbol" w:cs="Segoe UI Symbol"/>
              </w:rPr>
              <w:t>☐</w:t>
            </w:r>
          </w:p>
        </w:tc>
        <w:tc>
          <w:tcPr>
            <w:tcW w:w="1133" w:type="dxa"/>
            <w:tcBorders>
              <w:left w:val="nil"/>
              <w:right w:val="nil"/>
            </w:tcBorders>
          </w:tcPr>
          <w:p w:rsidR="003501A1" w:rsidRPr="00A179AE" w:rsidRDefault="003501A1" w:rsidP="007B71A4">
            <w:r w:rsidRPr="00A179AE">
              <w:t>Žiadne</w:t>
            </w:r>
          </w:p>
        </w:tc>
        <w:tc>
          <w:tcPr>
            <w:tcW w:w="547" w:type="dxa"/>
            <w:gridSpan w:val="2"/>
            <w:tcBorders>
              <w:left w:val="nil"/>
              <w:right w:val="nil"/>
            </w:tcBorders>
          </w:tcPr>
          <w:p w:rsidR="003501A1" w:rsidRPr="00A179AE" w:rsidRDefault="006E6978" w:rsidP="007B71A4">
            <w:pPr>
              <w:jc w:val="center"/>
            </w:pPr>
            <w:r>
              <w:rPr>
                <w:rFonts w:ascii="MS Gothic" w:eastAsia="MS Gothic" w:hAnsi="MS Gothic" w:hint="eastAsia"/>
                <w:b/>
              </w:rPr>
              <w:t>☒</w:t>
            </w:r>
          </w:p>
        </w:tc>
        <w:tc>
          <w:tcPr>
            <w:tcW w:w="1297" w:type="dxa"/>
            <w:tcBorders>
              <w:left w:val="nil"/>
            </w:tcBorders>
          </w:tcPr>
          <w:p w:rsidR="003501A1" w:rsidRPr="00A179AE" w:rsidRDefault="003501A1" w:rsidP="007B71A4">
            <w:pPr>
              <w:ind w:left="54"/>
            </w:pPr>
            <w:r w:rsidRPr="00A179AE">
              <w:t>Negatívne</w:t>
            </w:r>
          </w:p>
        </w:tc>
      </w:tr>
      <w:tr w:rsidR="003501A1" w:rsidRPr="00A179AE" w:rsidTr="004F6F1F">
        <w:tc>
          <w:tcPr>
            <w:tcW w:w="3812" w:type="dxa"/>
            <w:tcBorders>
              <w:top w:val="single" w:sz="4" w:space="0" w:color="000000" w:themeColor="text1"/>
            </w:tcBorders>
            <w:shd w:val="clear" w:color="auto" w:fill="E2E2E2"/>
          </w:tcPr>
          <w:p w:rsidR="003501A1" w:rsidRPr="00A179AE" w:rsidRDefault="003501A1" w:rsidP="004C794A">
            <w:pPr>
              <w:rPr>
                <w:b/>
              </w:rPr>
            </w:pPr>
            <w:r w:rsidRPr="00A179AE">
              <w:rPr>
                <w:b/>
              </w:rPr>
              <w:t>Sociálne vplyvy</w:t>
            </w:r>
          </w:p>
        </w:tc>
        <w:tc>
          <w:tcPr>
            <w:tcW w:w="541" w:type="dxa"/>
            <w:gridSpan w:val="2"/>
            <w:tcBorders>
              <w:right w:val="nil"/>
            </w:tcBorders>
          </w:tcPr>
          <w:p w:rsidR="003501A1" w:rsidRPr="00A179AE" w:rsidRDefault="008D459C" w:rsidP="007B71A4">
            <w:pPr>
              <w:jc w:val="center"/>
              <w:rPr>
                <w:b/>
              </w:rPr>
            </w:pPr>
            <w:r>
              <w:rPr>
                <w:rFonts w:ascii="MS Gothic" w:eastAsia="MS Gothic" w:hAnsi="MS Gothic" w:hint="eastAsia"/>
                <w:b/>
              </w:rPr>
              <w:t>☒</w:t>
            </w:r>
          </w:p>
        </w:tc>
        <w:tc>
          <w:tcPr>
            <w:tcW w:w="1281" w:type="dxa"/>
            <w:gridSpan w:val="2"/>
            <w:tcBorders>
              <w:left w:val="nil"/>
              <w:right w:val="nil"/>
            </w:tcBorders>
          </w:tcPr>
          <w:p w:rsidR="003501A1" w:rsidRPr="00A179AE" w:rsidRDefault="003501A1" w:rsidP="007B71A4">
            <w:pPr>
              <w:ind w:right="-108"/>
              <w:rPr>
                <w:b/>
              </w:rPr>
            </w:pPr>
            <w:r w:rsidRPr="00A179AE">
              <w:rPr>
                <w:b/>
              </w:rPr>
              <w:t>Pozitívne</w:t>
            </w:r>
          </w:p>
        </w:tc>
        <w:tc>
          <w:tcPr>
            <w:tcW w:w="569" w:type="dxa"/>
            <w:tcBorders>
              <w:left w:val="nil"/>
              <w:right w:val="nil"/>
            </w:tcBorders>
          </w:tcPr>
          <w:p w:rsidR="003501A1" w:rsidRPr="00A179AE" w:rsidRDefault="008D459C" w:rsidP="007B71A4">
            <w:pPr>
              <w:jc w:val="center"/>
              <w:rPr>
                <w:b/>
              </w:rPr>
            </w:pPr>
            <w:r w:rsidRPr="00A179AE">
              <w:rPr>
                <w:rFonts w:ascii="Segoe UI Symbol" w:eastAsia="MS Mincho" w:hAnsi="Segoe UI Symbol" w:cs="Segoe UI Symbol"/>
                <w:b/>
              </w:rPr>
              <w:t>☐</w:t>
            </w:r>
          </w:p>
        </w:tc>
        <w:tc>
          <w:tcPr>
            <w:tcW w:w="1133" w:type="dxa"/>
            <w:tcBorders>
              <w:left w:val="nil"/>
              <w:right w:val="nil"/>
            </w:tcBorders>
          </w:tcPr>
          <w:p w:rsidR="003501A1" w:rsidRPr="00A179AE" w:rsidRDefault="003501A1" w:rsidP="007B71A4">
            <w:pPr>
              <w:rPr>
                <w:b/>
              </w:rPr>
            </w:pPr>
            <w:r w:rsidRPr="00A179AE">
              <w:rPr>
                <w:b/>
              </w:rPr>
              <w:t>Žiadne</w:t>
            </w:r>
          </w:p>
        </w:tc>
        <w:tc>
          <w:tcPr>
            <w:tcW w:w="547" w:type="dxa"/>
            <w:gridSpan w:val="2"/>
            <w:tcBorders>
              <w:left w:val="nil"/>
              <w:right w:val="nil"/>
            </w:tcBorders>
          </w:tcPr>
          <w:p w:rsidR="003501A1" w:rsidRPr="00A179AE" w:rsidRDefault="003501A1" w:rsidP="007B71A4">
            <w:pPr>
              <w:jc w:val="center"/>
              <w:rPr>
                <w:b/>
              </w:rPr>
            </w:pPr>
            <w:r w:rsidRPr="00A179AE">
              <w:rPr>
                <w:rFonts w:ascii="Segoe UI Symbol" w:eastAsia="MS Mincho" w:hAnsi="Segoe UI Symbol" w:cs="Segoe UI Symbol"/>
                <w:b/>
              </w:rPr>
              <w:t>☐</w:t>
            </w:r>
          </w:p>
        </w:tc>
        <w:tc>
          <w:tcPr>
            <w:tcW w:w="1297" w:type="dxa"/>
            <w:tcBorders>
              <w:left w:val="nil"/>
            </w:tcBorders>
          </w:tcPr>
          <w:p w:rsidR="003501A1" w:rsidRPr="00A179AE" w:rsidRDefault="003501A1" w:rsidP="007B71A4">
            <w:pPr>
              <w:ind w:left="54"/>
              <w:rPr>
                <w:b/>
              </w:rPr>
            </w:pPr>
            <w:r w:rsidRPr="00A179AE">
              <w:rPr>
                <w:b/>
              </w:rPr>
              <w:t>Negatívne</w:t>
            </w:r>
          </w:p>
        </w:tc>
      </w:tr>
      <w:tr w:rsidR="003501A1" w:rsidRPr="00A179AE" w:rsidTr="004F6F1F">
        <w:tc>
          <w:tcPr>
            <w:tcW w:w="3812" w:type="dxa"/>
            <w:shd w:val="clear" w:color="auto" w:fill="E2E2E2"/>
          </w:tcPr>
          <w:p w:rsidR="003501A1" w:rsidRPr="00A179AE" w:rsidRDefault="003501A1" w:rsidP="004C794A">
            <w:pPr>
              <w:rPr>
                <w:b/>
              </w:rPr>
            </w:pPr>
            <w:r w:rsidRPr="00A179AE">
              <w:rPr>
                <w:b/>
              </w:rPr>
              <w:t>Vplyvy na životné prostredie</w:t>
            </w:r>
          </w:p>
        </w:tc>
        <w:tc>
          <w:tcPr>
            <w:tcW w:w="541" w:type="dxa"/>
            <w:gridSpan w:val="2"/>
            <w:tcBorders>
              <w:right w:val="nil"/>
            </w:tcBorders>
          </w:tcPr>
          <w:p w:rsidR="003501A1" w:rsidRPr="00A179AE" w:rsidRDefault="003501A1" w:rsidP="007B71A4">
            <w:pPr>
              <w:jc w:val="center"/>
              <w:rPr>
                <w:b/>
              </w:rPr>
            </w:pPr>
            <w:r w:rsidRPr="00A179AE">
              <w:rPr>
                <w:rFonts w:ascii="Segoe UI Symbol" w:eastAsia="MS Mincho" w:hAnsi="Segoe UI Symbol" w:cs="Segoe UI Symbol"/>
                <w:b/>
              </w:rPr>
              <w:t>☐</w:t>
            </w:r>
          </w:p>
        </w:tc>
        <w:tc>
          <w:tcPr>
            <w:tcW w:w="1281" w:type="dxa"/>
            <w:gridSpan w:val="2"/>
            <w:tcBorders>
              <w:left w:val="nil"/>
              <w:right w:val="nil"/>
            </w:tcBorders>
          </w:tcPr>
          <w:p w:rsidR="003501A1" w:rsidRPr="00A179AE" w:rsidRDefault="003501A1" w:rsidP="007B71A4">
            <w:pPr>
              <w:ind w:right="-108"/>
              <w:rPr>
                <w:b/>
              </w:rPr>
            </w:pPr>
            <w:r w:rsidRPr="00A179AE">
              <w:rPr>
                <w:b/>
              </w:rPr>
              <w:t>Pozitívne</w:t>
            </w:r>
          </w:p>
        </w:tc>
        <w:tc>
          <w:tcPr>
            <w:tcW w:w="569" w:type="dxa"/>
            <w:tcBorders>
              <w:left w:val="nil"/>
              <w:right w:val="nil"/>
            </w:tcBorders>
          </w:tcPr>
          <w:p w:rsidR="003501A1" w:rsidRPr="00A179AE" w:rsidRDefault="00745545" w:rsidP="007B71A4">
            <w:pPr>
              <w:jc w:val="center"/>
              <w:rPr>
                <w:b/>
              </w:rPr>
            </w:pPr>
            <w:r>
              <w:rPr>
                <w:rFonts w:ascii="MS Gothic" w:eastAsia="MS Gothic" w:hAnsi="MS Gothic" w:hint="eastAsia"/>
                <w:b/>
              </w:rPr>
              <w:t>☒</w:t>
            </w:r>
          </w:p>
        </w:tc>
        <w:tc>
          <w:tcPr>
            <w:tcW w:w="1133" w:type="dxa"/>
            <w:tcBorders>
              <w:left w:val="nil"/>
              <w:right w:val="nil"/>
            </w:tcBorders>
          </w:tcPr>
          <w:p w:rsidR="003501A1" w:rsidRPr="00A179AE" w:rsidRDefault="003501A1" w:rsidP="007B71A4">
            <w:pPr>
              <w:rPr>
                <w:b/>
              </w:rPr>
            </w:pPr>
            <w:r w:rsidRPr="00A179AE">
              <w:rPr>
                <w:b/>
              </w:rPr>
              <w:t>Žiadne</w:t>
            </w:r>
          </w:p>
        </w:tc>
        <w:tc>
          <w:tcPr>
            <w:tcW w:w="547" w:type="dxa"/>
            <w:gridSpan w:val="2"/>
            <w:tcBorders>
              <w:left w:val="nil"/>
              <w:right w:val="nil"/>
            </w:tcBorders>
          </w:tcPr>
          <w:p w:rsidR="003501A1" w:rsidRPr="00A179AE" w:rsidRDefault="003501A1" w:rsidP="007B71A4">
            <w:pPr>
              <w:jc w:val="center"/>
              <w:rPr>
                <w:b/>
              </w:rPr>
            </w:pPr>
            <w:r w:rsidRPr="00A179AE">
              <w:rPr>
                <w:rFonts w:ascii="Segoe UI Symbol" w:eastAsia="MS Mincho" w:hAnsi="Segoe UI Symbol" w:cs="Segoe UI Symbol"/>
                <w:b/>
              </w:rPr>
              <w:t>☐</w:t>
            </w:r>
          </w:p>
        </w:tc>
        <w:tc>
          <w:tcPr>
            <w:tcW w:w="1297" w:type="dxa"/>
            <w:tcBorders>
              <w:left w:val="nil"/>
            </w:tcBorders>
          </w:tcPr>
          <w:p w:rsidR="003501A1" w:rsidRPr="00A179AE" w:rsidRDefault="003501A1" w:rsidP="007B71A4">
            <w:pPr>
              <w:ind w:left="54"/>
              <w:rPr>
                <w:b/>
              </w:rPr>
            </w:pPr>
            <w:r w:rsidRPr="00A179AE">
              <w:rPr>
                <w:b/>
              </w:rPr>
              <w:t>Negatívne</w:t>
            </w:r>
          </w:p>
        </w:tc>
      </w:tr>
      <w:tr w:rsidR="003501A1" w:rsidRPr="00A179AE" w:rsidTr="0045465B">
        <w:tc>
          <w:tcPr>
            <w:tcW w:w="3812" w:type="dxa"/>
            <w:shd w:val="clear" w:color="auto" w:fill="E2E2E2"/>
          </w:tcPr>
          <w:p w:rsidR="003501A1" w:rsidRPr="00A179AE" w:rsidRDefault="003501A1" w:rsidP="004C794A">
            <w:pPr>
              <w:rPr>
                <w:b/>
              </w:rPr>
            </w:pPr>
            <w:r w:rsidRPr="00A179AE">
              <w:rPr>
                <w:b/>
              </w:rPr>
              <w:t>Vplyvy na informatizáciu</w:t>
            </w:r>
          </w:p>
        </w:tc>
        <w:tc>
          <w:tcPr>
            <w:tcW w:w="541" w:type="dxa"/>
            <w:gridSpan w:val="2"/>
            <w:tcBorders>
              <w:right w:val="nil"/>
            </w:tcBorders>
          </w:tcPr>
          <w:p w:rsidR="003501A1" w:rsidRPr="00A179AE" w:rsidRDefault="003501A1" w:rsidP="007B71A4">
            <w:pPr>
              <w:jc w:val="center"/>
              <w:rPr>
                <w:b/>
              </w:rPr>
            </w:pPr>
            <w:r w:rsidRPr="00A179AE">
              <w:rPr>
                <w:rFonts w:ascii="Segoe UI Symbol" w:eastAsia="MS Mincho" w:hAnsi="Segoe UI Symbol" w:cs="Segoe UI Symbol"/>
                <w:b/>
              </w:rPr>
              <w:t>☐</w:t>
            </w:r>
          </w:p>
        </w:tc>
        <w:tc>
          <w:tcPr>
            <w:tcW w:w="1281" w:type="dxa"/>
            <w:gridSpan w:val="2"/>
            <w:tcBorders>
              <w:left w:val="nil"/>
              <w:right w:val="nil"/>
            </w:tcBorders>
          </w:tcPr>
          <w:p w:rsidR="003501A1" w:rsidRPr="00A179AE" w:rsidRDefault="003501A1" w:rsidP="007B71A4">
            <w:pPr>
              <w:ind w:right="-108"/>
              <w:rPr>
                <w:b/>
              </w:rPr>
            </w:pPr>
            <w:r w:rsidRPr="00A179AE">
              <w:rPr>
                <w:b/>
              </w:rPr>
              <w:t>Pozitívne</w:t>
            </w:r>
          </w:p>
        </w:tc>
        <w:tc>
          <w:tcPr>
            <w:tcW w:w="569" w:type="dxa"/>
            <w:tcBorders>
              <w:left w:val="nil"/>
              <w:right w:val="nil"/>
            </w:tcBorders>
          </w:tcPr>
          <w:p w:rsidR="003501A1" w:rsidRPr="00A179AE" w:rsidRDefault="00745545" w:rsidP="007B71A4">
            <w:pPr>
              <w:jc w:val="center"/>
              <w:rPr>
                <w:b/>
              </w:rPr>
            </w:pPr>
            <w:r>
              <w:rPr>
                <w:rFonts w:ascii="MS Gothic" w:eastAsia="MS Gothic" w:hAnsi="MS Gothic" w:hint="eastAsia"/>
                <w:b/>
              </w:rPr>
              <w:t>☒</w:t>
            </w:r>
          </w:p>
        </w:tc>
        <w:tc>
          <w:tcPr>
            <w:tcW w:w="1133" w:type="dxa"/>
            <w:tcBorders>
              <w:left w:val="nil"/>
              <w:right w:val="nil"/>
            </w:tcBorders>
          </w:tcPr>
          <w:p w:rsidR="003501A1" w:rsidRPr="00A179AE" w:rsidRDefault="003501A1" w:rsidP="007B71A4">
            <w:pPr>
              <w:rPr>
                <w:b/>
              </w:rPr>
            </w:pPr>
            <w:r w:rsidRPr="00A179AE">
              <w:rPr>
                <w:b/>
              </w:rPr>
              <w:t>Žiadne</w:t>
            </w:r>
          </w:p>
        </w:tc>
        <w:tc>
          <w:tcPr>
            <w:tcW w:w="547" w:type="dxa"/>
            <w:gridSpan w:val="2"/>
            <w:tcBorders>
              <w:left w:val="nil"/>
              <w:right w:val="nil"/>
            </w:tcBorders>
          </w:tcPr>
          <w:p w:rsidR="003501A1" w:rsidRPr="00A179AE" w:rsidRDefault="003501A1" w:rsidP="007B71A4">
            <w:pPr>
              <w:jc w:val="center"/>
              <w:rPr>
                <w:b/>
              </w:rPr>
            </w:pPr>
            <w:r w:rsidRPr="00A179AE">
              <w:rPr>
                <w:rFonts w:ascii="Segoe UI Symbol" w:eastAsia="MS Mincho" w:hAnsi="Segoe UI Symbol" w:cs="Segoe UI Symbol"/>
                <w:b/>
              </w:rPr>
              <w:t>☐</w:t>
            </w:r>
          </w:p>
        </w:tc>
        <w:tc>
          <w:tcPr>
            <w:tcW w:w="1297" w:type="dxa"/>
            <w:tcBorders>
              <w:left w:val="nil"/>
            </w:tcBorders>
          </w:tcPr>
          <w:p w:rsidR="003501A1" w:rsidRPr="00A179AE" w:rsidRDefault="003501A1"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rsidTr="00B83402">
        <w:tc>
          <w:tcPr>
            <w:tcW w:w="3812" w:type="dxa"/>
            <w:tcBorders>
              <w:bottom w:val="nil"/>
            </w:tcBorders>
            <w:shd w:val="clear" w:color="auto" w:fill="E2E2E2"/>
          </w:tcPr>
          <w:p w:rsidR="0045465B" w:rsidRPr="00653ADA" w:rsidRDefault="0045465B" w:rsidP="00B83402">
            <w:pPr>
              <w:rPr>
                <w:b/>
              </w:rPr>
            </w:pPr>
            <w:r>
              <w:rPr>
                <w:b/>
                <w:lang w:eastAsia="en-US"/>
              </w:rPr>
              <w:t>V</w:t>
            </w:r>
            <w:r w:rsidRPr="00127DAC">
              <w:rPr>
                <w:b/>
                <w:lang w:eastAsia="en-US"/>
              </w:rPr>
              <w:t>plyv</w:t>
            </w:r>
            <w:r>
              <w:rPr>
                <w:b/>
                <w:lang w:eastAsia="en-US"/>
              </w:rPr>
              <w:t>y</w:t>
            </w:r>
            <w:r w:rsidRPr="00127DAC">
              <w:rPr>
                <w:b/>
                <w:lang w:eastAsia="en-US"/>
              </w:rPr>
              <w:t xml:space="preserve"> na služby verejnej správy pre občana</w:t>
            </w:r>
            <w:r>
              <w:rPr>
                <w:b/>
                <w:lang w:eastAsia="en-US"/>
              </w:rPr>
              <w:t>, z toho</w:t>
            </w:r>
          </w:p>
        </w:tc>
        <w:tc>
          <w:tcPr>
            <w:tcW w:w="541" w:type="dxa"/>
            <w:tcBorders>
              <w:bottom w:val="nil"/>
              <w:right w:val="nil"/>
            </w:tcBorders>
          </w:tcPr>
          <w:p w:rsidR="0045465B" w:rsidRPr="00653ADA" w:rsidRDefault="0045465B" w:rsidP="00B83402">
            <w:pPr>
              <w:jc w:val="center"/>
              <w:rPr>
                <w:rFonts w:eastAsia="MS Mincho"/>
                <w:b/>
              </w:rPr>
            </w:pPr>
          </w:p>
        </w:tc>
        <w:tc>
          <w:tcPr>
            <w:tcW w:w="1281" w:type="dxa"/>
            <w:tcBorders>
              <w:left w:val="nil"/>
              <w:bottom w:val="nil"/>
              <w:right w:val="nil"/>
            </w:tcBorders>
          </w:tcPr>
          <w:p w:rsidR="0045465B" w:rsidRPr="00653ADA" w:rsidRDefault="0045465B" w:rsidP="00B83402">
            <w:pPr>
              <w:ind w:right="-108"/>
              <w:rPr>
                <w:b/>
              </w:rPr>
            </w:pPr>
          </w:p>
        </w:tc>
        <w:tc>
          <w:tcPr>
            <w:tcW w:w="569" w:type="dxa"/>
            <w:tcBorders>
              <w:left w:val="nil"/>
              <w:bottom w:val="nil"/>
              <w:right w:val="nil"/>
            </w:tcBorders>
          </w:tcPr>
          <w:p w:rsidR="0045465B" w:rsidRPr="00653ADA" w:rsidRDefault="0045465B" w:rsidP="00B83402">
            <w:pPr>
              <w:jc w:val="center"/>
              <w:rPr>
                <w:rFonts w:eastAsia="MS Mincho"/>
                <w:b/>
              </w:rPr>
            </w:pPr>
          </w:p>
        </w:tc>
        <w:tc>
          <w:tcPr>
            <w:tcW w:w="1133" w:type="dxa"/>
            <w:tcBorders>
              <w:left w:val="nil"/>
              <w:bottom w:val="nil"/>
              <w:right w:val="nil"/>
            </w:tcBorders>
          </w:tcPr>
          <w:p w:rsidR="0045465B" w:rsidRPr="00653ADA" w:rsidRDefault="0045465B" w:rsidP="00B83402">
            <w:pPr>
              <w:rPr>
                <w:b/>
              </w:rPr>
            </w:pPr>
          </w:p>
        </w:tc>
        <w:tc>
          <w:tcPr>
            <w:tcW w:w="547" w:type="dxa"/>
            <w:tcBorders>
              <w:left w:val="nil"/>
              <w:bottom w:val="nil"/>
              <w:right w:val="nil"/>
            </w:tcBorders>
          </w:tcPr>
          <w:p w:rsidR="0045465B" w:rsidRPr="00653ADA" w:rsidRDefault="0045465B" w:rsidP="00B83402">
            <w:pPr>
              <w:jc w:val="center"/>
              <w:rPr>
                <w:rFonts w:eastAsia="MS Mincho"/>
                <w:b/>
              </w:rPr>
            </w:pPr>
          </w:p>
        </w:tc>
        <w:tc>
          <w:tcPr>
            <w:tcW w:w="1297" w:type="dxa"/>
            <w:tcBorders>
              <w:left w:val="nil"/>
              <w:bottom w:val="nil"/>
            </w:tcBorders>
          </w:tcPr>
          <w:p w:rsidR="0045465B" w:rsidRPr="00653ADA" w:rsidRDefault="0045465B" w:rsidP="00B83402">
            <w:pPr>
              <w:ind w:left="54"/>
              <w:rPr>
                <w:b/>
              </w:rPr>
            </w:pPr>
          </w:p>
        </w:tc>
      </w:tr>
      <w:tr w:rsidR="0045465B" w:rsidRPr="009634B3" w:rsidTr="00B83402">
        <w:tc>
          <w:tcPr>
            <w:tcW w:w="3812" w:type="dxa"/>
            <w:tcBorders>
              <w:top w:val="nil"/>
              <w:bottom w:val="nil"/>
            </w:tcBorders>
            <w:shd w:val="clear" w:color="auto" w:fill="E2E2E2"/>
          </w:tcPr>
          <w:p w:rsidR="0045465B" w:rsidRPr="009634B3" w:rsidRDefault="0045465B" w:rsidP="00B83402">
            <w:pPr>
              <w:ind w:left="196" w:hanging="196"/>
              <w:rPr>
                <w:b/>
                <w:lang w:eastAsia="en-US"/>
              </w:rPr>
            </w:pPr>
            <w:r w:rsidRPr="009634B3">
              <w:rPr>
                <w:b/>
                <w:lang w:eastAsia="en-US"/>
              </w:rPr>
              <w:t xml:space="preserve">    vplyvy služieb verejnej správy na občana</w:t>
            </w:r>
          </w:p>
        </w:tc>
        <w:tc>
          <w:tcPr>
            <w:tcW w:w="541" w:type="dxa"/>
            <w:tcBorders>
              <w:top w:val="nil"/>
              <w:bottom w:val="nil"/>
              <w:right w:val="nil"/>
            </w:tcBorders>
          </w:tcPr>
          <w:p w:rsidR="0045465B" w:rsidRPr="009634B3" w:rsidRDefault="0045465B" w:rsidP="00B83402">
            <w:pPr>
              <w:jc w:val="center"/>
              <w:rPr>
                <w:rFonts w:ascii="MS Mincho" w:eastAsia="MS Mincho" w:hAnsi="MS Mincho" w:cs="MS Mincho"/>
                <w:b/>
                <w:lang w:eastAsia="en-US"/>
              </w:rPr>
            </w:pPr>
            <w:r w:rsidRPr="009634B3">
              <w:rPr>
                <w:rFonts w:ascii="Segoe UI Symbol" w:eastAsia="MS Mincho" w:hAnsi="Segoe UI Symbol" w:cs="Segoe UI Symbol"/>
                <w:b/>
                <w:lang w:eastAsia="en-US"/>
              </w:rPr>
              <w:t>☐</w:t>
            </w:r>
          </w:p>
        </w:tc>
        <w:tc>
          <w:tcPr>
            <w:tcW w:w="1281" w:type="dxa"/>
            <w:tcBorders>
              <w:top w:val="nil"/>
              <w:left w:val="nil"/>
              <w:bottom w:val="nil"/>
              <w:right w:val="nil"/>
            </w:tcBorders>
          </w:tcPr>
          <w:p w:rsidR="0045465B" w:rsidRPr="009634B3" w:rsidRDefault="0045465B" w:rsidP="00B83402">
            <w:pPr>
              <w:ind w:right="-108"/>
              <w:rPr>
                <w:b/>
                <w:lang w:eastAsia="en-US"/>
              </w:rPr>
            </w:pPr>
            <w:r w:rsidRPr="009634B3">
              <w:rPr>
                <w:b/>
                <w:lang w:eastAsia="en-US"/>
              </w:rPr>
              <w:t>Pozitívne</w:t>
            </w:r>
          </w:p>
        </w:tc>
        <w:tc>
          <w:tcPr>
            <w:tcW w:w="569" w:type="dxa"/>
            <w:tcBorders>
              <w:top w:val="nil"/>
              <w:left w:val="nil"/>
              <w:bottom w:val="nil"/>
              <w:right w:val="nil"/>
            </w:tcBorders>
          </w:tcPr>
          <w:p w:rsidR="0045465B" w:rsidRPr="00745545" w:rsidRDefault="00DE0626" w:rsidP="00B83402">
            <w:pPr>
              <w:jc w:val="center"/>
            </w:pPr>
            <w:r>
              <w:rPr>
                <w:rFonts w:ascii="MS Gothic" w:eastAsia="MS Gothic" w:hAnsi="MS Gothic" w:hint="eastAsia"/>
                <w:b/>
              </w:rPr>
              <w:t>☒</w:t>
            </w:r>
          </w:p>
        </w:tc>
        <w:tc>
          <w:tcPr>
            <w:tcW w:w="1133" w:type="dxa"/>
            <w:tcBorders>
              <w:top w:val="nil"/>
              <w:left w:val="nil"/>
              <w:bottom w:val="nil"/>
              <w:right w:val="nil"/>
            </w:tcBorders>
          </w:tcPr>
          <w:p w:rsidR="0045465B" w:rsidRPr="009634B3" w:rsidRDefault="0045465B" w:rsidP="00B83402">
            <w:pPr>
              <w:rPr>
                <w:b/>
                <w:lang w:eastAsia="en-US"/>
              </w:rPr>
            </w:pPr>
            <w:r w:rsidRPr="009634B3">
              <w:rPr>
                <w:b/>
                <w:lang w:eastAsia="en-US"/>
              </w:rPr>
              <w:t>Žiadne</w:t>
            </w:r>
          </w:p>
        </w:tc>
        <w:tc>
          <w:tcPr>
            <w:tcW w:w="547" w:type="dxa"/>
            <w:tcBorders>
              <w:top w:val="nil"/>
              <w:left w:val="nil"/>
              <w:bottom w:val="nil"/>
              <w:right w:val="nil"/>
            </w:tcBorders>
          </w:tcPr>
          <w:p w:rsidR="0045465B" w:rsidRPr="009634B3" w:rsidRDefault="0045465B" w:rsidP="00B83402">
            <w:pPr>
              <w:jc w:val="center"/>
              <w:rPr>
                <w:rFonts w:ascii="MS Mincho" w:eastAsia="MS Mincho" w:hAnsi="MS Mincho" w:cs="MS Mincho"/>
                <w:b/>
                <w:lang w:eastAsia="en-US"/>
              </w:rPr>
            </w:pPr>
            <w:r w:rsidRPr="009634B3">
              <w:rPr>
                <w:rFonts w:ascii="Segoe UI Symbol" w:eastAsia="MS Mincho" w:hAnsi="Segoe UI Symbol" w:cs="Segoe UI Symbol"/>
                <w:b/>
                <w:lang w:eastAsia="en-US"/>
              </w:rPr>
              <w:t>☐</w:t>
            </w:r>
          </w:p>
        </w:tc>
        <w:tc>
          <w:tcPr>
            <w:tcW w:w="1297" w:type="dxa"/>
            <w:tcBorders>
              <w:top w:val="nil"/>
              <w:left w:val="nil"/>
              <w:bottom w:val="nil"/>
            </w:tcBorders>
          </w:tcPr>
          <w:p w:rsidR="0045465B" w:rsidRPr="009634B3" w:rsidRDefault="0045465B" w:rsidP="00B83402">
            <w:pPr>
              <w:ind w:left="54"/>
              <w:rPr>
                <w:b/>
                <w:lang w:eastAsia="en-US"/>
              </w:rPr>
            </w:pPr>
            <w:r w:rsidRPr="009634B3">
              <w:rPr>
                <w:b/>
                <w:lang w:eastAsia="en-US"/>
              </w:rPr>
              <w:t>Negatívne“</w:t>
            </w:r>
          </w:p>
        </w:tc>
      </w:tr>
      <w:tr w:rsidR="0045465B" w:rsidRPr="009634B3" w:rsidTr="00B83402">
        <w:tc>
          <w:tcPr>
            <w:tcW w:w="3812" w:type="dxa"/>
            <w:tcBorders>
              <w:top w:val="nil"/>
            </w:tcBorders>
            <w:shd w:val="clear" w:color="auto" w:fill="E2E2E2"/>
          </w:tcPr>
          <w:p w:rsidR="0045465B" w:rsidRPr="009634B3" w:rsidRDefault="0045465B" w:rsidP="00B83402">
            <w:pPr>
              <w:ind w:left="168" w:hanging="168"/>
              <w:rPr>
                <w:b/>
                <w:lang w:eastAsia="en-US"/>
              </w:rPr>
            </w:pPr>
            <w:r>
              <w:rPr>
                <w:b/>
                <w:lang w:eastAsia="en-US"/>
              </w:rPr>
              <w:t xml:space="preserve">    </w:t>
            </w:r>
            <w:r w:rsidRPr="009634B3">
              <w:rPr>
                <w:b/>
                <w:lang w:eastAsia="en-US"/>
              </w:rPr>
              <w:t>vplyvy na procesy služieb vo verejnej správe</w:t>
            </w:r>
          </w:p>
        </w:tc>
        <w:tc>
          <w:tcPr>
            <w:tcW w:w="541" w:type="dxa"/>
            <w:tcBorders>
              <w:top w:val="nil"/>
              <w:right w:val="nil"/>
            </w:tcBorders>
          </w:tcPr>
          <w:p w:rsidR="0045465B" w:rsidRPr="009634B3" w:rsidRDefault="0045465B" w:rsidP="00B83402">
            <w:pPr>
              <w:jc w:val="center"/>
              <w:rPr>
                <w:rFonts w:eastAsia="MS Mincho"/>
                <w:b/>
                <w:lang w:eastAsia="en-US"/>
              </w:rPr>
            </w:pPr>
            <w:r w:rsidRPr="009634B3">
              <w:rPr>
                <w:rFonts w:ascii="Segoe UI Symbol" w:eastAsia="MS Mincho" w:hAnsi="Segoe UI Symbol" w:cs="Segoe UI Symbol"/>
                <w:b/>
                <w:lang w:eastAsia="en-US"/>
              </w:rPr>
              <w:t>☐</w:t>
            </w:r>
          </w:p>
        </w:tc>
        <w:tc>
          <w:tcPr>
            <w:tcW w:w="1281" w:type="dxa"/>
            <w:tcBorders>
              <w:top w:val="nil"/>
              <w:left w:val="nil"/>
              <w:right w:val="nil"/>
            </w:tcBorders>
          </w:tcPr>
          <w:p w:rsidR="0045465B" w:rsidRPr="009634B3" w:rsidRDefault="0045465B" w:rsidP="00B83402">
            <w:pPr>
              <w:ind w:right="-108"/>
              <w:rPr>
                <w:b/>
                <w:lang w:eastAsia="en-US"/>
              </w:rPr>
            </w:pPr>
            <w:r w:rsidRPr="009634B3">
              <w:rPr>
                <w:b/>
                <w:lang w:eastAsia="en-US"/>
              </w:rPr>
              <w:t>Pozitívne</w:t>
            </w:r>
          </w:p>
        </w:tc>
        <w:tc>
          <w:tcPr>
            <w:tcW w:w="569" w:type="dxa"/>
            <w:tcBorders>
              <w:top w:val="nil"/>
              <w:left w:val="nil"/>
              <w:right w:val="nil"/>
            </w:tcBorders>
          </w:tcPr>
          <w:p w:rsidR="0045465B" w:rsidRPr="009634B3" w:rsidRDefault="00DE0626" w:rsidP="00B83402">
            <w:pPr>
              <w:jc w:val="center"/>
              <w:rPr>
                <w:rFonts w:eastAsia="MS Mincho"/>
                <w:b/>
                <w:lang w:eastAsia="en-US"/>
              </w:rPr>
            </w:pPr>
            <w:r>
              <w:rPr>
                <w:rFonts w:ascii="MS Gothic" w:eastAsia="MS Gothic" w:hAnsi="MS Gothic" w:hint="eastAsia"/>
                <w:b/>
              </w:rPr>
              <w:t>☒</w:t>
            </w:r>
          </w:p>
        </w:tc>
        <w:tc>
          <w:tcPr>
            <w:tcW w:w="1133" w:type="dxa"/>
            <w:tcBorders>
              <w:top w:val="nil"/>
              <w:left w:val="nil"/>
              <w:right w:val="nil"/>
            </w:tcBorders>
          </w:tcPr>
          <w:p w:rsidR="0045465B" w:rsidRPr="009634B3" w:rsidRDefault="0045465B" w:rsidP="00B83402">
            <w:pPr>
              <w:rPr>
                <w:b/>
                <w:lang w:eastAsia="en-US"/>
              </w:rPr>
            </w:pPr>
            <w:r w:rsidRPr="009634B3">
              <w:rPr>
                <w:b/>
                <w:lang w:eastAsia="en-US"/>
              </w:rPr>
              <w:t>Žiadne</w:t>
            </w:r>
          </w:p>
        </w:tc>
        <w:tc>
          <w:tcPr>
            <w:tcW w:w="547" w:type="dxa"/>
            <w:tcBorders>
              <w:top w:val="nil"/>
              <w:left w:val="nil"/>
              <w:right w:val="nil"/>
            </w:tcBorders>
          </w:tcPr>
          <w:p w:rsidR="0045465B" w:rsidRPr="009634B3" w:rsidRDefault="0045465B" w:rsidP="00B83402">
            <w:pPr>
              <w:jc w:val="center"/>
              <w:rPr>
                <w:rFonts w:eastAsia="MS Mincho"/>
                <w:b/>
                <w:lang w:eastAsia="en-US"/>
              </w:rPr>
            </w:pPr>
            <w:r w:rsidRPr="009634B3">
              <w:rPr>
                <w:rFonts w:ascii="Segoe UI Symbol" w:eastAsia="MS Mincho" w:hAnsi="Segoe UI Symbol" w:cs="Segoe UI Symbol"/>
                <w:b/>
                <w:lang w:eastAsia="en-US"/>
              </w:rPr>
              <w:t>☐</w:t>
            </w:r>
          </w:p>
        </w:tc>
        <w:tc>
          <w:tcPr>
            <w:tcW w:w="1297" w:type="dxa"/>
            <w:tcBorders>
              <w:top w:val="nil"/>
              <w:left w:val="nil"/>
            </w:tcBorders>
          </w:tcPr>
          <w:p w:rsidR="0045465B" w:rsidRPr="009634B3" w:rsidRDefault="0045465B" w:rsidP="00B83402">
            <w:pPr>
              <w:ind w:left="54"/>
              <w:rPr>
                <w:b/>
                <w:lang w:eastAsia="en-US"/>
              </w:rPr>
            </w:pPr>
            <w:r w:rsidRPr="009634B3">
              <w:rPr>
                <w:b/>
                <w:lang w:eastAsia="en-US"/>
              </w:rPr>
              <w:t>Negatívne“</w:t>
            </w:r>
          </w:p>
        </w:tc>
      </w:tr>
    </w:tbl>
    <w:p w:rsidR="003501A1" w:rsidRDefault="003501A1" w:rsidP="003501A1">
      <w:pPr>
        <w:ind w:right="141"/>
        <w:rPr>
          <w:b/>
        </w:rPr>
      </w:pPr>
    </w:p>
    <w:p w:rsidR="0074037A" w:rsidRPr="00A179AE" w:rsidRDefault="0074037A" w:rsidP="003501A1">
      <w:pPr>
        <w:ind w:right="141"/>
        <w:rPr>
          <w:b/>
        </w:rPr>
      </w:pPr>
    </w:p>
    <w:tbl>
      <w:tblPr>
        <w:tblStyle w:val="Mriekatabuky"/>
        <w:tblW w:w="9180" w:type="dxa"/>
        <w:tblLayout w:type="fixed"/>
        <w:tblLook w:val="04A0" w:firstRow="1" w:lastRow="0" w:firstColumn="1" w:lastColumn="0" w:noHBand="0" w:noVBand="1"/>
      </w:tblPr>
      <w:tblGrid>
        <w:gridCol w:w="9180"/>
      </w:tblGrid>
      <w:tr w:rsidR="004F6F1F" w:rsidRPr="00A179AE" w:rsidTr="00621EB2">
        <w:tc>
          <w:tcPr>
            <w:tcW w:w="9180" w:type="dxa"/>
            <w:tcBorders>
              <w:bottom w:val="nil"/>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Poznámky</w:t>
            </w:r>
          </w:p>
        </w:tc>
      </w:tr>
      <w:tr w:rsidR="004F6F1F" w:rsidRPr="00A179AE" w:rsidTr="00621EB2">
        <w:trPr>
          <w:trHeight w:val="713"/>
        </w:trPr>
        <w:tc>
          <w:tcPr>
            <w:tcW w:w="9180" w:type="dxa"/>
            <w:tcBorders>
              <w:top w:val="nil"/>
              <w:bottom w:val="single" w:sz="4" w:space="0" w:color="FFFFFF" w:themeColor="background1"/>
            </w:tcBorders>
          </w:tcPr>
          <w:p w:rsidR="004F6F1F" w:rsidRPr="00A32D12" w:rsidRDefault="004F6F1F" w:rsidP="00351B17">
            <w:pPr>
              <w:rPr>
                <w:i/>
              </w:rPr>
            </w:pPr>
            <w:r w:rsidRPr="00A32D12">
              <w:rPr>
                <w:i/>
              </w:rPr>
              <w:t>V prípade potreby uveďte doplňujúce informácie k návrhu.</w:t>
            </w:r>
          </w:p>
          <w:p w:rsidR="006E6978" w:rsidRPr="00A32D12" w:rsidRDefault="006E6978" w:rsidP="006E6978">
            <w:pPr>
              <w:pStyle w:val="Normlnywebov"/>
              <w:spacing w:before="0" w:beforeAutospacing="0" w:after="0" w:afterAutospacing="0"/>
              <w:jc w:val="both"/>
              <w:rPr>
                <w:sz w:val="20"/>
                <w:szCs w:val="20"/>
              </w:rPr>
            </w:pPr>
            <w:r w:rsidRPr="00A32D12">
              <w:rPr>
                <w:sz w:val="20"/>
                <w:szCs w:val="20"/>
              </w:rPr>
              <w:t xml:space="preserve">MLC zavádza povinnosť vlastníkovi námornej lode vytvoriť finančné krytie formou zmluvy o poistení vlastníka námornej lode na účely krytia nákladov spojených s repatriáciou a za poskytovanie zdravotnej </w:t>
            </w:r>
            <w:r w:rsidRPr="00A32D12">
              <w:rPr>
                <w:sz w:val="20"/>
                <w:szCs w:val="20"/>
              </w:rPr>
              <w:lastRenderedPageBreak/>
              <w:t xml:space="preserve">starostlivosti. </w:t>
            </w:r>
          </w:p>
          <w:p w:rsidR="006E6978" w:rsidRPr="00A32D12" w:rsidRDefault="006E6978" w:rsidP="006E6978">
            <w:pPr>
              <w:pStyle w:val="Normlnywebov"/>
              <w:spacing w:before="0" w:beforeAutospacing="0" w:after="0" w:afterAutospacing="0"/>
              <w:jc w:val="both"/>
              <w:rPr>
                <w:sz w:val="20"/>
                <w:szCs w:val="20"/>
              </w:rPr>
            </w:pPr>
            <w:r w:rsidRPr="00A32D12">
              <w:rPr>
                <w:sz w:val="20"/>
                <w:szCs w:val="20"/>
              </w:rPr>
              <w:t xml:space="preserve">V súčasnosti SR neregistruje žiadneho vlastníka námornej lode, v prípade registrácie bude </w:t>
            </w:r>
            <w:r w:rsidR="00743332" w:rsidRPr="00A32D12">
              <w:rPr>
                <w:sz w:val="20"/>
                <w:szCs w:val="20"/>
              </w:rPr>
              <w:t xml:space="preserve">mať návrh zákona </w:t>
            </w:r>
            <w:r w:rsidRPr="00A32D12">
              <w:rPr>
                <w:sz w:val="20"/>
                <w:szCs w:val="20"/>
              </w:rPr>
              <w:t>vplyv na podnikateľské prostredie zvýšením finančných nákladov so zabezpečením tejto požiadavky.</w:t>
            </w:r>
          </w:p>
          <w:p w:rsidR="007479CA" w:rsidRDefault="006E6978" w:rsidP="006E6978">
            <w:pPr>
              <w:pStyle w:val="Normlnywebov"/>
              <w:spacing w:before="0" w:beforeAutospacing="0" w:after="0" w:afterAutospacing="0"/>
              <w:jc w:val="both"/>
              <w:rPr>
                <w:sz w:val="20"/>
                <w:szCs w:val="20"/>
              </w:rPr>
            </w:pPr>
            <w:r w:rsidRPr="00A32D12">
              <w:rPr>
                <w:sz w:val="20"/>
                <w:szCs w:val="20"/>
              </w:rPr>
              <w:t xml:space="preserve">Podľa </w:t>
            </w:r>
            <w:r w:rsidR="00AC7C8C" w:rsidRPr="00A32D12">
              <w:rPr>
                <w:sz w:val="20"/>
                <w:szCs w:val="20"/>
              </w:rPr>
              <w:t>MLC</w:t>
            </w:r>
            <w:r w:rsidRPr="00A32D12">
              <w:rPr>
                <w:sz w:val="20"/>
                <w:szCs w:val="20"/>
              </w:rPr>
              <w:t xml:space="preserve">, ak vlastník námornej lode nesplní povinnosť repatriácie člena lodnej posádky, je povinné zabezpečiť repatriáciu </w:t>
            </w:r>
            <w:r w:rsidR="008364DA">
              <w:rPr>
                <w:sz w:val="20"/>
                <w:szCs w:val="20"/>
              </w:rPr>
              <w:t>M</w:t>
            </w:r>
            <w:r w:rsidRPr="00A32D12">
              <w:rPr>
                <w:sz w:val="20"/>
                <w:szCs w:val="20"/>
              </w:rPr>
              <w:t>inisterstvo</w:t>
            </w:r>
            <w:r w:rsidR="008364DA">
              <w:t xml:space="preserve"> </w:t>
            </w:r>
            <w:r w:rsidR="008364DA" w:rsidRPr="008364DA">
              <w:rPr>
                <w:sz w:val="20"/>
                <w:szCs w:val="20"/>
              </w:rPr>
              <w:t>dopravy a výstavby SR</w:t>
            </w:r>
            <w:r w:rsidR="008364DA">
              <w:rPr>
                <w:sz w:val="20"/>
                <w:szCs w:val="20"/>
              </w:rPr>
              <w:t xml:space="preserve"> (ďalej len „ministerstvo“)</w:t>
            </w:r>
            <w:r w:rsidRPr="00A32D12">
              <w:rPr>
                <w:sz w:val="20"/>
                <w:szCs w:val="20"/>
              </w:rPr>
              <w:t xml:space="preserve">; vlastník námornej lode je povinný uhradiť náklady, ktoré ministerstvo vynaložilo na repatriáciu člena lodnej posádky. </w:t>
            </w:r>
            <w:r w:rsidR="001132B2" w:rsidRPr="00A32D12">
              <w:rPr>
                <w:sz w:val="20"/>
                <w:szCs w:val="20"/>
              </w:rPr>
              <w:t xml:space="preserve">Z uvedeného dôvodu sa splnenie tejto požiadavky prejaví v negatívnom vplyve na rozpočet </w:t>
            </w:r>
            <w:r w:rsidR="002623E9" w:rsidRPr="00A32D12">
              <w:rPr>
                <w:sz w:val="20"/>
                <w:szCs w:val="20"/>
              </w:rPr>
              <w:t>verejnej správy</w:t>
            </w:r>
            <w:r w:rsidR="007479CA">
              <w:rPr>
                <w:sz w:val="20"/>
                <w:szCs w:val="20"/>
              </w:rPr>
              <w:t>,</w:t>
            </w:r>
            <w:r w:rsidR="002623E9" w:rsidRPr="00A32D12">
              <w:rPr>
                <w:sz w:val="20"/>
                <w:szCs w:val="20"/>
              </w:rPr>
              <w:t xml:space="preserve"> ministerstvo má podľa návrhu zákona a podľa MLC nárok si uplatniť náklady, ktoré vynaložilo na repatriáciu člena lodnej posádky</w:t>
            </w:r>
            <w:r w:rsidR="00EA18EE" w:rsidRPr="00A32D12">
              <w:rPr>
                <w:sz w:val="20"/>
                <w:szCs w:val="20"/>
              </w:rPr>
              <w:t xml:space="preserve"> od vlastníka námornej lode.</w:t>
            </w:r>
          </w:p>
          <w:p w:rsidR="00702935" w:rsidRDefault="00702935" w:rsidP="006E6978">
            <w:pPr>
              <w:pStyle w:val="Normlnywebov"/>
              <w:spacing w:before="0" w:beforeAutospacing="0" w:after="0" w:afterAutospacing="0"/>
              <w:jc w:val="both"/>
              <w:rPr>
                <w:sz w:val="20"/>
                <w:szCs w:val="20"/>
              </w:rPr>
            </w:pPr>
            <w:r w:rsidRPr="00A32D12">
              <w:rPr>
                <w:sz w:val="20"/>
                <w:szCs w:val="20"/>
              </w:rPr>
              <w:t>Keďže návrh zákona iba predpokladá možnosť registrácie námornej lode v námornom registri SR a tým aj možnosť repatriácie členov lodnej posádky, ak si túto povinnosť nesplní vlastník námornej lode, nie je možné v súčasnosti vyčísliť vplyv na rozpočet verejnej správy ani na podnikateľské prostredie. Podľa zákona Národnej rady Slovenskej republiky č. 145/1995 Z. z. o správnych poplatkoch v znení neskorších predpisov, sa za registráciu námornej lode platia správne poplatky v závislosti od hrubej priestornosti námornej lode a jej vybavenia. Nie je možné predpokladať, či vôbec nastane situácia, ktorá si bude vyžadovať repatriáciu alebo, či v prípade repatriácie, si túto povinnosť vlastník námornej lode nesplní a vtedy ju bude musieť zabezpečiť ministerstvo, ktoré si následne bude uplatňovať náklady, ktoré vynaložilo na repatriáciu člena lodnej posádky namiesto vlastníka námornej lode a nie je možné ani predpokladať výšku nákladov repatriácie, keďže nie je známy minimálny počet členov lodnej posádky, prevádzkové určenie</w:t>
            </w:r>
            <w:r w:rsidR="00743332" w:rsidRPr="00A32D12">
              <w:rPr>
                <w:sz w:val="20"/>
                <w:szCs w:val="20"/>
              </w:rPr>
              <w:t xml:space="preserve"> námornej lode</w:t>
            </w:r>
            <w:r w:rsidRPr="00A32D12">
              <w:rPr>
                <w:sz w:val="20"/>
                <w:szCs w:val="20"/>
              </w:rPr>
              <w:t xml:space="preserve"> a miesta trvalého pobytu jednotlivých členov lodnej posádky.</w:t>
            </w:r>
          </w:p>
          <w:p w:rsidR="007479CA" w:rsidRPr="00A32D12" w:rsidRDefault="007479CA" w:rsidP="006E6978">
            <w:pPr>
              <w:pStyle w:val="Normlnywebov"/>
              <w:spacing w:before="0" w:beforeAutospacing="0" w:after="0" w:afterAutospacing="0"/>
              <w:jc w:val="both"/>
              <w:rPr>
                <w:sz w:val="20"/>
                <w:szCs w:val="20"/>
              </w:rPr>
            </w:pPr>
            <w:r w:rsidRPr="007479CA">
              <w:rPr>
                <w:sz w:val="20"/>
                <w:szCs w:val="20"/>
              </w:rPr>
              <w:t xml:space="preserve">Návrh zákona, v prípade registrácie námornej lode v námornom registri Slovenskej republiky, bude mať </w:t>
            </w:r>
            <w:r>
              <w:rPr>
                <w:sz w:val="20"/>
                <w:szCs w:val="20"/>
              </w:rPr>
              <w:t>n</w:t>
            </w:r>
            <w:r w:rsidRPr="007479CA">
              <w:rPr>
                <w:sz w:val="20"/>
                <w:szCs w:val="20"/>
              </w:rPr>
              <w:t xml:space="preserve">egatívny vplyv na rozpočet verejnej správy </w:t>
            </w:r>
            <w:r w:rsidR="00826764" w:rsidRPr="00152661">
              <w:rPr>
                <w:sz w:val="20"/>
                <w:szCs w:val="20"/>
              </w:rPr>
              <w:t>a</w:t>
            </w:r>
            <w:r w:rsidR="00E57BCD" w:rsidRPr="00152661">
              <w:rPr>
                <w:sz w:val="20"/>
                <w:szCs w:val="20"/>
              </w:rPr>
              <w:t>však</w:t>
            </w:r>
            <w:r w:rsidR="00E57BCD">
              <w:rPr>
                <w:sz w:val="20"/>
                <w:szCs w:val="20"/>
              </w:rPr>
              <w:t xml:space="preserve"> </w:t>
            </w:r>
            <w:r w:rsidRPr="007479CA">
              <w:rPr>
                <w:sz w:val="20"/>
                <w:szCs w:val="20"/>
              </w:rPr>
              <w:t xml:space="preserve">v súčasnej dobe </w:t>
            </w:r>
            <w:r w:rsidR="00E57BCD">
              <w:rPr>
                <w:sz w:val="20"/>
                <w:szCs w:val="20"/>
              </w:rPr>
              <w:t xml:space="preserve">sa </w:t>
            </w:r>
            <w:r w:rsidRPr="007479CA">
              <w:rPr>
                <w:sz w:val="20"/>
                <w:szCs w:val="20"/>
              </w:rPr>
              <w:t xml:space="preserve">nedá vyčísliť, nakoľko sa bude odvíjať od prípadne vzniknutej situácie, ktorá si bude vyžadovať riešenie s finančným dopadom. V tomto prípade budú finančné prostriedky riešené v rámci </w:t>
            </w:r>
            <w:r w:rsidR="00F3506D">
              <w:rPr>
                <w:sz w:val="20"/>
                <w:szCs w:val="20"/>
              </w:rPr>
              <w:t xml:space="preserve">schválených </w:t>
            </w:r>
            <w:r w:rsidRPr="007479CA">
              <w:rPr>
                <w:sz w:val="20"/>
                <w:szCs w:val="20"/>
              </w:rPr>
              <w:t xml:space="preserve">limitov výdavkov </w:t>
            </w:r>
            <w:r w:rsidR="00F3506D">
              <w:rPr>
                <w:sz w:val="20"/>
                <w:szCs w:val="20"/>
              </w:rPr>
              <w:t>kapitoly ministerstva</w:t>
            </w:r>
            <w:r w:rsidRPr="007479CA">
              <w:rPr>
                <w:sz w:val="20"/>
                <w:szCs w:val="20"/>
              </w:rPr>
              <w:t>.</w:t>
            </w:r>
          </w:p>
          <w:p w:rsidR="00A3170D" w:rsidRPr="006C233F" w:rsidRDefault="006E6978" w:rsidP="006C233F">
            <w:pPr>
              <w:pStyle w:val="Normlnywebov"/>
              <w:spacing w:before="0" w:beforeAutospacing="0" w:after="0" w:afterAutospacing="0"/>
              <w:jc w:val="both"/>
              <w:rPr>
                <w:sz w:val="20"/>
                <w:szCs w:val="20"/>
              </w:rPr>
            </w:pPr>
            <w:r w:rsidRPr="00A32D12">
              <w:rPr>
                <w:sz w:val="20"/>
                <w:szCs w:val="20"/>
              </w:rPr>
              <w:t>Návrh zákona, v prípade registrácie námornej lode v námornom registri Slovenskej republiky</w:t>
            </w:r>
            <w:r w:rsidR="006E0BA5" w:rsidRPr="00A32D12">
              <w:rPr>
                <w:sz w:val="20"/>
                <w:szCs w:val="20"/>
              </w:rPr>
              <w:t>,</w:t>
            </w:r>
            <w:r w:rsidRPr="00A32D12">
              <w:rPr>
                <w:sz w:val="20"/>
                <w:szCs w:val="20"/>
              </w:rPr>
              <w:t xml:space="preserve"> bude mať vplyv na podnikateľské prostredie. Návrh zákona </w:t>
            </w:r>
            <w:r w:rsidRPr="00826764">
              <w:rPr>
                <w:sz w:val="20"/>
                <w:szCs w:val="20"/>
              </w:rPr>
              <w:t>nem</w:t>
            </w:r>
            <w:r w:rsidRPr="00A32D12">
              <w:rPr>
                <w:sz w:val="20"/>
                <w:szCs w:val="20"/>
              </w:rPr>
              <w:t xml:space="preserve">á vplyvy </w:t>
            </w:r>
            <w:r w:rsidRPr="00826764">
              <w:rPr>
                <w:sz w:val="20"/>
                <w:szCs w:val="20"/>
              </w:rPr>
              <w:t xml:space="preserve">na </w:t>
            </w:r>
            <w:r w:rsidRPr="00A32D12">
              <w:rPr>
                <w:sz w:val="20"/>
                <w:szCs w:val="20"/>
              </w:rPr>
              <w:t>životné prostredie, informatizáciu spoločnosti, vplyvy na služby verejnej správy pre občana</w:t>
            </w:r>
            <w:r w:rsidR="00B54A9E" w:rsidRPr="00A32D12">
              <w:rPr>
                <w:sz w:val="20"/>
                <w:szCs w:val="20"/>
              </w:rPr>
              <w:t xml:space="preserve"> a sociálne vplyvy</w:t>
            </w:r>
            <w:r w:rsidRPr="00A32D12">
              <w:rPr>
                <w:sz w:val="20"/>
                <w:szCs w:val="20"/>
              </w:rPr>
              <w:t>.</w:t>
            </w:r>
          </w:p>
          <w:p w:rsidR="00351B17" w:rsidRPr="00A32D12" w:rsidRDefault="00351B17" w:rsidP="008D6F88">
            <w:pPr>
              <w:jc w:val="both"/>
            </w:pPr>
          </w:p>
        </w:tc>
      </w:tr>
      <w:tr w:rsidR="003501A1" w:rsidRPr="00A179AE" w:rsidTr="00621EB2">
        <w:tc>
          <w:tcPr>
            <w:tcW w:w="9180" w:type="dxa"/>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lastRenderedPageBreak/>
              <w:t>Kontakt na spracovateľa</w:t>
            </w:r>
          </w:p>
        </w:tc>
      </w:tr>
      <w:tr w:rsidR="003501A1" w:rsidRPr="00A179AE" w:rsidTr="00621EB2">
        <w:trPr>
          <w:trHeight w:val="586"/>
        </w:trPr>
        <w:tc>
          <w:tcPr>
            <w:tcW w:w="9180" w:type="dxa"/>
            <w:tcBorders>
              <w:top w:val="single" w:sz="4" w:space="0" w:color="FFFFFF" w:themeColor="background1"/>
            </w:tcBorders>
            <w:shd w:val="clear" w:color="auto" w:fill="FFFFFF" w:themeFill="background1"/>
          </w:tcPr>
          <w:p w:rsidR="003501A1" w:rsidRDefault="00D13B6F">
            <w:pPr>
              <w:rPr>
                <w:i/>
              </w:rPr>
            </w:pPr>
            <w:r>
              <w:rPr>
                <w:i/>
              </w:rPr>
              <w:t>Uveďte</w:t>
            </w:r>
            <w:r w:rsidRPr="00D13B6F">
              <w:rPr>
                <w:i/>
              </w:rPr>
              <w:t xml:space="preserve"> údaje na kontaktnú osobu, ktorú je možné kontaktovať v súvislosti s posúdením vybraných vplyvov</w:t>
            </w:r>
          </w:p>
          <w:p w:rsidR="00745545" w:rsidRDefault="00745545">
            <w:pPr>
              <w:rPr>
                <w:i/>
              </w:rPr>
            </w:pPr>
          </w:p>
          <w:p w:rsidR="00745545" w:rsidRPr="008D6F88" w:rsidRDefault="00745545" w:rsidP="00653B17">
            <w:pPr>
              <w:autoSpaceDE w:val="0"/>
              <w:autoSpaceDN w:val="0"/>
              <w:adjustRightInd w:val="0"/>
              <w:jc w:val="both"/>
              <w:rPr>
                <w:rFonts w:ascii="MS Sans Serif" w:hAnsi="MS Sans Serif" w:cs="MS Sans Serif"/>
                <w:lang w:eastAsia="en-US"/>
              </w:rPr>
            </w:pPr>
            <w:r w:rsidRPr="008D6F88">
              <w:rPr>
                <w:lang w:eastAsia="en-US"/>
              </w:rPr>
              <w:t xml:space="preserve">Ing. </w:t>
            </w:r>
            <w:r w:rsidR="00861899">
              <w:rPr>
                <w:lang w:eastAsia="en-US"/>
              </w:rPr>
              <w:t>Josef Mrkva</w:t>
            </w:r>
            <w:r w:rsidRPr="008D6F88">
              <w:rPr>
                <w:lang w:eastAsia="en-US"/>
              </w:rPr>
              <w:t xml:space="preserve">, </w:t>
            </w:r>
            <w:r w:rsidR="008D6F88">
              <w:rPr>
                <w:lang w:eastAsia="en-US"/>
              </w:rPr>
              <w:t>O</w:t>
            </w:r>
            <w:r w:rsidR="00E82B64">
              <w:rPr>
                <w:lang w:eastAsia="en-US"/>
              </w:rPr>
              <w:t>NÚ</w:t>
            </w:r>
            <w:r w:rsidR="008D6F88">
              <w:rPr>
                <w:lang w:eastAsia="en-US"/>
              </w:rPr>
              <w:t xml:space="preserve">, SVD, </w:t>
            </w:r>
            <w:r w:rsidRPr="008D6F88">
              <w:rPr>
                <w:lang w:eastAsia="en-US"/>
              </w:rPr>
              <w:t>MDV SR, tel.: 02/59494</w:t>
            </w:r>
            <w:r w:rsidR="00861899">
              <w:rPr>
                <w:lang w:eastAsia="en-US"/>
              </w:rPr>
              <w:t>801</w:t>
            </w:r>
            <w:r w:rsidRPr="008D6F88">
              <w:rPr>
                <w:lang w:eastAsia="en-US"/>
              </w:rPr>
              <w:t xml:space="preserve">, </w:t>
            </w:r>
            <w:hyperlink r:id="rId8" w:history="1">
              <w:r w:rsidR="00861899" w:rsidRPr="00113D68">
                <w:rPr>
                  <w:rStyle w:val="Hypertextovprepojenie"/>
                  <w:lang w:eastAsia="en-US"/>
                </w:rPr>
                <w:t>josef.mrkva@mindop.sk</w:t>
              </w:r>
            </w:hyperlink>
          </w:p>
          <w:p w:rsidR="004A4B74" w:rsidRPr="00D13B6F" w:rsidRDefault="004A4B74" w:rsidP="008D6F88">
            <w:pPr>
              <w:autoSpaceDE w:val="0"/>
              <w:autoSpaceDN w:val="0"/>
              <w:adjustRightInd w:val="0"/>
              <w:ind w:right="-108"/>
              <w:jc w:val="both"/>
              <w:rPr>
                <w:i/>
              </w:rPr>
            </w:pPr>
          </w:p>
        </w:tc>
      </w:tr>
      <w:tr w:rsidR="003501A1" w:rsidRPr="00A179AE" w:rsidTr="00621EB2">
        <w:tc>
          <w:tcPr>
            <w:tcW w:w="9180" w:type="dxa"/>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Zdroje</w:t>
            </w:r>
          </w:p>
        </w:tc>
      </w:tr>
      <w:tr w:rsidR="003501A1" w:rsidRPr="00A179AE" w:rsidTr="00621EB2">
        <w:trPr>
          <w:trHeight w:val="401"/>
        </w:trPr>
        <w:tc>
          <w:tcPr>
            <w:tcW w:w="9180" w:type="dxa"/>
            <w:tcBorders>
              <w:top w:val="single" w:sz="4" w:space="0" w:color="FFFFFF" w:themeColor="background1"/>
            </w:tcBorders>
            <w:shd w:val="clear" w:color="auto" w:fill="FFFFFF" w:themeFill="background1"/>
          </w:tcPr>
          <w:p w:rsidR="003501A1" w:rsidRPr="00A179AE" w:rsidRDefault="003501A1" w:rsidP="007B71A4">
            <w:pPr>
              <w:rPr>
                <w:i/>
              </w:rPr>
            </w:pPr>
            <w:r w:rsidRPr="00A179AE">
              <w:rPr>
                <w:i/>
              </w:rPr>
              <w:t>Uveďte zdroje</w:t>
            </w:r>
            <w:r w:rsidR="00EB59E3">
              <w:rPr>
                <w:i/>
              </w:rPr>
              <w:t xml:space="preserve"> </w:t>
            </w:r>
            <w:r w:rsidR="00D75D35">
              <w:rPr>
                <w:i/>
              </w:rPr>
              <w:t>(štatistiky, prieskumy, spoluprácu s odborníkmi a iné)</w:t>
            </w:r>
            <w:r w:rsidRPr="00A179AE">
              <w:rPr>
                <w:i/>
              </w:rPr>
              <w:t>, z ktorých ste pri vypracovávaní doložky, príp. analýz vplyvov vychádzali.</w:t>
            </w:r>
          </w:p>
          <w:p w:rsidR="003501A1" w:rsidRPr="00A179AE" w:rsidRDefault="003501A1" w:rsidP="007B71A4">
            <w:pPr>
              <w:rPr>
                <w:b/>
              </w:rPr>
            </w:pPr>
          </w:p>
        </w:tc>
      </w:tr>
      <w:tr w:rsidR="003501A1" w:rsidRPr="00A179AE" w:rsidTr="00621EB2">
        <w:tc>
          <w:tcPr>
            <w:tcW w:w="9180" w:type="dxa"/>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 xml:space="preserve">Stanovisko </w:t>
            </w:r>
            <w:r>
              <w:rPr>
                <w:rFonts w:ascii="Times New Roman" w:hAnsi="Times New Roman"/>
                <w:b/>
              </w:rPr>
              <w:t>Komisie pre posudzovanie vybraných vplyvov</w:t>
            </w:r>
            <w:r w:rsidRPr="00A179AE">
              <w:rPr>
                <w:rFonts w:ascii="Times New Roman" w:hAnsi="Times New Roman"/>
                <w:b/>
              </w:rPr>
              <w:t xml:space="preserve"> z PPK</w:t>
            </w:r>
          </w:p>
        </w:tc>
      </w:tr>
      <w:tr w:rsidR="003501A1" w:rsidRPr="00A179AE" w:rsidTr="00621EB2">
        <w:tc>
          <w:tcPr>
            <w:tcW w:w="9180" w:type="dxa"/>
            <w:tcBorders>
              <w:top w:val="single" w:sz="4" w:space="0" w:color="FFFFFF" w:themeColor="background1"/>
            </w:tcBorders>
            <w:shd w:val="clear" w:color="auto" w:fill="FFFFFF" w:themeFill="background1"/>
          </w:tcPr>
          <w:p w:rsidR="00ED413A" w:rsidRPr="00ED413A" w:rsidRDefault="00ED413A" w:rsidP="00ED413A">
            <w:pPr>
              <w:jc w:val="both"/>
              <w:rPr>
                <w:bCs/>
              </w:rPr>
            </w:pPr>
            <w:r w:rsidRPr="00ED413A">
              <w:rPr>
                <w:b/>
                <w:bCs/>
              </w:rPr>
              <w:t xml:space="preserve">I. Úvod: </w:t>
            </w:r>
            <w:r w:rsidRPr="00ED413A">
              <w:rPr>
                <w:bCs/>
              </w:rPr>
              <w:t>Ministerstvo dopravy a výstavby Slovenskej republiky dňa 4. decembra 2018 predložilo Stálej pracovnej komisii na posudzovanie vybraných vplyvov (ďalej len „Komisia“) na predbežné pripomienkové konanie materiál</w:t>
            </w:r>
            <w:r w:rsidRPr="00ED413A">
              <w:rPr>
                <w:bCs/>
                <w:color w:val="FF0000"/>
              </w:rPr>
              <w:t xml:space="preserve"> </w:t>
            </w:r>
            <w:r w:rsidRPr="00ED413A">
              <w:rPr>
                <w:bCs/>
              </w:rPr>
              <w:t>„</w:t>
            </w:r>
            <w:r w:rsidRPr="00ED413A">
              <w:rPr>
                <w:i/>
                <w:iCs/>
              </w:rPr>
              <w:t>Návrh zákona, ktorým sa mení a dopĺňa zákon č. 435/2000 Z. z. o námornej plavbe v znení neskorších predpisov“</w:t>
            </w:r>
            <w:r w:rsidRPr="00ED413A">
              <w:rPr>
                <w:iCs/>
              </w:rPr>
              <w:t xml:space="preserve">. </w:t>
            </w:r>
            <w:r w:rsidRPr="00ED413A">
              <w:rPr>
                <w:bCs/>
              </w:rPr>
              <w:t>Materiál predpokladá negatívne vplyvy na rozpočet verejnej správy, ktoré nie sú rozpočtovo zabezpečené, a negatívne vplyvy na podnikateľské prostredie, vrátane MSP.</w:t>
            </w:r>
          </w:p>
          <w:p w:rsidR="00ED413A" w:rsidRPr="00ED413A" w:rsidRDefault="00ED413A" w:rsidP="00ED413A">
            <w:pPr>
              <w:tabs>
                <w:tab w:val="left" w:pos="2445"/>
              </w:tabs>
              <w:jc w:val="both"/>
              <w:rPr>
                <w:bCs/>
                <w:color w:val="FF0000"/>
              </w:rPr>
            </w:pPr>
            <w:r w:rsidRPr="00ED413A">
              <w:rPr>
                <w:bCs/>
                <w:color w:val="FF0000"/>
              </w:rPr>
              <w:tab/>
            </w:r>
          </w:p>
          <w:p w:rsidR="00ED413A" w:rsidRPr="00ED413A" w:rsidRDefault="00ED413A" w:rsidP="00ED413A">
            <w:pPr>
              <w:tabs>
                <w:tab w:val="center" w:pos="6379"/>
              </w:tabs>
              <w:ind w:right="-2"/>
              <w:jc w:val="both"/>
              <w:rPr>
                <w:bCs/>
              </w:rPr>
            </w:pPr>
            <w:r w:rsidRPr="00ED413A">
              <w:rPr>
                <w:b/>
                <w:bCs/>
              </w:rPr>
              <w:t>II. P</w:t>
            </w:r>
            <w:r w:rsidRPr="00ED413A">
              <w:rPr>
                <w:b/>
              </w:rPr>
              <w:t>r</w:t>
            </w:r>
            <w:r w:rsidRPr="00ED413A">
              <w:rPr>
                <w:b/>
                <w:bCs/>
              </w:rPr>
              <w:t>ipomienky a návrhy zm</w:t>
            </w:r>
            <w:r w:rsidRPr="00ED413A">
              <w:rPr>
                <w:b/>
              </w:rPr>
              <w:t>ie</w:t>
            </w:r>
            <w:r w:rsidRPr="00ED413A">
              <w:rPr>
                <w:b/>
                <w:bCs/>
              </w:rPr>
              <w:t xml:space="preserve">n: </w:t>
            </w:r>
            <w:r w:rsidRPr="00ED413A">
              <w:rPr>
                <w:bCs/>
              </w:rPr>
              <w:t>Komisia uplatňuje k materiálu nasledovné pripomienky a odporúčania:</w:t>
            </w:r>
          </w:p>
          <w:p w:rsidR="00ED413A" w:rsidRPr="00ED413A" w:rsidRDefault="00ED413A" w:rsidP="00ED413A">
            <w:pPr>
              <w:jc w:val="both"/>
              <w:rPr>
                <w:b/>
              </w:rPr>
            </w:pPr>
            <w:r w:rsidRPr="00ED413A">
              <w:rPr>
                <w:b/>
              </w:rPr>
              <w:t>K analýze vplyvov na rozpočet verejnej správy</w:t>
            </w:r>
          </w:p>
          <w:p w:rsidR="00ED413A" w:rsidRDefault="00ED413A" w:rsidP="00ED413A">
            <w:pPr>
              <w:spacing w:line="276" w:lineRule="auto"/>
              <w:jc w:val="both"/>
            </w:pPr>
            <w:r w:rsidRPr="00ED413A">
              <w:t xml:space="preserve">V doložke vybraných vplyvov je uvedený negatívny vplyv na rozpočet verejnej správy ako rozpočtovo nezabezpečený. V poznámke je uvedené, že v SR nie je registrovaná žiadna námorná loď. Návrh zákona iba predpokladá možnosť registrácie námornej lode v registri SR a až v prípade neplnenia povinnosti repatriácie vlastníkom lode má povinnosť zabezpečiť repatriáciu MDV SR, pričom vlastník lode je povinný uhradiť náklady, ktoré MDV SR vynaložilo na repatriáciu člena posádky. Vzhľadom na uvedené nie je možné kvantifikovať výdavky, keďže sa to bude odvíjať od prípadne vzniknutej situácie. Predkladateľ uvádza, že finančné prostriedky budú riešené v rámci limitov rozpočtu verejnej správy na príslušné rozpočtové obdobie. V nadväznosti na uvedené žiada Komisia, aby prípadné výdavky vyplývajúce z realizácie zákona boli </w:t>
            </w:r>
            <w:r w:rsidRPr="00ED413A">
              <w:lastRenderedPageBreak/>
              <w:t>zabezpečené v rámci schválených limitov výdavkov kapitoly MDV SR na príslušný rozpočtový rok. V doložke vybraných vplyvov v bode 9. žiada Komisia v riadku „z toho rozpočtovo zabezpečené vplyvy“ označiť možnosť „áno“.</w:t>
            </w:r>
          </w:p>
          <w:p w:rsidR="00ED413A" w:rsidRDefault="00ED413A" w:rsidP="00ED413A">
            <w:pPr>
              <w:spacing w:line="276" w:lineRule="auto"/>
              <w:jc w:val="both"/>
            </w:pPr>
          </w:p>
          <w:p w:rsidR="00ED413A" w:rsidRDefault="00ED413A" w:rsidP="00ED413A">
            <w:pPr>
              <w:spacing w:line="276" w:lineRule="auto"/>
              <w:jc w:val="both"/>
              <w:rPr>
                <w:i/>
              </w:rPr>
            </w:pPr>
            <w:r>
              <w:rPr>
                <w:i/>
              </w:rPr>
              <w:t>Vyhodnotenie pripomienky:</w:t>
            </w:r>
          </w:p>
          <w:p w:rsidR="00ED413A" w:rsidRPr="00ED413A" w:rsidRDefault="00ED413A" w:rsidP="00ED413A">
            <w:pPr>
              <w:spacing w:line="276" w:lineRule="auto"/>
              <w:jc w:val="both"/>
              <w:rPr>
                <w:i/>
              </w:rPr>
            </w:pPr>
            <w:r>
              <w:rPr>
                <w:i/>
              </w:rPr>
              <w:t>Pripomienka akceptovaná, bod 9 upravený podľa pripomienky.</w:t>
            </w:r>
          </w:p>
          <w:p w:rsidR="00ED413A" w:rsidRPr="00ED413A" w:rsidRDefault="00ED413A" w:rsidP="00ED413A">
            <w:pPr>
              <w:spacing w:line="276" w:lineRule="auto"/>
              <w:jc w:val="both"/>
            </w:pPr>
          </w:p>
          <w:p w:rsidR="00ED413A" w:rsidRPr="00ED413A" w:rsidRDefault="00ED413A" w:rsidP="00ED413A">
            <w:pPr>
              <w:spacing w:line="276" w:lineRule="auto"/>
              <w:jc w:val="both"/>
              <w:rPr>
                <w:b/>
                <w:bCs/>
              </w:rPr>
            </w:pPr>
            <w:r w:rsidRPr="00ED413A">
              <w:rPr>
                <w:b/>
                <w:bCs/>
              </w:rPr>
              <w:t>K analýze vplyvov na podnikateľské prostredie</w:t>
            </w:r>
          </w:p>
          <w:p w:rsidR="00ED413A" w:rsidRPr="00ED413A" w:rsidRDefault="00ED413A" w:rsidP="00ED413A">
            <w:pPr>
              <w:spacing w:after="200" w:line="276" w:lineRule="auto"/>
              <w:jc w:val="both"/>
              <w:rPr>
                <w:bCs/>
              </w:rPr>
            </w:pPr>
            <w:r w:rsidRPr="00ED413A">
              <w:rPr>
                <w:bCs/>
              </w:rPr>
              <w:t xml:space="preserve">Komisia súhlasí s tým, že materiál bude mať dodatočné priame náklady pre vlastníka námornej lode súvisiace s vytvorením finančného krytia formou zmluvy o poistení vlastníka námornej lode na účely krytia nákladov spojených s repatriáciou a za poskytovanie zdravotnej starostlivosti. </w:t>
            </w:r>
          </w:p>
          <w:p w:rsidR="00ED413A" w:rsidRDefault="00ED413A" w:rsidP="00ED413A">
            <w:pPr>
              <w:spacing w:after="200" w:line="276" w:lineRule="auto"/>
              <w:jc w:val="both"/>
              <w:rPr>
                <w:bCs/>
              </w:rPr>
            </w:pPr>
            <w:r w:rsidRPr="00ED413A">
              <w:rPr>
                <w:bCs/>
              </w:rPr>
              <w:t>Komis</w:t>
            </w:r>
            <w:r w:rsidR="00293874">
              <w:rPr>
                <w:bCs/>
              </w:rPr>
              <w:t>i</w:t>
            </w:r>
            <w:r w:rsidRPr="00ED413A">
              <w:rPr>
                <w:bCs/>
              </w:rPr>
              <w:t xml:space="preserve">a nesúhlasí, že materiál nemá nepriame finančné náklady. Tieto sú spojené napr. s novelizačným bodom 22., či novelizačným bodom 25. Komisia žiada o ich opisné zadefinovanie do časti 3.3.2 analýzy vplyvov na podnikateľské prostredie. </w:t>
            </w:r>
          </w:p>
          <w:p w:rsidR="00293874" w:rsidRDefault="00293874" w:rsidP="00293874">
            <w:pPr>
              <w:spacing w:line="276" w:lineRule="auto"/>
              <w:jc w:val="both"/>
              <w:rPr>
                <w:i/>
              </w:rPr>
            </w:pPr>
            <w:r>
              <w:rPr>
                <w:i/>
              </w:rPr>
              <w:t>Vyhodnotenie pripomienky:</w:t>
            </w:r>
          </w:p>
          <w:p w:rsidR="00293874" w:rsidRPr="00ED413A" w:rsidRDefault="00293874" w:rsidP="00293874">
            <w:pPr>
              <w:spacing w:after="200" w:line="276" w:lineRule="auto"/>
              <w:jc w:val="both"/>
              <w:rPr>
                <w:bCs/>
              </w:rPr>
            </w:pPr>
            <w:r>
              <w:rPr>
                <w:i/>
              </w:rPr>
              <w:t>Pripomienka akceptovaná</w:t>
            </w:r>
            <w:r w:rsidR="00563994">
              <w:rPr>
                <w:i/>
              </w:rPr>
              <w:t>, bod 3.3.2 je doplnený podľa pripomienky.</w:t>
            </w:r>
          </w:p>
          <w:p w:rsidR="00ED413A" w:rsidRDefault="00ED413A" w:rsidP="00ED413A">
            <w:pPr>
              <w:spacing w:after="200" w:line="276" w:lineRule="auto"/>
              <w:jc w:val="both"/>
              <w:rPr>
                <w:bCs/>
              </w:rPr>
            </w:pPr>
            <w:r w:rsidRPr="00ED413A">
              <w:rPr>
                <w:bCs/>
              </w:rPr>
              <w:t>Komisia zároveň nesúhlasí s tým, že materiál nemá administratívne náklady. Podľa názoru Komisie administratívne náklady sú spojené s novelizačnými bodmi 12., 14., 15. písm. w), 16., 17. (požiadavka na preklad do AJ), 23., či 33 a Komisia žiada o ich opisné zadefinovanie do časti 3.3.2 analýzy vplyv</w:t>
            </w:r>
            <w:r w:rsidR="00293874">
              <w:rPr>
                <w:bCs/>
              </w:rPr>
              <w:t>ov na podnikateľské prostredie.</w:t>
            </w:r>
          </w:p>
          <w:p w:rsidR="00293874" w:rsidRDefault="00293874" w:rsidP="00293874">
            <w:pPr>
              <w:spacing w:line="276" w:lineRule="auto"/>
              <w:jc w:val="both"/>
              <w:rPr>
                <w:i/>
              </w:rPr>
            </w:pPr>
            <w:r>
              <w:rPr>
                <w:i/>
              </w:rPr>
              <w:t>Vyhodnotenie pripomienky:</w:t>
            </w:r>
          </w:p>
          <w:p w:rsidR="00293874" w:rsidRPr="00ED413A" w:rsidRDefault="00293874" w:rsidP="00293874">
            <w:pPr>
              <w:spacing w:after="200" w:line="276" w:lineRule="auto"/>
              <w:jc w:val="both"/>
              <w:rPr>
                <w:bCs/>
              </w:rPr>
            </w:pPr>
            <w:r>
              <w:rPr>
                <w:i/>
              </w:rPr>
              <w:t>Pripomienka akceptovaná</w:t>
            </w:r>
            <w:r w:rsidR="006134FB">
              <w:rPr>
                <w:i/>
              </w:rPr>
              <w:t>,</w:t>
            </w:r>
            <w:r w:rsidR="006134FB">
              <w:t xml:space="preserve"> </w:t>
            </w:r>
            <w:r w:rsidR="006134FB" w:rsidRPr="006134FB">
              <w:rPr>
                <w:i/>
              </w:rPr>
              <w:t>bod 3.3.</w:t>
            </w:r>
            <w:r w:rsidR="006134FB">
              <w:rPr>
                <w:i/>
              </w:rPr>
              <w:t>3</w:t>
            </w:r>
            <w:r w:rsidR="006134FB" w:rsidRPr="006134FB">
              <w:rPr>
                <w:i/>
              </w:rPr>
              <w:t xml:space="preserve"> je doplnený podľa pripomienky.</w:t>
            </w:r>
            <w:r w:rsidR="006134FB">
              <w:rPr>
                <w:i/>
              </w:rPr>
              <w:t xml:space="preserve"> </w:t>
            </w:r>
          </w:p>
          <w:p w:rsidR="00ED413A" w:rsidRDefault="00ED413A" w:rsidP="00ED413A">
            <w:pPr>
              <w:spacing w:after="200" w:line="276" w:lineRule="auto"/>
              <w:jc w:val="both"/>
              <w:rPr>
                <w:bCs/>
              </w:rPr>
            </w:pPr>
            <w:r w:rsidRPr="00ED413A">
              <w:rPr>
                <w:bCs/>
              </w:rPr>
              <w:t>Komisia si uvedomuje, že SR neeviduje žiadnych vlastníkov námorných lodí i napriek tejto skutočnosti odporúča vyčíslenie nákladov (priamych, nepriamych aj administratívnych) na modelovom príklade a uviesť ich číselné vyjadrenie do časti 3.3.4. analýzy vplyvov na podnikateľské prostredie.</w:t>
            </w:r>
          </w:p>
          <w:p w:rsidR="00293874" w:rsidRDefault="00293874" w:rsidP="00293874">
            <w:pPr>
              <w:spacing w:line="276" w:lineRule="auto"/>
              <w:jc w:val="both"/>
              <w:rPr>
                <w:i/>
              </w:rPr>
            </w:pPr>
            <w:r>
              <w:rPr>
                <w:i/>
              </w:rPr>
              <w:t>Vyhodnotenie pripomienky:</w:t>
            </w:r>
          </w:p>
          <w:p w:rsidR="00293874" w:rsidRPr="00FA13F8" w:rsidRDefault="00293874" w:rsidP="00293874">
            <w:pPr>
              <w:spacing w:after="200" w:line="276" w:lineRule="auto"/>
              <w:jc w:val="both"/>
              <w:rPr>
                <w:i/>
              </w:rPr>
            </w:pPr>
            <w:r w:rsidRPr="00FA13F8">
              <w:rPr>
                <w:i/>
              </w:rPr>
              <w:t>Pripomienka akceptovaná</w:t>
            </w:r>
            <w:r w:rsidR="00CC5257" w:rsidRPr="00FA13F8">
              <w:rPr>
                <w:i/>
              </w:rPr>
              <w:t xml:space="preserve">, vyčíslenie nákladov (priamych, nepriamych aj administratívnych) je doplnené v  časti 3.3.4. na modelovom príklade </w:t>
            </w:r>
            <w:r w:rsidR="00FA13F8" w:rsidRPr="00FA13F8">
              <w:rPr>
                <w:i/>
              </w:rPr>
              <w:t xml:space="preserve">registrovaného jedného vlastníka námornej lode. </w:t>
            </w:r>
          </w:p>
          <w:p w:rsidR="00CC5257" w:rsidRPr="00ED413A" w:rsidRDefault="00CC5257" w:rsidP="00293874">
            <w:pPr>
              <w:spacing w:after="200" w:line="276" w:lineRule="auto"/>
              <w:jc w:val="both"/>
              <w:rPr>
                <w:bCs/>
              </w:rPr>
            </w:pPr>
            <w:r w:rsidRPr="00FA13F8">
              <w:rPr>
                <w:i/>
              </w:rPr>
              <w:t>Náklady na celé podnikateľské prostredie nie je možné určiť ani odhadom, nakoľko v súčasnosti nie je v Slovenskej republike registrovaný žiaden vlastník námornej lode, do budúcnosti nie je možné predpokladať zaregistrovanie vlastníka a ani odhadnúť ich prípadný počet.</w:t>
            </w:r>
            <w:r>
              <w:rPr>
                <w:i/>
              </w:rPr>
              <w:t xml:space="preserve"> </w:t>
            </w:r>
          </w:p>
          <w:p w:rsidR="00ED413A" w:rsidRPr="00ED413A" w:rsidRDefault="00ED413A" w:rsidP="00ED413A">
            <w:pPr>
              <w:spacing w:line="276" w:lineRule="auto"/>
              <w:jc w:val="both"/>
              <w:rPr>
                <w:b/>
                <w:bCs/>
              </w:rPr>
            </w:pPr>
            <w:r w:rsidRPr="00EF26C7">
              <w:rPr>
                <w:b/>
                <w:bCs/>
              </w:rPr>
              <w:t>K sociálnym vplyvom</w:t>
            </w:r>
          </w:p>
          <w:p w:rsidR="00ED413A" w:rsidRPr="00ED413A" w:rsidRDefault="00ED413A" w:rsidP="00ED413A">
            <w:pPr>
              <w:spacing w:after="200" w:line="276" w:lineRule="auto"/>
              <w:jc w:val="both"/>
              <w:rPr>
                <w:bCs/>
              </w:rPr>
            </w:pPr>
            <w:r w:rsidRPr="00ED413A">
              <w:rPr>
                <w:bCs/>
              </w:rPr>
              <w:t>Komisia zastáva názor, že ak predkladateľ na jednej strane predpokladá budúce negatívne vplyvy z dôvodu zvýšených výdavkov podnikateľov na zabezpečenie prevádzky námorných lodí, potom je na druhej strane žiaduce posúdiť v tomto kontexte aj sociálne vplyvy, ktoré pre budúcich zamestnancov námorných lodí plynú z návrhu novely. Napr.:</w:t>
            </w:r>
          </w:p>
          <w:p w:rsidR="00ED413A" w:rsidRPr="00ED413A" w:rsidRDefault="00ED413A" w:rsidP="00ED413A">
            <w:pPr>
              <w:pStyle w:val="Odsekzoznamu"/>
              <w:numPr>
                <w:ilvl w:val="0"/>
                <w:numId w:val="15"/>
              </w:numPr>
              <w:jc w:val="both"/>
              <w:rPr>
                <w:rFonts w:ascii="Times New Roman" w:hAnsi="Times New Roman"/>
                <w:bCs/>
                <w:sz w:val="20"/>
                <w:szCs w:val="20"/>
              </w:rPr>
            </w:pPr>
            <w:r w:rsidRPr="00ED413A">
              <w:rPr>
                <w:rFonts w:ascii="Times New Roman" w:hAnsi="Times New Roman"/>
                <w:bCs/>
                <w:sz w:val="20"/>
                <w:szCs w:val="20"/>
              </w:rPr>
              <w:t xml:space="preserve">zavedenie maximálnej dĺžky trvania služby na námornej lodi na 12 po sebe nasledujúcich mesiacov (novelizačný bod 20), </w:t>
            </w:r>
          </w:p>
          <w:p w:rsidR="00ED413A" w:rsidRPr="00ED413A" w:rsidRDefault="00ED413A" w:rsidP="00ED413A">
            <w:pPr>
              <w:pStyle w:val="Odsekzoznamu"/>
              <w:numPr>
                <w:ilvl w:val="0"/>
                <w:numId w:val="15"/>
              </w:numPr>
              <w:jc w:val="both"/>
              <w:rPr>
                <w:rFonts w:ascii="Times New Roman" w:hAnsi="Times New Roman"/>
                <w:bCs/>
                <w:sz w:val="20"/>
                <w:szCs w:val="20"/>
              </w:rPr>
            </w:pPr>
            <w:r w:rsidRPr="00ED413A">
              <w:rPr>
                <w:rFonts w:ascii="Times New Roman" w:hAnsi="Times New Roman"/>
                <w:bCs/>
                <w:sz w:val="20"/>
                <w:szCs w:val="20"/>
              </w:rPr>
              <w:t>jeden deň odpočinku v priebehu týždenného pracovného času (novelizačný bod 21),</w:t>
            </w:r>
          </w:p>
          <w:p w:rsidR="00ED413A" w:rsidRPr="00ED413A" w:rsidRDefault="00ED413A" w:rsidP="00ED413A">
            <w:pPr>
              <w:pStyle w:val="Odsekzoznamu"/>
              <w:numPr>
                <w:ilvl w:val="0"/>
                <w:numId w:val="15"/>
              </w:numPr>
              <w:jc w:val="both"/>
              <w:rPr>
                <w:rFonts w:ascii="Times New Roman" w:hAnsi="Times New Roman"/>
                <w:bCs/>
                <w:sz w:val="20"/>
                <w:szCs w:val="20"/>
              </w:rPr>
            </w:pPr>
            <w:r w:rsidRPr="00ED413A">
              <w:rPr>
                <w:rFonts w:ascii="Times New Roman" w:hAnsi="Times New Roman"/>
                <w:bCs/>
                <w:sz w:val="20"/>
                <w:szCs w:val="20"/>
              </w:rPr>
              <w:t xml:space="preserve">zavedenie povinnosti vlastníka námornej lode platiť mzdu uvedenú v pracovnej zmluve členom lodnej posádky počas služby na námornej lodi, ktorí sa v dôsledku choroby alebo úrazu stali </w:t>
            </w:r>
            <w:r w:rsidRPr="00ED413A">
              <w:rPr>
                <w:rFonts w:ascii="Times New Roman" w:hAnsi="Times New Roman"/>
                <w:bCs/>
                <w:sz w:val="20"/>
                <w:szCs w:val="20"/>
              </w:rPr>
              <w:lastRenderedPageBreak/>
              <w:t>práceneschopnými v súlade s medzinárodnou zmluvou (novelizačný bod 27).</w:t>
            </w:r>
          </w:p>
          <w:p w:rsidR="00ED413A" w:rsidRDefault="00ED413A" w:rsidP="00ED413A">
            <w:pPr>
              <w:spacing w:after="200" w:line="276" w:lineRule="auto"/>
              <w:jc w:val="both"/>
              <w:rPr>
                <w:bCs/>
              </w:rPr>
            </w:pPr>
            <w:r w:rsidRPr="00ED413A">
              <w:rPr>
                <w:bCs/>
              </w:rPr>
              <w:t xml:space="preserve">V nadväznosti na identifikáciu pozitívneho sociálneho vplyvu v doložke vybraných vplyvov je tiež potrebné vypracovať analýzu sociálnych vplyvov a to predovšetkým v bode 4.2. (prístup k zdrojom, právam, tovarom a službám), kde je potrebné uviesť opis hodnoteného návrhu novely a uviesť špecifikáciu dotknutých skupín, podľa Metodického postupu pre analýzu sociálnych vplyvov (príloha č. 4 Jednotnej metodiky na posudzovanie vybraných vplyvov). </w:t>
            </w:r>
          </w:p>
          <w:p w:rsidR="00293874" w:rsidRDefault="00293874" w:rsidP="00293874">
            <w:pPr>
              <w:spacing w:line="276" w:lineRule="auto"/>
              <w:jc w:val="both"/>
              <w:rPr>
                <w:i/>
              </w:rPr>
            </w:pPr>
            <w:r>
              <w:rPr>
                <w:i/>
              </w:rPr>
              <w:t>Vyhodnotenie pripomienky:</w:t>
            </w:r>
          </w:p>
          <w:p w:rsidR="00293874" w:rsidRPr="00ED413A" w:rsidRDefault="00293874" w:rsidP="00293874">
            <w:pPr>
              <w:spacing w:after="200" w:line="276" w:lineRule="auto"/>
              <w:jc w:val="both"/>
              <w:rPr>
                <w:bCs/>
              </w:rPr>
            </w:pPr>
            <w:r>
              <w:rPr>
                <w:i/>
              </w:rPr>
              <w:t>Pripomienka akceptovaná</w:t>
            </w:r>
            <w:r w:rsidR="00AF42AC">
              <w:rPr>
                <w:i/>
              </w:rPr>
              <w:t xml:space="preserve">, </w:t>
            </w:r>
            <w:r w:rsidR="00AF42AC" w:rsidRPr="006134FB">
              <w:rPr>
                <w:i/>
              </w:rPr>
              <w:t xml:space="preserve">bod </w:t>
            </w:r>
            <w:r w:rsidR="00AF42AC">
              <w:rPr>
                <w:i/>
              </w:rPr>
              <w:t>4.</w:t>
            </w:r>
            <w:r w:rsidR="00AF42AC" w:rsidRPr="006134FB">
              <w:rPr>
                <w:i/>
              </w:rPr>
              <w:t xml:space="preserve"> je doplnený podľa pripomienky</w:t>
            </w:r>
            <w:r w:rsidR="00AF42AC">
              <w:rPr>
                <w:i/>
              </w:rPr>
              <w:t>.</w:t>
            </w:r>
          </w:p>
          <w:p w:rsidR="00ED413A" w:rsidRDefault="00ED413A" w:rsidP="00ED413A">
            <w:pPr>
              <w:spacing w:after="200" w:line="276" w:lineRule="auto"/>
              <w:jc w:val="both"/>
              <w:rPr>
                <w:bCs/>
              </w:rPr>
            </w:pPr>
            <w:r w:rsidRPr="00ED413A">
              <w:rPr>
                <w:bCs/>
              </w:rPr>
              <w:t>Zároveň je potrebné túto skutočnosť zohľadniť aj v príslušnom texte predkladacej správy a všeobecnej časti dôvodovej správy.</w:t>
            </w:r>
          </w:p>
          <w:p w:rsidR="00293874" w:rsidRDefault="00293874" w:rsidP="00293874">
            <w:pPr>
              <w:spacing w:line="276" w:lineRule="auto"/>
              <w:jc w:val="both"/>
              <w:rPr>
                <w:i/>
              </w:rPr>
            </w:pPr>
            <w:r>
              <w:rPr>
                <w:i/>
              </w:rPr>
              <w:t>Vyhodnotenie pripomienky:</w:t>
            </w:r>
          </w:p>
          <w:p w:rsidR="00293874" w:rsidRPr="00AF42AC" w:rsidRDefault="00293874" w:rsidP="00293874">
            <w:pPr>
              <w:spacing w:after="200" w:line="276" w:lineRule="auto"/>
              <w:jc w:val="both"/>
              <w:rPr>
                <w:bCs/>
                <w:i/>
              </w:rPr>
            </w:pPr>
            <w:r>
              <w:rPr>
                <w:i/>
              </w:rPr>
              <w:t>Pripomienka akceptovaná</w:t>
            </w:r>
            <w:r w:rsidR="00AF42AC">
              <w:rPr>
                <w:i/>
              </w:rPr>
              <w:t xml:space="preserve">, </w:t>
            </w:r>
            <w:r w:rsidR="00AF42AC" w:rsidRPr="00AF42AC">
              <w:rPr>
                <w:bCs/>
                <w:i/>
              </w:rPr>
              <w:t>predkladacia správa a všeobecná časť dôvodovej správy sú upravené podľa pripomienky.</w:t>
            </w:r>
          </w:p>
          <w:p w:rsidR="00ED413A" w:rsidRPr="00ED413A" w:rsidRDefault="00ED413A" w:rsidP="00ED413A">
            <w:pPr>
              <w:spacing w:after="200" w:line="276" w:lineRule="auto"/>
              <w:jc w:val="both"/>
              <w:rPr>
                <w:b/>
                <w:bCs/>
                <w:lang w:eastAsia="en-US"/>
              </w:rPr>
            </w:pPr>
            <w:r w:rsidRPr="00ED413A">
              <w:rPr>
                <w:b/>
                <w:bCs/>
              </w:rPr>
              <w:t xml:space="preserve">III. Záver: </w:t>
            </w:r>
            <w:r w:rsidRPr="00ED413A">
              <w:rPr>
                <w:bCs/>
              </w:rPr>
              <w:t xml:space="preserve">Stála pracovná komisia na posudzovanie vybraných vplyvov vyjadruje </w:t>
            </w:r>
          </w:p>
          <w:p w:rsidR="00ED413A" w:rsidRPr="00ED413A" w:rsidRDefault="00ED413A" w:rsidP="00ED413A">
            <w:pPr>
              <w:tabs>
                <w:tab w:val="center" w:pos="6379"/>
              </w:tabs>
              <w:ind w:right="-2"/>
              <w:jc w:val="center"/>
              <w:rPr>
                <w:b/>
                <w:bCs/>
                <w:lang w:eastAsia="en-US"/>
              </w:rPr>
            </w:pPr>
            <w:r w:rsidRPr="00ED413A">
              <w:rPr>
                <w:b/>
                <w:bCs/>
                <w:lang w:eastAsia="en-US"/>
              </w:rPr>
              <w:t>nesúhlasné stanovisko</w:t>
            </w:r>
          </w:p>
          <w:p w:rsidR="00ED413A" w:rsidRPr="00ED413A" w:rsidRDefault="00ED413A" w:rsidP="00ED413A">
            <w:pPr>
              <w:tabs>
                <w:tab w:val="center" w:pos="6379"/>
              </w:tabs>
              <w:ind w:right="-2"/>
              <w:jc w:val="both"/>
              <w:rPr>
                <w:b/>
                <w:bCs/>
                <w:lang w:eastAsia="en-US"/>
              </w:rPr>
            </w:pPr>
          </w:p>
          <w:p w:rsidR="00ED413A" w:rsidRPr="00ED413A" w:rsidRDefault="00ED413A" w:rsidP="00ED413A">
            <w:pPr>
              <w:tabs>
                <w:tab w:val="center" w:pos="6379"/>
              </w:tabs>
              <w:ind w:right="-2"/>
              <w:jc w:val="both"/>
              <w:rPr>
                <w:bCs/>
                <w:lang w:eastAsia="en-US"/>
              </w:rPr>
            </w:pPr>
            <w:r w:rsidRPr="00ED413A">
              <w:rPr>
                <w:bCs/>
              </w:rPr>
              <w:t xml:space="preserve">s materiálom predloženým na predbežné pripomienkové konanie s odporúčaním na jeho dopracovanie podľa pripomienok v bode II. </w:t>
            </w:r>
            <w:r w:rsidRPr="00ED413A">
              <w:rPr>
                <w:bCs/>
                <w:lang w:eastAsia="en-US"/>
              </w:rPr>
              <w:t xml:space="preserve"> </w:t>
            </w:r>
          </w:p>
          <w:p w:rsidR="00ED413A" w:rsidRPr="00ED413A" w:rsidRDefault="00ED413A" w:rsidP="00ED413A">
            <w:pPr>
              <w:tabs>
                <w:tab w:val="center" w:pos="6379"/>
              </w:tabs>
              <w:ind w:right="-2"/>
              <w:jc w:val="both"/>
              <w:rPr>
                <w:b/>
                <w:bCs/>
                <w:lang w:eastAsia="en-US"/>
              </w:rPr>
            </w:pPr>
          </w:p>
          <w:p w:rsidR="00ED413A" w:rsidRPr="00ED413A" w:rsidRDefault="00ED413A" w:rsidP="00ED413A">
            <w:pPr>
              <w:tabs>
                <w:tab w:val="center" w:pos="6379"/>
              </w:tabs>
              <w:ind w:right="-2"/>
              <w:jc w:val="both"/>
              <w:rPr>
                <w:bCs/>
                <w:lang w:eastAsia="en-US"/>
              </w:rPr>
            </w:pPr>
            <w:r w:rsidRPr="00ED413A">
              <w:rPr>
                <w:b/>
                <w:bCs/>
                <w:lang w:eastAsia="en-US"/>
              </w:rPr>
              <w:t xml:space="preserve">IV. Poznámka: </w:t>
            </w:r>
            <w:r w:rsidRPr="00ED413A">
              <w:rPr>
                <w:bCs/>
                <w:lang w:eastAsia="en-US"/>
              </w:rPr>
              <w:t>Predkladateľ zapracuje pripomienky a odporúčania na úpravu uvedené v bode II a uvedie stanovisko Komisie do Doložky vybraných vplyvov spolu s vyhodnotením pripomienok.</w:t>
            </w:r>
          </w:p>
          <w:p w:rsidR="00ED413A" w:rsidRPr="00ED413A" w:rsidRDefault="00ED413A" w:rsidP="00ED413A">
            <w:pPr>
              <w:tabs>
                <w:tab w:val="center" w:pos="6379"/>
              </w:tabs>
              <w:ind w:right="-2"/>
              <w:jc w:val="both"/>
              <w:rPr>
                <w:bCs/>
                <w:lang w:eastAsia="en-US"/>
              </w:rPr>
            </w:pPr>
          </w:p>
          <w:p w:rsidR="003501A1" w:rsidRDefault="00ED413A" w:rsidP="00ED413A">
            <w:pPr>
              <w:rPr>
                <w:bCs/>
                <w:lang w:eastAsia="en-US"/>
              </w:rPr>
            </w:pPr>
            <w:r w:rsidRPr="00ED413A">
              <w:rPr>
                <w:bCs/>
                <w:lang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8C675A" w:rsidRPr="00A179AE" w:rsidRDefault="008C675A" w:rsidP="00ED413A">
            <w:pPr>
              <w:rPr>
                <w:b/>
              </w:rPr>
            </w:pPr>
          </w:p>
        </w:tc>
      </w:tr>
    </w:tbl>
    <w:p w:rsidR="003501A1" w:rsidRDefault="003501A1" w:rsidP="003501A1">
      <w:pPr>
        <w:rPr>
          <w:b/>
        </w:rPr>
      </w:pPr>
    </w:p>
    <w:p w:rsidR="003501A1" w:rsidRDefault="003501A1" w:rsidP="003501A1">
      <w:pPr>
        <w:rPr>
          <w:b/>
        </w:rPr>
      </w:pPr>
    </w:p>
    <w:tbl>
      <w:tblPr>
        <w:tblStyle w:val="Mriekatabuky"/>
        <w:tblW w:w="9180" w:type="dxa"/>
        <w:tblLook w:val="04A0" w:firstRow="1" w:lastRow="0" w:firstColumn="1" w:lastColumn="0" w:noHBand="0" w:noVBand="1"/>
      </w:tblPr>
      <w:tblGrid>
        <w:gridCol w:w="9180"/>
      </w:tblGrid>
      <w:tr w:rsidR="00AD0107" w:rsidRPr="00F04CCD" w:rsidTr="00621EB2">
        <w:trPr>
          <w:trHeight w:val="567"/>
        </w:trPr>
        <w:tc>
          <w:tcPr>
            <w:tcW w:w="9180" w:type="dxa"/>
            <w:shd w:val="clear" w:color="auto" w:fill="D9D9D9" w:themeFill="background1" w:themeFillShade="D9"/>
          </w:tcPr>
          <w:p w:rsidR="00AD0107" w:rsidRPr="00042C66" w:rsidRDefault="00AD0107" w:rsidP="00455642">
            <w:pPr>
              <w:jc w:val="center"/>
              <w:rPr>
                <w:b/>
                <w:sz w:val="24"/>
              </w:rPr>
            </w:pPr>
            <w:r w:rsidRPr="008A1252">
              <w:rPr>
                <w:b/>
                <w:sz w:val="28"/>
              </w:rPr>
              <w:t xml:space="preserve">Analýza </w:t>
            </w:r>
            <w:r>
              <w:rPr>
                <w:b/>
                <w:sz w:val="28"/>
              </w:rPr>
              <w:t>v</w:t>
            </w:r>
            <w:r w:rsidRPr="00042C66">
              <w:rPr>
                <w:b/>
                <w:sz w:val="28"/>
              </w:rPr>
              <w:t>plyv</w:t>
            </w:r>
            <w:r>
              <w:rPr>
                <w:b/>
                <w:sz w:val="28"/>
              </w:rPr>
              <w:t>ov</w:t>
            </w:r>
            <w:r w:rsidRPr="00042C66">
              <w:rPr>
                <w:b/>
                <w:sz w:val="28"/>
              </w:rPr>
              <w:t xml:space="preserve"> na podnikateľské prostredie </w:t>
            </w:r>
          </w:p>
          <w:p w:rsidR="00AD0107" w:rsidRPr="00F04CCD" w:rsidRDefault="00AD0107" w:rsidP="00455642">
            <w:pPr>
              <w:jc w:val="center"/>
              <w:rPr>
                <w:b/>
              </w:rPr>
            </w:pPr>
            <w:r w:rsidRPr="00042C66">
              <w:rPr>
                <w:b/>
                <w:sz w:val="24"/>
              </w:rPr>
              <w:t xml:space="preserve">(vrátane </w:t>
            </w:r>
            <w:r>
              <w:rPr>
                <w:b/>
                <w:sz w:val="24"/>
              </w:rPr>
              <w:t xml:space="preserve">testu </w:t>
            </w:r>
            <w:r w:rsidRPr="00042C66">
              <w:rPr>
                <w:b/>
                <w:sz w:val="24"/>
              </w:rPr>
              <w:t>MSP)</w:t>
            </w:r>
          </w:p>
        </w:tc>
      </w:tr>
      <w:tr w:rsidR="00AD0107" w:rsidRPr="00F04CCD" w:rsidTr="00621EB2">
        <w:trPr>
          <w:trHeight w:val="567"/>
        </w:trPr>
        <w:tc>
          <w:tcPr>
            <w:tcW w:w="9180" w:type="dxa"/>
            <w:shd w:val="clear" w:color="auto" w:fill="D9D9D9" w:themeFill="background1" w:themeFillShade="D9"/>
          </w:tcPr>
          <w:p w:rsidR="00AD0107" w:rsidRPr="00042C66" w:rsidRDefault="00AD0107" w:rsidP="00455642">
            <w:pPr>
              <w:rPr>
                <w:b/>
                <w:sz w:val="24"/>
              </w:rPr>
            </w:pPr>
            <w:r w:rsidRPr="00042C66">
              <w:rPr>
                <w:b/>
                <w:sz w:val="24"/>
              </w:rPr>
              <w:t>Materiál bude mať vplyv s ohľadom na veľkostnú kategóriu podnikov:</w:t>
            </w:r>
          </w:p>
        </w:tc>
      </w:tr>
      <w:tr w:rsidR="00AD0107" w:rsidRPr="00F04CCD" w:rsidTr="00621EB2">
        <w:trPr>
          <w:trHeight w:val="567"/>
        </w:trPr>
        <w:tc>
          <w:tcPr>
            <w:tcW w:w="9180"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28"/>
            </w:tblGrid>
            <w:tr w:rsidR="00AD0107" w:rsidRPr="00F04CCD" w:rsidTr="00455642">
              <w:tc>
                <w:tcPr>
                  <w:tcW w:w="436" w:type="dxa"/>
                </w:tcPr>
                <w:p w:rsidR="00AD0107" w:rsidRPr="00F04CCD" w:rsidRDefault="00AD0107" w:rsidP="00455642">
                  <w:pPr>
                    <w:jc w:val="center"/>
                  </w:pPr>
                  <w:r>
                    <w:rPr>
                      <w:rFonts w:ascii="MS Gothic" w:eastAsia="MS Gothic" w:hAnsi="MS Gothic" w:hint="eastAsia"/>
                    </w:rPr>
                    <w:t>☐</w:t>
                  </w:r>
                </w:p>
              </w:tc>
              <w:tc>
                <w:tcPr>
                  <w:tcW w:w="8545" w:type="dxa"/>
                </w:tcPr>
                <w:p w:rsidR="00AD0107" w:rsidRPr="00F04CCD" w:rsidRDefault="00AD0107" w:rsidP="00455642">
                  <w:pPr>
                    <w:rPr>
                      <w:b/>
                    </w:rPr>
                  </w:pPr>
                  <w:r w:rsidRPr="00F04CCD">
                    <w:rPr>
                      <w:b/>
                    </w:rPr>
                    <w:t xml:space="preserve">iba na MSP (0 - 249 zamestnancov) </w:t>
                  </w:r>
                </w:p>
              </w:tc>
            </w:tr>
            <w:tr w:rsidR="00AD0107" w:rsidRPr="00F04CCD" w:rsidTr="00455642">
              <w:tc>
                <w:tcPr>
                  <w:tcW w:w="436" w:type="dxa"/>
                </w:tcPr>
                <w:p w:rsidR="00AD0107" w:rsidRPr="00F04CCD" w:rsidRDefault="00AD0107" w:rsidP="00455642">
                  <w:pPr>
                    <w:jc w:val="center"/>
                  </w:pPr>
                  <w:r w:rsidRPr="00F04CCD">
                    <w:rPr>
                      <w:rFonts w:ascii="Segoe UI Symbol" w:eastAsia="MS Mincho" w:hAnsi="Segoe UI Symbol" w:cs="Segoe UI Symbol"/>
                    </w:rPr>
                    <w:t>☐</w:t>
                  </w:r>
                </w:p>
              </w:tc>
              <w:tc>
                <w:tcPr>
                  <w:tcW w:w="8545" w:type="dxa"/>
                </w:tcPr>
                <w:p w:rsidR="00AD0107" w:rsidRPr="00F04CCD" w:rsidRDefault="00AD0107" w:rsidP="00455642">
                  <w:pPr>
                    <w:rPr>
                      <w:b/>
                    </w:rPr>
                  </w:pPr>
                  <w:r w:rsidRPr="00F04CCD">
                    <w:rPr>
                      <w:b/>
                    </w:rPr>
                    <w:t>iba na veľké podniky (250 a viac zamestnancov)</w:t>
                  </w:r>
                </w:p>
              </w:tc>
            </w:tr>
            <w:tr w:rsidR="00AD0107" w:rsidRPr="00F04CCD" w:rsidTr="00455642">
              <w:tc>
                <w:tcPr>
                  <w:tcW w:w="436" w:type="dxa"/>
                </w:tcPr>
                <w:p w:rsidR="00AD0107" w:rsidRPr="00F04CCD" w:rsidRDefault="00AD0107" w:rsidP="00455642">
                  <w:pPr>
                    <w:jc w:val="center"/>
                  </w:pPr>
                  <w:r>
                    <w:rPr>
                      <w:rFonts w:ascii="MS Gothic" w:eastAsia="MS Gothic" w:hAnsi="MS Gothic" w:hint="eastAsia"/>
                    </w:rPr>
                    <w:t>☒</w:t>
                  </w:r>
                </w:p>
              </w:tc>
              <w:tc>
                <w:tcPr>
                  <w:tcW w:w="8545" w:type="dxa"/>
                </w:tcPr>
                <w:p w:rsidR="00AD0107" w:rsidRPr="00F04CCD" w:rsidRDefault="00AD0107" w:rsidP="00455642">
                  <w:r w:rsidRPr="00F04CCD">
                    <w:rPr>
                      <w:b/>
                    </w:rPr>
                    <w:t xml:space="preserve">na všetky </w:t>
                  </w:r>
                  <w:r>
                    <w:rPr>
                      <w:b/>
                    </w:rPr>
                    <w:t>kategórie</w:t>
                  </w:r>
                  <w:r w:rsidRPr="00F04CCD">
                    <w:rPr>
                      <w:b/>
                    </w:rPr>
                    <w:t xml:space="preserve"> podnikov</w:t>
                  </w:r>
                </w:p>
              </w:tc>
            </w:tr>
          </w:tbl>
          <w:p w:rsidR="00AD0107" w:rsidRPr="00F04CCD" w:rsidRDefault="00AD0107" w:rsidP="00455642">
            <w:pPr>
              <w:rPr>
                <w:b/>
              </w:rPr>
            </w:pPr>
          </w:p>
        </w:tc>
      </w:tr>
      <w:tr w:rsidR="00AD0107" w:rsidRPr="00F04CCD" w:rsidTr="00621EB2">
        <w:tc>
          <w:tcPr>
            <w:tcW w:w="9180" w:type="dxa"/>
            <w:shd w:val="clear" w:color="auto" w:fill="D9D9D9" w:themeFill="background1" w:themeFillShade="D9"/>
          </w:tcPr>
          <w:p w:rsidR="00AD0107" w:rsidRPr="00042C66" w:rsidRDefault="00AD0107" w:rsidP="00455642">
            <w:pPr>
              <w:rPr>
                <w:b/>
                <w:sz w:val="24"/>
              </w:rPr>
            </w:pPr>
            <w:r>
              <w:rPr>
                <w:b/>
                <w:sz w:val="24"/>
              </w:rPr>
              <w:t>3</w:t>
            </w:r>
            <w:r w:rsidRPr="00042C66">
              <w:rPr>
                <w:b/>
                <w:sz w:val="24"/>
              </w:rPr>
              <w:t>.1 Dotknuté podnikateľské subjekty</w:t>
            </w:r>
          </w:p>
          <w:p w:rsidR="00AD0107" w:rsidRPr="00F04CCD" w:rsidRDefault="00AD0107" w:rsidP="00455642">
            <w:pPr>
              <w:ind w:left="284"/>
              <w:rPr>
                <w:b/>
              </w:rPr>
            </w:pPr>
            <w:r w:rsidRPr="00042C66">
              <w:rPr>
                <w:sz w:val="24"/>
              </w:rPr>
              <w:t xml:space="preserve"> - </w:t>
            </w:r>
            <w:r w:rsidRPr="00042C66">
              <w:rPr>
                <w:b/>
                <w:sz w:val="24"/>
              </w:rPr>
              <w:t>z toho MSP</w:t>
            </w:r>
          </w:p>
        </w:tc>
      </w:tr>
      <w:tr w:rsidR="00AD0107" w:rsidRPr="00F04CCD" w:rsidTr="00621EB2">
        <w:tc>
          <w:tcPr>
            <w:tcW w:w="9180" w:type="dxa"/>
          </w:tcPr>
          <w:p w:rsidR="00AD0107" w:rsidRPr="00F04CCD" w:rsidRDefault="00AD0107" w:rsidP="00455642">
            <w:pPr>
              <w:rPr>
                <w:i/>
              </w:rPr>
            </w:pPr>
            <w:r w:rsidRPr="00F04CCD">
              <w:rPr>
                <w:i/>
              </w:rPr>
              <w:t>Uveďte, aké podnikateľské subjekty budú predkladaným návrhom ovplyvnené.</w:t>
            </w:r>
          </w:p>
          <w:p w:rsidR="00AD0107" w:rsidRPr="00F04CCD" w:rsidRDefault="00AD0107" w:rsidP="00455642">
            <w:pPr>
              <w:rPr>
                <w:i/>
              </w:rPr>
            </w:pPr>
            <w:r w:rsidRPr="00F04CCD">
              <w:rPr>
                <w:i/>
              </w:rPr>
              <w:t>Aký je ich počet?</w:t>
            </w:r>
          </w:p>
        </w:tc>
      </w:tr>
      <w:tr w:rsidR="00AD0107" w:rsidRPr="00F04CCD" w:rsidTr="00621EB2">
        <w:trPr>
          <w:trHeight w:val="1440"/>
        </w:trPr>
        <w:tc>
          <w:tcPr>
            <w:tcW w:w="9180" w:type="dxa"/>
          </w:tcPr>
          <w:p w:rsidR="00EA7AB7" w:rsidRDefault="00EA7AB7" w:rsidP="009673FF">
            <w:pPr>
              <w:jc w:val="both"/>
            </w:pPr>
            <w:r>
              <w:t>Podľa § 10 zákona č. 435/2000 Z. z. o námornej plavbe</w:t>
            </w:r>
            <w:r w:rsidR="00AE37EE">
              <w:t xml:space="preserve"> v znení neskorších predpisov</w:t>
            </w:r>
            <w:r>
              <w:t xml:space="preserve"> môže byť vlastníkom námornej lode zapísanej v  národnom námornom registri </w:t>
            </w:r>
          </w:p>
          <w:p w:rsidR="00EA7AB7" w:rsidRDefault="00EA7AB7" w:rsidP="009673FF">
            <w:pPr>
              <w:jc w:val="both"/>
            </w:pPr>
            <w:r>
              <w:t xml:space="preserve">a) právnická osoba so sídlom v Slovenskej republike alebo </w:t>
            </w:r>
          </w:p>
          <w:p w:rsidR="00EA7AB7" w:rsidRDefault="00EA7AB7" w:rsidP="009673FF">
            <w:pPr>
              <w:jc w:val="both"/>
            </w:pPr>
            <w:r>
              <w:t xml:space="preserve">b) fyzická osoba staršia ako 18 rokov, ktorá je občanom Slovenskej republiky a má trvalý pobyt na území Slovenskej republiky. </w:t>
            </w:r>
          </w:p>
          <w:p w:rsidR="00EA7AB7" w:rsidRDefault="00EA7AB7" w:rsidP="009673FF">
            <w:pPr>
              <w:jc w:val="both"/>
            </w:pPr>
            <w:r w:rsidRPr="00EA7AB7">
              <w:t>Podľa § 1</w:t>
            </w:r>
            <w:r>
              <w:t>1</w:t>
            </w:r>
            <w:r w:rsidRPr="00EA7AB7">
              <w:t xml:space="preserve"> zákona č. 435/2000 Z. z. o námornej plavbe </w:t>
            </w:r>
            <w:r w:rsidR="0018601C">
              <w:t xml:space="preserve">v znení neskorších predpisov </w:t>
            </w:r>
            <w:r w:rsidRPr="00EA7AB7">
              <w:t xml:space="preserve">môže byť vlastníkom </w:t>
            </w:r>
            <w:r w:rsidRPr="00EA7AB7">
              <w:lastRenderedPageBreak/>
              <w:t xml:space="preserve">námornej lode zapísanej v  </w:t>
            </w:r>
            <w:r>
              <w:t>medzi</w:t>
            </w:r>
            <w:r w:rsidRPr="00EA7AB7">
              <w:t>národnom námornom registri</w:t>
            </w:r>
          </w:p>
          <w:p w:rsidR="00EA7AB7" w:rsidRDefault="00EA7AB7" w:rsidP="009673FF">
            <w:pPr>
              <w:jc w:val="both"/>
            </w:pPr>
            <w:r>
              <w:t xml:space="preserve">a) právnická osoba so sídlom v Slovenskej republike alebo </w:t>
            </w:r>
          </w:p>
          <w:p w:rsidR="00EA7AB7" w:rsidRDefault="00EA7AB7" w:rsidP="009673FF">
            <w:pPr>
              <w:jc w:val="both"/>
            </w:pPr>
            <w:r>
              <w:t xml:space="preserve">b) právnická osoba registrovaná v zahraničí, ktorá preukáže riadnu registráciu v krajine svojho pôvodu alebo </w:t>
            </w:r>
          </w:p>
          <w:p w:rsidR="00EA7AB7" w:rsidRDefault="00EA7AB7" w:rsidP="009673FF">
            <w:pPr>
              <w:jc w:val="both"/>
            </w:pPr>
            <w:r>
              <w:t xml:space="preserve">c) fyzická osoba staršia ako 18 rokov, ktorá je občanom Slovenskej republiky a má trvalý pobyt na území Slovenskej republiky alebo </w:t>
            </w:r>
          </w:p>
          <w:p w:rsidR="00AD0107" w:rsidRDefault="00EA7AB7" w:rsidP="009673FF">
            <w:pPr>
              <w:jc w:val="both"/>
            </w:pPr>
            <w:r>
              <w:t>d) fyzická osoba staršia ako 18 rokov, ktorá nie je občanom Slovenskej republiky alebo ktorá je bez štátnej príslušnosti.</w:t>
            </w:r>
          </w:p>
          <w:p w:rsidR="00EA7AB7" w:rsidRPr="008E4C3C" w:rsidRDefault="00EA7AB7" w:rsidP="009673FF">
            <w:pPr>
              <w:jc w:val="both"/>
            </w:pPr>
            <w:r w:rsidRPr="00EA7AB7">
              <w:t>V súčasnosti SR neregistruje ž</w:t>
            </w:r>
            <w:r>
              <w:t>iadneho vlastníka námornej lode</w:t>
            </w:r>
            <w:r w:rsidRPr="00EA7AB7">
              <w:t>.</w:t>
            </w:r>
          </w:p>
        </w:tc>
      </w:tr>
      <w:tr w:rsidR="00AD0107" w:rsidRPr="00F04CCD" w:rsidTr="00621EB2">
        <w:trPr>
          <w:trHeight w:val="339"/>
        </w:trPr>
        <w:tc>
          <w:tcPr>
            <w:tcW w:w="9180" w:type="dxa"/>
            <w:shd w:val="clear" w:color="auto" w:fill="D9D9D9" w:themeFill="background1" w:themeFillShade="D9"/>
          </w:tcPr>
          <w:p w:rsidR="00AD0107" w:rsidRPr="00042C66" w:rsidRDefault="00AD0107" w:rsidP="00455642">
            <w:pPr>
              <w:rPr>
                <w:b/>
                <w:sz w:val="24"/>
              </w:rPr>
            </w:pPr>
            <w:r>
              <w:rPr>
                <w:b/>
                <w:sz w:val="24"/>
              </w:rPr>
              <w:lastRenderedPageBreak/>
              <w:t>3</w:t>
            </w:r>
            <w:r w:rsidRPr="00042C66">
              <w:rPr>
                <w:b/>
                <w:sz w:val="24"/>
              </w:rPr>
              <w:t>.2 Vyhodnotenie konzultácií</w:t>
            </w:r>
          </w:p>
          <w:p w:rsidR="00AD0107" w:rsidRPr="00F04CCD" w:rsidRDefault="00AD0107" w:rsidP="00455642">
            <w:pPr>
              <w:rPr>
                <w:b/>
              </w:rPr>
            </w:pPr>
            <w:r w:rsidRPr="00042C66">
              <w:rPr>
                <w:sz w:val="24"/>
              </w:rPr>
              <w:t xml:space="preserve">       - </w:t>
            </w:r>
            <w:r w:rsidRPr="00042C66">
              <w:rPr>
                <w:b/>
                <w:sz w:val="24"/>
              </w:rPr>
              <w:t>z toho MSP</w:t>
            </w:r>
          </w:p>
        </w:tc>
      </w:tr>
      <w:tr w:rsidR="00AD0107" w:rsidRPr="00F04CCD" w:rsidTr="00621EB2">
        <w:trPr>
          <w:trHeight w:val="557"/>
        </w:trPr>
        <w:tc>
          <w:tcPr>
            <w:tcW w:w="9180" w:type="dxa"/>
          </w:tcPr>
          <w:p w:rsidR="00AD0107" w:rsidRPr="00F04CCD" w:rsidRDefault="00AD0107" w:rsidP="00455642">
            <w:pPr>
              <w:rPr>
                <w:i/>
              </w:rPr>
            </w:pPr>
            <w:r w:rsidRPr="00F04CCD">
              <w:rPr>
                <w:i/>
              </w:rPr>
              <w:t>Uveďte, akou formou (verejné alebo cielené konzultácie a prečo)</w:t>
            </w:r>
            <w:r>
              <w:rPr>
                <w:i/>
              </w:rPr>
              <w:t xml:space="preserve"> a </w:t>
            </w:r>
            <w:r w:rsidRPr="00F04CCD">
              <w:rPr>
                <w:i/>
              </w:rPr>
              <w:t>s kým bol návrh konzultovaný.</w:t>
            </w:r>
          </w:p>
          <w:p w:rsidR="00AD0107" w:rsidRPr="00F04CCD" w:rsidRDefault="00AD0107" w:rsidP="00455642">
            <w:pPr>
              <w:rPr>
                <w:i/>
              </w:rPr>
            </w:pPr>
            <w:r w:rsidRPr="00F04CCD">
              <w:rPr>
                <w:i/>
              </w:rPr>
              <w:t>Ako dlho trvali konzultácie?</w:t>
            </w:r>
          </w:p>
          <w:p w:rsidR="00AD0107" w:rsidRPr="000D2622" w:rsidRDefault="00AD0107" w:rsidP="00455642">
            <w:pPr>
              <w:rPr>
                <w:i/>
              </w:rPr>
            </w:pPr>
            <w:r w:rsidRPr="00F04CCD">
              <w:rPr>
                <w:i/>
              </w:rPr>
              <w:t xml:space="preserve">Uveďte hlavné body konzultácií a výsledky konzultácií. </w:t>
            </w:r>
          </w:p>
        </w:tc>
      </w:tr>
      <w:tr w:rsidR="00AD0107" w:rsidRPr="00F04CCD" w:rsidTr="00621EB2">
        <w:trPr>
          <w:trHeight w:val="443"/>
        </w:trPr>
        <w:tc>
          <w:tcPr>
            <w:tcW w:w="9180" w:type="dxa"/>
          </w:tcPr>
          <w:p w:rsidR="00EA7AB7" w:rsidRDefault="00EA7AB7" w:rsidP="00455642">
            <w:r>
              <w:t>Nakoľko v</w:t>
            </w:r>
            <w:r w:rsidRPr="00EA7AB7">
              <w:t xml:space="preserve"> súčasnosti SR neregistruje žiadneho vlastníka námornej lode</w:t>
            </w:r>
            <w:r>
              <w:t>, konzultácie sa nekonali.</w:t>
            </w:r>
          </w:p>
          <w:p w:rsidR="00AD0107" w:rsidRDefault="00AD0107" w:rsidP="00455642">
            <w:r>
              <w:t xml:space="preserve">Občania sa do konzultácií </w:t>
            </w:r>
            <w:r w:rsidRPr="00A32D12">
              <w:t>cez PI/201</w:t>
            </w:r>
            <w:r w:rsidR="00743332" w:rsidRPr="00A32D12">
              <w:t>8</w:t>
            </w:r>
            <w:r w:rsidRPr="00A32D12">
              <w:t>/</w:t>
            </w:r>
            <w:r w:rsidR="00743332" w:rsidRPr="00A32D12">
              <w:t>236</w:t>
            </w:r>
            <w:r w:rsidRPr="00A32D12">
              <w:t xml:space="preserve"> nezapojili</w:t>
            </w:r>
            <w:r>
              <w:t>.</w:t>
            </w:r>
          </w:p>
          <w:p w:rsidR="00B0758B" w:rsidRPr="00C216B0" w:rsidRDefault="00B0758B" w:rsidP="00455642"/>
        </w:tc>
      </w:tr>
      <w:tr w:rsidR="00AD0107" w:rsidRPr="00F04CCD" w:rsidTr="00621EB2">
        <w:tc>
          <w:tcPr>
            <w:tcW w:w="9180" w:type="dxa"/>
            <w:shd w:val="clear" w:color="auto" w:fill="D9D9D9" w:themeFill="background1" w:themeFillShade="D9"/>
          </w:tcPr>
          <w:p w:rsidR="00AD0107" w:rsidRPr="00042C66" w:rsidRDefault="00AD0107" w:rsidP="00455642">
            <w:pPr>
              <w:rPr>
                <w:b/>
                <w:sz w:val="24"/>
              </w:rPr>
            </w:pPr>
            <w:r>
              <w:rPr>
                <w:b/>
                <w:sz w:val="24"/>
              </w:rPr>
              <w:t>3</w:t>
            </w:r>
            <w:r w:rsidRPr="00042C66">
              <w:rPr>
                <w:b/>
                <w:sz w:val="24"/>
              </w:rPr>
              <w:t>.3 Náklady regulácie</w:t>
            </w:r>
          </w:p>
          <w:p w:rsidR="00AD0107" w:rsidRPr="00F04CCD" w:rsidRDefault="00AD0107" w:rsidP="00455642">
            <w:pPr>
              <w:rPr>
                <w:b/>
              </w:rPr>
            </w:pPr>
            <w:r w:rsidRPr="00042C66">
              <w:rPr>
                <w:sz w:val="24"/>
              </w:rPr>
              <w:t xml:space="preserve">      - </w:t>
            </w:r>
            <w:r w:rsidRPr="00042C66">
              <w:rPr>
                <w:b/>
                <w:sz w:val="24"/>
              </w:rPr>
              <w:t>z toho MSP</w:t>
            </w:r>
          </w:p>
        </w:tc>
      </w:tr>
      <w:tr w:rsidR="00AD0107" w:rsidRPr="00F04CCD" w:rsidTr="00621EB2">
        <w:tc>
          <w:tcPr>
            <w:tcW w:w="9180" w:type="dxa"/>
          </w:tcPr>
          <w:p w:rsidR="00AD0107" w:rsidRPr="00F04CCD" w:rsidRDefault="00AD0107" w:rsidP="00455642">
            <w:pPr>
              <w:rPr>
                <w:b/>
                <w:i/>
              </w:rPr>
            </w:pPr>
            <w:r>
              <w:rPr>
                <w:b/>
                <w:i/>
              </w:rPr>
              <w:t>3</w:t>
            </w:r>
            <w:r w:rsidRPr="00F04CCD">
              <w:rPr>
                <w:b/>
                <w:i/>
              </w:rPr>
              <w:t>.3.1 Priame finančné náklady</w:t>
            </w:r>
          </w:p>
          <w:p w:rsidR="00AD0107" w:rsidRPr="00F04CCD" w:rsidRDefault="00AD0107" w:rsidP="00455642">
            <w:pPr>
              <w:rPr>
                <w:i/>
              </w:rPr>
            </w:pPr>
            <w:r w:rsidRPr="00F04CCD">
              <w:rPr>
                <w:i/>
              </w:rPr>
              <w:t xml:space="preserve">Dochádza k zvýšeniu/zníženiu priamych finančných nákladov (poplatky, odvody, dane clá...)? Ak áno, popíšte a vyčíslite ich. Uveďte tiež spôsob ich výpočtu. </w:t>
            </w:r>
          </w:p>
        </w:tc>
      </w:tr>
      <w:tr w:rsidR="00AD0107" w:rsidRPr="00F04CCD" w:rsidTr="00621EB2">
        <w:tc>
          <w:tcPr>
            <w:tcW w:w="9180" w:type="dxa"/>
          </w:tcPr>
          <w:p w:rsidR="00AD0107" w:rsidRPr="004D1E73" w:rsidRDefault="00AD0107" w:rsidP="00455642">
            <w:pPr>
              <w:rPr>
                <w:b/>
                <w:i/>
              </w:rPr>
            </w:pPr>
            <w:r w:rsidRPr="004D1E73">
              <w:rPr>
                <w:b/>
                <w:i/>
              </w:rPr>
              <w:t>Dochádza k zvýšeniu priamych finančných nákladov doplnením alebo úpravou správnych poplatkov v týchto prípadoch:</w:t>
            </w:r>
          </w:p>
          <w:p w:rsidR="009673FF" w:rsidRDefault="00AE37EE" w:rsidP="009673FF">
            <w:pPr>
              <w:jc w:val="both"/>
            </w:pPr>
            <w:r>
              <w:t>Návrhom zákona sa neupravujú správne poplatky podľa</w:t>
            </w:r>
            <w:r w:rsidR="00AD0107" w:rsidRPr="00401BD0">
              <w:t xml:space="preserve"> zákona </w:t>
            </w:r>
            <w:r>
              <w:t xml:space="preserve">NR SR </w:t>
            </w:r>
            <w:r w:rsidR="00AD0107" w:rsidRPr="00401BD0">
              <w:t>č. 145/1995 Z. z. o správnych poplatkoch v znení neskorších predpisov</w:t>
            </w:r>
            <w:r>
              <w:t>.</w:t>
            </w:r>
          </w:p>
          <w:p w:rsidR="00AD0107" w:rsidRPr="00E935C9" w:rsidRDefault="00AE37EE" w:rsidP="009673FF">
            <w:pPr>
              <w:jc w:val="both"/>
            </w:pPr>
            <w:r>
              <w:t xml:space="preserve">Vlastník námornej lode je podľa návrhu zákona </w:t>
            </w:r>
            <w:r w:rsidR="00743332" w:rsidRPr="00A32D12">
              <w:t xml:space="preserve">povinný </w:t>
            </w:r>
            <w:r w:rsidRPr="00A32D12">
              <w:t>vytvoriť</w:t>
            </w:r>
            <w:r w:rsidRPr="00AE37EE">
              <w:t xml:space="preserve"> finančné krytie formou zmluvy o poistení vlastníka námornej lode na účely krytia nákladov spojených s repatriáciou a za poskytovanie zdravotnej starostlivosti.</w:t>
            </w:r>
            <w:r>
              <w:t xml:space="preserve"> Nakoľko finančné krytie môže byť riešené formou kompletného balíka poistení, ktoré je vlastník námornej lode podľa zákona </w:t>
            </w:r>
            <w:r w:rsidR="0018601C" w:rsidRPr="0018601C">
              <w:t>č. 435/2000 Z. z. o námornej plavbe v znení neskorších predpisov</w:t>
            </w:r>
            <w:r w:rsidR="0018601C">
              <w:t xml:space="preserve"> povinný uzatvoriť resp. môže ísť o jednotlivé poistenie a vzhľadom na skutočnosť, že ide o</w:t>
            </w:r>
            <w:r w:rsidR="003B1910">
              <w:t> obchodnú politiku každej jednej poisťovne</w:t>
            </w:r>
            <w:r w:rsidR="009673FF">
              <w:t>, ktorá nemá povinnosť výšku poistného zverejňovať, nie je možné vyčísliť finančné náklady vlastníka.</w:t>
            </w:r>
          </w:p>
          <w:p w:rsidR="00AD0107" w:rsidRPr="00FC741B" w:rsidRDefault="00AD0107" w:rsidP="00455642">
            <w:pPr>
              <w:rPr>
                <w:b/>
                <w:color w:val="FF0000"/>
              </w:rPr>
            </w:pPr>
          </w:p>
          <w:p w:rsidR="00AD0107" w:rsidRPr="004D1E73" w:rsidRDefault="00AD0107" w:rsidP="00455642">
            <w:pPr>
              <w:rPr>
                <w:b/>
                <w:i/>
              </w:rPr>
            </w:pPr>
            <w:r w:rsidRPr="004D1E73">
              <w:rPr>
                <w:b/>
                <w:i/>
              </w:rPr>
              <w:t xml:space="preserve">Dochádza k zníženiu priamych finančných nákladov zmenou zákona č. </w:t>
            </w:r>
            <w:r w:rsidR="000C0138">
              <w:rPr>
                <w:b/>
                <w:i/>
              </w:rPr>
              <w:t>435</w:t>
            </w:r>
            <w:r w:rsidRPr="004D1E73">
              <w:rPr>
                <w:b/>
                <w:i/>
              </w:rPr>
              <w:t>/2000 Z. z. v týchto prípadoch:</w:t>
            </w:r>
          </w:p>
          <w:p w:rsidR="00AD0107" w:rsidRDefault="000C0138" w:rsidP="00455642">
            <w:r>
              <w:t>Nie.</w:t>
            </w:r>
          </w:p>
          <w:p w:rsidR="000C0138" w:rsidRDefault="000C0138" w:rsidP="00455642"/>
          <w:p w:rsidR="00AD0107" w:rsidRDefault="00AD0107" w:rsidP="00455642">
            <w:pPr>
              <w:rPr>
                <w:b/>
                <w:i/>
              </w:rPr>
            </w:pPr>
            <w:r>
              <w:rPr>
                <w:b/>
                <w:i/>
              </w:rPr>
              <w:t xml:space="preserve">Úkony bez priamych nákladov na podnikateľa: </w:t>
            </w:r>
          </w:p>
          <w:p w:rsidR="00AD0107" w:rsidRDefault="000C0138" w:rsidP="000C0138">
            <w:r>
              <w:t>Nie sú.</w:t>
            </w:r>
          </w:p>
          <w:p w:rsidR="000C0138" w:rsidRPr="002A161B" w:rsidRDefault="000C0138" w:rsidP="000C0138"/>
        </w:tc>
      </w:tr>
      <w:tr w:rsidR="00AD0107" w:rsidRPr="00F04CCD" w:rsidTr="00621EB2">
        <w:tc>
          <w:tcPr>
            <w:tcW w:w="9180" w:type="dxa"/>
          </w:tcPr>
          <w:p w:rsidR="00AD0107" w:rsidRPr="00F04CCD" w:rsidRDefault="00AD0107" w:rsidP="00455642">
            <w:pPr>
              <w:rPr>
                <w:b/>
                <w:i/>
              </w:rPr>
            </w:pPr>
            <w:r>
              <w:rPr>
                <w:b/>
                <w:i/>
              </w:rPr>
              <w:t>3</w:t>
            </w:r>
            <w:r w:rsidRPr="00F04CCD">
              <w:rPr>
                <w:b/>
                <w:i/>
              </w:rPr>
              <w:t>.3.2 Nepriame finančné náklady</w:t>
            </w:r>
          </w:p>
          <w:p w:rsidR="00AD0107" w:rsidRPr="00F04CCD" w:rsidRDefault="00AD0107" w:rsidP="00455642">
            <w:pPr>
              <w:rPr>
                <w:i/>
              </w:rPr>
            </w:pPr>
            <w:r w:rsidRPr="00F04CCD">
              <w:rPr>
                <w:i/>
              </w:rPr>
              <w:t xml:space="preserve">Vyžaduje si predkladaný návrh dodatočné náklady na nákup tovarov alebo služieb? </w:t>
            </w:r>
            <w:r>
              <w:rPr>
                <w:i/>
              </w:rPr>
              <w:t xml:space="preserve">Zvyšuje predkladaný návrh náklady súvisiace so zamestnávaním? </w:t>
            </w:r>
            <w:r w:rsidRPr="00F04CCD">
              <w:rPr>
                <w:i/>
              </w:rPr>
              <w:t>Ak áno, popíšte a vyčíslite ich. Uveďte tiež spôsob ich výpočtu.</w:t>
            </w:r>
          </w:p>
        </w:tc>
      </w:tr>
      <w:tr w:rsidR="00AD0107" w:rsidRPr="00F04CCD" w:rsidTr="00621EB2">
        <w:tc>
          <w:tcPr>
            <w:tcW w:w="9180" w:type="dxa"/>
          </w:tcPr>
          <w:p w:rsidR="00AD0107" w:rsidRPr="0005768C" w:rsidRDefault="0077497C" w:rsidP="0005768C">
            <w:pPr>
              <w:jc w:val="both"/>
            </w:pPr>
            <w:r w:rsidRPr="0077497C">
              <w:t xml:space="preserve">Návrhom zákona sa </w:t>
            </w:r>
            <w:r>
              <w:t>ustanovuje povinnosť pre vlastníka námornej lode zabezpečiť a finančne pokryť n</w:t>
            </w:r>
            <w:r w:rsidRPr="0077497C">
              <w:t>áklad</w:t>
            </w:r>
            <w:r>
              <w:t>y</w:t>
            </w:r>
            <w:r w:rsidRPr="0077497C">
              <w:t xml:space="preserve"> na repatriáciu člena lodnej posádky a jeho osobnej batožiny</w:t>
            </w:r>
            <w:r>
              <w:t xml:space="preserve"> a</w:t>
            </w:r>
            <w:r w:rsidRPr="0077497C">
              <w:t xml:space="preserve"> náklady na jeho stravu a ubytovanie počas repatriácie</w:t>
            </w:r>
            <w:r>
              <w:t>, ktoré sú n</w:t>
            </w:r>
            <w:r w:rsidRPr="0077497C">
              <w:t>epriam</w:t>
            </w:r>
            <w:r>
              <w:t>ymi</w:t>
            </w:r>
            <w:r w:rsidRPr="0077497C">
              <w:t xml:space="preserve"> finančn</w:t>
            </w:r>
            <w:r>
              <w:t>ými</w:t>
            </w:r>
            <w:r w:rsidRPr="0077497C">
              <w:t xml:space="preserve"> náklad</w:t>
            </w:r>
            <w:r>
              <w:t xml:space="preserve">mi vlastníka. MLC vyžaduje od vlastníka námornej lode povinné vybavenie námornej lode, ktoré je tiež súčasťou nepriamych finančných nákladov. </w:t>
            </w:r>
            <w:r w:rsidR="00C3255A">
              <w:t>Vzhľadom na to, že požadovaný rozsah vybavenia námornej lode vyplývajúci z MLC je ustanovený už aj v iných platných medzinárodných dohovoroch, napr. SOLAS (M</w:t>
            </w:r>
            <w:r w:rsidR="00C3255A" w:rsidRPr="00C3255A">
              <w:t>edzinárodn</w:t>
            </w:r>
            <w:r w:rsidR="00C3255A">
              <w:t>ý</w:t>
            </w:r>
            <w:r w:rsidR="00C3255A" w:rsidRPr="00C3255A">
              <w:t xml:space="preserve"> dohovor o bezpečnosti ľudského života na mori</w:t>
            </w:r>
            <w:r w:rsidR="00C3255A">
              <w:t xml:space="preserve">), táto požiadavka finančne nezaťaží vlastníka v plnej miere, keďže väčšina vybavenia námornej lode je štandardne súčasťou každej námornej lode už pri jej stavbe alebo uvedení do prevádzky.  </w:t>
            </w:r>
          </w:p>
        </w:tc>
      </w:tr>
      <w:tr w:rsidR="00AD0107" w:rsidRPr="00F04CCD" w:rsidTr="00621EB2">
        <w:tc>
          <w:tcPr>
            <w:tcW w:w="9180" w:type="dxa"/>
          </w:tcPr>
          <w:p w:rsidR="00AD0107" w:rsidRPr="00F04CCD" w:rsidRDefault="00AD0107" w:rsidP="00455642">
            <w:pPr>
              <w:rPr>
                <w:b/>
                <w:i/>
              </w:rPr>
            </w:pPr>
            <w:r>
              <w:rPr>
                <w:b/>
                <w:i/>
              </w:rPr>
              <w:t>3</w:t>
            </w:r>
            <w:r w:rsidRPr="00F04CCD">
              <w:rPr>
                <w:b/>
                <w:i/>
              </w:rPr>
              <w:t>.3.3 Administratívne náklady</w:t>
            </w:r>
          </w:p>
          <w:p w:rsidR="00AD0107" w:rsidRPr="00F04CCD" w:rsidRDefault="00AD0107" w:rsidP="00455642">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AD0107" w:rsidRPr="00F04CCD" w:rsidTr="00621EB2">
        <w:tc>
          <w:tcPr>
            <w:tcW w:w="9180" w:type="dxa"/>
          </w:tcPr>
          <w:p w:rsidR="00C647EB" w:rsidRPr="00EF26C7" w:rsidRDefault="002950E7" w:rsidP="00C647EB">
            <w:pPr>
              <w:jc w:val="both"/>
            </w:pPr>
            <w:r w:rsidRPr="00EF26C7">
              <w:t xml:space="preserve">Administratívna záťaž </w:t>
            </w:r>
            <w:r w:rsidR="0048324F">
              <w:t>vlastníka</w:t>
            </w:r>
            <w:r w:rsidRPr="00EF26C7">
              <w:t xml:space="preserve"> námornej lode spočíva v povinnostiach veliteľa</w:t>
            </w:r>
            <w:r w:rsidR="008364DA" w:rsidRPr="00EF26C7">
              <w:t xml:space="preserve"> zabezpečiť sprístupnenie </w:t>
            </w:r>
            <w:r w:rsidR="008364DA" w:rsidRPr="00EF26C7">
              <w:lastRenderedPageBreak/>
              <w:t>niekt</w:t>
            </w:r>
            <w:r w:rsidRPr="00EF26C7">
              <w:t>o</w:t>
            </w:r>
            <w:r w:rsidR="008364DA" w:rsidRPr="00EF26C7">
              <w:t>r</w:t>
            </w:r>
            <w:r w:rsidRPr="00EF26C7">
              <w:t>ých dokumentov členom lodnej posádky</w:t>
            </w:r>
            <w:r w:rsidR="008364DA" w:rsidRPr="00EF26C7">
              <w:t xml:space="preserve"> na palube námornej lode alebo zabezpečiť aj ich preklad do anglického jazyka podľa MLC. </w:t>
            </w:r>
            <w:r w:rsidR="007A5767" w:rsidRPr="00EF26C7">
              <w:t xml:space="preserve">Ministerstvo podľa § 4 ods. 2 písm. v) zákona č. 435/2000 Z. z. zabezpečuje dostupnosť najnovších zmien vnútroštátnych predpisov a medzinárodných predpisov týkajúcich sa bezpečnosti a ochrany morského životného prostredia na námorných lodiach oprávnených plávať pod štátnou vlajkou Slovenskej republiky v určenom pracovnom dorozumievacom jazyku, vzhľadom na to, má </w:t>
            </w:r>
            <w:r w:rsidR="0048324F">
              <w:t>vlastník</w:t>
            </w:r>
            <w:r w:rsidR="007A5767" w:rsidRPr="00EF26C7">
              <w:t xml:space="preserve"> prístup už k preloženým dokumentom a finančne a administratívne ho to zaťažuje už len minimálne</w:t>
            </w:r>
            <w:r w:rsidR="00C647EB" w:rsidRPr="00EF26C7">
              <w:t xml:space="preserve"> (napr. vytlačením a doručením dokumentov na námornú loď, ak neboli zaslané elektronicky). </w:t>
            </w:r>
          </w:p>
          <w:p w:rsidR="006B3308" w:rsidRPr="00EF26C7" w:rsidRDefault="00C647EB" w:rsidP="00C647EB">
            <w:pPr>
              <w:jc w:val="both"/>
            </w:pPr>
            <w:r w:rsidRPr="00EF26C7">
              <w:rPr>
                <w:szCs w:val="22"/>
                <w:lang w:eastAsia="en-US"/>
              </w:rPr>
              <w:t xml:space="preserve">Ak si choroba alebo zranenie člena lodnej posádky vyžiada liečbu na pevnine a je nevyhnutné, aby </w:t>
            </w:r>
            <w:r w:rsidRPr="00EF26C7">
              <w:t>veliteľ námornej lode vykonal súpis všetkého majetku chorého alebo zraneného člena lodnej posádky a následne ho odovzdal vlastníkovi námornej lode alebo blízkym osobám chorého alebo zraneného, vzniknú dodatočné administratívne náklady spojené s doručením tohto majetku uvedeným osobám</w:t>
            </w:r>
            <w:r w:rsidR="0048324F">
              <w:t xml:space="preserve"> vlastníkovi námornej lode</w:t>
            </w:r>
            <w:r w:rsidRPr="00EF26C7">
              <w:t>.</w:t>
            </w:r>
          </w:p>
          <w:p w:rsidR="006842CC" w:rsidRPr="00EF26C7" w:rsidRDefault="006842CC" w:rsidP="006842CC">
            <w:pPr>
              <w:jc w:val="both"/>
            </w:pPr>
            <w:r w:rsidRPr="00EF26C7">
              <w:t xml:space="preserve">Vlastník námornej lode podľa MLC vykonáva záznamy z oblasti bezpečnosti a zdravia pri práci na námornej lodi, ktoré sú prístupné pre </w:t>
            </w:r>
            <w:r w:rsidR="008364DA" w:rsidRPr="00EF26C7">
              <w:t>m</w:t>
            </w:r>
            <w:r w:rsidRPr="00EF26C7">
              <w:t xml:space="preserve">inisterstvo </w:t>
            </w:r>
            <w:r w:rsidR="008364DA" w:rsidRPr="00EF26C7">
              <w:t>na štatistické účely a zabezpečuje preklad pracovných zmlúv členov lodnej posádky a kolektívnej zmluvy do anglického jazyka</w:t>
            </w:r>
            <w:r w:rsidR="00793A90" w:rsidRPr="00EF26C7">
              <w:t xml:space="preserve">, ak neboli vypracované aj v tomto jazyku; pričom štandardne sú pracovné zmluvy </w:t>
            </w:r>
            <w:r w:rsidR="006F7F86" w:rsidRPr="00EF26C7">
              <w:t>vypracované aj v anglickom jazyku</w:t>
            </w:r>
            <w:r w:rsidR="008364DA" w:rsidRPr="00EF26C7">
              <w:t>.</w:t>
            </w:r>
          </w:p>
          <w:p w:rsidR="008364DA" w:rsidRPr="00EF26C7" w:rsidRDefault="008364DA" w:rsidP="008364DA">
            <w:pPr>
              <w:jc w:val="both"/>
            </w:pPr>
            <w:r w:rsidRPr="00EF26C7">
              <w:t>Administratívna záťaž poskytovateľa finančného zabezpečenia spočíva v povinnosti oznámiť ministerstvu skončenie platnosti zmluvy o poistení vlastníka námornej lode na účely krytia nákladov za poskytovanie zdravotnej starostlivosti.</w:t>
            </w:r>
          </w:p>
          <w:p w:rsidR="00400409" w:rsidRPr="00EF26C7" w:rsidRDefault="00A52211" w:rsidP="00400409">
            <w:pPr>
              <w:tabs>
                <w:tab w:val="left" w:pos="851"/>
              </w:tabs>
              <w:jc w:val="both"/>
            </w:pPr>
            <w:r w:rsidRPr="00EF26C7">
              <w:t xml:space="preserve">Administratívna záťaž </w:t>
            </w:r>
            <w:r w:rsidR="00400409" w:rsidRPr="00EF26C7">
              <w:t>člen</w:t>
            </w:r>
            <w:r w:rsidRPr="00EF26C7">
              <w:t>a</w:t>
            </w:r>
            <w:r w:rsidR="00400409" w:rsidRPr="00EF26C7">
              <w:t xml:space="preserve"> lodnej posádky </w:t>
            </w:r>
            <w:r w:rsidRPr="00EF26C7">
              <w:t>alebo jeho splnomocneného zástupcu spočíva v povinnosti predložiť žiadosť</w:t>
            </w:r>
            <w:r w:rsidR="00400409" w:rsidRPr="00EF26C7">
              <w:t xml:space="preserve"> </w:t>
            </w:r>
            <w:r w:rsidRPr="00EF26C7">
              <w:t xml:space="preserve">ministerstvu o </w:t>
            </w:r>
            <w:r w:rsidR="00400409" w:rsidRPr="00EF26C7">
              <w:t>finančné prostriedky spojené s jeho repatriáciou</w:t>
            </w:r>
            <w:r w:rsidRPr="00EF26C7">
              <w:t>, ak repatriáciu nezabezpečí vlastník alebo poskytovateľ finančného zabezpečenia; ak by nebola žiadosť predložená, ministerstvo sa nemá možnosť dozvedieť o povinnosti zabezpečiť repatriáciu a následne vyčleniť finančné prostriedky na repatriáciu.</w:t>
            </w:r>
            <w:r w:rsidR="00400409" w:rsidRPr="00EF26C7">
              <w:t xml:space="preserve"> </w:t>
            </w:r>
          </w:p>
          <w:p w:rsidR="00400409" w:rsidRPr="00EF26C7" w:rsidRDefault="00400409" w:rsidP="00400409">
            <w:pPr>
              <w:jc w:val="both"/>
            </w:pPr>
            <w:r w:rsidRPr="00EF26C7">
              <w:t>Ministerstvo vydáva alebo udeľuje a doručuje výlučne v listinnej podobe dokumenty uvedené v novele zákona, ktoré ale nenavyšujú administratívnu záťaž ministerstva, keďže tieto dokumenty sú vydávané už aj podľa platného zákona č. 435/2000 Z. z.</w:t>
            </w:r>
            <w:r w:rsidR="00A52211" w:rsidRPr="00EF26C7">
              <w:t xml:space="preserve"> a novelou zákona sa </w:t>
            </w:r>
            <w:r w:rsidR="008A7CFA" w:rsidRPr="00EF26C7">
              <w:t xml:space="preserve">len </w:t>
            </w:r>
            <w:r w:rsidR="00A52211" w:rsidRPr="00EF26C7">
              <w:t xml:space="preserve">zosúlaďujú ustanovenia s </w:t>
            </w:r>
            <w:r w:rsidR="008A7CFA" w:rsidRPr="00EF26C7">
              <w:rPr>
                <w:rStyle w:val="Zstupntext"/>
                <w:rFonts w:eastAsiaTheme="majorEastAsia"/>
                <w:color w:val="auto"/>
              </w:rPr>
              <w:t>§ 31 ods. 2 písm. a) zákona č. 305/2013 Z. z. o elektronickej podobe výkonu pôsobnosti orgánov verejnej moci a o zmene a doplnení niektorých zákonov (zákon o e-Governmente) v znení neskorších predpisov.</w:t>
            </w:r>
          </w:p>
        </w:tc>
      </w:tr>
      <w:tr w:rsidR="00AD0107" w:rsidRPr="00F04CCD" w:rsidTr="00621EB2">
        <w:trPr>
          <w:trHeight w:val="3109"/>
        </w:trPr>
        <w:tc>
          <w:tcPr>
            <w:tcW w:w="9180" w:type="dxa"/>
          </w:tcPr>
          <w:p w:rsidR="00AD0107" w:rsidRPr="00F04CCD" w:rsidRDefault="00AD0107" w:rsidP="00455642">
            <w:pPr>
              <w:rPr>
                <w:i/>
              </w:rPr>
            </w:pPr>
            <w:r>
              <w:rPr>
                <w:b/>
                <w:i/>
              </w:rPr>
              <w:lastRenderedPageBreak/>
              <w:t>3</w:t>
            </w:r>
            <w:r w:rsidRPr="00F04CCD">
              <w:rPr>
                <w:b/>
                <w:i/>
              </w:rPr>
              <w:t>.3.4 Súhrnná tabuľka nákladov regulácie</w:t>
            </w:r>
          </w:p>
          <w:p w:rsidR="00AD0107" w:rsidRPr="00F04CCD" w:rsidRDefault="00AD0107" w:rsidP="00455642">
            <w:pPr>
              <w:rPr>
                <w:i/>
              </w:rPr>
            </w:pPr>
            <w:r w:rsidRPr="00F61C80">
              <w:rPr>
                <w:b/>
                <w:i/>
              </w:rPr>
              <w:t>Povinnosť</w:t>
            </w:r>
            <w:r w:rsidR="006B3308">
              <w:rPr>
                <w:b/>
                <w:i/>
              </w:rPr>
              <w:t xml:space="preserve"> zriadiť</w:t>
            </w:r>
            <w:r w:rsidR="006B3308">
              <w:t xml:space="preserve"> </w:t>
            </w:r>
            <w:r w:rsidR="006B3308" w:rsidRPr="006B3308">
              <w:rPr>
                <w:b/>
                <w:i/>
              </w:rPr>
              <w:t>finančné krytie formou zmluvy o poistení vlastníka námornej lode na účely krytia nákladov spojených s repatriáciou a za poskytov</w:t>
            </w:r>
            <w:r w:rsidR="006B3308">
              <w:rPr>
                <w:b/>
                <w:i/>
              </w:rPr>
              <w:t>anie zdravotnej starostlivosti</w:t>
            </w:r>
            <w:r>
              <w:rPr>
                <w:b/>
                <w:i/>
              </w:rPr>
              <w:t>:</w:t>
            </w:r>
          </w:p>
          <w:tbl>
            <w:tblPr>
              <w:tblStyle w:val="Mriekatabuky"/>
              <w:tblW w:w="0" w:type="auto"/>
              <w:tblLook w:val="04A0" w:firstRow="1" w:lastRow="0" w:firstColumn="1" w:lastColumn="0" w:noHBand="0" w:noVBand="1"/>
            </w:tblPr>
            <w:tblGrid>
              <w:gridCol w:w="2981"/>
              <w:gridCol w:w="3402"/>
              <w:gridCol w:w="2571"/>
            </w:tblGrid>
            <w:tr w:rsidR="00AD0107" w:rsidRPr="00F04CCD" w:rsidTr="002E63E0">
              <w:tc>
                <w:tcPr>
                  <w:tcW w:w="2981" w:type="dxa"/>
                  <w:tcBorders>
                    <w:top w:val="single" w:sz="4" w:space="0" w:color="auto"/>
                    <w:left w:val="single" w:sz="4" w:space="0" w:color="auto"/>
                    <w:bottom w:val="single" w:sz="4" w:space="0" w:color="auto"/>
                    <w:right w:val="single" w:sz="4" w:space="0" w:color="auto"/>
                  </w:tcBorders>
                </w:tcPr>
                <w:p w:rsidR="00AD0107" w:rsidRPr="00F04CCD" w:rsidRDefault="00AD0107" w:rsidP="00455642">
                  <w:pPr>
                    <w:rPr>
                      <w:i/>
                    </w:rPr>
                  </w:pPr>
                </w:p>
              </w:tc>
              <w:tc>
                <w:tcPr>
                  <w:tcW w:w="3402" w:type="dxa"/>
                  <w:tcBorders>
                    <w:top w:val="single" w:sz="4" w:space="0" w:color="auto"/>
                    <w:left w:val="single" w:sz="4" w:space="0" w:color="auto"/>
                    <w:bottom w:val="single" w:sz="4" w:space="0" w:color="auto"/>
                    <w:right w:val="single" w:sz="4" w:space="0" w:color="auto"/>
                  </w:tcBorders>
                </w:tcPr>
                <w:p w:rsidR="00FA13F8" w:rsidRDefault="00AD0107" w:rsidP="00FA13F8">
                  <w:pPr>
                    <w:jc w:val="center"/>
                    <w:rPr>
                      <w:i/>
                    </w:rPr>
                  </w:pPr>
                  <w:r w:rsidRPr="00F04CCD">
                    <w:rPr>
                      <w:i/>
                    </w:rPr>
                    <w:t>Náklady na 1 podnikateľa</w:t>
                  </w:r>
                </w:p>
                <w:p w:rsidR="00AD0107" w:rsidRPr="00F04CCD" w:rsidRDefault="00FA13F8" w:rsidP="00FA13F8">
                  <w:pPr>
                    <w:jc w:val="center"/>
                    <w:rPr>
                      <w:i/>
                    </w:rPr>
                  </w:pPr>
                  <w:r>
                    <w:rPr>
                      <w:i/>
                    </w:rPr>
                    <w:t>(</w:t>
                  </w:r>
                  <w:r w:rsidRPr="00FA13F8">
                    <w:rPr>
                      <w:i/>
                    </w:rPr>
                    <w:t>príklad registrovaného jedného vlastníka námornej lode</w:t>
                  </w:r>
                  <w:r>
                    <w:rPr>
                      <w:i/>
                    </w:rPr>
                    <w:t>)</w:t>
                  </w:r>
                </w:p>
              </w:tc>
              <w:tc>
                <w:tcPr>
                  <w:tcW w:w="2571" w:type="dxa"/>
                  <w:tcBorders>
                    <w:top w:val="single" w:sz="4" w:space="0" w:color="auto"/>
                    <w:left w:val="single" w:sz="4" w:space="0" w:color="auto"/>
                    <w:bottom w:val="single" w:sz="4" w:space="0" w:color="auto"/>
                    <w:right w:val="single" w:sz="4" w:space="0" w:color="auto"/>
                  </w:tcBorders>
                </w:tcPr>
                <w:p w:rsidR="00AD0107" w:rsidRPr="00F04CCD" w:rsidRDefault="00AD0107" w:rsidP="00455642">
                  <w:pPr>
                    <w:jc w:val="center"/>
                    <w:rPr>
                      <w:i/>
                    </w:rPr>
                  </w:pPr>
                  <w:r w:rsidRPr="00F04CCD">
                    <w:rPr>
                      <w:i/>
                    </w:rPr>
                    <w:t>Náklady na celé podnikateľské prostredie</w:t>
                  </w:r>
                </w:p>
              </w:tc>
            </w:tr>
            <w:tr w:rsidR="006B3308" w:rsidRPr="00F04CCD" w:rsidTr="002E63E0">
              <w:tc>
                <w:tcPr>
                  <w:tcW w:w="2981" w:type="dxa"/>
                  <w:tcBorders>
                    <w:top w:val="single" w:sz="4" w:space="0" w:color="auto"/>
                    <w:left w:val="single" w:sz="4" w:space="0" w:color="auto"/>
                    <w:bottom w:val="single" w:sz="4" w:space="0" w:color="auto"/>
                    <w:right w:val="single" w:sz="4" w:space="0" w:color="auto"/>
                  </w:tcBorders>
                </w:tcPr>
                <w:p w:rsidR="006B3308" w:rsidRPr="00F04CCD" w:rsidRDefault="006B3308" w:rsidP="006B3308">
                  <w:pPr>
                    <w:rPr>
                      <w:i/>
                    </w:rPr>
                  </w:pPr>
                  <w:r w:rsidRPr="00F04CCD">
                    <w:rPr>
                      <w:i/>
                    </w:rPr>
                    <w:t>Priame finančné náklady</w:t>
                  </w:r>
                </w:p>
              </w:tc>
              <w:tc>
                <w:tcPr>
                  <w:tcW w:w="3402" w:type="dxa"/>
                  <w:tcBorders>
                    <w:top w:val="single" w:sz="4" w:space="0" w:color="auto"/>
                    <w:left w:val="single" w:sz="4" w:space="0" w:color="auto"/>
                    <w:bottom w:val="single" w:sz="4" w:space="0" w:color="auto"/>
                    <w:right w:val="single" w:sz="4" w:space="0" w:color="auto"/>
                  </w:tcBorders>
                </w:tcPr>
                <w:p w:rsidR="005665C6" w:rsidRPr="00524E99" w:rsidRDefault="00EF26C7" w:rsidP="00EF26C7">
                  <w:pPr>
                    <w:jc w:val="center"/>
                    <w:rPr>
                      <w:b/>
                    </w:rPr>
                  </w:pPr>
                  <w:r w:rsidRPr="00524E99">
                    <w:rPr>
                      <w:b/>
                    </w:rPr>
                    <w:t xml:space="preserve">cca </w:t>
                  </w:r>
                  <w:r w:rsidR="005665C6" w:rsidRPr="00524E99">
                    <w:rPr>
                      <w:b/>
                    </w:rPr>
                    <w:t xml:space="preserve"> do </w:t>
                  </w:r>
                  <w:r w:rsidRPr="00524E99">
                    <w:rPr>
                      <w:b/>
                    </w:rPr>
                    <w:t xml:space="preserve">1 000 </w:t>
                  </w:r>
                  <w:r w:rsidR="00524E99">
                    <w:rPr>
                      <w:b/>
                    </w:rPr>
                    <w:t>E</w:t>
                  </w:r>
                  <w:r w:rsidRPr="00524E99">
                    <w:rPr>
                      <w:b/>
                    </w:rPr>
                    <w:t xml:space="preserve">ur </w:t>
                  </w:r>
                </w:p>
                <w:p w:rsidR="005665C6" w:rsidRDefault="00EF26C7" w:rsidP="005665C6">
                  <w:pPr>
                    <w:jc w:val="both"/>
                  </w:pPr>
                  <w:r>
                    <w:t>(</w:t>
                  </w:r>
                  <w:r w:rsidR="005665C6">
                    <w:t>čiastka stanovená pre námornú loď s hrubou priestornosťou 3000 – 15 000 RT pre oblasť plavby bez obmedzenia</w:t>
                  </w:r>
                  <w:r>
                    <w:t xml:space="preserve"> môže byť nižšia, ak ide o</w:t>
                  </w:r>
                  <w:r w:rsidR="005665C6">
                    <w:t xml:space="preserve"> komplexné </w:t>
                  </w:r>
                  <w:r>
                    <w:t xml:space="preserve">poistenie </w:t>
                  </w:r>
                  <w:r w:rsidR="005665C6">
                    <w:t xml:space="preserve">vlastníka námornej lode </w:t>
                  </w:r>
                  <w:r>
                    <w:t>od jedného poskytovateľa</w:t>
                  </w:r>
                  <w:r w:rsidR="005665C6">
                    <w:t xml:space="preserve"> poistného)</w:t>
                  </w:r>
                </w:p>
                <w:p w:rsidR="006B3308" w:rsidRPr="001A105E" w:rsidRDefault="005665C6" w:rsidP="005665C6">
                  <w:pPr>
                    <w:jc w:val="both"/>
                  </w:pPr>
                  <w:r>
                    <w:t xml:space="preserve">Pozn. </w:t>
                  </w:r>
                  <w:r w:rsidR="00EF26C7">
                    <w:t>údaje získan</w:t>
                  </w:r>
                  <w:r>
                    <w:t>é</w:t>
                  </w:r>
                  <w:r w:rsidR="00EF26C7">
                    <w:t xml:space="preserve"> od nemeckých vlastníkov</w:t>
                  </w:r>
                  <w:r>
                    <w:t xml:space="preserve"> námorných lodí</w:t>
                  </w:r>
                </w:p>
              </w:tc>
              <w:tc>
                <w:tcPr>
                  <w:tcW w:w="2571" w:type="dxa"/>
                  <w:tcBorders>
                    <w:top w:val="single" w:sz="4" w:space="0" w:color="auto"/>
                    <w:left w:val="single" w:sz="4" w:space="0" w:color="auto"/>
                    <w:bottom w:val="single" w:sz="4" w:space="0" w:color="auto"/>
                    <w:right w:val="single" w:sz="4" w:space="0" w:color="auto"/>
                  </w:tcBorders>
                </w:tcPr>
                <w:p w:rsidR="006B3308" w:rsidRPr="001A105E" w:rsidRDefault="006B3308" w:rsidP="006B3308">
                  <w:pPr>
                    <w:jc w:val="center"/>
                  </w:pPr>
                  <w:r w:rsidRPr="001A105E">
                    <w:t>Nie je možné určiť ani odhadom.</w:t>
                  </w:r>
                </w:p>
              </w:tc>
            </w:tr>
            <w:tr w:rsidR="00CC5257" w:rsidRPr="00F04CCD" w:rsidTr="002E63E0">
              <w:tc>
                <w:tcPr>
                  <w:tcW w:w="2981" w:type="dxa"/>
                  <w:tcBorders>
                    <w:top w:val="single" w:sz="4" w:space="0" w:color="auto"/>
                    <w:left w:val="single" w:sz="4" w:space="0" w:color="auto"/>
                    <w:bottom w:val="single" w:sz="4" w:space="0" w:color="auto"/>
                    <w:right w:val="single" w:sz="4" w:space="0" w:color="auto"/>
                  </w:tcBorders>
                </w:tcPr>
                <w:p w:rsidR="00CC5257" w:rsidRPr="00FA13F8" w:rsidRDefault="00CC5257" w:rsidP="00CC5257">
                  <w:pPr>
                    <w:rPr>
                      <w:i/>
                      <w:highlight w:val="yellow"/>
                    </w:rPr>
                  </w:pPr>
                  <w:r w:rsidRPr="00524E99">
                    <w:rPr>
                      <w:i/>
                    </w:rPr>
                    <w:t>Nepriame finančné náklady</w:t>
                  </w:r>
                </w:p>
              </w:tc>
              <w:tc>
                <w:tcPr>
                  <w:tcW w:w="3402" w:type="dxa"/>
                  <w:tcBorders>
                    <w:top w:val="single" w:sz="4" w:space="0" w:color="auto"/>
                    <w:left w:val="single" w:sz="4" w:space="0" w:color="auto"/>
                    <w:bottom w:val="single" w:sz="4" w:space="0" w:color="auto"/>
                    <w:right w:val="single" w:sz="4" w:space="0" w:color="auto"/>
                  </w:tcBorders>
                </w:tcPr>
                <w:p w:rsidR="005665C6" w:rsidRPr="005665C6" w:rsidRDefault="005665C6" w:rsidP="005665C6">
                  <w:pPr>
                    <w:jc w:val="both"/>
                  </w:pPr>
                </w:p>
              </w:tc>
              <w:tc>
                <w:tcPr>
                  <w:tcW w:w="2571" w:type="dxa"/>
                  <w:tcBorders>
                    <w:top w:val="single" w:sz="4" w:space="0" w:color="auto"/>
                    <w:left w:val="single" w:sz="4" w:space="0" w:color="auto"/>
                    <w:bottom w:val="single" w:sz="4" w:space="0" w:color="auto"/>
                    <w:right w:val="single" w:sz="4" w:space="0" w:color="auto"/>
                  </w:tcBorders>
                </w:tcPr>
                <w:p w:rsidR="00CC5257" w:rsidRPr="001A105E" w:rsidRDefault="00CC5257" w:rsidP="00CC5257">
                  <w:pPr>
                    <w:jc w:val="center"/>
                  </w:pPr>
                  <w:r w:rsidRPr="001A105E">
                    <w:t>Nie je možné určiť ani odhadom.</w:t>
                  </w:r>
                </w:p>
              </w:tc>
            </w:tr>
            <w:tr w:rsidR="005665C6" w:rsidRPr="00F04CCD" w:rsidTr="002E63E0">
              <w:tc>
                <w:tcPr>
                  <w:tcW w:w="2981" w:type="dxa"/>
                  <w:tcBorders>
                    <w:top w:val="single" w:sz="4" w:space="0" w:color="auto"/>
                    <w:left w:val="single" w:sz="4" w:space="0" w:color="auto"/>
                    <w:bottom w:val="single" w:sz="4" w:space="0" w:color="auto"/>
                    <w:right w:val="single" w:sz="4" w:space="0" w:color="auto"/>
                  </w:tcBorders>
                </w:tcPr>
                <w:p w:rsidR="005665C6" w:rsidRPr="00FA13F8" w:rsidRDefault="005665C6" w:rsidP="00CC5257">
                  <w:pPr>
                    <w:rPr>
                      <w:i/>
                      <w:highlight w:val="yellow"/>
                    </w:rPr>
                  </w:pPr>
                  <w:r>
                    <w:t>- v súvislosti s </w:t>
                  </w:r>
                  <w:r w:rsidRPr="005665C6">
                    <w:t>vybaven</w:t>
                  </w:r>
                  <w:r>
                    <w:t xml:space="preserve">ím námornej </w:t>
                  </w:r>
                  <w:r w:rsidRPr="005665C6">
                    <w:t xml:space="preserve"> lod</w:t>
                  </w:r>
                  <w:r>
                    <w:t>e</w:t>
                  </w:r>
                </w:p>
              </w:tc>
              <w:tc>
                <w:tcPr>
                  <w:tcW w:w="3402" w:type="dxa"/>
                  <w:tcBorders>
                    <w:top w:val="single" w:sz="4" w:space="0" w:color="auto"/>
                    <w:left w:val="single" w:sz="4" w:space="0" w:color="auto"/>
                    <w:bottom w:val="single" w:sz="4" w:space="0" w:color="auto"/>
                    <w:right w:val="single" w:sz="4" w:space="0" w:color="auto"/>
                  </w:tcBorders>
                </w:tcPr>
                <w:p w:rsidR="005665C6" w:rsidRPr="00524E99" w:rsidRDefault="005665C6" w:rsidP="00524E99">
                  <w:pPr>
                    <w:jc w:val="center"/>
                    <w:rPr>
                      <w:b/>
                    </w:rPr>
                  </w:pPr>
                  <w:r w:rsidRPr="00524E99">
                    <w:rPr>
                      <w:b/>
                    </w:rPr>
                    <w:t xml:space="preserve">cca  do 1000 </w:t>
                  </w:r>
                  <w:r w:rsidR="00524E99">
                    <w:rPr>
                      <w:b/>
                    </w:rPr>
                    <w:t>E</w:t>
                  </w:r>
                  <w:r w:rsidRPr="00524E99">
                    <w:rPr>
                      <w:b/>
                    </w:rPr>
                    <w:t>ur</w:t>
                  </w:r>
                </w:p>
                <w:p w:rsidR="005665C6" w:rsidRDefault="005665C6" w:rsidP="005665C6">
                  <w:pPr>
                    <w:jc w:val="both"/>
                  </w:pPr>
                </w:p>
              </w:tc>
              <w:tc>
                <w:tcPr>
                  <w:tcW w:w="2571" w:type="dxa"/>
                  <w:tcBorders>
                    <w:top w:val="single" w:sz="4" w:space="0" w:color="auto"/>
                    <w:left w:val="single" w:sz="4" w:space="0" w:color="auto"/>
                    <w:bottom w:val="single" w:sz="4" w:space="0" w:color="auto"/>
                    <w:right w:val="single" w:sz="4" w:space="0" w:color="auto"/>
                  </w:tcBorders>
                </w:tcPr>
                <w:p w:rsidR="005665C6" w:rsidRPr="001A105E" w:rsidRDefault="005665C6" w:rsidP="00CC5257">
                  <w:pPr>
                    <w:jc w:val="center"/>
                  </w:pPr>
                </w:p>
              </w:tc>
            </w:tr>
            <w:tr w:rsidR="005665C6" w:rsidRPr="00F04CCD" w:rsidTr="002E63E0">
              <w:tc>
                <w:tcPr>
                  <w:tcW w:w="2981" w:type="dxa"/>
                  <w:tcBorders>
                    <w:top w:val="single" w:sz="4" w:space="0" w:color="auto"/>
                    <w:left w:val="single" w:sz="4" w:space="0" w:color="auto"/>
                    <w:bottom w:val="single" w:sz="4" w:space="0" w:color="auto"/>
                    <w:right w:val="single" w:sz="4" w:space="0" w:color="auto"/>
                  </w:tcBorders>
                </w:tcPr>
                <w:p w:rsidR="005665C6" w:rsidRDefault="005665C6" w:rsidP="00CC5257">
                  <w:r>
                    <w:t>- v súvislosti s repatriáciou člena lodnej posádky</w:t>
                  </w:r>
                </w:p>
              </w:tc>
              <w:tc>
                <w:tcPr>
                  <w:tcW w:w="3402" w:type="dxa"/>
                  <w:tcBorders>
                    <w:top w:val="single" w:sz="4" w:space="0" w:color="auto"/>
                    <w:left w:val="single" w:sz="4" w:space="0" w:color="auto"/>
                    <w:bottom w:val="single" w:sz="4" w:space="0" w:color="auto"/>
                    <w:right w:val="single" w:sz="4" w:space="0" w:color="auto"/>
                  </w:tcBorders>
                </w:tcPr>
                <w:p w:rsidR="005665C6" w:rsidRDefault="005665C6" w:rsidP="005665C6">
                  <w:pPr>
                    <w:jc w:val="both"/>
                  </w:pPr>
                  <w:r>
                    <w:t>M</w:t>
                  </w:r>
                  <w:r w:rsidRPr="005665C6">
                    <w:t>odelov</w:t>
                  </w:r>
                  <w:r>
                    <w:t>ý</w:t>
                  </w:r>
                  <w:r w:rsidRPr="005665C6">
                    <w:t xml:space="preserve"> príklad</w:t>
                  </w:r>
                  <w:r>
                    <w:t>:</w:t>
                  </w:r>
                </w:p>
                <w:p w:rsidR="00BA719F" w:rsidRDefault="00BA719F" w:rsidP="005665C6">
                  <w:pPr>
                    <w:jc w:val="both"/>
                  </w:pPr>
                  <w:r>
                    <w:t xml:space="preserve">- </w:t>
                  </w:r>
                  <w:r w:rsidR="005665C6">
                    <w:t>námorná loď</w:t>
                  </w:r>
                  <w:r>
                    <w:t xml:space="preserve"> </w:t>
                  </w:r>
                  <w:r w:rsidRPr="00BA719F">
                    <w:t xml:space="preserve">s hrubou </w:t>
                  </w:r>
                  <w:r>
                    <w:t>priestornosťou 3000 – 15 000 RT,</w:t>
                  </w:r>
                </w:p>
                <w:p w:rsidR="005665C6" w:rsidRDefault="00BA719F" w:rsidP="00BA719F">
                  <w:pPr>
                    <w:jc w:val="both"/>
                  </w:pPr>
                  <w:r>
                    <w:t xml:space="preserve">- </w:t>
                  </w:r>
                  <w:r w:rsidRPr="00BA719F">
                    <w:t>oblasť plavby bez obmedzenia</w:t>
                  </w:r>
                  <w:r>
                    <w:t>,</w:t>
                  </w:r>
                </w:p>
                <w:p w:rsidR="00BA719F" w:rsidRDefault="00BA719F" w:rsidP="00BA719F">
                  <w:pPr>
                    <w:jc w:val="both"/>
                  </w:pPr>
                  <w:r>
                    <w:t>- počet členov lodnej posádky: 14,</w:t>
                  </w:r>
                </w:p>
                <w:p w:rsidR="00BA719F" w:rsidRDefault="00BA719F" w:rsidP="00BA719F">
                  <w:pPr>
                    <w:jc w:val="both"/>
                  </w:pPr>
                  <w:r>
                    <w:t xml:space="preserve">- štátna príslušnosť členov </w:t>
                  </w:r>
                  <w:r w:rsidRPr="00BA719F">
                    <w:t>lodnej posádky</w:t>
                  </w:r>
                  <w:r>
                    <w:t>: 3 osoby SR, 2 osoby ČR, 4 osoby Filipíny, 3 osoby India a 1 osoba Ukrajina</w:t>
                  </w:r>
                </w:p>
                <w:p w:rsidR="00BA719F" w:rsidRDefault="00BA719F" w:rsidP="00BA719F">
                  <w:pPr>
                    <w:jc w:val="both"/>
                  </w:pPr>
                  <w:r>
                    <w:t>- miesto repatriácie:</w:t>
                  </w:r>
                </w:p>
                <w:p w:rsidR="00BA719F" w:rsidRDefault="00BA719F" w:rsidP="00BA719F">
                  <w:pPr>
                    <w:jc w:val="both"/>
                  </w:pPr>
                  <w:r>
                    <w:lastRenderedPageBreak/>
                    <w:t>A) Edinburgh (VB)</w:t>
                  </w:r>
                </w:p>
                <w:p w:rsidR="00BA719F" w:rsidRDefault="00BA719F" w:rsidP="00BA719F">
                  <w:pPr>
                    <w:jc w:val="both"/>
                  </w:pPr>
                  <w:r>
                    <w:t>B) Adelaide (AUS)</w:t>
                  </w:r>
                </w:p>
                <w:p w:rsidR="00BA719F" w:rsidRDefault="00BA719F" w:rsidP="00BA719F">
                  <w:pPr>
                    <w:jc w:val="both"/>
                  </w:pPr>
                  <w:r>
                    <w:t>C) Santos (BRA)</w:t>
                  </w:r>
                </w:p>
                <w:p w:rsidR="008D6B36" w:rsidRDefault="008D6B36" w:rsidP="00BA719F">
                  <w:pPr>
                    <w:jc w:val="both"/>
                  </w:pPr>
                  <w:r>
                    <w:t>D) Boston (USA)</w:t>
                  </w:r>
                </w:p>
                <w:p w:rsidR="00BA719F" w:rsidRDefault="00BA719F" w:rsidP="00BA719F">
                  <w:pPr>
                    <w:jc w:val="both"/>
                  </w:pPr>
                </w:p>
                <w:p w:rsidR="0074115B" w:rsidRPr="00DB1515" w:rsidRDefault="00BA719F" w:rsidP="0074115B">
                  <w:pPr>
                    <w:jc w:val="both"/>
                    <w:rPr>
                      <w:b/>
                    </w:rPr>
                  </w:pPr>
                  <w:r w:rsidRPr="00DB1515">
                    <w:rPr>
                      <w:b/>
                    </w:rPr>
                    <w:t>Ad A)</w:t>
                  </w:r>
                  <w:r w:rsidR="0074115B" w:rsidRPr="00DB1515">
                    <w:rPr>
                      <w:b/>
                    </w:rPr>
                    <w:t xml:space="preserve"> –</w:t>
                  </w:r>
                  <w:r w:rsidRPr="00DB1515">
                    <w:rPr>
                      <w:b/>
                    </w:rPr>
                    <w:t xml:space="preserve"> </w:t>
                  </w:r>
                  <w:r w:rsidR="0074115B" w:rsidRPr="00DB1515">
                    <w:rPr>
                      <w:b/>
                    </w:rPr>
                    <w:t xml:space="preserve">celková </w:t>
                  </w:r>
                  <w:r w:rsidRPr="00DB1515">
                    <w:rPr>
                      <w:b/>
                    </w:rPr>
                    <w:t>čiastka</w:t>
                  </w:r>
                  <w:r w:rsidR="0074115B" w:rsidRPr="00DB1515">
                    <w:rPr>
                      <w:b/>
                    </w:rPr>
                    <w:t xml:space="preserve"> </w:t>
                  </w:r>
                  <w:r w:rsidR="00DB1515" w:rsidRPr="00DB1515">
                    <w:rPr>
                      <w:b/>
                    </w:rPr>
                    <w:t>9 2</w:t>
                  </w:r>
                  <w:r w:rsidR="008D6B36">
                    <w:rPr>
                      <w:b/>
                    </w:rPr>
                    <w:t>1</w:t>
                  </w:r>
                  <w:r w:rsidR="00DB1515" w:rsidRPr="00DB1515">
                    <w:rPr>
                      <w:b/>
                    </w:rPr>
                    <w:t>0 Eur</w:t>
                  </w:r>
                </w:p>
                <w:p w:rsidR="00DB1515" w:rsidRDefault="00DB1515" w:rsidP="00DB1515">
                  <w:pPr>
                    <w:jc w:val="both"/>
                  </w:pPr>
                  <w:r>
                    <w:t xml:space="preserve">- letenky </w:t>
                  </w:r>
                  <w:r w:rsidR="008D6B36">
                    <w:t>4 030 Eur</w:t>
                  </w:r>
                  <w:r>
                    <w:t xml:space="preserve"> (3 x á 90 Eur, 2 x á 50 Eur, 4 x á </w:t>
                  </w:r>
                  <w:r w:rsidR="008D6B36">
                    <w:t>5</w:t>
                  </w:r>
                  <w:r>
                    <w:t>80 Eur, 3 x á 400 Eur a 1 x 140 Eur),</w:t>
                  </w:r>
                </w:p>
                <w:p w:rsidR="00BA719F" w:rsidRDefault="00DB1515" w:rsidP="00DB1515">
                  <w:pPr>
                    <w:jc w:val="both"/>
                  </w:pPr>
                  <w:r>
                    <w:t>- dodatočné náklady na prepravu á 50 Eur,</w:t>
                  </w:r>
                </w:p>
                <w:p w:rsidR="00DB1515" w:rsidRDefault="00DB1515" w:rsidP="00DB1515">
                  <w:pPr>
                    <w:jc w:val="both"/>
                  </w:pPr>
                  <w:r>
                    <w:t>- ubytovanie (predpoklad dve noci na hoteli v jednolôžkovej izbe) á 100 Eur/noc/osoba,</w:t>
                  </w:r>
                </w:p>
                <w:p w:rsidR="00DB1515" w:rsidRDefault="00DB1515" w:rsidP="00DB1515">
                  <w:pPr>
                    <w:jc w:val="both"/>
                  </w:pPr>
                  <w:r>
                    <w:t>- stravovanie (predpoklad 4 dni) á 30 Eur/deň/osoba</w:t>
                  </w:r>
                </w:p>
                <w:p w:rsidR="00DB1515" w:rsidRDefault="00DB1515" w:rsidP="00DB1515">
                  <w:pPr>
                    <w:jc w:val="both"/>
                  </w:pPr>
                </w:p>
                <w:p w:rsidR="00DB1515" w:rsidRPr="00DB1515" w:rsidRDefault="00DB1515" w:rsidP="00DB1515">
                  <w:pPr>
                    <w:jc w:val="both"/>
                    <w:rPr>
                      <w:b/>
                    </w:rPr>
                  </w:pPr>
                  <w:r w:rsidRPr="00DB1515">
                    <w:rPr>
                      <w:b/>
                    </w:rPr>
                    <w:t xml:space="preserve">Ad </w:t>
                  </w:r>
                  <w:r>
                    <w:rPr>
                      <w:b/>
                    </w:rPr>
                    <w:t>B</w:t>
                  </w:r>
                  <w:r w:rsidRPr="00DB1515">
                    <w:rPr>
                      <w:b/>
                    </w:rPr>
                    <w:t xml:space="preserve">) – celková čiastka </w:t>
                  </w:r>
                  <w:r w:rsidR="008D6B36">
                    <w:rPr>
                      <w:b/>
                    </w:rPr>
                    <w:t>12</w:t>
                  </w:r>
                  <w:r w:rsidRPr="00DB1515">
                    <w:rPr>
                      <w:b/>
                    </w:rPr>
                    <w:t> 2</w:t>
                  </w:r>
                  <w:r w:rsidR="008D6B36">
                    <w:rPr>
                      <w:b/>
                    </w:rPr>
                    <w:t>1</w:t>
                  </w:r>
                  <w:r w:rsidRPr="00DB1515">
                    <w:rPr>
                      <w:b/>
                    </w:rPr>
                    <w:t>0 Eur</w:t>
                  </w:r>
                </w:p>
                <w:p w:rsidR="00DB1515" w:rsidRDefault="00DB1515" w:rsidP="00DB1515">
                  <w:pPr>
                    <w:jc w:val="both"/>
                  </w:pPr>
                  <w:r>
                    <w:t xml:space="preserve">- letenky </w:t>
                  </w:r>
                  <w:r w:rsidR="008D6B36">
                    <w:t>7 030 Eur</w:t>
                  </w:r>
                  <w:r>
                    <w:t xml:space="preserve"> (3 x á 9</w:t>
                  </w:r>
                  <w:r w:rsidR="008D6B36">
                    <w:t>1</w:t>
                  </w:r>
                  <w:r>
                    <w:t xml:space="preserve">0 Eur, 2 x á </w:t>
                  </w:r>
                  <w:r w:rsidR="008D6B36">
                    <w:t>62</w:t>
                  </w:r>
                  <w:r>
                    <w:t xml:space="preserve">0 Eur, 4 x á </w:t>
                  </w:r>
                  <w:r w:rsidR="008D6B36">
                    <w:t>30</w:t>
                  </w:r>
                  <w:r>
                    <w:t>0 Eur, 3 x á 4</w:t>
                  </w:r>
                  <w:r w:rsidR="008D6B36">
                    <w:t>2</w:t>
                  </w:r>
                  <w:r>
                    <w:t xml:space="preserve">0 Eur a 1 x </w:t>
                  </w:r>
                  <w:r w:rsidR="008D6B36">
                    <w:t>60</w:t>
                  </w:r>
                  <w:r>
                    <w:t>0 Eur),</w:t>
                  </w:r>
                </w:p>
                <w:p w:rsidR="00DB1515" w:rsidRDefault="00DB1515" w:rsidP="00DB1515">
                  <w:pPr>
                    <w:jc w:val="both"/>
                  </w:pPr>
                  <w:r>
                    <w:t>- dodatočné náklady na prepravu á 50 Eur,</w:t>
                  </w:r>
                </w:p>
                <w:p w:rsidR="00DB1515" w:rsidRDefault="00DB1515" w:rsidP="00DB1515">
                  <w:pPr>
                    <w:jc w:val="both"/>
                  </w:pPr>
                  <w:r>
                    <w:t>- ubytovanie (predpoklad dve noci na hoteli v jednolôžkovej izbe) á 100 Eur/noc/osoba,</w:t>
                  </w:r>
                </w:p>
                <w:p w:rsidR="00DB1515" w:rsidRDefault="00DB1515" w:rsidP="00DB1515">
                  <w:pPr>
                    <w:jc w:val="both"/>
                  </w:pPr>
                  <w:r>
                    <w:t>- stravovanie (predpoklad 4 dni) á 30 Eur/deň/osoba</w:t>
                  </w:r>
                </w:p>
                <w:p w:rsidR="008D6B36" w:rsidRDefault="008D6B36" w:rsidP="00DB1515">
                  <w:pPr>
                    <w:jc w:val="both"/>
                  </w:pPr>
                </w:p>
                <w:p w:rsidR="008D6B36" w:rsidRPr="00DB1515" w:rsidRDefault="008D6B36" w:rsidP="008D6B36">
                  <w:pPr>
                    <w:jc w:val="both"/>
                    <w:rPr>
                      <w:b/>
                    </w:rPr>
                  </w:pPr>
                  <w:r w:rsidRPr="00DB1515">
                    <w:rPr>
                      <w:b/>
                    </w:rPr>
                    <w:t xml:space="preserve">Ad </w:t>
                  </w:r>
                  <w:r>
                    <w:rPr>
                      <w:b/>
                    </w:rPr>
                    <w:t>C</w:t>
                  </w:r>
                  <w:r w:rsidRPr="00DB1515">
                    <w:rPr>
                      <w:b/>
                    </w:rPr>
                    <w:t xml:space="preserve">) – celková čiastka </w:t>
                  </w:r>
                  <w:r>
                    <w:rPr>
                      <w:b/>
                    </w:rPr>
                    <w:t>15</w:t>
                  </w:r>
                  <w:r w:rsidRPr="00DB1515">
                    <w:rPr>
                      <w:b/>
                    </w:rPr>
                    <w:t> </w:t>
                  </w:r>
                  <w:r>
                    <w:rPr>
                      <w:b/>
                    </w:rPr>
                    <w:t>07</w:t>
                  </w:r>
                  <w:r w:rsidRPr="00DB1515">
                    <w:rPr>
                      <w:b/>
                    </w:rPr>
                    <w:t>0 Eur</w:t>
                  </w:r>
                </w:p>
                <w:p w:rsidR="008D6B36" w:rsidRDefault="008D6B36" w:rsidP="008D6B36">
                  <w:pPr>
                    <w:jc w:val="both"/>
                  </w:pPr>
                  <w:r>
                    <w:t>- letenky 9 890 Eur (3 x á 550 Eur, 2 x á 450 Eur, 4 x á 1 000 Eur, 3 x á 900 Eur a 1 x 640 Eur),</w:t>
                  </w:r>
                </w:p>
                <w:p w:rsidR="008D6B36" w:rsidRDefault="008D6B36" w:rsidP="008D6B36">
                  <w:pPr>
                    <w:jc w:val="both"/>
                  </w:pPr>
                  <w:r>
                    <w:t>- dodatočné náklady na prepravu á 50 Eur,</w:t>
                  </w:r>
                </w:p>
                <w:p w:rsidR="008D6B36" w:rsidRDefault="008D6B36" w:rsidP="008D6B36">
                  <w:pPr>
                    <w:jc w:val="both"/>
                  </w:pPr>
                  <w:r>
                    <w:t>- ubytovanie (predpoklad dve noci na hoteli v jednolôžkovej izbe) á 100 Eur/noc/osoba,</w:t>
                  </w:r>
                </w:p>
                <w:p w:rsidR="008D6B36" w:rsidRDefault="008D6B36" w:rsidP="008D6B36">
                  <w:pPr>
                    <w:jc w:val="both"/>
                  </w:pPr>
                  <w:r>
                    <w:t>- stravovanie (predpoklad 4 dni) á 30 Eur/deň/osoba</w:t>
                  </w:r>
                </w:p>
                <w:p w:rsidR="008D6B36" w:rsidRDefault="008D6B36" w:rsidP="008D6B36">
                  <w:pPr>
                    <w:jc w:val="both"/>
                  </w:pPr>
                </w:p>
                <w:p w:rsidR="008D6B36" w:rsidRPr="00DB1515" w:rsidRDefault="008D6B36" w:rsidP="008D6B36">
                  <w:pPr>
                    <w:jc w:val="both"/>
                    <w:rPr>
                      <w:b/>
                    </w:rPr>
                  </w:pPr>
                  <w:r w:rsidRPr="00DB1515">
                    <w:rPr>
                      <w:b/>
                    </w:rPr>
                    <w:t xml:space="preserve">Ad </w:t>
                  </w:r>
                  <w:r>
                    <w:rPr>
                      <w:b/>
                    </w:rPr>
                    <w:t>D</w:t>
                  </w:r>
                  <w:r w:rsidRPr="00DB1515">
                    <w:rPr>
                      <w:b/>
                    </w:rPr>
                    <w:t xml:space="preserve">) – celková čiastka </w:t>
                  </w:r>
                  <w:r>
                    <w:rPr>
                      <w:b/>
                    </w:rPr>
                    <w:t>1</w:t>
                  </w:r>
                  <w:r w:rsidR="00524E99">
                    <w:rPr>
                      <w:b/>
                    </w:rPr>
                    <w:t>2</w:t>
                  </w:r>
                  <w:r w:rsidRPr="00DB1515">
                    <w:rPr>
                      <w:b/>
                    </w:rPr>
                    <w:t> </w:t>
                  </w:r>
                  <w:r w:rsidR="00524E99">
                    <w:rPr>
                      <w:b/>
                    </w:rPr>
                    <w:t>56</w:t>
                  </w:r>
                  <w:r w:rsidRPr="00DB1515">
                    <w:rPr>
                      <w:b/>
                    </w:rPr>
                    <w:t>0 Eur</w:t>
                  </w:r>
                </w:p>
                <w:p w:rsidR="008D6B36" w:rsidRDefault="008D6B36" w:rsidP="008D6B36">
                  <w:pPr>
                    <w:jc w:val="both"/>
                  </w:pPr>
                  <w:r>
                    <w:t xml:space="preserve">- letenky </w:t>
                  </w:r>
                  <w:r w:rsidR="00524E99">
                    <w:t>7</w:t>
                  </w:r>
                  <w:r>
                    <w:t> </w:t>
                  </w:r>
                  <w:r w:rsidR="00524E99">
                    <w:t>38</w:t>
                  </w:r>
                  <w:r>
                    <w:t xml:space="preserve">0 Eur (3 x á </w:t>
                  </w:r>
                  <w:r w:rsidR="00524E99">
                    <w:t>30</w:t>
                  </w:r>
                  <w:r>
                    <w:t xml:space="preserve">0 Eur, 2 x á </w:t>
                  </w:r>
                  <w:r w:rsidR="00524E99">
                    <w:t>28</w:t>
                  </w:r>
                  <w:r>
                    <w:t xml:space="preserve">0 Eur, 4 x á </w:t>
                  </w:r>
                  <w:r w:rsidR="00524E99">
                    <w:t>64</w:t>
                  </w:r>
                  <w:r>
                    <w:t>0 Eur, 3 x á 900 Eur a 1 x 6</w:t>
                  </w:r>
                  <w:r w:rsidR="00524E99">
                    <w:t>6</w:t>
                  </w:r>
                  <w:r>
                    <w:t>0 Eur),</w:t>
                  </w:r>
                </w:p>
                <w:p w:rsidR="008D6B36" w:rsidRDefault="008D6B36" w:rsidP="008D6B36">
                  <w:pPr>
                    <w:jc w:val="both"/>
                  </w:pPr>
                  <w:r>
                    <w:t>- dodatočné náklady na prepravu á 50 Eur,</w:t>
                  </w:r>
                </w:p>
                <w:p w:rsidR="008D6B36" w:rsidRDefault="008D6B36" w:rsidP="008D6B36">
                  <w:pPr>
                    <w:jc w:val="both"/>
                  </w:pPr>
                  <w:r>
                    <w:t>- ubytovanie (predpoklad dve noci na hoteli v jednolôžkovej izbe) á 100 Eur/noc/osoba,</w:t>
                  </w:r>
                </w:p>
                <w:p w:rsidR="008D6B36" w:rsidRPr="005665C6" w:rsidRDefault="008D6B36" w:rsidP="008D6B36">
                  <w:pPr>
                    <w:jc w:val="both"/>
                  </w:pPr>
                  <w:r>
                    <w:t>- stravovanie (predpoklad 4 dni) á 30 Eur/deň/osoba</w:t>
                  </w:r>
                </w:p>
              </w:tc>
              <w:tc>
                <w:tcPr>
                  <w:tcW w:w="2571" w:type="dxa"/>
                  <w:tcBorders>
                    <w:top w:val="single" w:sz="4" w:space="0" w:color="auto"/>
                    <w:left w:val="single" w:sz="4" w:space="0" w:color="auto"/>
                    <w:bottom w:val="single" w:sz="4" w:space="0" w:color="auto"/>
                    <w:right w:val="single" w:sz="4" w:space="0" w:color="auto"/>
                  </w:tcBorders>
                </w:tcPr>
                <w:p w:rsidR="005665C6" w:rsidRPr="001A105E" w:rsidRDefault="005665C6" w:rsidP="00CC5257">
                  <w:pPr>
                    <w:jc w:val="center"/>
                  </w:pPr>
                </w:p>
              </w:tc>
            </w:tr>
            <w:tr w:rsidR="00CC5257" w:rsidRPr="00F04CCD" w:rsidTr="002E63E0">
              <w:tc>
                <w:tcPr>
                  <w:tcW w:w="2981" w:type="dxa"/>
                  <w:tcBorders>
                    <w:top w:val="single" w:sz="4" w:space="0" w:color="auto"/>
                    <w:left w:val="single" w:sz="4" w:space="0" w:color="auto"/>
                    <w:bottom w:val="single" w:sz="4" w:space="0" w:color="auto"/>
                    <w:right w:val="single" w:sz="4" w:space="0" w:color="auto"/>
                  </w:tcBorders>
                </w:tcPr>
                <w:p w:rsidR="00CC5257" w:rsidRPr="00524E99" w:rsidRDefault="00CC5257" w:rsidP="00CC5257">
                  <w:pPr>
                    <w:rPr>
                      <w:i/>
                    </w:rPr>
                  </w:pPr>
                  <w:r w:rsidRPr="00524E99">
                    <w:rPr>
                      <w:i/>
                    </w:rPr>
                    <w:t>Administratívne náklady</w:t>
                  </w:r>
                </w:p>
              </w:tc>
              <w:tc>
                <w:tcPr>
                  <w:tcW w:w="3402" w:type="dxa"/>
                  <w:tcBorders>
                    <w:top w:val="single" w:sz="4" w:space="0" w:color="auto"/>
                    <w:left w:val="single" w:sz="4" w:space="0" w:color="auto"/>
                    <w:bottom w:val="single" w:sz="4" w:space="0" w:color="auto"/>
                    <w:right w:val="single" w:sz="4" w:space="0" w:color="auto"/>
                  </w:tcBorders>
                </w:tcPr>
                <w:p w:rsidR="00CC5257" w:rsidRDefault="006C6E92" w:rsidP="00524E99">
                  <w:pPr>
                    <w:jc w:val="both"/>
                  </w:pPr>
                  <w:r>
                    <w:t>V</w:t>
                  </w:r>
                  <w:r w:rsidR="0048324F">
                    <w:t>lastník</w:t>
                  </w:r>
                  <w:r w:rsidR="00524E99" w:rsidRPr="00524E99">
                    <w:t xml:space="preserve"> námornej lode</w:t>
                  </w:r>
                  <w:r w:rsidR="00524E99">
                    <w:t xml:space="preserve">:  </w:t>
                  </w:r>
                </w:p>
                <w:p w:rsidR="006C6E92" w:rsidRDefault="006C6E92" w:rsidP="00524E99">
                  <w:pPr>
                    <w:jc w:val="both"/>
                  </w:pPr>
                  <w:r>
                    <w:t xml:space="preserve">- </w:t>
                  </w:r>
                  <w:r w:rsidRPr="002E63E0">
                    <w:rPr>
                      <w:b/>
                    </w:rPr>
                    <w:t>do 10 Eur</w:t>
                  </w:r>
                  <w:r>
                    <w:t xml:space="preserve"> (</w:t>
                  </w:r>
                  <w:r w:rsidRPr="00EF26C7">
                    <w:t>sprístupnenie niektorých dokumentov členom lodnej posádky na palube námornej lode</w:t>
                  </w:r>
                  <w:r>
                    <w:t>)</w:t>
                  </w:r>
                </w:p>
                <w:p w:rsidR="006C6E92" w:rsidRDefault="006C6E92" w:rsidP="006C6E92">
                  <w:pPr>
                    <w:jc w:val="both"/>
                  </w:pPr>
                  <w:r>
                    <w:lastRenderedPageBreak/>
                    <w:t xml:space="preserve">- </w:t>
                  </w:r>
                  <w:r w:rsidRPr="002E63E0">
                    <w:rPr>
                      <w:b/>
                    </w:rPr>
                    <w:t xml:space="preserve">do </w:t>
                  </w:r>
                  <w:r w:rsidR="0048324F" w:rsidRPr="002E63E0">
                    <w:rPr>
                      <w:b/>
                    </w:rPr>
                    <w:t>5</w:t>
                  </w:r>
                  <w:r w:rsidRPr="002E63E0">
                    <w:rPr>
                      <w:b/>
                    </w:rPr>
                    <w:t>00 Eur</w:t>
                  </w:r>
                  <w:r>
                    <w:t xml:space="preserve"> (preklad dokumentov do anglického jazyka, ak neboli vydané v tomto jazyku</w:t>
                  </w:r>
                  <w:r w:rsidR="0048324F">
                    <w:t xml:space="preserve"> – kolektívna zmluva, pracovné zmluvy atď.</w:t>
                  </w:r>
                  <w:r>
                    <w:t>)</w:t>
                  </w:r>
                </w:p>
                <w:p w:rsidR="0048324F" w:rsidRDefault="006C6E92" w:rsidP="006C6E92">
                  <w:pPr>
                    <w:jc w:val="both"/>
                  </w:pPr>
                  <w:r>
                    <w:t xml:space="preserve">- </w:t>
                  </w:r>
                  <w:r w:rsidR="0048324F" w:rsidRPr="002E63E0">
                    <w:rPr>
                      <w:b/>
                    </w:rPr>
                    <w:t>do 400 Eur/m</w:t>
                  </w:r>
                  <w:r w:rsidR="0048324F" w:rsidRPr="002E63E0">
                    <w:rPr>
                      <w:b/>
                      <w:vertAlign w:val="superscript"/>
                    </w:rPr>
                    <w:t>3</w:t>
                  </w:r>
                  <w:r w:rsidR="0048324F">
                    <w:t xml:space="preserve"> </w:t>
                  </w:r>
                  <w:r>
                    <w:t xml:space="preserve">(odovzdanie majetku </w:t>
                  </w:r>
                  <w:r w:rsidRPr="00EF26C7">
                    <w:t>vlastníkovi námornej lode alebo blízkym osobám chorého alebo zraneného</w:t>
                  </w:r>
                  <w:r w:rsidR="0048324F">
                    <w:t>), pozn. údaje získané od medzinárodných prepravných spoločností</w:t>
                  </w:r>
                </w:p>
                <w:p w:rsidR="0048324F" w:rsidRDefault="0048324F" w:rsidP="006C6E92">
                  <w:pPr>
                    <w:jc w:val="both"/>
                  </w:pPr>
                </w:p>
                <w:p w:rsidR="006C6E92" w:rsidRDefault="002E63E0" w:rsidP="002E63E0">
                  <w:pPr>
                    <w:jc w:val="both"/>
                  </w:pPr>
                  <w:r>
                    <w:t>P</w:t>
                  </w:r>
                  <w:r w:rsidRPr="00EF26C7">
                    <w:t>oskytovateľ finančného zabezpečenia</w:t>
                  </w:r>
                </w:p>
                <w:p w:rsidR="002E63E0" w:rsidRDefault="002E63E0" w:rsidP="002E63E0">
                  <w:pPr>
                    <w:jc w:val="both"/>
                  </w:pPr>
                  <w:r>
                    <w:t xml:space="preserve">- </w:t>
                  </w:r>
                  <w:r w:rsidRPr="002E63E0">
                    <w:rPr>
                      <w:b/>
                    </w:rPr>
                    <w:t>do 50 Eur</w:t>
                  </w:r>
                  <w:r>
                    <w:t xml:space="preserve"> (len v prípade, ak nie je ozna</w:t>
                  </w:r>
                  <w:r w:rsidRPr="00EF26C7">
                    <w:t>m</w:t>
                  </w:r>
                  <w:r>
                    <w:t xml:space="preserve"> o</w:t>
                  </w:r>
                  <w:r w:rsidRPr="00EF26C7">
                    <w:t xml:space="preserve"> skončen</w:t>
                  </w:r>
                  <w:r>
                    <w:t>í</w:t>
                  </w:r>
                  <w:r w:rsidRPr="00EF26C7">
                    <w:t xml:space="preserve"> platnosti zmluvy o poistení vlastníka námornej lode</w:t>
                  </w:r>
                  <w:r>
                    <w:t xml:space="preserve"> doručovaný elektronicky, ale expresnou doručovateľskou službou)</w:t>
                  </w:r>
                </w:p>
                <w:p w:rsidR="002E63E0" w:rsidRDefault="002E63E0" w:rsidP="002E63E0">
                  <w:pPr>
                    <w:jc w:val="both"/>
                  </w:pPr>
                </w:p>
                <w:p w:rsidR="002E63E0" w:rsidRDefault="002E63E0" w:rsidP="002E63E0">
                  <w:pPr>
                    <w:jc w:val="both"/>
                  </w:pPr>
                  <w:r>
                    <w:t>Člen lodnej posádky alebo jeho splnomocnenec</w:t>
                  </w:r>
                </w:p>
                <w:p w:rsidR="002E63E0" w:rsidRPr="00524E99" w:rsidRDefault="002E63E0" w:rsidP="002E63E0">
                  <w:pPr>
                    <w:jc w:val="both"/>
                  </w:pPr>
                  <w:r>
                    <w:t xml:space="preserve">- </w:t>
                  </w:r>
                  <w:r w:rsidRPr="002E63E0">
                    <w:rPr>
                      <w:b/>
                    </w:rPr>
                    <w:t>do 50 Eur</w:t>
                  </w:r>
                  <w:r>
                    <w:t xml:space="preserve"> (len v prípade, ak je žiadosť o repatriáciu doručovaná expresnou doručovateľskou službou)</w:t>
                  </w:r>
                </w:p>
              </w:tc>
              <w:tc>
                <w:tcPr>
                  <w:tcW w:w="2571" w:type="dxa"/>
                  <w:tcBorders>
                    <w:top w:val="single" w:sz="4" w:space="0" w:color="auto"/>
                    <w:left w:val="single" w:sz="4" w:space="0" w:color="auto"/>
                    <w:bottom w:val="single" w:sz="4" w:space="0" w:color="auto"/>
                    <w:right w:val="single" w:sz="4" w:space="0" w:color="auto"/>
                  </w:tcBorders>
                </w:tcPr>
                <w:p w:rsidR="00CC5257" w:rsidRPr="001A105E" w:rsidRDefault="00CC5257" w:rsidP="00CC5257">
                  <w:pPr>
                    <w:jc w:val="center"/>
                  </w:pPr>
                  <w:r w:rsidRPr="001A105E">
                    <w:lastRenderedPageBreak/>
                    <w:t>Nie je možné určiť ani odhadom.</w:t>
                  </w:r>
                </w:p>
              </w:tc>
            </w:tr>
            <w:tr w:rsidR="00CC5257" w:rsidRPr="00F04CCD" w:rsidTr="002E63E0">
              <w:tc>
                <w:tcPr>
                  <w:tcW w:w="2981" w:type="dxa"/>
                  <w:tcBorders>
                    <w:top w:val="single" w:sz="4" w:space="0" w:color="auto"/>
                    <w:left w:val="single" w:sz="4" w:space="0" w:color="auto"/>
                    <w:bottom w:val="single" w:sz="4" w:space="0" w:color="auto"/>
                    <w:right w:val="single" w:sz="4" w:space="0" w:color="auto"/>
                  </w:tcBorders>
                </w:tcPr>
                <w:p w:rsidR="00CC5257" w:rsidRPr="00F04CCD" w:rsidRDefault="00CC5257" w:rsidP="00CC5257">
                  <w:pPr>
                    <w:rPr>
                      <w:b/>
                      <w:i/>
                    </w:rPr>
                  </w:pPr>
                  <w:r w:rsidRPr="00F04CCD">
                    <w:rPr>
                      <w:b/>
                      <w:i/>
                    </w:rPr>
                    <w:t>Celkové náklady regulácie</w:t>
                  </w:r>
                </w:p>
              </w:tc>
              <w:tc>
                <w:tcPr>
                  <w:tcW w:w="3402" w:type="dxa"/>
                  <w:tcBorders>
                    <w:top w:val="single" w:sz="4" w:space="0" w:color="auto"/>
                    <w:left w:val="single" w:sz="4" w:space="0" w:color="auto"/>
                    <w:bottom w:val="single" w:sz="4" w:space="0" w:color="auto"/>
                    <w:right w:val="single" w:sz="4" w:space="0" w:color="auto"/>
                  </w:tcBorders>
                </w:tcPr>
                <w:p w:rsidR="00CC5257" w:rsidRDefault="00211037" w:rsidP="00211037">
                  <w:pPr>
                    <w:jc w:val="both"/>
                  </w:pPr>
                  <w:r w:rsidRPr="00211037">
                    <w:t xml:space="preserve">Pre </w:t>
                  </w:r>
                  <w:r>
                    <w:t>modelový príklad:</w:t>
                  </w:r>
                </w:p>
                <w:p w:rsidR="00211037" w:rsidRDefault="00211037" w:rsidP="00211037">
                  <w:pPr>
                    <w:jc w:val="both"/>
                    <w:rPr>
                      <w:b/>
                    </w:rPr>
                  </w:pPr>
                </w:p>
                <w:p w:rsidR="00211037" w:rsidRPr="00211037" w:rsidRDefault="00211037" w:rsidP="00211037">
                  <w:pPr>
                    <w:jc w:val="both"/>
                    <w:rPr>
                      <w:b/>
                    </w:rPr>
                  </w:pPr>
                  <w:r w:rsidRPr="00211037">
                    <w:rPr>
                      <w:b/>
                    </w:rPr>
                    <w:t>A) 12 220 Eur</w:t>
                  </w:r>
                </w:p>
                <w:p w:rsidR="00211037" w:rsidRPr="00211037" w:rsidRDefault="00211037" w:rsidP="00211037">
                  <w:pPr>
                    <w:jc w:val="both"/>
                    <w:rPr>
                      <w:b/>
                    </w:rPr>
                  </w:pPr>
                  <w:r w:rsidRPr="00211037">
                    <w:rPr>
                      <w:b/>
                    </w:rPr>
                    <w:t>B) 15 220 Eur</w:t>
                  </w:r>
                </w:p>
                <w:p w:rsidR="00211037" w:rsidRPr="00211037" w:rsidRDefault="00211037" w:rsidP="00211037">
                  <w:pPr>
                    <w:jc w:val="both"/>
                    <w:rPr>
                      <w:b/>
                    </w:rPr>
                  </w:pPr>
                  <w:r w:rsidRPr="00211037">
                    <w:rPr>
                      <w:b/>
                    </w:rPr>
                    <w:t>C) 18 080 Eur</w:t>
                  </w:r>
                </w:p>
                <w:p w:rsidR="00211037" w:rsidRPr="00211037" w:rsidRDefault="00211037" w:rsidP="00211037">
                  <w:pPr>
                    <w:jc w:val="both"/>
                  </w:pPr>
                  <w:r w:rsidRPr="00211037">
                    <w:rPr>
                      <w:b/>
                    </w:rPr>
                    <w:t>D) 15 570 Eur</w:t>
                  </w:r>
                </w:p>
              </w:tc>
              <w:tc>
                <w:tcPr>
                  <w:tcW w:w="2571" w:type="dxa"/>
                  <w:tcBorders>
                    <w:top w:val="single" w:sz="4" w:space="0" w:color="auto"/>
                    <w:left w:val="single" w:sz="4" w:space="0" w:color="auto"/>
                    <w:bottom w:val="single" w:sz="4" w:space="0" w:color="auto"/>
                    <w:right w:val="single" w:sz="4" w:space="0" w:color="auto"/>
                  </w:tcBorders>
                </w:tcPr>
                <w:p w:rsidR="00CC5257" w:rsidRPr="001A105E" w:rsidRDefault="00CC5257" w:rsidP="00CC5257">
                  <w:pPr>
                    <w:jc w:val="center"/>
                  </w:pPr>
                  <w:r w:rsidRPr="001A105E">
                    <w:t>Nie je možné určiť ani odhadom.</w:t>
                  </w:r>
                </w:p>
              </w:tc>
            </w:tr>
          </w:tbl>
          <w:p w:rsidR="00CC5257" w:rsidRPr="00F04CCD" w:rsidRDefault="00CC5257" w:rsidP="00455642">
            <w:pPr>
              <w:rPr>
                <w:i/>
              </w:rPr>
            </w:pPr>
          </w:p>
        </w:tc>
      </w:tr>
      <w:tr w:rsidR="00AD0107" w:rsidRPr="00F04CCD" w:rsidTr="00621EB2">
        <w:tc>
          <w:tcPr>
            <w:tcW w:w="9180" w:type="dxa"/>
            <w:shd w:val="clear" w:color="auto" w:fill="D9D9D9" w:themeFill="background1" w:themeFillShade="D9"/>
          </w:tcPr>
          <w:p w:rsidR="00AD0107" w:rsidRPr="00042C66" w:rsidRDefault="00AD0107" w:rsidP="00455642">
            <w:pPr>
              <w:rPr>
                <w:b/>
                <w:sz w:val="24"/>
              </w:rPr>
            </w:pPr>
            <w:r>
              <w:rPr>
                <w:b/>
                <w:sz w:val="24"/>
              </w:rPr>
              <w:lastRenderedPageBreak/>
              <w:t>3</w:t>
            </w:r>
            <w:r w:rsidRPr="00042C66">
              <w:rPr>
                <w:b/>
                <w:sz w:val="24"/>
              </w:rPr>
              <w:t>.4 Konkurencieschopnosť a správanie sa podnikov na trhu</w:t>
            </w:r>
          </w:p>
          <w:p w:rsidR="00AD0107" w:rsidRPr="00F04CCD" w:rsidRDefault="00AD0107" w:rsidP="00455642">
            <w:r w:rsidRPr="00042C66">
              <w:rPr>
                <w:b/>
                <w:sz w:val="24"/>
              </w:rPr>
              <w:t xml:space="preserve">       </w:t>
            </w:r>
            <w:r w:rsidRPr="00042C66">
              <w:rPr>
                <w:sz w:val="24"/>
              </w:rPr>
              <w:t xml:space="preserve">- </w:t>
            </w:r>
            <w:r w:rsidRPr="00042C66">
              <w:rPr>
                <w:b/>
                <w:sz w:val="24"/>
              </w:rPr>
              <w:t>z toho MSP</w:t>
            </w:r>
          </w:p>
        </w:tc>
      </w:tr>
      <w:tr w:rsidR="00AD0107" w:rsidRPr="00F04CCD" w:rsidTr="00621EB2">
        <w:trPr>
          <w:trHeight w:val="1545"/>
        </w:trPr>
        <w:tc>
          <w:tcPr>
            <w:tcW w:w="9180" w:type="dxa"/>
          </w:tcPr>
          <w:p w:rsidR="00AD0107" w:rsidRDefault="00AD0107" w:rsidP="00455642">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AD0107" w:rsidRDefault="00AD0107" w:rsidP="00455642">
            <w:pPr>
              <w:rPr>
                <w:i/>
              </w:rPr>
            </w:pPr>
          </w:p>
          <w:p w:rsidR="00AD0107" w:rsidRDefault="00AD0107" w:rsidP="00455642">
            <w:pPr>
              <w:rPr>
                <w:i/>
              </w:rPr>
            </w:pPr>
            <w:r>
              <w:rPr>
                <w:i/>
              </w:rPr>
              <w:t>Nie.</w:t>
            </w:r>
          </w:p>
          <w:p w:rsidR="00AD0107" w:rsidRPr="00F04CCD" w:rsidRDefault="00AD0107" w:rsidP="00455642">
            <w:pPr>
              <w:rPr>
                <w:i/>
              </w:rPr>
            </w:pPr>
          </w:p>
          <w:p w:rsidR="00AD0107" w:rsidRDefault="00AD0107" w:rsidP="00455642">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AD0107" w:rsidRDefault="00AD0107" w:rsidP="00455642">
            <w:pPr>
              <w:rPr>
                <w:i/>
              </w:rPr>
            </w:pPr>
          </w:p>
          <w:p w:rsidR="00AD0107" w:rsidRPr="00DB095B" w:rsidRDefault="00AD0107" w:rsidP="00455642">
            <w:r w:rsidRPr="00DB095B">
              <w:t>Žiadny.</w:t>
            </w:r>
          </w:p>
          <w:p w:rsidR="00AD0107" w:rsidRPr="00F04CCD" w:rsidRDefault="00AD0107" w:rsidP="00455642">
            <w:pPr>
              <w:rPr>
                <w:i/>
              </w:rPr>
            </w:pPr>
          </w:p>
          <w:p w:rsidR="00AD0107" w:rsidRPr="00F04CCD" w:rsidRDefault="00AD0107" w:rsidP="00455642">
            <w:pPr>
              <w:rPr>
                <w:i/>
              </w:rPr>
            </w:pPr>
            <w:r w:rsidRPr="00F04CCD">
              <w:rPr>
                <w:i/>
              </w:rPr>
              <w:t>Ako ovplyvní cenu alebo dostupnosť základných zdrojov (suroviny, mechanizmy, pracovná sila, energie atď.)?</w:t>
            </w:r>
          </w:p>
          <w:p w:rsidR="00AD0107" w:rsidRDefault="00AD0107" w:rsidP="00455642">
            <w:pPr>
              <w:rPr>
                <w:i/>
              </w:rPr>
            </w:pPr>
            <w:r w:rsidRPr="00F04CCD">
              <w:rPr>
                <w:i/>
              </w:rPr>
              <w:t>Ovplyvňuje prístup k financiám? Ak áno, ako?</w:t>
            </w:r>
          </w:p>
          <w:p w:rsidR="00AD0107" w:rsidRDefault="00AD0107" w:rsidP="00455642">
            <w:pPr>
              <w:rPr>
                <w:i/>
              </w:rPr>
            </w:pPr>
          </w:p>
          <w:p w:rsidR="00AD0107" w:rsidRPr="00DB095B" w:rsidRDefault="00AD0107" w:rsidP="00455642">
            <w:r w:rsidRPr="00DB095B">
              <w:t>Neovplyvní.</w:t>
            </w:r>
          </w:p>
          <w:p w:rsidR="00AD0107" w:rsidRPr="00F04CCD" w:rsidRDefault="00AD0107" w:rsidP="00455642">
            <w:pPr>
              <w:rPr>
                <w:i/>
              </w:rPr>
            </w:pPr>
          </w:p>
        </w:tc>
      </w:tr>
      <w:tr w:rsidR="00AD0107" w:rsidRPr="00F04CCD" w:rsidTr="00621EB2">
        <w:tc>
          <w:tcPr>
            <w:tcW w:w="9180" w:type="dxa"/>
            <w:shd w:val="clear" w:color="auto" w:fill="D9D9D9" w:themeFill="background1" w:themeFillShade="D9"/>
          </w:tcPr>
          <w:p w:rsidR="00AD0107" w:rsidRPr="00042C66" w:rsidRDefault="00AD0107" w:rsidP="00455642">
            <w:pPr>
              <w:rPr>
                <w:b/>
                <w:sz w:val="24"/>
              </w:rPr>
            </w:pPr>
            <w:r>
              <w:rPr>
                <w:b/>
                <w:sz w:val="24"/>
              </w:rPr>
              <w:t>3</w:t>
            </w:r>
            <w:r w:rsidRPr="00042C66">
              <w:rPr>
                <w:b/>
                <w:sz w:val="24"/>
              </w:rPr>
              <w:t xml:space="preserve">.5 Inovácie </w:t>
            </w:r>
          </w:p>
          <w:p w:rsidR="00AD0107" w:rsidRPr="00F04CCD" w:rsidRDefault="00AD0107" w:rsidP="00455642">
            <w:pPr>
              <w:rPr>
                <w:b/>
              </w:rPr>
            </w:pPr>
            <w:r w:rsidRPr="00042C66">
              <w:rPr>
                <w:sz w:val="24"/>
              </w:rPr>
              <w:t xml:space="preserve">       - </w:t>
            </w:r>
            <w:r w:rsidRPr="00042C66">
              <w:rPr>
                <w:b/>
                <w:sz w:val="24"/>
              </w:rPr>
              <w:t>z toho MSP</w:t>
            </w:r>
          </w:p>
        </w:tc>
      </w:tr>
      <w:tr w:rsidR="00AD0107" w:rsidRPr="00F04CCD" w:rsidTr="00621EB2">
        <w:tc>
          <w:tcPr>
            <w:tcW w:w="9180" w:type="dxa"/>
          </w:tcPr>
          <w:p w:rsidR="00AD0107" w:rsidRPr="00F04CCD" w:rsidRDefault="00AD0107" w:rsidP="00455642">
            <w:pPr>
              <w:rPr>
                <w:i/>
              </w:rPr>
            </w:pPr>
            <w:r w:rsidRPr="00F04CCD">
              <w:rPr>
                <w:i/>
              </w:rPr>
              <w:t>Uveďte, ako podporuje navrhovaná zmena inovácie.</w:t>
            </w:r>
          </w:p>
          <w:p w:rsidR="00AD0107" w:rsidRPr="00F04CCD" w:rsidRDefault="00AD0107" w:rsidP="00455642">
            <w:pPr>
              <w:rPr>
                <w:i/>
              </w:rPr>
            </w:pPr>
            <w:r w:rsidRPr="00F04CCD">
              <w:rPr>
                <w:i/>
              </w:rPr>
              <w:t>Zjednodušuje uvedenie alebo rozšírenie nových výrobných metód, technológií a výrobkov na trh?</w:t>
            </w:r>
          </w:p>
          <w:p w:rsidR="00AD0107" w:rsidRPr="00F04CCD" w:rsidRDefault="00AD0107" w:rsidP="00455642">
            <w:pPr>
              <w:rPr>
                <w:i/>
              </w:rPr>
            </w:pPr>
            <w:r w:rsidRPr="00F04CCD">
              <w:rPr>
                <w:i/>
              </w:rPr>
              <w:t xml:space="preserve">Uveďte, ako vplýva navrhovaná zmena na </w:t>
            </w:r>
            <w:r>
              <w:rPr>
                <w:i/>
              </w:rPr>
              <w:t xml:space="preserve">jednotlivé </w:t>
            </w:r>
            <w:r w:rsidRPr="00F04CCD">
              <w:rPr>
                <w:i/>
              </w:rPr>
              <w:t>práva duševného vlastníctva (</w:t>
            </w:r>
            <w:r>
              <w:rPr>
                <w:i/>
              </w:rPr>
              <w:t xml:space="preserve">napr. </w:t>
            </w:r>
            <w:r w:rsidRPr="00F04CCD">
              <w:rPr>
                <w:i/>
              </w:rPr>
              <w:t xml:space="preserve">patenty, ochranné známky, </w:t>
            </w:r>
            <w:r>
              <w:rPr>
                <w:i/>
              </w:rPr>
              <w:t>autorské práva</w:t>
            </w:r>
            <w:r w:rsidRPr="00F04CCD">
              <w:rPr>
                <w:i/>
              </w:rPr>
              <w:t>, vlastníctvo know-how).</w:t>
            </w:r>
          </w:p>
          <w:p w:rsidR="00AD0107" w:rsidRDefault="00AD0107" w:rsidP="00455642">
            <w:pPr>
              <w:rPr>
                <w:i/>
              </w:rPr>
            </w:pPr>
            <w:r w:rsidRPr="00F04CCD">
              <w:rPr>
                <w:i/>
              </w:rPr>
              <w:lastRenderedPageBreak/>
              <w:t>Podporuje vyššiu efektivitu výroby/využívania zdrojov? Ak áno, ako?</w:t>
            </w:r>
          </w:p>
          <w:p w:rsidR="00AD0107" w:rsidRPr="00F04CCD" w:rsidRDefault="00AD0107" w:rsidP="00455642">
            <w:r w:rsidRPr="00154881">
              <w:rPr>
                <w:i/>
              </w:rPr>
              <w:t>Vytvorí zmena nové pracovné miesta pre zamestnancov výskumu a vývoja v</w:t>
            </w:r>
            <w:r>
              <w:rPr>
                <w:i/>
              </w:rPr>
              <w:t> </w:t>
            </w:r>
            <w:r w:rsidRPr="00154881">
              <w:rPr>
                <w:i/>
              </w:rPr>
              <w:t>SR</w:t>
            </w:r>
            <w:r>
              <w:rPr>
                <w:i/>
              </w:rPr>
              <w:t>?</w:t>
            </w:r>
          </w:p>
        </w:tc>
      </w:tr>
      <w:tr w:rsidR="00AD0107" w:rsidRPr="00F04CCD" w:rsidTr="00621EB2">
        <w:trPr>
          <w:trHeight w:val="496"/>
        </w:trPr>
        <w:tc>
          <w:tcPr>
            <w:tcW w:w="9180" w:type="dxa"/>
          </w:tcPr>
          <w:p w:rsidR="00AD0107" w:rsidRPr="00DB095B" w:rsidRDefault="00AD0107" w:rsidP="00455642">
            <w:r w:rsidRPr="00DB095B">
              <w:lastRenderedPageBreak/>
              <w:t>Navrhovaná zmena nepodporuje inovácie</w:t>
            </w:r>
            <w:r>
              <w:t>.</w:t>
            </w:r>
          </w:p>
        </w:tc>
      </w:tr>
    </w:tbl>
    <w:p w:rsidR="00FC1772" w:rsidRDefault="00FC1772" w:rsidP="00AD0107">
      <w:pPr>
        <w:rPr>
          <w:b/>
        </w:rPr>
      </w:pPr>
    </w:p>
    <w:p w:rsidR="008D459C" w:rsidRDefault="008D459C" w:rsidP="00AD0107">
      <w:pPr>
        <w:rPr>
          <w:b/>
        </w:rPr>
      </w:pPr>
    </w:p>
    <w:tbl>
      <w:tblPr>
        <w:tblW w:w="5172" w:type="pct"/>
        <w:tblCellMar>
          <w:left w:w="0" w:type="dxa"/>
          <w:right w:w="0" w:type="dxa"/>
        </w:tblCellMar>
        <w:tblLook w:val="04A0" w:firstRow="1" w:lastRow="0" w:firstColumn="1" w:lastColumn="0" w:noHBand="0" w:noVBand="1"/>
      </w:tblPr>
      <w:tblGrid>
        <w:gridCol w:w="9953"/>
      </w:tblGrid>
      <w:tr w:rsidR="008D459C" w:rsidRPr="008D459C" w:rsidTr="008D459C">
        <w:trPr>
          <w:trHeight w:val="534"/>
        </w:trPr>
        <w:tc>
          <w:tcPr>
            <w:tcW w:w="5000" w:type="pct"/>
            <w:tcBorders>
              <w:top w:val="single" w:sz="4" w:space="0" w:color="000000"/>
              <w:left w:val="single" w:sz="4" w:space="0" w:color="000000"/>
              <w:bottom w:val="single" w:sz="4" w:space="0" w:color="000000"/>
              <w:right w:val="single" w:sz="4" w:space="0" w:color="000000"/>
            </w:tcBorders>
            <w:shd w:val="clear" w:color="auto" w:fill="D9D9D9"/>
            <w:tcMar>
              <w:top w:w="28" w:type="dxa"/>
              <w:left w:w="108" w:type="dxa"/>
              <w:bottom w:w="28" w:type="dxa"/>
              <w:right w:w="108" w:type="dxa"/>
            </w:tcMar>
            <w:hideMark/>
          </w:tcPr>
          <w:p w:rsidR="008D459C" w:rsidRPr="008D459C" w:rsidRDefault="008D459C" w:rsidP="008D459C">
            <w:pPr>
              <w:ind w:left="-284" w:firstLine="284"/>
              <w:jc w:val="center"/>
              <w:rPr>
                <w:sz w:val="24"/>
                <w:szCs w:val="24"/>
              </w:rPr>
            </w:pPr>
            <w:r w:rsidRPr="008D459C">
              <w:rPr>
                <w:b/>
                <w:bCs/>
              </w:rPr>
              <w:t>Analýza sociálnych vplyvov</w:t>
            </w:r>
          </w:p>
          <w:p w:rsidR="008D459C" w:rsidRPr="008D459C" w:rsidRDefault="008D459C" w:rsidP="008D459C">
            <w:pPr>
              <w:jc w:val="center"/>
              <w:rPr>
                <w:sz w:val="24"/>
                <w:szCs w:val="24"/>
              </w:rPr>
            </w:pPr>
            <w:r w:rsidRPr="008D459C">
              <w:rPr>
                <w:b/>
                <w:bCs/>
              </w:rPr>
              <w:t>Vplyvy na hospodárenie domácností, prístup k zdrojom, právam, tovarom a službám, sociálnu inklúziu, rovnosť príležitostí a rodovú rovnosť a vplyvy na zamestnanosť</w:t>
            </w:r>
          </w:p>
        </w:tc>
      </w:tr>
      <w:tr w:rsidR="008D459C" w:rsidRPr="008D459C" w:rsidTr="008D459C">
        <w:tc>
          <w:tcPr>
            <w:tcW w:w="5000" w:type="pct"/>
            <w:tcBorders>
              <w:top w:val="single" w:sz="4" w:space="0" w:color="000000"/>
              <w:left w:val="single" w:sz="4" w:space="0" w:color="000000"/>
              <w:right w:val="single" w:sz="4" w:space="0" w:color="000000"/>
            </w:tcBorders>
            <w:shd w:val="clear" w:color="auto" w:fill="D9D9D9"/>
            <w:tcMar>
              <w:top w:w="28" w:type="dxa"/>
              <w:left w:w="108" w:type="dxa"/>
              <w:bottom w:w="28" w:type="dxa"/>
              <w:right w:w="108" w:type="dxa"/>
            </w:tcMar>
            <w:hideMark/>
          </w:tcPr>
          <w:p w:rsidR="008D459C" w:rsidRPr="008D459C" w:rsidRDefault="008D459C" w:rsidP="008D459C">
            <w:pPr>
              <w:rPr>
                <w:sz w:val="24"/>
                <w:szCs w:val="24"/>
              </w:rPr>
            </w:pPr>
            <w:r w:rsidRPr="008D459C">
              <w:rPr>
                <w:b/>
                <w:bCs/>
              </w:rPr>
              <w:t>4.1 Identifikujte, popíšte a kvantifikujte vplyv na hospodárenie domácností a špecifikujte ovplyvnené skupiny domácností, ktoré budú pozitívne/negatívne ovplyvnené.</w:t>
            </w:r>
          </w:p>
        </w:tc>
      </w:tr>
    </w:tbl>
    <w:p w:rsidR="008D459C" w:rsidRPr="008D459C" w:rsidRDefault="008D459C" w:rsidP="008D459C">
      <w:pPr>
        <w:rPr>
          <w:sz w:val="24"/>
          <w:szCs w:val="24"/>
        </w:rPr>
        <w:sectPr w:rsidR="008D459C" w:rsidRPr="008D459C">
          <w:pgSz w:w="12240" w:h="15840"/>
          <w:pgMar w:top="1417" w:right="1417" w:bottom="1417" w:left="1417" w:header="708" w:footer="708" w:gutter="0"/>
          <w:cols w:space="708"/>
        </w:sectPr>
      </w:pPr>
    </w:p>
    <w:tbl>
      <w:tblPr>
        <w:tblW w:w="5172" w:type="pct"/>
        <w:tblCellMar>
          <w:left w:w="0" w:type="dxa"/>
          <w:right w:w="0" w:type="dxa"/>
        </w:tblCellMar>
        <w:tblLook w:val="04A0" w:firstRow="1" w:lastRow="0" w:firstColumn="1" w:lastColumn="0" w:noHBand="0" w:noVBand="1"/>
      </w:tblPr>
      <w:tblGrid>
        <w:gridCol w:w="9953"/>
      </w:tblGrid>
      <w:tr w:rsidR="008D459C" w:rsidRPr="008D459C" w:rsidTr="008D459C">
        <w:trPr>
          <w:trHeight w:val="736"/>
        </w:trPr>
        <w:tc>
          <w:tcPr>
            <w:tcW w:w="5000" w:type="pct"/>
            <w:tcBorders>
              <w:top w:val="single" w:sz="4" w:space="0" w:color="000000"/>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hideMark/>
          </w:tcPr>
          <w:p w:rsidR="008D459C" w:rsidRPr="008D459C" w:rsidRDefault="008D459C" w:rsidP="008D459C">
            <w:pPr>
              <w:shd w:val="clear" w:color="auto" w:fill="F2F2F2"/>
              <w:rPr>
                <w:sz w:val="24"/>
                <w:szCs w:val="24"/>
              </w:rPr>
            </w:pPr>
            <w:r w:rsidRPr="008D459C">
              <w:rPr>
                <w:i/>
                <w:iCs/>
              </w:rPr>
              <w:t xml:space="preserve">Vedie návrh k zvýšeniu alebo zníženiu príjmov alebo výdavkov domácností? </w:t>
            </w:r>
          </w:p>
          <w:p w:rsidR="008D459C" w:rsidRPr="008D459C" w:rsidRDefault="008D459C" w:rsidP="008D459C">
            <w:pPr>
              <w:shd w:val="clear" w:color="auto" w:fill="F2F2F2"/>
              <w:rPr>
                <w:sz w:val="24"/>
                <w:szCs w:val="24"/>
              </w:rPr>
            </w:pPr>
            <w:r w:rsidRPr="008D459C">
              <w:rPr>
                <w:i/>
                <w:iCs/>
              </w:rPr>
              <w:t xml:space="preserve">Ktoré skupiny domácností/obyvateľstva sú takto ovplyvnené a akým spôsobom? </w:t>
            </w:r>
          </w:p>
          <w:p w:rsidR="008D459C" w:rsidRPr="008D459C" w:rsidRDefault="008D459C" w:rsidP="008D459C">
            <w:pPr>
              <w:shd w:val="clear" w:color="auto" w:fill="F2F2F2"/>
              <w:rPr>
                <w:sz w:val="24"/>
                <w:szCs w:val="24"/>
              </w:rPr>
            </w:pPr>
            <w:r w:rsidRPr="008D459C">
              <w:rPr>
                <w:i/>
                <w:iCs/>
              </w:rPr>
              <w:t>Sú medzi potenciálne ovplyvnenými skupinami skupiny v riziku chudoby alebo sociálneho vylúčenia?</w:t>
            </w:r>
          </w:p>
        </w:tc>
      </w:tr>
    </w:tbl>
    <w:p w:rsidR="008D459C" w:rsidRPr="008D459C" w:rsidRDefault="008D459C" w:rsidP="008D459C">
      <w:pPr>
        <w:rPr>
          <w:sz w:val="24"/>
          <w:szCs w:val="24"/>
        </w:rPr>
        <w:sectPr w:rsidR="008D459C" w:rsidRPr="008D459C">
          <w:type w:val="continuous"/>
          <w:pgSz w:w="12240" w:h="15840"/>
          <w:pgMar w:top="1417" w:right="1417" w:bottom="1417" w:left="1417" w:header="708" w:footer="708" w:gutter="0"/>
          <w:cols w:space="708"/>
        </w:sectPr>
      </w:pPr>
    </w:p>
    <w:tbl>
      <w:tblPr>
        <w:tblW w:w="5172" w:type="pct"/>
        <w:tblCellMar>
          <w:left w:w="0" w:type="dxa"/>
          <w:right w:w="0" w:type="dxa"/>
        </w:tblCellMar>
        <w:tblLook w:val="04A0" w:firstRow="1" w:lastRow="0" w:firstColumn="1" w:lastColumn="0" w:noHBand="0" w:noVBand="1"/>
      </w:tblPr>
      <w:tblGrid>
        <w:gridCol w:w="4976"/>
        <w:gridCol w:w="4977"/>
      </w:tblGrid>
      <w:tr w:rsidR="008D459C" w:rsidRPr="008D459C" w:rsidTr="00844807">
        <w:trPr>
          <w:trHeight w:val="759"/>
        </w:trPr>
        <w:tc>
          <w:tcPr>
            <w:tcW w:w="2500" w:type="pct"/>
            <w:tcBorders>
              <w:left w:val="single" w:sz="4" w:space="0" w:color="000000"/>
              <w:bottom w:val="dotted" w:sz="4" w:space="0" w:color="000000"/>
              <w:right w:val="single" w:sz="4" w:space="0" w:color="000000"/>
            </w:tcBorders>
            <w:tcMar>
              <w:top w:w="28" w:type="dxa"/>
              <w:left w:w="108" w:type="dxa"/>
              <w:bottom w:w="28" w:type="dxa"/>
              <w:right w:w="108" w:type="dxa"/>
            </w:tcMar>
            <w:hideMark/>
          </w:tcPr>
          <w:p w:rsidR="008D459C" w:rsidRPr="008D459C" w:rsidRDefault="008D459C" w:rsidP="008D459C">
            <w:pPr>
              <w:rPr>
                <w:sz w:val="24"/>
                <w:szCs w:val="24"/>
              </w:rPr>
            </w:pPr>
            <w:r w:rsidRPr="008D459C">
              <w:rPr>
                <w:i/>
                <w:iCs/>
              </w:rPr>
              <w:t xml:space="preserve">Popíšte </w:t>
            </w:r>
            <w:r w:rsidRPr="008D459C">
              <w:rPr>
                <w:b/>
                <w:bCs/>
                <w:i/>
                <w:iCs/>
              </w:rPr>
              <w:t>pozitívny</w:t>
            </w:r>
            <w:r w:rsidRPr="008D459C">
              <w:rPr>
                <w:i/>
                <w:iCs/>
              </w:rPr>
              <w:t xml:space="preserve"> vplyv na hospodárenie domácností s uvedením, či ide o zvýšenie príjmov alebo zníženie výdavkov:</w:t>
            </w:r>
          </w:p>
        </w:tc>
        <w:tc>
          <w:tcPr>
            <w:tcW w:w="2500" w:type="pct"/>
            <w:tcBorders>
              <w:left w:val="single" w:sz="4" w:space="0" w:color="000000"/>
              <w:bottom w:val="dotted" w:sz="4" w:space="0" w:color="000000"/>
              <w:right w:val="single" w:sz="4" w:space="0" w:color="000000"/>
            </w:tcBorders>
            <w:tcMar>
              <w:top w:w="28" w:type="dxa"/>
              <w:left w:w="108" w:type="dxa"/>
              <w:bottom w:w="28" w:type="dxa"/>
              <w:right w:w="108" w:type="dxa"/>
            </w:tcMar>
          </w:tcPr>
          <w:p w:rsidR="008D459C" w:rsidRPr="008D459C" w:rsidRDefault="001304B2" w:rsidP="008D459C">
            <w:pPr>
              <w:jc w:val="both"/>
            </w:pPr>
            <w:r w:rsidRPr="001304B2">
              <w:t>Nie je.</w:t>
            </w:r>
          </w:p>
        </w:tc>
      </w:tr>
      <w:tr w:rsidR="008D459C" w:rsidRPr="008D459C" w:rsidTr="008D459C">
        <w:trPr>
          <w:trHeight w:val="624"/>
        </w:trPr>
        <w:tc>
          <w:tcPr>
            <w:tcW w:w="2500" w:type="pct"/>
            <w:tcBorders>
              <w:top w:val="dotted"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8D459C" w:rsidRPr="008D459C" w:rsidRDefault="008D459C" w:rsidP="008D459C">
            <w:pPr>
              <w:rPr>
                <w:sz w:val="24"/>
                <w:szCs w:val="24"/>
              </w:rPr>
            </w:pPr>
            <w:r w:rsidRPr="008D459C">
              <w:rPr>
                <w:i/>
                <w:iCs/>
              </w:rPr>
              <w:t xml:space="preserve">Špecifikujte </w:t>
            </w:r>
            <w:r w:rsidRPr="008D459C">
              <w:rPr>
                <w:b/>
                <w:bCs/>
                <w:i/>
                <w:iCs/>
              </w:rPr>
              <w:t>pozitívne</w:t>
            </w:r>
            <w:r w:rsidRPr="008D459C">
              <w:rPr>
                <w:i/>
                <w:iCs/>
              </w:rPr>
              <w:t xml:space="preserve"> ovplyvnené skupiny:</w:t>
            </w:r>
          </w:p>
        </w:tc>
        <w:tc>
          <w:tcPr>
            <w:tcW w:w="2500" w:type="pct"/>
            <w:tcBorders>
              <w:top w:val="dotted"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8D459C" w:rsidRPr="008D459C" w:rsidRDefault="001304B2" w:rsidP="001304B2">
            <w:pPr>
              <w:jc w:val="both"/>
              <w:rPr>
                <w:sz w:val="24"/>
                <w:szCs w:val="24"/>
              </w:rPr>
            </w:pPr>
            <w:r w:rsidRPr="001304B2">
              <w:t xml:space="preserve">Nie </w:t>
            </w:r>
            <w:r>
              <w:t>sú</w:t>
            </w:r>
            <w:r w:rsidRPr="001304B2">
              <w:t>.</w:t>
            </w:r>
          </w:p>
        </w:tc>
      </w:tr>
      <w:tr w:rsidR="008D459C" w:rsidRPr="008D459C" w:rsidTr="008D459C">
        <w:trPr>
          <w:trHeight w:val="759"/>
        </w:trPr>
        <w:tc>
          <w:tcPr>
            <w:tcW w:w="2500" w:type="pct"/>
            <w:tcBorders>
              <w:top w:val="single" w:sz="4" w:space="0" w:color="000000"/>
              <w:left w:val="single" w:sz="4" w:space="0" w:color="000000"/>
              <w:bottom w:val="dotted" w:sz="4" w:space="0" w:color="000000"/>
              <w:right w:val="single" w:sz="4" w:space="0" w:color="000000"/>
            </w:tcBorders>
            <w:tcMar>
              <w:top w:w="28" w:type="dxa"/>
              <w:left w:w="108" w:type="dxa"/>
              <w:bottom w:w="28" w:type="dxa"/>
              <w:right w:w="108" w:type="dxa"/>
            </w:tcMar>
            <w:hideMark/>
          </w:tcPr>
          <w:p w:rsidR="008D459C" w:rsidRPr="008D459C" w:rsidRDefault="008D459C" w:rsidP="008D459C">
            <w:pPr>
              <w:rPr>
                <w:sz w:val="24"/>
                <w:szCs w:val="24"/>
              </w:rPr>
            </w:pPr>
            <w:r w:rsidRPr="008D459C">
              <w:rPr>
                <w:i/>
                <w:iCs/>
              </w:rPr>
              <w:t xml:space="preserve">Popíšte </w:t>
            </w:r>
            <w:r w:rsidRPr="008D459C">
              <w:rPr>
                <w:b/>
                <w:bCs/>
                <w:i/>
                <w:iCs/>
              </w:rPr>
              <w:t xml:space="preserve">negatívny </w:t>
            </w:r>
            <w:r w:rsidRPr="008D459C">
              <w:rPr>
                <w:i/>
                <w:iCs/>
              </w:rPr>
              <w:t>vplyv na hospodárenie domácností s uvedením, či ide o zníženie príjmov alebo zvýšenie výdavkov:</w:t>
            </w:r>
          </w:p>
        </w:tc>
        <w:tc>
          <w:tcPr>
            <w:tcW w:w="2500" w:type="pct"/>
            <w:tcBorders>
              <w:top w:val="single" w:sz="4" w:space="0" w:color="000000"/>
              <w:left w:val="single" w:sz="4" w:space="0" w:color="000000"/>
              <w:bottom w:val="dotted" w:sz="4" w:space="0" w:color="000000"/>
              <w:right w:val="single" w:sz="4" w:space="0" w:color="000000"/>
            </w:tcBorders>
            <w:tcMar>
              <w:top w:w="28" w:type="dxa"/>
              <w:left w:w="108" w:type="dxa"/>
              <w:bottom w:w="28" w:type="dxa"/>
              <w:right w:w="108" w:type="dxa"/>
            </w:tcMar>
            <w:hideMark/>
          </w:tcPr>
          <w:p w:rsidR="008D459C" w:rsidRPr="008D459C" w:rsidRDefault="001304B2" w:rsidP="008D459C">
            <w:pPr>
              <w:jc w:val="both"/>
              <w:rPr>
                <w:sz w:val="24"/>
                <w:szCs w:val="24"/>
              </w:rPr>
            </w:pPr>
            <w:r w:rsidRPr="001304B2">
              <w:t>Nie je.</w:t>
            </w:r>
          </w:p>
        </w:tc>
      </w:tr>
      <w:tr w:rsidR="008D459C" w:rsidRPr="008D459C" w:rsidTr="008D459C">
        <w:trPr>
          <w:trHeight w:val="245"/>
        </w:trPr>
        <w:tc>
          <w:tcPr>
            <w:tcW w:w="2500" w:type="pct"/>
            <w:tcBorders>
              <w:top w:val="dotted"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8D459C" w:rsidRPr="008D459C" w:rsidRDefault="008D459C" w:rsidP="008D459C">
            <w:pPr>
              <w:rPr>
                <w:sz w:val="24"/>
                <w:szCs w:val="24"/>
              </w:rPr>
            </w:pPr>
            <w:r w:rsidRPr="008D459C">
              <w:rPr>
                <w:i/>
                <w:iCs/>
              </w:rPr>
              <w:t xml:space="preserve">Špecifikujte </w:t>
            </w:r>
            <w:r w:rsidRPr="008D459C">
              <w:rPr>
                <w:b/>
                <w:bCs/>
                <w:i/>
                <w:iCs/>
              </w:rPr>
              <w:t>negatívne</w:t>
            </w:r>
            <w:r w:rsidRPr="008D459C">
              <w:rPr>
                <w:i/>
                <w:iCs/>
              </w:rPr>
              <w:t xml:space="preserve"> ovplyvnené skupiny:</w:t>
            </w:r>
          </w:p>
        </w:tc>
        <w:tc>
          <w:tcPr>
            <w:tcW w:w="2500" w:type="pct"/>
            <w:tcBorders>
              <w:top w:val="dotted"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8D459C" w:rsidRPr="008D459C" w:rsidRDefault="008D459C" w:rsidP="001304B2">
            <w:pPr>
              <w:jc w:val="both"/>
              <w:rPr>
                <w:sz w:val="24"/>
                <w:szCs w:val="24"/>
              </w:rPr>
            </w:pPr>
            <w:r w:rsidRPr="008D459C">
              <w:t> </w:t>
            </w:r>
            <w:r w:rsidR="001304B2" w:rsidRPr="001304B2">
              <w:t xml:space="preserve">Nie </w:t>
            </w:r>
            <w:r w:rsidR="001304B2">
              <w:t>sú</w:t>
            </w:r>
            <w:r w:rsidR="001304B2" w:rsidRPr="001304B2">
              <w:t>.</w:t>
            </w:r>
          </w:p>
        </w:tc>
      </w:tr>
      <w:tr w:rsidR="008D459C" w:rsidRPr="008D459C" w:rsidTr="008D459C">
        <w:trPr>
          <w:trHeight w:val="538"/>
        </w:trPr>
        <w:tc>
          <w:tcPr>
            <w:tcW w:w="2500" w:type="pct"/>
            <w:tcBorders>
              <w:top w:val="single" w:sz="4" w:space="0" w:color="000000"/>
              <w:left w:val="single" w:sz="4" w:space="0" w:color="000000"/>
              <w:right w:val="single" w:sz="4" w:space="0" w:color="000000"/>
            </w:tcBorders>
            <w:tcMar>
              <w:top w:w="28" w:type="dxa"/>
              <w:left w:w="108" w:type="dxa"/>
              <w:bottom w:w="28" w:type="dxa"/>
              <w:right w:w="108" w:type="dxa"/>
            </w:tcMar>
            <w:hideMark/>
          </w:tcPr>
          <w:p w:rsidR="008D459C" w:rsidRPr="008D459C" w:rsidRDefault="008D459C" w:rsidP="008D459C">
            <w:pPr>
              <w:rPr>
                <w:sz w:val="24"/>
                <w:szCs w:val="24"/>
              </w:rPr>
            </w:pPr>
            <w:r w:rsidRPr="008D459C">
              <w:rPr>
                <w:i/>
                <w:iCs/>
              </w:rPr>
              <w:t xml:space="preserve">Špecifikujte ovplyvnené skupiny </w:t>
            </w:r>
            <w:r w:rsidRPr="008D459C">
              <w:rPr>
                <w:b/>
                <w:bCs/>
                <w:i/>
                <w:iCs/>
              </w:rPr>
              <w:t>v riziku chudoby alebo sociálneho vylúčenia</w:t>
            </w:r>
            <w:r w:rsidRPr="008D459C">
              <w:rPr>
                <w:i/>
                <w:iCs/>
              </w:rPr>
              <w:t xml:space="preserve"> a popíšte vplyv:</w:t>
            </w:r>
          </w:p>
        </w:tc>
        <w:tc>
          <w:tcPr>
            <w:tcW w:w="2500" w:type="pct"/>
            <w:tcBorders>
              <w:top w:val="single" w:sz="4" w:space="0" w:color="000000"/>
              <w:left w:val="single" w:sz="4" w:space="0" w:color="000000"/>
              <w:right w:val="single" w:sz="4" w:space="0" w:color="000000"/>
            </w:tcBorders>
            <w:tcMar>
              <w:top w:w="28" w:type="dxa"/>
              <w:left w:w="108" w:type="dxa"/>
              <w:bottom w:w="28" w:type="dxa"/>
              <w:right w:w="108" w:type="dxa"/>
            </w:tcMar>
            <w:hideMark/>
          </w:tcPr>
          <w:p w:rsidR="008D459C" w:rsidRPr="008D459C" w:rsidRDefault="008D459C" w:rsidP="008D459C">
            <w:pPr>
              <w:rPr>
                <w:sz w:val="24"/>
                <w:szCs w:val="24"/>
              </w:rPr>
            </w:pPr>
            <w:r w:rsidRPr="008D459C">
              <w:t> </w:t>
            </w:r>
            <w:r w:rsidR="001304B2">
              <w:t>Nie sú</w:t>
            </w:r>
            <w:r w:rsidR="001304B2" w:rsidRPr="001304B2">
              <w:t>.</w:t>
            </w:r>
          </w:p>
        </w:tc>
      </w:tr>
    </w:tbl>
    <w:p w:rsidR="008D459C" w:rsidRPr="008D459C" w:rsidRDefault="008D459C" w:rsidP="008D459C">
      <w:pPr>
        <w:rPr>
          <w:sz w:val="24"/>
          <w:szCs w:val="24"/>
        </w:rPr>
        <w:sectPr w:rsidR="008D459C" w:rsidRPr="008D459C">
          <w:type w:val="continuous"/>
          <w:pgSz w:w="12240" w:h="15840"/>
          <w:pgMar w:top="1417" w:right="1417" w:bottom="1417" w:left="1417" w:header="708" w:footer="708" w:gutter="0"/>
          <w:cols w:space="708"/>
        </w:sectPr>
      </w:pPr>
    </w:p>
    <w:tbl>
      <w:tblPr>
        <w:tblW w:w="5172" w:type="pct"/>
        <w:tblCellMar>
          <w:left w:w="0" w:type="dxa"/>
          <w:right w:w="0" w:type="dxa"/>
        </w:tblCellMar>
        <w:tblLook w:val="04A0" w:firstRow="1" w:lastRow="0" w:firstColumn="1" w:lastColumn="0" w:noHBand="0" w:noVBand="1"/>
      </w:tblPr>
      <w:tblGrid>
        <w:gridCol w:w="9953"/>
      </w:tblGrid>
      <w:tr w:rsidR="008D459C" w:rsidRPr="008D459C" w:rsidTr="008D459C">
        <w:trPr>
          <w:trHeight w:val="680"/>
        </w:trPr>
        <w:tc>
          <w:tcPr>
            <w:tcW w:w="5000" w:type="pct"/>
            <w:tcBorders>
              <w:top w:val="single" w:sz="4" w:space="0" w:color="000000"/>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hideMark/>
          </w:tcPr>
          <w:p w:rsidR="008D459C" w:rsidRPr="008D459C" w:rsidRDefault="008D459C" w:rsidP="008D459C">
            <w:pPr>
              <w:jc w:val="both"/>
              <w:rPr>
                <w:sz w:val="24"/>
                <w:szCs w:val="24"/>
              </w:rPr>
            </w:pPr>
            <w:r w:rsidRPr="008D459C">
              <w:rPr>
                <w:i/>
                <w:iCs/>
              </w:rPr>
              <w:t>Kvantifikujte rast alebo pokles príjmov/výdavkov za jednotlivé ovplyvnené skupiny domácností / skupiny jednotlivcov a počet obyvateľstva/domácností ovplyvnených predkladaným materiálom.</w:t>
            </w:r>
          </w:p>
          <w:p w:rsidR="008D459C" w:rsidRPr="008D459C" w:rsidRDefault="008D459C" w:rsidP="008D459C">
            <w:pPr>
              <w:jc w:val="both"/>
              <w:rPr>
                <w:sz w:val="24"/>
                <w:szCs w:val="24"/>
              </w:rPr>
            </w:pPr>
            <w:r w:rsidRPr="008D459C">
              <w:rPr>
                <w:i/>
                <w:iCs/>
              </w:rPr>
              <w:t>V prípade vyššieho počtu ovplyvnených skupín doplňte do tabuľky ďalšie riadky.</w:t>
            </w:r>
          </w:p>
          <w:p w:rsidR="008D459C" w:rsidRPr="008D459C" w:rsidRDefault="008D459C" w:rsidP="008D459C">
            <w:pPr>
              <w:rPr>
                <w:sz w:val="24"/>
                <w:szCs w:val="24"/>
              </w:rPr>
            </w:pPr>
            <w:r w:rsidRPr="008D459C">
              <w:rPr>
                <w:i/>
                <w:iCs/>
              </w:rPr>
              <w:t>V prípade, ak neuvádzate kvantifikáciu, uveďte dôvod.</w:t>
            </w:r>
          </w:p>
        </w:tc>
      </w:tr>
    </w:tbl>
    <w:p w:rsidR="008D459C" w:rsidRPr="008D459C" w:rsidRDefault="008D459C" w:rsidP="008D459C">
      <w:pPr>
        <w:rPr>
          <w:sz w:val="24"/>
          <w:szCs w:val="24"/>
        </w:rPr>
        <w:sectPr w:rsidR="008D459C" w:rsidRPr="008D459C">
          <w:type w:val="continuous"/>
          <w:pgSz w:w="12240" w:h="15840"/>
          <w:pgMar w:top="1417" w:right="1417" w:bottom="1417" w:left="1417" w:header="708" w:footer="708" w:gutter="0"/>
          <w:cols w:space="708"/>
        </w:sectPr>
      </w:pPr>
    </w:p>
    <w:tbl>
      <w:tblPr>
        <w:tblW w:w="5172" w:type="pct"/>
        <w:tblCellMar>
          <w:left w:w="0" w:type="dxa"/>
          <w:right w:w="0" w:type="dxa"/>
        </w:tblCellMar>
        <w:tblLook w:val="04A0" w:firstRow="1" w:lastRow="0" w:firstColumn="1" w:lastColumn="0" w:noHBand="0" w:noVBand="1"/>
      </w:tblPr>
      <w:tblGrid>
        <w:gridCol w:w="4976"/>
        <w:gridCol w:w="4977"/>
      </w:tblGrid>
      <w:tr w:rsidR="008D459C" w:rsidRPr="008D459C" w:rsidTr="008D459C">
        <w:trPr>
          <w:trHeight w:val="286"/>
        </w:trPr>
        <w:tc>
          <w:tcPr>
            <w:tcW w:w="0" w:type="auto"/>
            <w:gridSpan w:val="2"/>
            <w:tcBorders>
              <w:left w:val="single" w:sz="4" w:space="0" w:color="000000"/>
              <w:bottom w:val="single" w:sz="4" w:space="0" w:color="000000"/>
              <w:right w:val="single" w:sz="4" w:space="0" w:color="000000"/>
            </w:tcBorders>
            <w:tcMar>
              <w:top w:w="28" w:type="dxa"/>
              <w:left w:w="108" w:type="dxa"/>
              <w:bottom w:w="28" w:type="dxa"/>
              <w:right w:w="108" w:type="dxa"/>
            </w:tcMar>
            <w:hideMark/>
          </w:tcPr>
          <w:p w:rsidR="008D459C" w:rsidRPr="008D459C" w:rsidRDefault="008D459C" w:rsidP="008D459C">
            <w:pPr>
              <w:jc w:val="both"/>
              <w:rPr>
                <w:sz w:val="24"/>
                <w:szCs w:val="24"/>
              </w:rPr>
            </w:pPr>
            <w:r w:rsidRPr="008D459C">
              <w:rPr>
                <w:b/>
                <w:bCs/>
                <w:i/>
                <w:iCs/>
              </w:rPr>
              <w:t>Ovplyvnená skupina č. 1:</w:t>
            </w:r>
          </w:p>
        </w:tc>
      </w:tr>
      <w:tr w:rsidR="008D459C" w:rsidRPr="008D459C" w:rsidTr="008D459C">
        <w:trPr>
          <w:trHeight w:val="503"/>
        </w:trPr>
        <w:tc>
          <w:tcPr>
            <w:tcW w:w="2500" w:type="pct"/>
            <w:tcBorders>
              <w:top w:val="single" w:sz="4" w:space="0" w:color="000000"/>
              <w:left w:val="single" w:sz="4" w:space="0" w:color="000000"/>
              <w:bottom w:val="single" w:sz="4" w:space="0" w:color="BFBFBF"/>
              <w:right w:val="single" w:sz="4" w:space="0" w:color="000000"/>
            </w:tcBorders>
            <w:tcMar>
              <w:top w:w="28" w:type="dxa"/>
              <w:left w:w="108" w:type="dxa"/>
              <w:bottom w:w="28" w:type="dxa"/>
              <w:right w:w="108" w:type="dxa"/>
            </w:tcMar>
            <w:hideMark/>
          </w:tcPr>
          <w:p w:rsidR="008D459C" w:rsidRPr="008D459C" w:rsidRDefault="008D459C" w:rsidP="008D459C">
            <w:pPr>
              <w:rPr>
                <w:sz w:val="24"/>
                <w:szCs w:val="24"/>
              </w:rPr>
            </w:pPr>
            <w:r w:rsidRPr="008D459C">
              <w:rPr>
                <w:i/>
                <w:iCs/>
              </w:rPr>
              <w:t>Pozitívny vplyv - priemerný rast príjmov/ pokles výdavkov v skupine v eurách a/alebo v % / obdobie:</w:t>
            </w:r>
          </w:p>
        </w:tc>
        <w:tc>
          <w:tcPr>
            <w:tcW w:w="2500" w:type="pct"/>
            <w:tcBorders>
              <w:top w:val="single" w:sz="4" w:space="0" w:color="000000"/>
              <w:left w:val="single" w:sz="4" w:space="0" w:color="000000"/>
              <w:bottom w:val="single" w:sz="4" w:space="0" w:color="BFBFBF"/>
              <w:right w:val="single" w:sz="4" w:space="0" w:color="000000"/>
            </w:tcBorders>
            <w:tcMar>
              <w:top w:w="28" w:type="dxa"/>
              <w:left w:w="108" w:type="dxa"/>
              <w:bottom w:w="28" w:type="dxa"/>
              <w:right w:w="108" w:type="dxa"/>
            </w:tcMar>
            <w:hideMark/>
          </w:tcPr>
          <w:p w:rsidR="008D459C" w:rsidRPr="008D459C" w:rsidRDefault="008D459C" w:rsidP="008D459C">
            <w:pPr>
              <w:jc w:val="both"/>
              <w:rPr>
                <w:sz w:val="24"/>
                <w:szCs w:val="24"/>
              </w:rPr>
            </w:pPr>
            <w:r w:rsidRPr="008D459C">
              <w:t> </w:t>
            </w:r>
            <w:r w:rsidR="001304B2">
              <w:t>Nie je.</w:t>
            </w:r>
          </w:p>
        </w:tc>
      </w:tr>
      <w:tr w:rsidR="008D459C" w:rsidRPr="008D459C" w:rsidTr="008D459C">
        <w:trPr>
          <w:trHeight w:val="497"/>
        </w:trPr>
        <w:tc>
          <w:tcPr>
            <w:tcW w:w="2500" w:type="pct"/>
            <w:tcBorders>
              <w:top w:val="single" w:sz="4" w:space="0" w:color="BFBFBF"/>
              <w:left w:val="single" w:sz="4" w:space="0" w:color="000000"/>
              <w:bottom w:val="single" w:sz="4" w:space="0" w:color="BFBFBF"/>
              <w:right w:val="single" w:sz="4" w:space="0" w:color="000000"/>
            </w:tcBorders>
            <w:tcMar>
              <w:top w:w="28" w:type="dxa"/>
              <w:left w:w="108" w:type="dxa"/>
              <w:bottom w:w="28" w:type="dxa"/>
              <w:right w:w="108" w:type="dxa"/>
            </w:tcMar>
            <w:hideMark/>
          </w:tcPr>
          <w:p w:rsidR="008D459C" w:rsidRPr="008D459C" w:rsidRDefault="008D459C" w:rsidP="008D459C">
            <w:pPr>
              <w:rPr>
                <w:sz w:val="24"/>
                <w:szCs w:val="24"/>
              </w:rPr>
            </w:pPr>
            <w:r w:rsidRPr="008D459C">
              <w:rPr>
                <w:i/>
                <w:iCs/>
              </w:rPr>
              <w:t xml:space="preserve">Negatívny vplyv - priemerný pokles príjmov/ rast výdavkov v skupine v eurách a/alebo v % / obdobie: </w:t>
            </w:r>
          </w:p>
        </w:tc>
        <w:tc>
          <w:tcPr>
            <w:tcW w:w="2500" w:type="pct"/>
            <w:tcBorders>
              <w:top w:val="single" w:sz="4" w:space="0" w:color="BFBFBF"/>
              <w:left w:val="single" w:sz="4" w:space="0" w:color="000000"/>
              <w:bottom w:val="single" w:sz="4" w:space="0" w:color="BFBFBF"/>
              <w:right w:val="single" w:sz="4" w:space="0" w:color="000000"/>
            </w:tcBorders>
            <w:tcMar>
              <w:top w:w="28" w:type="dxa"/>
              <w:left w:w="108" w:type="dxa"/>
              <w:bottom w:w="28" w:type="dxa"/>
              <w:right w:w="108" w:type="dxa"/>
            </w:tcMar>
            <w:hideMark/>
          </w:tcPr>
          <w:p w:rsidR="008D459C" w:rsidRPr="008D459C" w:rsidRDefault="008D459C" w:rsidP="008D459C">
            <w:pPr>
              <w:jc w:val="both"/>
              <w:rPr>
                <w:sz w:val="24"/>
                <w:szCs w:val="24"/>
              </w:rPr>
            </w:pPr>
            <w:r w:rsidRPr="008D459C">
              <w:t> </w:t>
            </w:r>
            <w:r w:rsidR="001304B2" w:rsidRPr="001304B2">
              <w:t>Nie je.</w:t>
            </w:r>
          </w:p>
        </w:tc>
      </w:tr>
      <w:tr w:rsidR="008D459C" w:rsidRPr="008D459C" w:rsidTr="008D459C">
        <w:trPr>
          <w:trHeight w:val="363"/>
        </w:trPr>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hideMark/>
          </w:tcPr>
          <w:p w:rsidR="008D459C" w:rsidRPr="008D459C" w:rsidRDefault="008D459C" w:rsidP="008D459C">
            <w:pPr>
              <w:rPr>
                <w:sz w:val="24"/>
                <w:szCs w:val="24"/>
              </w:rPr>
            </w:pPr>
            <w:r w:rsidRPr="008D459C">
              <w:rPr>
                <w:i/>
                <w:iCs/>
              </w:rPr>
              <w:t>Veľkosť skupiny (počet obyvateľov):</w:t>
            </w:r>
          </w:p>
        </w:tc>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hideMark/>
          </w:tcPr>
          <w:p w:rsidR="008D459C" w:rsidRPr="008D459C" w:rsidRDefault="008D459C" w:rsidP="008D459C">
            <w:pPr>
              <w:jc w:val="both"/>
              <w:rPr>
                <w:sz w:val="24"/>
                <w:szCs w:val="24"/>
              </w:rPr>
            </w:pPr>
            <w:r w:rsidRPr="008D459C">
              <w:t> </w:t>
            </w:r>
            <w:r w:rsidR="001304B2" w:rsidRPr="001304B2">
              <w:t>Nie je.</w:t>
            </w:r>
          </w:p>
        </w:tc>
      </w:tr>
      <w:tr w:rsidR="008D459C" w:rsidRPr="008D459C" w:rsidTr="008D459C">
        <w:trPr>
          <w:trHeight w:val="265"/>
        </w:trPr>
        <w:tc>
          <w:tcPr>
            <w:tcW w:w="0" w:type="auto"/>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8D459C" w:rsidRPr="008D459C" w:rsidRDefault="008D459C" w:rsidP="008D459C">
            <w:pPr>
              <w:jc w:val="both"/>
              <w:rPr>
                <w:sz w:val="24"/>
                <w:szCs w:val="24"/>
              </w:rPr>
            </w:pPr>
            <w:r w:rsidRPr="008D459C">
              <w:rPr>
                <w:b/>
                <w:bCs/>
                <w:i/>
                <w:iCs/>
              </w:rPr>
              <w:t>Ovplyvnená skupina č. 2:</w:t>
            </w:r>
          </w:p>
        </w:tc>
      </w:tr>
      <w:tr w:rsidR="008D459C" w:rsidRPr="008D459C" w:rsidTr="008D459C">
        <w:trPr>
          <w:trHeight w:val="587"/>
        </w:trPr>
        <w:tc>
          <w:tcPr>
            <w:tcW w:w="2500" w:type="pct"/>
            <w:tcBorders>
              <w:top w:val="single" w:sz="4" w:space="0" w:color="000000"/>
              <w:left w:val="single" w:sz="4" w:space="0" w:color="000000"/>
              <w:bottom w:val="single" w:sz="4" w:space="0" w:color="BFBFBF"/>
              <w:right w:val="single" w:sz="4" w:space="0" w:color="000000"/>
            </w:tcBorders>
            <w:tcMar>
              <w:top w:w="28" w:type="dxa"/>
              <w:left w:w="108" w:type="dxa"/>
              <w:bottom w:w="28" w:type="dxa"/>
              <w:right w:w="108" w:type="dxa"/>
            </w:tcMar>
            <w:hideMark/>
          </w:tcPr>
          <w:p w:rsidR="008D459C" w:rsidRPr="008D459C" w:rsidRDefault="008D459C" w:rsidP="008D459C">
            <w:pPr>
              <w:rPr>
                <w:sz w:val="24"/>
                <w:szCs w:val="24"/>
              </w:rPr>
            </w:pPr>
            <w:r w:rsidRPr="008D459C">
              <w:rPr>
                <w:i/>
                <w:iCs/>
              </w:rPr>
              <w:t>Pozitívny vplyv - priemerný rast príjmov/pokles výdavkov v skupine v eurách a/alebo v % / obdobie:</w:t>
            </w:r>
          </w:p>
        </w:tc>
        <w:tc>
          <w:tcPr>
            <w:tcW w:w="2500" w:type="pct"/>
            <w:tcBorders>
              <w:top w:val="single" w:sz="4" w:space="0" w:color="000000"/>
              <w:left w:val="single" w:sz="4" w:space="0" w:color="000000"/>
              <w:bottom w:val="single" w:sz="4" w:space="0" w:color="BFBFBF"/>
              <w:right w:val="single" w:sz="4" w:space="0" w:color="000000"/>
            </w:tcBorders>
            <w:tcMar>
              <w:top w:w="28" w:type="dxa"/>
              <w:left w:w="108" w:type="dxa"/>
              <w:bottom w:w="28" w:type="dxa"/>
              <w:right w:w="108" w:type="dxa"/>
            </w:tcMar>
            <w:hideMark/>
          </w:tcPr>
          <w:p w:rsidR="008D459C" w:rsidRPr="008D459C" w:rsidRDefault="008D459C" w:rsidP="008D459C">
            <w:pPr>
              <w:jc w:val="both"/>
              <w:rPr>
                <w:sz w:val="24"/>
                <w:szCs w:val="24"/>
              </w:rPr>
            </w:pPr>
            <w:r w:rsidRPr="008D459C">
              <w:t> </w:t>
            </w:r>
            <w:r w:rsidR="001304B2" w:rsidRPr="001304B2">
              <w:t>Nie je.</w:t>
            </w:r>
          </w:p>
        </w:tc>
      </w:tr>
      <w:tr w:rsidR="008D459C" w:rsidRPr="008D459C" w:rsidTr="008D459C">
        <w:trPr>
          <w:trHeight w:val="497"/>
        </w:trPr>
        <w:tc>
          <w:tcPr>
            <w:tcW w:w="2500" w:type="pct"/>
            <w:tcBorders>
              <w:top w:val="single" w:sz="4" w:space="0" w:color="BFBFBF"/>
              <w:left w:val="single" w:sz="4" w:space="0" w:color="000000"/>
              <w:bottom w:val="single" w:sz="4" w:space="0" w:color="BFBFBF"/>
              <w:right w:val="single" w:sz="4" w:space="0" w:color="000000"/>
            </w:tcBorders>
            <w:tcMar>
              <w:top w:w="28" w:type="dxa"/>
              <w:left w:w="108" w:type="dxa"/>
              <w:bottom w:w="28" w:type="dxa"/>
              <w:right w:w="108" w:type="dxa"/>
            </w:tcMar>
            <w:hideMark/>
          </w:tcPr>
          <w:p w:rsidR="008D459C" w:rsidRPr="008D459C" w:rsidRDefault="008D459C" w:rsidP="008D459C">
            <w:pPr>
              <w:rPr>
                <w:sz w:val="24"/>
                <w:szCs w:val="24"/>
              </w:rPr>
            </w:pPr>
            <w:r w:rsidRPr="008D459C">
              <w:rPr>
                <w:i/>
                <w:iCs/>
              </w:rPr>
              <w:t xml:space="preserve">Negatívny vplyv - priemerný pokles príjmov/ rast výdavkov v skupine v eurách a/alebo v % / obdobie: </w:t>
            </w:r>
          </w:p>
        </w:tc>
        <w:tc>
          <w:tcPr>
            <w:tcW w:w="2500" w:type="pct"/>
            <w:tcBorders>
              <w:top w:val="single" w:sz="4" w:space="0" w:color="BFBFBF"/>
              <w:left w:val="single" w:sz="4" w:space="0" w:color="000000"/>
              <w:bottom w:val="single" w:sz="4" w:space="0" w:color="BFBFBF"/>
              <w:right w:val="single" w:sz="4" w:space="0" w:color="000000"/>
            </w:tcBorders>
            <w:tcMar>
              <w:top w:w="28" w:type="dxa"/>
              <w:left w:w="108" w:type="dxa"/>
              <w:bottom w:w="28" w:type="dxa"/>
              <w:right w:w="108" w:type="dxa"/>
            </w:tcMar>
            <w:hideMark/>
          </w:tcPr>
          <w:p w:rsidR="008D459C" w:rsidRPr="008D459C" w:rsidRDefault="008D459C" w:rsidP="008D459C">
            <w:pPr>
              <w:jc w:val="both"/>
              <w:rPr>
                <w:sz w:val="24"/>
                <w:szCs w:val="24"/>
              </w:rPr>
            </w:pPr>
            <w:r w:rsidRPr="008D459C">
              <w:t> </w:t>
            </w:r>
            <w:r w:rsidR="001304B2" w:rsidRPr="001304B2">
              <w:t>Nie je.</w:t>
            </w:r>
          </w:p>
        </w:tc>
      </w:tr>
      <w:tr w:rsidR="008D459C" w:rsidRPr="008D459C" w:rsidTr="008D459C">
        <w:trPr>
          <w:trHeight w:val="363"/>
        </w:trPr>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hideMark/>
          </w:tcPr>
          <w:p w:rsidR="008D459C" w:rsidRPr="008D459C" w:rsidRDefault="008D459C" w:rsidP="008D459C">
            <w:pPr>
              <w:rPr>
                <w:sz w:val="24"/>
                <w:szCs w:val="24"/>
              </w:rPr>
            </w:pPr>
            <w:r w:rsidRPr="008D459C">
              <w:rPr>
                <w:i/>
                <w:iCs/>
              </w:rPr>
              <w:t>Veľkosť skupiny (počet obyvateľov):</w:t>
            </w:r>
          </w:p>
        </w:tc>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hideMark/>
          </w:tcPr>
          <w:p w:rsidR="008D459C" w:rsidRPr="008D459C" w:rsidRDefault="008D459C" w:rsidP="008D459C">
            <w:pPr>
              <w:jc w:val="both"/>
              <w:rPr>
                <w:sz w:val="24"/>
                <w:szCs w:val="24"/>
              </w:rPr>
            </w:pPr>
            <w:r w:rsidRPr="008D459C">
              <w:t> </w:t>
            </w:r>
            <w:r w:rsidR="001304B2" w:rsidRPr="001304B2">
              <w:t>Nie je.</w:t>
            </w:r>
          </w:p>
        </w:tc>
      </w:tr>
      <w:tr w:rsidR="008D459C" w:rsidRPr="008D459C" w:rsidTr="008D459C">
        <w:trPr>
          <w:trHeight w:val="32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8D459C" w:rsidRPr="008D459C" w:rsidRDefault="008D459C" w:rsidP="008D459C">
            <w:pPr>
              <w:rPr>
                <w:sz w:val="24"/>
                <w:szCs w:val="24"/>
              </w:rPr>
            </w:pPr>
            <w:r w:rsidRPr="008D459C">
              <w:rPr>
                <w:i/>
                <w:iCs/>
              </w:rPr>
              <w:t>Dôvod chýbajúcej kvantifikácie:</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8D459C" w:rsidRPr="008D459C" w:rsidRDefault="008D459C" w:rsidP="008D459C">
            <w:pPr>
              <w:jc w:val="both"/>
              <w:rPr>
                <w:sz w:val="24"/>
                <w:szCs w:val="24"/>
              </w:rPr>
            </w:pPr>
            <w:r w:rsidRPr="008D459C">
              <w:t> </w:t>
            </w:r>
            <w:r w:rsidR="001304B2" w:rsidRPr="001304B2">
              <w:t>Nie je.</w:t>
            </w:r>
          </w:p>
        </w:tc>
      </w:tr>
      <w:tr w:rsidR="008D459C" w:rsidRPr="008D459C" w:rsidTr="008D459C">
        <w:trPr>
          <w:trHeight w:val="67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1304B2" w:rsidRPr="008D459C" w:rsidRDefault="008D459C" w:rsidP="008D459C">
            <w:pPr>
              <w:jc w:val="both"/>
              <w:rPr>
                <w:i/>
                <w:iCs/>
              </w:rPr>
            </w:pPr>
            <w:r w:rsidRPr="008D459C">
              <w:rPr>
                <w:i/>
                <w:iCs/>
              </w:rPr>
              <w:t xml:space="preserve">V prípade významných vplyvov na príjmy alebo výdavky vyššie špecifikovaných domácností v riziku chudoby, identifikujte a kvantifikujte vplyv na chudobu obyvateľstva </w:t>
            </w:r>
            <w:r w:rsidRPr="008D459C">
              <w:rPr>
                <w:i/>
                <w:iCs/>
              </w:rPr>
              <w:lastRenderedPageBreak/>
              <w:t>(napr. mieru rizika chudoby, podiel rastu/poklesu výdavkov na celkových výdavkoch/príjme):</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8D459C" w:rsidRPr="008D459C" w:rsidRDefault="008D459C" w:rsidP="008D459C">
            <w:pPr>
              <w:jc w:val="both"/>
              <w:rPr>
                <w:sz w:val="24"/>
                <w:szCs w:val="24"/>
              </w:rPr>
            </w:pPr>
            <w:r w:rsidRPr="008D459C">
              <w:lastRenderedPageBreak/>
              <w:t> </w:t>
            </w:r>
            <w:r w:rsidR="001304B2" w:rsidRPr="001304B2">
              <w:t>Nie je.</w:t>
            </w:r>
          </w:p>
        </w:tc>
      </w:tr>
      <w:tr w:rsidR="008D459C" w:rsidRPr="008D459C" w:rsidTr="008D459C">
        <w:tc>
          <w:tcPr>
            <w:tcW w:w="4802" w:type="dxa"/>
            <w:tcBorders>
              <w:top w:val="nil"/>
              <w:left w:val="nil"/>
              <w:bottom w:val="nil"/>
              <w:right w:val="nil"/>
            </w:tcBorders>
            <w:vAlign w:val="center"/>
            <w:hideMark/>
          </w:tcPr>
          <w:p w:rsidR="008D459C" w:rsidRPr="008D459C" w:rsidRDefault="008D459C" w:rsidP="008D459C">
            <w:pPr>
              <w:rPr>
                <w:sz w:val="24"/>
                <w:szCs w:val="24"/>
              </w:rPr>
            </w:pPr>
          </w:p>
        </w:tc>
        <w:tc>
          <w:tcPr>
            <w:tcW w:w="4803" w:type="dxa"/>
            <w:tcBorders>
              <w:top w:val="nil"/>
              <w:left w:val="nil"/>
              <w:bottom w:val="nil"/>
              <w:right w:val="nil"/>
            </w:tcBorders>
            <w:vAlign w:val="center"/>
            <w:hideMark/>
          </w:tcPr>
          <w:p w:rsidR="008D459C" w:rsidRPr="008D459C" w:rsidRDefault="008D459C" w:rsidP="008D459C"/>
        </w:tc>
      </w:tr>
    </w:tbl>
    <w:p w:rsidR="008D459C" w:rsidRPr="008D459C" w:rsidRDefault="008D459C" w:rsidP="008D459C">
      <w:pPr>
        <w:rPr>
          <w:sz w:val="24"/>
          <w:szCs w:val="24"/>
        </w:rPr>
        <w:sectPr w:rsidR="008D459C" w:rsidRPr="008D459C">
          <w:type w:val="continuous"/>
          <w:pgSz w:w="12240" w:h="15840"/>
          <w:pgMar w:top="1417" w:right="1417" w:bottom="1417" w:left="1417" w:header="708" w:footer="708" w:gutter="0"/>
          <w:cols w:space="708"/>
        </w:sectPr>
      </w:pPr>
    </w:p>
    <w:tbl>
      <w:tblPr>
        <w:tblW w:w="5172" w:type="pct"/>
        <w:tblCellMar>
          <w:left w:w="0" w:type="dxa"/>
          <w:right w:w="0" w:type="dxa"/>
        </w:tblCellMar>
        <w:tblLook w:val="04A0" w:firstRow="1" w:lastRow="0" w:firstColumn="1" w:lastColumn="0" w:noHBand="0" w:noVBand="1"/>
      </w:tblPr>
      <w:tblGrid>
        <w:gridCol w:w="4831"/>
        <w:gridCol w:w="5122"/>
      </w:tblGrid>
      <w:tr w:rsidR="008D459C" w:rsidRPr="008D459C" w:rsidTr="001304B2">
        <w:trPr>
          <w:trHeight w:val="61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28" w:type="dxa"/>
              <w:left w:w="108" w:type="dxa"/>
              <w:bottom w:w="28" w:type="dxa"/>
              <w:right w:w="108" w:type="dxa"/>
            </w:tcMar>
            <w:hideMark/>
          </w:tcPr>
          <w:p w:rsidR="008D459C" w:rsidRPr="008D459C" w:rsidRDefault="008D459C" w:rsidP="008D459C">
            <w:pPr>
              <w:rPr>
                <w:sz w:val="24"/>
                <w:szCs w:val="24"/>
              </w:rPr>
            </w:pPr>
            <w:r w:rsidRPr="008D459C">
              <w:rPr>
                <w:b/>
                <w:bCs/>
              </w:rPr>
              <w:t>4.2 Identifikujte, popíšte a kvantifikujte vplyvy na prístup k zdrojom, právam, tovarom a službám u jednotlivých ovplyvnených skupín obyvateľstva a vplyv na sociálnu inklúziu.</w:t>
            </w:r>
          </w:p>
        </w:tc>
      </w:tr>
      <w:tr w:rsidR="008D459C" w:rsidRPr="008D459C" w:rsidTr="008D459C">
        <w:trPr>
          <w:trHeight w:val="29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hideMark/>
          </w:tcPr>
          <w:p w:rsidR="008D459C" w:rsidRPr="008D459C" w:rsidRDefault="008D459C" w:rsidP="008D459C">
            <w:pPr>
              <w:jc w:val="both"/>
              <w:rPr>
                <w:sz w:val="24"/>
                <w:szCs w:val="24"/>
              </w:rPr>
            </w:pPr>
            <w:r w:rsidRPr="008D459C">
              <w:rPr>
                <w:i/>
                <w:iCs/>
              </w:rPr>
              <w:t xml:space="preserve">Má návrh vplyv na prístup k zdrojom, právam, tovarom a službám? </w:t>
            </w:r>
          </w:p>
          <w:p w:rsidR="008D459C" w:rsidRPr="008D459C" w:rsidRDefault="008D459C" w:rsidP="008D459C">
            <w:pPr>
              <w:jc w:val="both"/>
              <w:rPr>
                <w:sz w:val="24"/>
                <w:szCs w:val="24"/>
              </w:rPr>
            </w:pPr>
            <w:r w:rsidRPr="008D459C">
              <w:rPr>
                <w:i/>
                <w:iCs/>
              </w:rPr>
              <w:t>Špecifikujete ovplyvnené skupiny obyvateľstva a charakter zmeny v prístupnosti s ohľadom na dostupnosť finančnú, geografickú, kvalitu, organizovanie a pod. Uveďte veľkosť jednotlivých ovplyvnených skupín.</w:t>
            </w:r>
          </w:p>
        </w:tc>
      </w:tr>
      <w:tr w:rsidR="008D459C" w:rsidRPr="008D459C" w:rsidTr="008D459C">
        <w:trPr>
          <w:trHeight w:val="557"/>
        </w:trPr>
        <w:tc>
          <w:tcPr>
            <w:tcW w:w="2427" w:type="pct"/>
            <w:tcBorders>
              <w:top w:val="single" w:sz="4" w:space="0" w:color="000000"/>
              <w:left w:val="single" w:sz="4" w:space="0" w:color="000000"/>
              <w:right w:val="single" w:sz="4" w:space="0" w:color="000000"/>
            </w:tcBorders>
            <w:tcMar>
              <w:top w:w="28" w:type="dxa"/>
              <w:left w:w="108" w:type="dxa"/>
              <w:bottom w:w="28" w:type="dxa"/>
              <w:right w:w="108" w:type="dxa"/>
            </w:tcMar>
            <w:hideMark/>
          </w:tcPr>
          <w:p w:rsidR="008D459C" w:rsidRPr="008D459C" w:rsidRDefault="008D459C" w:rsidP="008D459C">
            <w:pPr>
              <w:jc w:val="both"/>
              <w:rPr>
                <w:sz w:val="24"/>
                <w:szCs w:val="24"/>
              </w:rPr>
            </w:pPr>
            <w:r w:rsidRPr="008D459C">
              <w:rPr>
                <w:i/>
                <w:iCs/>
              </w:rPr>
              <w:t>Rozumie sa najmä na prístup k:</w:t>
            </w:r>
          </w:p>
          <w:p w:rsidR="008D459C" w:rsidRPr="008D459C" w:rsidRDefault="008D459C"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 xml:space="preserve">sociálnej ochrane, sociálno-právnej ochrane, sociálnym službám (vrátane služieb starostlivosti o deti, starších ľudí a ľudí so zdravotným postihnutím), </w:t>
            </w:r>
          </w:p>
          <w:p w:rsidR="008D459C" w:rsidRPr="008D459C" w:rsidRDefault="008D459C"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kvalitnej práci, ochrane zdravia, dôstojnosti a bezpečnosti pri práci pre zamestnancov a existujúcim zamestnaneckým právam,</w:t>
            </w:r>
          </w:p>
          <w:p w:rsidR="008D459C" w:rsidRPr="008D459C" w:rsidRDefault="008D459C"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 xml:space="preserve">pomoci pri úhrade výdavkov súvisiacich so zdravotným postihnutím, </w:t>
            </w:r>
          </w:p>
          <w:p w:rsidR="008D459C" w:rsidRPr="008D459C" w:rsidRDefault="008D459C"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zamestnaniu, na trh práce (napr. uľahčenie zosúladenia rodinných a pracovných povinností, služby zamestnanosti), k školeniam, odbornému vzdelávaniu a príprave na trh práce,</w:t>
            </w:r>
          </w:p>
          <w:p w:rsidR="008D459C" w:rsidRPr="008D459C" w:rsidRDefault="008D459C"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 xml:space="preserve">zdravotnej starostlivosti vrátane cenovo dostupných pomôcok pre občanov so zdravotným postihnutím, </w:t>
            </w:r>
          </w:p>
          <w:p w:rsidR="008D459C" w:rsidRPr="008D459C" w:rsidRDefault="008D459C"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k formálnemu i neformálnemu vzdelávaniu a celo</w:t>
            </w:r>
            <w:r w:rsidRPr="008D459C">
              <w:rPr>
                <w:i/>
                <w:iCs/>
              </w:rPr>
              <w:softHyphen/>
              <w:t xml:space="preserve">životnému vzdelávaniu, </w:t>
            </w:r>
          </w:p>
          <w:p w:rsidR="008D459C" w:rsidRPr="008D459C" w:rsidRDefault="008D459C"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bývaniu a súvisiacim základným komunálnym službám,</w:t>
            </w:r>
          </w:p>
          <w:p w:rsidR="008D459C" w:rsidRPr="008D459C" w:rsidRDefault="008D459C"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doprave,</w:t>
            </w:r>
          </w:p>
          <w:p w:rsidR="008D459C" w:rsidRPr="008D459C" w:rsidRDefault="008D459C"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ďalším službám najmä službám všeobecného záujmu a tovarom,</w:t>
            </w:r>
          </w:p>
          <w:p w:rsidR="008D459C" w:rsidRPr="008D459C" w:rsidRDefault="008D459C"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spravodlivosti, právnej ochrane, právnym službám,</w:t>
            </w:r>
          </w:p>
          <w:p w:rsidR="008D459C" w:rsidRPr="008D459C" w:rsidRDefault="008D459C"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informáciám</w:t>
            </w:r>
          </w:p>
          <w:p w:rsidR="008D459C" w:rsidRPr="008D459C" w:rsidRDefault="008D459C"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k iným právam (napr. politickým).</w:t>
            </w:r>
          </w:p>
        </w:tc>
        <w:tc>
          <w:tcPr>
            <w:tcW w:w="2573" w:type="pct"/>
            <w:tcBorders>
              <w:top w:val="single" w:sz="4" w:space="0" w:color="000000"/>
              <w:left w:val="single" w:sz="4" w:space="0" w:color="000000"/>
              <w:right w:val="single" w:sz="4" w:space="0" w:color="000000"/>
            </w:tcBorders>
            <w:tcMar>
              <w:top w:w="28" w:type="dxa"/>
              <w:left w:w="108" w:type="dxa"/>
              <w:bottom w:w="28" w:type="dxa"/>
              <w:right w:w="108" w:type="dxa"/>
            </w:tcMar>
            <w:hideMark/>
          </w:tcPr>
          <w:p w:rsidR="008D459C" w:rsidRDefault="005F1939" w:rsidP="002E774F">
            <w:pPr>
              <w:ind w:left="-12"/>
              <w:jc w:val="both"/>
            </w:pPr>
            <w:r>
              <w:t>Novela zákona zavádza maximálnu dobu trvania pracovného pomeru člena lodnej posádky a zároveň ustanovuje</w:t>
            </w:r>
            <w:r w:rsidR="00A07CF2">
              <w:t xml:space="preserve"> jeden deň odpočinku</w:t>
            </w:r>
            <w:r>
              <w:t xml:space="preserve"> v priebehu jedného</w:t>
            </w:r>
            <w:r w:rsidR="00A07CF2">
              <w:t xml:space="preserve"> pracovného</w:t>
            </w:r>
            <w:r>
              <w:t xml:space="preserve"> týždňa</w:t>
            </w:r>
            <w:r w:rsidR="00A07CF2">
              <w:t>. Táto úprava má pozitívny vplyv na člena lodnej posádky. V súčasnosti člen lodnej posádky uzatvára pracovnú zmluvu, kde je uvedená doba služby na námornej lodi</w:t>
            </w:r>
            <w:r>
              <w:t xml:space="preserve"> </w:t>
            </w:r>
            <w:r w:rsidR="00A07CF2">
              <w:t xml:space="preserve">na určitý čas, pričom sa neuvádza maximálna doba nepretržitej služby na námornej lodi, ktorú zavádza </w:t>
            </w:r>
            <w:r w:rsidR="008A4F7A">
              <w:t xml:space="preserve">až </w:t>
            </w:r>
            <w:r w:rsidR="00A07CF2">
              <w:t xml:space="preserve">MLC. </w:t>
            </w:r>
            <w:r w:rsidR="008A4F7A">
              <w:t>Súčasne sa členovi lodnej posádky povinne zavádza deň odpočinku počas pracovného týždňa na regeneráciu a</w:t>
            </w:r>
            <w:r w:rsidR="005C5359">
              <w:t xml:space="preserve"> </w:t>
            </w:r>
            <w:r w:rsidR="008A4F7A">
              <w:t xml:space="preserve">oddych </w:t>
            </w:r>
            <w:r w:rsidR="002E774F">
              <w:t>po fyzick</w:t>
            </w:r>
            <w:r w:rsidR="008A4F7A">
              <w:t>o</w:t>
            </w:r>
            <w:r w:rsidR="002E774F">
              <w:t>m</w:t>
            </w:r>
            <w:r w:rsidR="008A4F7A">
              <w:t xml:space="preserve"> ako aj psychicko</w:t>
            </w:r>
            <w:r w:rsidR="002E774F">
              <w:t>m</w:t>
            </w:r>
            <w:r w:rsidR="008A4F7A">
              <w:t xml:space="preserve"> pracovno</w:t>
            </w:r>
            <w:r w:rsidR="002E774F">
              <w:t>m</w:t>
            </w:r>
            <w:r w:rsidR="008A4F7A">
              <w:t xml:space="preserve"> </w:t>
            </w:r>
            <w:r w:rsidR="002E774F">
              <w:t>vy</w:t>
            </w:r>
            <w:r w:rsidR="008A4F7A">
              <w:t>ťažen</w:t>
            </w:r>
            <w:r w:rsidR="002E774F">
              <w:t>í</w:t>
            </w:r>
            <w:r w:rsidR="008A4F7A">
              <w:t>.</w:t>
            </w:r>
          </w:p>
          <w:p w:rsidR="00E6729E" w:rsidRPr="008D459C" w:rsidRDefault="00C93C02" w:rsidP="00C93C02">
            <w:pPr>
              <w:ind w:left="-12"/>
              <w:jc w:val="both"/>
              <w:rPr>
                <w:sz w:val="24"/>
                <w:szCs w:val="24"/>
              </w:rPr>
            </w:pPr>
            <w:r>
              <w:t xml:space="preserve">Novela zákona upravuje v súlade s MLC povinnosť vlastníka </w:t>
            </w:r>
            <w:r w:rsidRPr="008C6ED7">
              <w:t xml:space="preserve">platiť </w:t>
            </w:r>
            <w:r>
              <w:t xml:space="preserve">úplnú </w:t>
            </w:r>
            <w:r w:rsidRPr="008C6ED7">
              <w:t xml:space="preserve">mzdu </w:t>
            </w:r>
            <w:r>
              <w:t xml:space="preserve">uvedenú v pracovnej zmluve </w:t>
            </w:r>
            <w:r w:rsidRPr="008C6ED7">
              <w:t>členo</w:t>
            </w:r>
            <w:r>
              <w:t>vi</w:t>
            </w:r>
            <w:r w:rsidRPr="008C6ED7">
              <w:t xml:space="preserve"> lodnej posádky počas služby na námornej lodi, ktor</w:t>
            </w:r>
            <w:r>
              <w:t>ý</w:t>
            </w:r>
            <w:r w:rsidRPr="008C6ED7">
              <w:t xml:space="preserve"> sa v dôsledku choroby alebo úrazu stal práceneschopným </w:t>
            </w:r>
            <w:r>
              <w:t>okrem prípadov, ak úraz vznikol inak ako v službe na námornej lodi, úraz alebo choroba boli spôsobené úmyselným konaním, nedodržaním bezpečnostných a iných prevádzkových predpisov alebo nevhodným správaním sa chorého, zraneného alebo zosnulého člena lodnej posádky alebo chorobu alebo zdravotné problémy zámerne utajil v čase, keď uzatváral pracovnú zmluvu.</w:t>
            </w:r>
          </w:p>
        </w:tc>
      </w:tr>
      <w:tr w:rsidR="008D459C" w:rsidRPr="008D459C" w:rsidTr="008D459C">
        <w:tc>
          <w:tcPr>
            <w:tcW w:w="4662" w:type="dxa"/>
            <w:tcBorders>
              <w:top w:val="nil"/>
              <w:left w:val="nil"/>
              <w:bottom w:val="nil"/>
              <w:right w:val="nil"/>
            </w:tcBorders>
            <w:vAlign w:val="center"/>
            <w:hideMark/>
          </w:tcPr>
          <w:p w:rsidR="008D459C" w:rsidRPr="008D459C" w:rsidRDefault="008D459C" w:rsidP="008D459C">
            <w:pPr>
              <w:rPr>
                <w:sz w:val="24"/>
                <w:szCs w:val="24"/>
              </w:rPr>
            </w:pPr>
          </w:p>
        </w:tc>
        <w:tc>
          <w:tcPr>
            <w:tcW w:w="4943" w:type="dxa"/>
            <w:tcBorders>
              <w:top w:val="nil"/>
              <w:left w:val="nil"/>
              <w:bottom w:val="nil"/>
              <w:right w:val="nil"/>
            </w:tcBorders>
            <w:vAlign w:val="center"/>
            <w:hideMark/>
          </w:tcPr>
          <w:p w:rsidR="008D459C" w:rsidRPr="008D459C" w:rsidRDefault="008D459C" w:rsidP="008D459C"/>
        </w:tc>
      </w:tr>
    </w:tbl>
    <w:p w:rsidR="008D459C" w:rsidRPr="008D459C" w:rsidRDefault="008D459C" w:rsidP="008D459C">
      <w:pPr>
        <w:rPr>
          <w:sz w:val="24"/>
          <w:szCs w:val="24"/>
        </w:rPr>
        <w:sectPr w:rsidR="008D459C" w:rsidRPr="008D459C">
          <w:type w:val="continuous"/>
          <w:pgSz w:w="12240" w:h="15840"/>
          <w:pgMar w:top="1417" w:right="1417" w:bottom="1417" w:left="1417" w:header="708" w:footer="708" w:gutter="0"/>
          <w:cols w:space="708"/>
        </w:sectPr>
      </w:pPr>
    </w:p>
    <w:tbl>
      <w:tblPr>
        <w:tblW w:w="5172" w:type="pct"/>
        <w:tblCellMar>
          <w:left w:w="0" w:type="dxa"/>
          <w:right w:w="0" w:type="dxa"/>
        </w:tblCellMar>
        <w:tblLook w:val="04A0" w:firstRow="1" w:lastRow="0" w:firstColumn="1" w:lastColumn="0" w:noHBand="0" w:noVBand="1"/>
      </w:tblPr>
      <w:tblGrid>
        <w:gridCol w:w="9953"/>
      </w:tblGrid>
      <w:tr w:rsidR="008D459C" w:rsidRPr="008D459C" w:rsidTr="008D459C">
        <w:tc>
          <w:tcPr>
            <w:tcW w:w="5000" w:type="pct"/>
            <w:tcBorders>
              <w:top w:val="single" w:sz="4" w:space="0" w:color="000000"/>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hideMark/>
          </w:tcPr>
          <w:p w:rsidR="008D459C" w:rsidRPr="008D459C" w:rsidRDefault="008D459C" w:rsidP="008D459C">
            <w:pPr>
              <w:jc w:val="both"/>
              <w:rPr>
                <w:sz w:val="24"/>
                <w:szCs w:val="24"/>
              </w:rPr>
            </w:pPr>
            <w:r w:rsidRPr="008D459C">
              <w:rPr>
                <w:i/>
                <w:iCs/>
              </w:rPr>
              <w:t xml:space="preserve">Má návrh významný vplyv na niektorú zo zraniteľných skupín obyvateľstva alebo skupín v riziku chudoby alebo sociálneho vylúčenia? </w:t>
            </w:r>
          </w:p>
          <w:p w:rsidR="008D459C" w:rsidRPr="008D459C" w:rsidRDefault="008D459C" w:rsidP="008D459C">
            <w:pPr>
              <w:jc w:val="both"/>
              <w:rPr>
                <w:sz w:val="24"/>
                <w:szCs w:val="24"/>
              </w:rPr>
            </w:pPr>
            <w:r w:rsidRPr="008D459C">
              <w:rPr>
                <w:i/>
                <w:iCs/>
              </w:rPr>
              <w:t>Špecifikujte ovplyvnené skupiny v riziku chudoby a sociálneho vylúčenia a popíšte vplyv na ne. Je tento vplyv väčší ako vplyv na iné skupiny či subjekty? Uveďte veľkosť jednotlivých ovplyvnených skupín.</w:t>
            </w:r>
          </w:p>
        </w:tc>
      </w:tr>
    </w:tbl>
    <w:p w:rsidR="008D459C" w:rsidRPr="008D459C" w:rsidRDefault="008D459C" w:rsidP="008D459C">
      <w:pPr>
        <w:rPr>
          <w:sz w:val="24"/>
          <w:szCs w:val="24"/>
        </w:rPr>
        <w:sectPr w:rsidR="008D459C" w:rsidRPr="008D459C">
          <w:type w:val="continuous"/>
          <w:pgSz w:w="12240" w:h="15840"/>
          <w:pgMar w:top="1417" w:right="1417" w:bottom="1417" w:left="1417" w:header="708" w:footer="708" w:gutter="0"/>
          <w:cols w:space="708"/>
        </w:sectPr>
      </w:pPr>
    </w:p>
    <w:tbl>
      <w:tblPr>
        <w:tblW w:w="5172" w:type="pct"/>
        <w:tblCellMar>
          <w:left w:w="0" w:type="dxa"/>
          <w:right w:w="0" w:type="dxa"/>
        </w:tblCellMar>
        <w:tblLook w:val="04A0" w:firstRow="1" w:lastRow="0" w:firstColumn="1" w:lastColumn="0" w:noHBand="0" w:noVBand="1"/>
      </w:tblPr>
      <w:tblGrid>
        <w:gridCol w:w="4831"/>
        <w:gridCol w:w="5122"/>
      </w:tblGrid>
      <w:tr w:rsidR="008D459C" w:rsidRPr="008D459C" w:rsidTr="008D459C">
        <w:trPr>
          <w:trHeight w:val="677"/>
        </w:trPr>
        <w:tc>
          <w:tcPr>
            <w:tcW w:w="2427" w:type="pct"/>
            <w:tcBorders>
              <w:left w:val="single" w:sz="4" w:space="0" w:color="000000"/>
              <w:bottom w:val="single" w:sz="4" w:space="0" w:color="000000"/>
              <w:right w:val="single" w:sz="4" w:space="0" w:color="000000"/>
            </w:tcBorders>
            <w:tcMar>
              <w:top w:w="28" w:type="dxa"/>
              <w:left w:w="108" w:type="dxa"/>
              <w:bottom w:w="28" w:type="dxa"/>
              <w:right w:w="108" w:type="dxa"/>
            </w:tcMar>
            <w:hideMark/>
          </w:tcPr>
          <w:p w:rsidR="008D459C" w:rsidRPr="008D459C" w:rsidRDefault="008D459C" w:rsidP="008D459C">
            <w:pPr>
              <w:jc w:val="both"/>
              <w:rPr>
                <w:sz w:val="24"/>
                <w:szCs w:val="24"/>
              </w:rPr>
            </w:pPr>
            <w:r w:rsidRPr="008D459C">
              <w:rPr>
                <w:i/>
                <w:iCs/>
              </w:rPr>
              <w:t>Zraniteľné skupiny alebo skupiny v riziku chudoby alebo sociálneho vylúčenia sú napr.:</w:t>
            </w:r>
          </w:p>
          <w:p w:rsidR="008D459C" w:rsidRPr="008D459C" w:rsidRDefault="008D459C"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domácnosti s nízkym príjmom (napr. žijúce iba zo sociálnych príjmov, alebo z príjmov pod hranicou rizika chudoby, alebo s príjmom pod životným minimom, alebo patriace medzi 25% domácností s najnižším príjmom),</w:t>
            </w:r>
          </w:p>
          <w:p w:rsidR="008D459C" w:rsidRPr="008D459C" w:rsidRDefault="008D459C"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nezamestnaní, najmä dlhodobo nezamestnaní, mladí nezamestnaní a nezamestnaní nad 50 rokov,</w:t>
            </w:r>
          </w:p>
          <w:p w:rsidR="008D459C" w:rsidRPr="008D459C" w:rsidRDefault="008D459C"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deti (0 – 17),</w:t>
            </w:r>
          </w:p>
          <w:p w:rsidR="008D459C" w:rsidRPr="008D459C" w:rsidRDefault="008D459C"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mladí ľudia (18 – 25 rokov),</w:t>
            </w:r>
          </w:p>
          <w:p w:rsidR="008D459C" w:rsidRPr="008D459C" w:rsidRDefault="008D459C"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starší ľudia, napr. ľudia vo veku nad 65 rokov alebo dôchodcovia,</w:t>
            </w:r>
          </w:p>
          <w:p w:rsidR="008D459C" w:rsidRPr="008D459C" w:rsidRDefault="008D459C"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ľudia so zdravotným postihnutím,</w:t>
            </w:r>
          </w:p>
          <w:p w:rsidR="008D459C" w:rsidRPr="008D459C" w:rsidRDefault="008D459C"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 xml:space="preserve">marginalizované rómske komunity </w:t>
            </w:r>
          </w:p>
          <w:p w:rsidR="008D459C" w:rsidRPr="008D459C" w:rsidRDefault="008D459C"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domácnosti s 3 a viac deťmi,</w:t>
            </w:r>
          </w:p>
          <w:p w:rsidR="008D459C" w:rsidRPr="008D459C" w:rsidRDefault="008D459C" w:rsidP="008D459C">
            <w:pPr>
              <w:ind w:left="360" w:hanging="360"/>
              <w:jc w:val="both"/>
              <w:rPr>
                <w:sz w:val="24"/>
                <w:szCs w:val="24"/>
              </w:rPr>
            </w:pPr>
            <w:r w:rsidRPr="008D459C">
              <w:rPr>
                <w:rFonts w:ascii="Wingdings" w:hAnsi="Wingdings"/>
              </w:rPr>
              <w:lastRenderedPageBreak/>
              <w:t></w:t>
            </w:r>
            <w:r w:rsidRPr="008D459C">
              <w:rPr>
                <w:sz w:val="14"/>
                <w:szCs w:val="14"/>
              </w:rPr>
              <w:t xml:space="preserve">      </w:t>
            </w:r>
            <w:r w:rsidRPr="008D459C">
              <w:rPr>
                <w:i/>
                <w:iCs/>
              </w:rPr>
              <w:t>jednorodičovské domácnosti s deťmi (neúplné rodiny, ktoré tvoria najmä osamelé matky s deťmi),</w:t>
            </w:r>
          </w:p>
          <w:p w:rsidR="008D459C" w:rsidRPr="008D459C" w:rsidRDefault="008D459C"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príslušníci tretích krajín, azylanti, žiadatelia o azyl,</w:t>
            </w:r>
          </w:p>
          <w:p w:rsidR="008D459C" w:rsidRPr="008D459C" w:rsidRDefault="008D459C"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iné zraniteľné skupiny, ako sú napr. bezdomovci, ľudia opúšťajúci detské domovy alebo iné inštitucionálne zariadenia</w:t>
            </w:r>
          </w:p>
        </w:tc>
        <w:tc>
          <w:tcPr>
            <w:tcW w:w="2573" w:type="pct"/>
            <w:tcBorders>
              <w:left w:val="single" w:sz="4" w:space="0" w:color="000000"/>
              <w:bottom w:val="single" w:sz="4" w:space="0" w:color="000000"/>
              <w:right w:val="single" w:sz="4" w:space="0" w:color="000000"/>
            </w:tcBorders>
            <w:tcMar>
              <w:top w:w="28" w:type="dxa"/>
              <w:left w:w="108" w:type="dxa"/>
              <w:bottom w:w="28" w:type="dxa"/>
              <w:right w:w="108" w:type="dxa"/>
            </w:tcMar>
            <w:hideMark/>
          </w:tcPr>
          <w:p w:rsidR="008D459C" w:rsidRPr="008D459C" w:rsidRDefault="005F1939" w:rsidP="005F1939">
            <w:pPr>
              <w:jc w:val="both"/>
              <w:rPr>
                <w:sz w:val="24"/>
                <w:szCs w:val="24"/>
              </w:rPr>
            </w:pPr>
            <w:r w:rsidRPr="005F1939">
              <w:lastRenderedPageBreak/>
              <w:t xml:space="preserve">Novela zákona nemá vplyv na </w:t>
            </w:r>
            <w:r w:rsidR="008D459C" w:rsidRPr="008D459C">
              <w:t> </w:t>
            </w:r>
            <w:r>
              <w:rPr>
                <w:iCs/>
              </w:rPr>
              <w:t>zraniteľné skupi</w:t>
            </w:r>
            <w:r w:rsidRPr="008D459C">
              <w:rPr>
                <w:iCs/>
              </w:rPr>
              <w:t>n</w:t>
            </w:r>
            <w:r>
              <w:rPr>
                <w:iCs/>
              </w:rPr>
              <w:t>y</w:t>
            </w:r>
            <w:r w:rsidRPr="008D459C">
              <w:rPr>
                <w:iCs/>
              </w:rPr>
              <w:t xml:space="preserve"> obyvateľstva</w:t>
            </w:r>
            <w:r w:rsidRPr="005F1939">
              <w:rPr>
                <w:iCs/>
              </w:rPr>
              <w:t xml:space="preserve"> </w:t>
            </w:r>
            <w:r>
              <w:rPr>
                <w:iCs/>
              </w:rPr>
              <w:t>alebo skupi</w:t>
            </w:r>
            <w:r w:rsidRPr="008D459C">
              <w:rPr>
                <w:iCs/>
              </w:rPr>
              <w:t>n</w:t>
            </w:r>
            <w:r>
              <w:rPr>
                <w:iCs/>
              </w:rPr>
              <w:t>y</w:t>
            </w:r>
            <w:r w:rsidRPr="008D459C">
              <w:rPr>
                <w:iCs/>
              </w:rPr>
              <w:t xml:space="preserve"> v riziku chudoby alebo sociálneho vylúčenia</w:t>
            </w:r>
            <w:r>
              <w:rPr>
                <w:iCs/>
              </w:rPr>
              <w:t>.</w:t>
            </w:r>
          </w:p>
          <w:p w:rsidR="008D459C" w:rsidRPr="008D459C" w:rsidRDefault="008D459C" w:rsidP="008D459C">
            <w:pPr>
              <w:rPr>
                <w:sz w:val="24"/>
                <w:szCs w:val="24"/>
              </w:rPr>
            </w:pPr>
          </w:p>
        </w:tc>
      </w:tr>
    </w:tbl>
    <w:p w:rsidR="008D459C" w:rsidRPr="008D459C" w:rsidRDefault="008D459C" w:rsidP="008D459C">
      <w:pPr>
        <w:rPr>
          <w:sz w:val="24"/>
          <w:szCs w:val="24"/>
        </w:rPr>
        <w:sectPr w:rsidR="008D459C" w:rsidRPr="008D459C" w:rsidSect="00621EB2">
          <w:type w:val="continuous"/>
          <w:pgSz w:w="12240" w:h="15840"/>
          <w:pgMar w:top="1135" w:right="1417" w:bottom="1417" w:left="1417" w:header="708" w:footer="708" w:gutter="0"/>
          <w:cols w:space="708"/>
        </w:sectPr>
      </w:pPr>
    </w:p>
    <w:tbl>
      <w:tblPr>
        <w:tblW w:w="5172" w:type="pct"/>
        <w:tblCellMar>
          <w:left w:w="0" w:type="dxa"/>
          <w:right w:w="0" w:type="dxa"/>
        </w:tblCellMar>
        <w:tblLook w:val="04A0" w:firstRow="1" w:lastRow="0" w:firstColumn="1" w:lastColumn="0" w:noHBand="0" w:noVBand="1"/>
      </w:tblPr>
      <w:tblGrid>
        <w:gridCol w:w="9953"/>
      </w:tblGrid>
      <w:tr w:rsidR="008D459C" w:rsidRPr="008D459C" w:rsidTr="008D459C">
        <w:tc>
          <w:tcPr>
            <w:tcW w:w="5000" w:type="pct"/>
            <w:tcBorders>
              <w:top w:val="single" w:sz="4" w:space="0" w:color="000000"/>
              <w:left w:val="single" w:sz="4" w:space="0" w:color="000000"/>
              <w:bottom w:val="single" w:sz="4" w:space="0" w:color="000000"/>
              <w:right w:val="single" w:sz="4" w:space="0" w:color="000000"/>
            </w:tcBorders>
            <w:shd w:val="clear" w:color="auto" w:fill="D9D9D9"/>
            <w:tcMar>
              <w:top w:w="28" w:type="dxa"/>
              <w:left w:w="108" w:type="dxa"/>
              <w:bottom w:w="28" w:type="dxa"/>
              <w:right w:w="108" w:type="dxa"/>
            </w:tcMar>
            <w:hideMark/>
          </w:tcPr>
          <w:p w:rsidR="008D459C" w:rsidRPr="008D459C" w:rsidRDefault="008D459C" w:rsidP="008D459C">
            <w:pPr>
              <w:rPr>
                <w:sz w:val="24"/>
                <w:szCs w:val="24"/>
              </w:rPr>
            </w:pPr>
            <w:r w:rsidRPr="008D459C">
              <w:rPr>
                <w:b/>
                <w:bCs/>
              </w:rPr>
              <w:t>4.3 Identifikujte a popíšte vplyv na rovnosť príležitostí.</w:t>
            </w:r>
          </w:p>
          <w:p w:rsidR="008D459C" w:rsidRPr="008D459C" w:rsidRDefault="008D459C" w:rsidP="008D459C">
            <w:pPr>
              <w:ind w:left="340"/>
              <w:jc w:val="both"/>
              <w:rPr>
                <w:sz w:val="24"/>
                <w:szCs w:val="24"/>
              </w:rPr>
            </w:pPr>
            <w:r w:rsidRPr="008D459C">
              <w:rPr>
                <w:b/>
                <w:bCs/>
              </w:rPr>
              <w:t>Identifikujte, popíšte a kvantifikujte vplyv na rodovú rovnosť.</w:t>
            </w:r>
          </w:p>
        </w:tc>
      </w:tr>
      <w:tr w:rsidR="008D459C" w:rsidRPr="008D459C" w:rsidTr="008D459C">
        <w:tc>
          <w:tcPr>
            <w:tcW w:w="5000" w:type="pct"/>
            <w:tcBorders>
              <w:top w:val="single" w:sz="4" w:space="0" w:color="000000"/>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hideMark/>
          </w:tcPr>
          <w:p w:rsidR="008D459C" w:rsidRPr="008D459C" w:rsidRDefault="008D459C" w:rsidP="008D459C">
            <w:pPr>
              <w:jc w:val="both"/>
              <w:rPr>
                <w:sz w:val="24"/>
                <w:szCs w:val="24"/>
              </w:rPr>
            </w:pPr>
            <w:r w:rsidRPr="008D459C">
              <w:rPr>
                <w:i/>
                <w:iCs/>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8D459C" w:rsidRPr="008D459C" w:rsidTr="00844807">
        <w:trPr>
          <w:trHeight w:val="29"/>
        </w:trPr>
        <w:tc>
          <w:tcPr>
            <w:tcW w:w="5000" w:type="pct"/>
            <w:tcBorders>
              <w:left w:val="single" w:sz="4" w:space="0" w:color="000000"/>
              <w:right w:val="single" w:sz="4" w:space="0" w:color="000000"/>
            </w:tcBorders>
            <w:tcMar>
              <w:top w:w="28" w:type="dxa"/>
              <w:left w:w="108" w:type="dxa"/>
              <w:bottom w:w="28" w:type="dxa"/>
              <w:right w:w="108" w:type="dxa"/>
            </w:tcMar>
            <w:hideMark/>
          </w:tcPr>
          <w:p w:rsidR="008D459C" w:rsidRPr="008D459C" w:rsidRDefault="001304B2" w:rsidP="00B6369F">
            <w:pPr>
              <w:jc w:val="both"/>
              <w:rPr>
                <w:sz w:val="24"/>
                <w:szCs w:val="24"/>
              </w:rPr>
            </w:pPr>
            <w:r>
              <w:rPr>
                <w:iCs/>
              </w:rPr>
              <w:t xml:space="preserve">Novela </w:t>
            </w:r>
            <w:r w:rsidRPr="001304B2">
              <w:rPr>
                <w:iCs/>
              </w:rPr>
              <w:t>zákona</w:t>
            </w:r>
            <w:r w:rsidR="008D459C" w:rsidRPr="008D459C">
              <w:rPr>
                <w:iCs/>
              </w:rPr>
              <w:t> </w:t>
            </w:r>
            <w:r w:rsidRPr="001304B2">
              <w:rPr>
                <w:iCs/>
              </w:rPr>
              <w:t>d</w:t>
            </w:r>
            <w:r w:rsidRPr="008D459C">
              <w:rPr>
                <w:iCs/>
              </w:rPr>
              <w:t>održuje povinnosť rovnakého zaobchádzania so skupinami alebo jednotlivcami na základe pohlavia, rasy, etnicity, náboženstva alebo viery, zdravotného postihnutia veku a sexuálnej orientácie</w:t>
            </w:r>
            <w:r>
              <w:rPr>
                <w:iCs/>
              </w:rPr>
              <w:t xml:space="preserve"> a podporuje rovnosť príležitostí.</w:t>
            </w:r>
          </w:p>
        </w:tc>
      </w:tr>
    </w:tbl>
    <w:p w:rsidR="008D459C" w:rsidRPr="008D459C" w:rsidRDefault="008D459C" w:rsidP="008D459C">
      <w:pPr>
        <w:rPr>
          <w:sz w:val="24"/>
          <w:szCs w:val="24"/>
        </w:rPr>
        <w:sectPr w:rsidR="008D459C" w:rsidRPr="008D459C">
          <w:type w:val="continuous"/>
          <w:pgSz w:w="12240" w:h="15840"/>
          <w:pgMar w:top="1417" w:right="1417" w:bottom="1417" w:left="1417" w:header="708" w:footer="708" w:gutter="0"/>
          <w:cols w:space="708"/>
        </w:sectPr>
      </w:pPr>
    </w:p>
    <w:tbl>
      <w:tblPr>
        <w:tblW w:w="5172" w:type="pct"/>
        <w:tblCellMar>
          <w:left w:w="0" w:type="dxa"/>
          <w:right w:w="0" w:type="dxa"/>
        </w:tblCellMar>
        <w:tblLook w:val="04A0" w:firstRow="1" w:lastRow="0" w:firstColumn="1" w:lastColumn="0" w:noHBand="0" w:noVBand="1"/>
      </w:tblPr>
      <w:tblGrid>
        <w:gridCol w:w="9953"/>
      </w:tblGrid>
      <w:tr w:rsidR="008D459C" w:rsidRPr="008D459C" w:rsidTr="008D459C">
        <w:trPr>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vAlign w:val="center"/>
            <w:hideMark/>
          </w:tcPr>
          <w:p w:rsidR="008D459C" w:rsidRPr="008D459C" w:rsidRDefault="008D459C" w:rsidP="008D459C">
            <w:pPr>
              <w:rPr>
                <w:sz w:val="24"/>
                <w:szCs w:val="24"/>
              </w:rPr>
            </w:pPr>
            <w:r w:rsidRPr="008D459C">
              <w:rPr>
                <w:i/>
                <w:iCs/>
              </w:rPr>
              <w:t>Môže mať návrh odlišný vplyv na ženy a mužov? Podporuje návrh rovnosť medzi ženami a mužmi alebo naopak bude viesť k zväčšovaniu rodových nerovností? Popíšte vplyvy.</w:t>
            </w:r>
          </w:p>
        </w:tc>
      </w:tr>
    </w:tbl>
    <w:p w:rsidR="008D459C" w:rsidRPr="008D459C" w:rsidRDefault="008D459C" w:rsidP="008D459C">
      <w:pPr>
        <w:rPr>
          <w:sz w:val="24"/>
          <w:szCs w:val="24"/>
        </w:rPr>
        <w:sectPr w:rsidR="008D459C" w:rsidRPr="008D459C">
          <w:type w:val="continuous"/>
          <w:pgSz w:w="12240" w:h="15840"/>
          <w:pgMar w:top="1417" w:right="1417" w:bottom="1417" w:left="1417" w:header="708" w:footer="708" w:gutter="0"/>
          <w:cols w:space="708"/>
        </w:sectPr>
      </w:pPr>
    </w:p>
    <w:tbl>
      <w:tblPr>
        <w:tblW w:w="7757" w:type="pct"/>
        <w:tblCellMar>
          <w:left w:w="0" w:type="dxa"/>
          <w:right w:w="0" w:type="dxa"/>
        </w:tblCellMar>
        <w:tblLook w:val="04A0" w:firstRow="1" w:lastRow="0" w:firstColumn="1" w:lastColumn="0" w:noHBand="0" w:noVBand="1"/>
      </w:tblPr>
      <w:tblGrid>
        <w:gridCol w:w="4978"/>
        <w:gridCol w:w="4975"/>
        <w:gridCol w:w="4975"/>
      </w:tblGrid>
      <w:tr w:rsidR="00844807" w:rsidRPr="008D459C" w:rsidTr="00844807">
        <w:trPr>
          <w:trHeight w:val="1235"/>
        </w:trPr>
        <w:tc>
          <w:tcPr>
            <w:tcW w:w="1667" w:type="pct"/>
            <w:tcBorders>
              <w:left w:val="single" w:sz="4" w:space="0" w:color="000000"/>
              <w:right w:val="single" w:sz="4" w:space="0" w:color="000000"/>
            </w:tcBorders>
            <w:tcMar>
              <w:top w:w="28" w:type="dxa"/>
              <w:left w:w="108" w:type="dxa"/>
              <w:bottom w:w="28" w:type="dxa"/>
              <w:right w:w="108" w:type="dxa"/>
            </w:tcMar>
            <w:hideMark/>
          </w:tcPr>
          <w:p w:rsidR="00844807" w:rsidRPr="008D459C" w:rsidRDefault="00844807" w:rsidP="008D459C">
            <w:pPr>
              <w:jc w:val="both"/>
              <w:rPr>
                <w:sz w:val="24"/>
                <w:szCs w:val="24"/>
              </w:rPr>
            </w:pPr>
            <w:r w:rsidRPr="008D459C">
              <w:rPr>
                <w:i/>
                <w:iCs/>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844807" w:rsidRPr="008D459C" w:rsidRDefault="00844807"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 xml:space="preserve">podpora vyrovnávania ekonomickej nezávislosti, </w:t>
            </w:r>
          </w:p>
          <w:p w:rsidR="00844807" w:rsidRPr="008D459C" w:rsidRDefault="00844807"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 xml:space="preserve">zosúladenie pracovného, súkromného a rodinného života, </w:t>
            </w:r>
          </w:p>
          <w:p w:rsidR="00844807" w:rsidRPr="008D459C" w:rsidRDefault="00844807"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 xml:space="preserve">podpora rovnej participácie na rozhodovaní, </w:t>
            </w:r>
          </w:p>
          <w:p w:rsidR="00844807" w:rsidRPr="008D459C" w:rsidRDefault="00844807"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 xml:space="preserve">boj proti rodovo podmienenému násiliu a obchodovaniu s ľuďmi, </w:t>
            </w:r>
          </w:p>
          <w:p w:rsidR="00844807" w:rsidRPr="008D459C" w:rsidRDefault="00844807" w:rsidP="008D459C">
            <w:pPr>
              <w:ind w:left="360" w:hanging="360"/>
              <w:jc w:val="both"/>
              <w:rPr>
                <w:sz w:val="24"/>
                <w:szCs w:val="24"/>
              </w:rPr>
            </w:pPr>
            <w:r w:rsidRPr="008D459C">
              <w:rPr>
                <w:rFonts w:ascii="Wingdings" w:hAnsi="Wingdings"/>
              </w:rPr>
              <w:t></w:t>
            </w:r>
            <w:r w:rsidRPr="008D459C">
              <w:rPr>
                <w:sz w:val="14"/>
                <w:szCs w:val="14"/>
              </w:rPr>
              <w:t xml:space="preserve">      </w:t>
            </w:r>
            <w:r w:rsidRPr="008D459C">
              <w:rPr>
                <w:i/>
                <w:iCs/>
              </w:rPr>
              <w:t>eliminácia rodových stereotypov.</w:t>
            </w:r>
          </w:p>
        </w:tc>
        <w:tc>
          <w:tcPr>
            <w:tcW w:w="1666" w:type="pct"/>
            <w:tcBorders>
              <w:left w:val="single" w:sz="4" w:space="0" w:color="000000"/>
              <w:right w:val="single" w:sz="4" w:space="0" w:color="000000"/>
            </w:tcBorders>
          </w:tcPr>
          <w:p w:rsidR="00844807" w:rsidRPr="008D459C" w:rsidRDefault="00B6369F" w:rsidP="008D459C">
            <w:r>
              <w:rPr>
                <w:iCs/>
              </w:rPr>
              <w:t xml:space="preserve">Novela </w:t>
            </w:r>
            <w:r w:rsidRPr="001304B2">
              <w:rPr>
                <w:iCs/>
              </w:rPr>
              <w:t>zákona</w:t>
            </w:r>
            <w:r w:rsidRPr="008D459C">
              <w:rPr>
                <w:iCs/>
              </w:rPr>
              <w:t> </w:t>
            </w:r>
            <w:r>
              <w:rPr>
                <w:iCs/>
              </w:rPr>
              <w:t>zachováva rodovú rovnosť a nevytvára obmedzenia a bariéry.</w:t>
            </w:r>
          </w:p>
        </w:tc>
        <w:tc>
          <w:tcPr>
            <w:tcW w:w="1666" w:type="pct"/>
            <w:tcBorders>
              <w:left w:val="single" w:sz="4" w:space="0" w:color="000000"/>
              <w:right w:val="single" w:sz="4" w:space="0" w:color="000000"/>
            </w:tcBorders>
            <w:tcMar>
              <w:top w:w="28" w:type="dxa"/>
              <w:left w:w="108" w:type="dxa"/>
              <w:bottom w:w="28" w:type="dxa"/>
              <w:right w:w="108" w:type="dxa"/>
            </w:tcMar>
            <w:hideMark/>
          </w:tcPr>
          <w:p w:rsidR="00844807" w:rsidRPr="008D459C" w:rsidRDefault="00844807" w:rsidP="008D459C">
            <w:pPr>
              <w:rPr>
                <w:sz w:val="24"/>
                <w:szCs w:val="24"/>
              </w:rPr>
            </w:pPr>
          </w:p>
        </w:tc>
      </w:tr>
    </w:tbl>
    <w:p w:rsidR="008D459C" w:rsidRPr="008D459C" w:rsidRDefault="008D459C" w:rsidP="008D459C">
      <w:pPr>
        <w:rPr>
          <w:sz w:val="24"/>
          <w:szCs w:val="24"/>
        </w:rPr>
        <w:sectPr w:rsidR="008D459C" w:rsidRPr="008D459C">
          <w:type w:val="continuous"/>
          <w:pgSz w:w="12240" w:h="15840"/>
          <w:pgMar w:top="1417" w:right="1417" w:bottom="1417" w:left="1417" w:header="708" w:footer="708" w:gutter="0"/>
          <w:cols w:space="708"/>
        </w:sectPr>
      </w:pPr>
    </w:p>
    <w:tbl>
      <w:tblPr>
        <w:tblW w:w="5172" w:type="pct"/>
        <w:tblCellMar>
          <w:left w:w="0" w:type="dxa"/>
          <w:right w:w="0" w:type="dxa"/>
        </w:tblCellMar>
        <w:tblLook w:val="04A0" w:firstRow="1" w:lastRow="0" w:firstColumn="1" w:lastColumn="0" w:noHBand="0" w:noVBand="1"/>
      </w:tblPr>
      <w:tblGrid>
        <w:gridCol w:w="9953"/>
      </w:tblGrid>
      <w:tr w:rsidR="008D459C" w:rsidRPr="008D459C" w:rsidTr="008D459C">
        <w:tc>
          <w:tcPr>
            <w:tcW w:w="5000" w:type="pct"/>
            <w:tcBorders>
              <w:top w:val="single" w:sz="4" w:space="0" w:color="000000"/>
              <w:left w:val="single" w:sz="4" w:space="0" w:color="000000"/>
              <w:bottom w:val="single" w:sz="4" w:space="0" w:color="000000"/>
              <w:right w:val="single" w:sz="4" w:space="0" w:color="000000"/>
            </w:tcBorders>
            <w:shd w:val="clear" w:color="auto" w:fill="D9D9D9"/>
            <w:tcMar>
              <w:top w:w="28" w:type="dxa"/>
              <w:left w:w="108" w:type="dxa"/>
              <w:bottom w:w="28" w:type="dxa"/>
              <w:right w:w="108" w:type="dxa"/>
            </w:tcMar>
            <w:hideMark/>
          </w:tcPr>
          <w:p w:rsidR="008D459C" w:rsidRPr="008D459C" w:rsidRDefault="008D459C" w:rsidP="008D459C">
            <w:pPr>
              <w:rPr>
                <w:sz w:val="24"/>
                <w:szCs w:val="24"/>
              </w:rPr>
            </w:pPr>
            <w:r w:rsidRPr="008D459C">
              <w:rPr>
                <w:b/>
                <w:bCs/>
              </w:rPr>
              <w:t>4.4 Identifikujte, popíšte a kvantifikujte vplyvy na zamestnanosť a na trh práce.</w:t>
            </w:r>
          </w:p>
          <w:p w:rsidR="008D459C" w:rsidRPr="008D459C" w:rsidRDefault="008D459C" w:rsidP="008D459C">
            <w:pPr>
              <w:jc w:val="both"/>
              <w:rPr>
                <w:sz w:val="24"/>
                <w:szCs w:val="24"/>
              </w:rPr>
            </w:pPr>
            <w:r w:rsidRPr="008D459C">
              <w:rPr>
                <w:i/>
                <w:iCs/>
              </w:rPr>
              <w:t xml:space="preserve">V prípade kladnej odpovede pripojte </w:t>
            </w:r>
            <w:r w:rsidRPr="008D459C">
              <w:rPr>
                <w:b/>
                <w:bCs/>
                <w:i/>
                <w:iCs/>
              </w:rPr>
              <w:t>odôvodnenie</w:t>
            </w:r>
            <w:r w:rsidRPr="008D459C">
              <w:rPr>
                <w:i/>
                <w:iCs/>
              </w:rPr>
              <w:t xml:space="preserve"> v súlade s Metodickým postupom pre analýzu sociálnych vplyvov.</w:t>
            </w:r>
          </w:p>
        </w:tc>
      </w:tr>
    </w:tbl>
    <w:p w:rsidR="008D459C" w:rsidRPr="008D459C" w:rsidRDefault="008D459C" w:rsidP="008D459C">
      <w:pPr>
        <w:rPr>
          <w:sz w:val="24"/>
          <w:szCs w:val="24"/>
        </w:rPr>
        <w:sectPr w:rsidR="008D459C" w:rsidRPr="008D459C">
          <w:type w:val="continuous"/>
          <w:pgSz w:w="12240" w:h="15840"/>
          <w:pgMar w:top="1417" w:right="1417" w:bottom="1417" w:left="1417" w:header="708" w:footer="708" w:gutter="0"/>
          <w:cols w:space="708"/>
        </w:sectPr>
      </w:pPr>
    </w:p>
    <w:tbl>
      <w:tblPr>
        <w:tblW w:w="5172" w:type="pct"/>
        <w:tblCellMar>
          <w:left w:w="0" w:type="dxa"/>
          <w:right w:w="0" w:type="dxa"/>
        </w:tblCellMar>
        <w:tblLook w:val="04A0" w:firstRow="1" w:lastRow="0" w:firstColumn="1" w:lastColumn="0" w:noHBand="0" w:noVBand="1"/>
      </w:tblPr>
      <w:tblGrid>
        <w:gridCol w:w="4804"/>
        <w:gridCol w:w="4801"/>
      </w:tblGrid>
      <w:tr w:rsidR="008D459C" w:rsidRPr="008D459C" w:rsidTr="00621EB2">
        <w:trPr>
          <w:trHeight w:val="397"/>
        </w:trPr>
        <w:tc>
          <w:tcPr>
            <w:tcW w:w="0" w:type="auto"/>
            <w:gridSpan w:val="2"/>
            <w:tcBorders>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hideMark/>
          </w:tcPr>
          <w:p w:rsidR="008D459C" w:rsidRPr="008D459C" w:rsidRDefault="008D459C" w:rsidP="008D459C">
            <w:pPr>
              <w:rPr>
                <w:sz w:val="24"/>
                <w:szCs w:val="24"/>
              </w:rPr>
            </w:pPr>
            <w:r w:rsidRPr="008D459C">
              <w:rPr>
                <w:i/>
                <w:iCs/>
              </w:rPr>
              <w:lastRenderedPageBreak/>
              <w:t>Uľahčuje návrh vznik nových pracovných miest? Ak áno, ako? Ak je to možné, doplňte kvantifikáciu.</w:t>
            </w:r>
          </w:p>
        </w:tc>
      </w:tr>
      <w:tr w:rsidR="008D459C" w:rsidRPr="008D459C" w:rsidTr="008D459C">
        <w:trPr>
          <w:trHeight w:val="255"/>
        </w:trPr>
        <w:tc>
          <w:tcPr>
            <w:tcW w:w="2501" w:type="pct"/>
            <w:tcBorders>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hideMark/>
          </w:tcPr>
          <w:p w:rsidR="008D459C" w:rsidRPr="008D459C" w:rsidRDefault="008D459C" w:rsidP="008D459C">
            <w:pPr>
              <w:rPr>
                <w:sz w:val="24"/>
                <w:szCs w:val="24"/>
              </w:rPr>
            </w:pPr>
            <w:r w:rsidRPr="008D459C">
              <w:rPr>
                <w:i/>
                <w:iCs/>
              </w:rPr>
              <w:t xml:space="preserve">Identifikujte, v ktorých sektoroch a odvetviach ekonomiky, v ktorých regiónoch, pre aké skupiny zamestnancov, o aké typy zamestnania /pracovných úväzkov pôjde a pod. </w:t>
            </w:r>
          </w:p>
        </w:tc>
        <w:tc>
          <w:tcPr>
            <w:tcW w:w="2499" w:type="pct"/>
            <w:tcBorders>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hideMark/>
          </w:tcPr>
          <w:p w:rsidR="008D459C" w:rsidRPr="008D459C" w:rsidRDefault="00B6369F" w:rsidP="008D459C">
            <w:pPr>
              <w:rPr>
                <w:sz w:val="24"/>
                <w:szCs w:val="24"/>
              </w:rPr>
            </w:pPr>
            <w:r>
              <w:t>N</w:t>
            </w:r>
            <w:r w:rsidR="008D459C" w:rsidRPr="008D459C">
              <w:t>ie</w:t>
            </w:r>
            <w:r>
              <w:t>.</w:t>
            </w:r>
          </w:p>
        </w:tc>
      </w:tr>
      <w:tr w:rsidR="008D459C" w:rsidRPr="008D459C" w:rsidTr="008D459C">
        <w:trPr>
          <w:trHeight w:val="27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hideMark/>
          </w:tcPr>
          <w:p w:rsidR="008D459C" w:rsidRPr="008D459C" w:rsidRDefault="008D459C" w:rsidP="008D459C">
            <w:pPr>
              <w:rPr>
                <w:sz w:val="24"/>
                <w:szCs w:val="24"/>
              </w:rPr>
            </w:pPr>
            <w:r w:rsidRPr="008D459C">
              <w:rPr>
                <w:i/>
                <w:iCs/>
              </w:rPr>
              <w:t>Vedie návrh k zániku pracovných miest?</w:t>
            </w:r>
            <w:r w:rsidRPr="008D459C">
              <w:t xml:space="preserve"> </w:t>
            </w:r>
            <w:r w:rsidRPr="008D459C">
              <w:rPr>
                <w:i/>
                <w:iCs/>
              </w:rPr>
              <w:t>Ak áno, ako a akých? Ak je to možné, doplňte kvantifikáciu.</w:t>
            </w:r>
          </w:p>
        </w:tc>
      </w:tr>
      <w:tr w:rsidR="008D459C" w:rsidRPr="008D459C" w:rsidTr="008D459C">
        <w:trPr>
          <w:trHeight w:val="454"/>
        </w:trPr>
        <w:tc>
          <w:tcPr>
            <w:tcW w:w="2501" w:type="pct"/>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hideMark/>
          </w:tcPr>
          <w:p w:rsidR="008D459C" w:rsidRPr="008D459C" w:rsidRDefault="008D459C" w:rsidP="008D459C">
            <w:pPr>
              <w:rPr>
                <w:sz w:val="24"/>
                <w:szCs w:val="24"/>
              </w:rPr>
            </w:pPr>
            <w:r w:rsidRPr="008D459C">
              <w:rPr>
                <w:i/>
                <w:iCs/>
              </w:rPr>
              <w:t>Identifikujte, v ktorých sektoroch a odvetviach ekonomiky, v ktorých regiónoch, o aké typy zamestnania /pracovných úväzkov pôjde a pod. Identifikujte možné dôsledky, skupiny zamestnancov, ktoré budú viac ovplyvnené a rozsah vplyvu.</w:t>
            </w:r>
          </w:p>
        </w:tc>
        <w:tc>
          <w:tcPr>
            <w:tcW w:w="2499" w:type="pct"/>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hideMark/>
          </w:tcPr>
          <w:p w:rsidR="008D459C" w:rsidRPr="008D459C" w:rsidRDefault="00B6369F" w:rsidP="008D459C">
            <w:pPr>
              <w:rPr>
                <w:sz w:val="24"/>
                <w:szCs w:val="24"/>
              </w:rPr>
            </w:pPr>
            <w:r>
              <w:t>N</w:t>
            </w:r>
            <w:r w:rsidRPr="008D459C">
              <w:t>ie</w:t>
            </w:r>
            <w:r>
              <w:t>.</w:t>
            </w:r>
          </w:p>
        </w:tc>
      </w:tr>
      <w:tr w:rsidR="008D459C" w:rsidRPr="008D459C" w:rsidTr="008D459C">
        <w:trPr>
          <w:trHeight w:val="24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hideMark/>
          </w:tcPr>
          <w:p w:rsidR="008D459C" w:rsidRPr="008D459C" w:rsidRDefault="008D459C" w:rsidP="008D459C">
            <w:pPr>
              <w:rPr>
                <w:sz w:val="24"/>
                <w:szCs w:val="24"/>
              </w:rPr>
            </w:pPr>
            <w:r w:rsidRPr="008D459C">
              <w:rPr>
                <w:i/>
                <w:iCs/>
              </w:rPr>
              <w:t>Ovplyvňuje návrh dopyt po práci?</w:t>
            </w:r>
            <w:r w:rsidRPr="008D459C">
              <w:t xml:space="preserve"> </w:t>
            </w:r>
            <w:r w:rsidRPr="008D459C">
              <w:rPr>
                <w:i/>
                <w:iCs/>
              </w:rPr>
              <w:t>Ak áno, ako?</w:t>
            </w:r>
          </w:p>
        </w:tc>
      </w:tr>
      <w:tr w:rsidR="008D459C" w:rsidRPr="008D459C" w:rsidTr="008D459C">
        <w:trPr>
          <w:trHeight w:val="209"/>
        </w:trPr>
        <w:tc>
          <w:tcPr>
            <w:tcW w:w="2501" w:type="pct"/>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hideMark/>
          </w:tcPr>
          <w:p w:rsidR="008D459C" w:rsidRPr="008D459C" w:rsidRDefault="008D459C" w:rsidP="008D459C">
            <w:pPr>
              <w:rPr>
                <w:sz w:val="24"/>
                <w:szCs w:val="24"/>
              </w:rPr>
            </w:pPr>
            <w:r w:rsidRPr="008D459C">
              <w:rPr>
                <w:i/>
                <w:iCs/>
              </w:rPr>
              <w:t>Dopyt po práci závisí na jednej strane na produkcii tovarov a služieb v ekonomike a na druhej strane na cene práce.</w:t>
            </w:r>
          </w:p>
        </w:tc>
        <w:tc>
          <w:tcPr>
            <w:tcW w:w="2499" w:type="pct"/>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hideMark/>
          </w:tcPr>
          <w:p w:rsidR="008D459C" w:rsidRPr="008D459C" w:rsidRDefault="00F4478B" w:rsidP="008D459C">
            <w:pPr>
              <w:rPr>
                <w:sz w:val="24"/>
                <w:szCs w:val="24"/>
              </w:rPr>
            </w:pPr>
            <w:r>
              <w:t>N</w:t>
            </w:r>
            <w:r w:rsidRPr="008D459C">
              <w:t>ie</w:t>
            </w:r>
            <w:r>
              <w:t>.</w:t>
            </w:r>
          </w:p>
        </w:tc>
      </w:tr>
      <w:tr w:rsidR="008D459C" w:rsidRPr="008D459C" w:rsidTr="008D459C">
        <w:trPr>
          <w:trHeight w:val="20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hideMark/>
          </w:tcPr>
          <w:p w:rsidR="008D459C" w:rsidRPr="008D459C" w:rsidRDefault="008D459C" w:rsidP="008D459C">
            <w:pPr>
              <w:rPr>
                <w:sz w:val="24"/>
                <w:szCs w:val="24"/>
              </w:rPr>
            </w:pPr>
            <w:r w:rsidRPr="008D459C">
              <w:rPr>
                <w:i/>
                <w:iCs/>
              </w:rPr>
              <w:t>Má návrh dosah na fungovanie trhu práce?</w:t>
            </w:r>
            <w:r w:rsidRPr="008D459C">
              <w:t xml:space="preserve"> </w:t>
            </w:r>
            <w:r w:rsidRPr="008D459C">
              <w:rPr>
                <w:i/>
                <w:iCs/>
              </w:rPr>
              <w:t>Ak áno, aký?</w:t>
            </w:r>
          </w:p>
        </w:tc>
      </w:tr>
      <w:tr w:rsidR="008D459C" w:rsidRPr="008D459C" w:rsidTr="008D459C">
        <w:trPr>
          <w:trHeight w:val="794"/>
        </w:trPr>
        <w:tc>
          <w:tcPr>
            <w:tcW w:w="2501" w:type="pct"/>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hideMark/>
          </w:tcPr>
          <w:p w:rsidR="008D459C" w:rsidRPr="008D459C" w:rsidRDefault="008D459C" w:rsidP="008D459C">
            <w:pPr>
              <w:rPr>
                <w:sz w:val="24"/>
                <w:szCs w:val="24"/>
              </w:rPr>
            </w:pPr>
            <w:r w:rsidRPr="008D459C">
              <w:rPr>
                <w:i/>
                <w:iCs/>
              </w:rPr>
              <w:t>Týka sa makroekonomických dosahov ako je napr. participácia na trhu práce, dlhodobá nezamestnanosť, regionálne rozdiely v mierach zamestnanosti.</w:t>
            </w:r>
            <w:r w:rsidRPr="008D459C">
              <w:t xml:space="preserve"> </w:t>
            </w:r>
            <w:r w:rsidRPr="008D459C">
              <w:rPr>
                <w:i/>
                <w:iCs/>
              </w:rPr>
              <w:t>Ponuka práce môže byť ovplyvnená rôznymi premennými napr. úrovňou miezd, inštitucionálnym nastavením (napr.  zosúladenie pracovného a súkromného života alebo uľahčovanie rôznych foriem mobility).</w:t>
            </w:r>
          </w:p>
        </w:tc>
        <w:tc>
          <w:tcPr>
            <w:tcW w:w="2499" w:type="pct"/>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hideMark/>
          </w:tcPr>
          <w:p w:rsidR="008D459C" w:rsidRPr="008D459C" w:rsidRDefault="00F4478B" w:rsidP="008D459C">
            <w:pPr>
              <w:rPr>
                <w:sz w:val="24"/>
                <w:szCs w:val="24"/>
              </w:rPr>
            </w:pPr>
            <w:r>
              <w:t>N</w:t>
            </w:r>
            <w:r w:rsidRPr="008D459C">
              <w:t>ie</w:t>
            </w:r>
            <w:r>
              <w:t>.</w:t>
            </w:r>
          </w:p>
        </w:tc>
      </w:tr>
      <w:tr w:rsidR="008D459C" w:rsidRPr="008D459C" w:rsidTr="00F4478B">
        <w:trPr>
          <w:trHeight w:val="56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hideMark/>
          </w:tcPr>
          <w:p w:rsidR="008D459C" w:rsidRPr="008D459C" w:rsidRDefault="008D459C" w:rsidP="008D459C">
            <w:pPr>
              <w:rPr>
                <w:sz w:val="24"/>
                <w:szCs w:val="24"/>
              </w:rPr>
            </w:pPr>
            <w:r w:rsidRPr="008D459C">
              <w:rPr>
                <w:i/>
                <w:iCs/>
              </w:rPr>
              <w:t>Má návrh špecifické negatívne dôsledky pre isté skupiny profesií, skupín zamestnancov či živnostníkov?</w:t>
            </w:r>
            <w:r w:rsidRPr="008D459C">
              <w:t xml:space="preserve"> </w:t>
            </w:r>
            <w:r w:rsidRPr="008D459C">
              <w:rPr>
                <w:i/>
                <w:iCs/>
              </w:rPr>
              <w:t>Ak áno, aké a pre ktoré skupiny?</w:t>
            </w:r>
          </w:p>
        </w:tc>
      </w:tr>
      <w:tr w:rsidR="008D459C" w:rsidRPr="008D459C" w:rsidTr="008D459C">
        <w:trPr>
          <w:trHeight w:val="216"/>
        </w:trPr>
        <w:tc>
          <w:tcPr>
            <w:tcW w:w="2501" w:type="pct"/>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hideMark/>
          </w:tcPr>
          <w:p w:rsidR="008D459C" w:rsidRPr="008D459C" w:rsidRDefault="008D459C" w:rsidP="008D459C">
            <w:pPr>
              <w:rPr>
                <w:sz w:val="24"/>
                <w:szCs w:val="24"/>
              </w:rPr>
            </w:pPr>
            <w:r w:rsidRPr="008D459C">
              <w:rPr>
                <w:i/>
                <w:iCs/>
              </w:rPr>
              <w:t>Návrh môže ohrozovať napr. pracovníkov istých profesií favorizovaním špecifických aktivít či technológií.</w:t>
            </w:r>
          </w:p>
        </w:tc>
        <w:tc>
          <w:tcPr>
            <w:tcW w:w="2499" w:type="pct"/>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hideMark/>
          </w:tcPr>
          <w:p w:rsidR="008D459C" w:rsidRPr="008D459C" w:rsidRDefault="00F4478B" w:rsidP="008D459C">
            <w:pPr>
              <w:rPr>
                <w:sz w:val="24"/>
                <w:szCs w:val="24"/>
              </w:rPr>
            </w:pPr>
            <w:r>
              <w:t>N</w:t>
            </w:r>
            <w:r w:rsidRPr="008D459C">
              <w:t>ie</w:t>
            </w:r>
            <w:r>
              <w:t>.</w:t>
            </w:r>
          </w:p>
        </w:tc>
      </w:tr>
      <w:tr w:rsidR="008D459C" w:rsidRPr="008D459C" w:rsidTr="008D459C">
        <w:trPr>
          <w:trHeight w:val="21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hideMark/>
          </w:tcPr>
          <w:p w:rsidR="008D459C" w:rsidRPr="008D459C" w:rsidRDefault="008D459C" w:rsidP="008D459C">
            <w:pPr>
              <w:rPr>
                <w:sz w:val="24"/>
                <w:szCs w:val="24"/>
              </w:rPr>
            </w:pPr>
            <w:r w:rsidRPr="008D459C">
              <w:rPr>
                <w:i/>
                <w:iCs/>
              </w:rPr>
              <w:t>Ovplyvňuje návrh špecifické vekové skupiny zamestnancov? Ak áno, aké? Akým spôsobom?</w:t>
            </w:r>
          </w:p>
        </w:tc>
      </w:tr>
      <w:tr w:rsidR="008D459C" w:rsidRPr="008D459C" w:rsidTr="008D459C">
        <w:trPr>
          <w:trHeight w:val="497"/>
        </w:trPr>
        <w:tc>
          <w:tcPr>
            <w:tcW w:w="2501" w:type="pct"/>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hideMark/>
          </w:tcPr>
          <w:p w:rsidR="008D459C" w:rsidRPr="008D459C" w:rsidRDefault="008D459C" w:rsidP="008D459C">
            <w:pPr>
              <w:rPr>
                <w:sz w:val="24"/>
                <w:szCs w:val="24"/>
              </w:rPr>
            </w:pPr>
            <w:r w:rsidRPr="008D459C">
              <w:rPr>
                <w:i/>
                <w:iCs/>
              </w:rPr>
              <w:t>Identifikujte, či návrh môže ovplyvniť rozhodnutia zamestnancov alebo zamestnávateľov a môže byť zdrojom neskoršieho vstupu na trh práce alebo predčasného odchodu z trhu práce jednotlivcov.“</w:t>
            </w:r>
          </w:p>
        </w:tc>
        <w:tc>
          <w:tcPr>
            <w:tcW w:w="2499" w:type="pct"/>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hideMark/>
          </w:tcPr>
          <w:p w:rsidR="008D459C" w:rsidRPr="008D459C" w:rsidRDefault="00F4478B" w:rsidP="008D459C">
            <w:pPr>
              <w:rPr>
                <w:sz w:val="24"/>
                <w:szCs w:val="24"/>
              </w:rPr>
            </w:pPr>
            <w:r>
              <w:t>N</w:t>
            </w:r>
            <w:r w:rsidRPr="008D459C">
              <w:t>ie</w:t>
            </w:r>
            <w:r>
              <w:t>.</w:t>
            </w:r>
          </w:p>
        </w:tc>
      </w:tr>
      <w:tr w:rsidR="008D459C" w:rsidRPr="008D459C" w:rsidTr="008D459C">
        <w:tc>
          <w:tcPr>
            <w:tcW w:w="4804" w:type="dxa"/>
            <w:tcBorders>
              <w:top w:val="nil"/>
              <w:left w:val="nil"/>
              <w:bottom w:val="nil"/>
              <w:right w:val="nil"/>
            </w:tcBorders>
            <w:vAlign w:val="center"/>
            <w:hideMark/>
          </w:tcPr>
          <w:p w:rsidR="008D459C" w:rsidRPr="008D459C" w:rsidRDefault="008D459C" w:rsidP="008D459C">
            <w:pPr>
              <w:rPr>
                <w:sz w:val="24"/>
                <w:szCs w:val="24"/>
              </w:rPr>
            </w:pPr>
          </w:p>
        </w:tc>
        <w:tc>
          <w:tcPr>
            <w:tcW w:w="4801" w:type="dxa"/>
            <w:tcBorders>
              <w:top w:val="nil"/>
              <w:left w:val="nil"/>
              <w:bottom w:val="nil"/>
              <w:right w:val="nil"/>
            </w:tcBorders>
            <w:vAlign w:val="center"/>
            <w:hideMark/>
          </w:tcPr>
          <w:p w:rsidR="008D459C" w:rsidRPr="008D459C" w:rsidRDefault="008D459C" w:rsidP="008D459C"/>
        </w:tc>
      </w:tr>
    </w:tbl>
    <w:p w:rsidR="008D459C" w:rsidRPr="008D459C" w:rsidRDefault="008D459C" w:rsidP="008D459C">
      <w:pPr>
        <w:rPr>
          <w:sz w:val="24"/>
          <w:szCs w:val="24"/>
        </w:rPr>
      </w:pPr>
      <w:r w:rsidRPr="008D459C">
        <w:t> </w:t>
      </w:r>
    </w:p>
    <w:p w:rsidR="008D459C" w:rsidRDefault="008D459C" w:rsidP="00AD0107">
      <w:pPr>
        <w:rPr>
          <w:b/>
        </w:rPr>
      </w:pPr>
    </w:p>
    <w:sectPr w:rsidR="008D459C" w:rsidSect="00B54A9E">
      <w:footerReference w:type="default" r:id="rId9"/>
      <w:footnotePr>
        <w:numFmt w:val="chicago"/>
      </w:footnotePr>
      <w:pgSz w:w="11906" w:h="16838"/>
      <w:pgMar w:top="1134" w:right="1418" w:bottom="1134" w:left="1418" w:header="51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1FA" w:rsidRDefault="00F971FA" w:rsidP="003501A1">
      <w:r>
        <w:separator/>
      </w:r>
    </w:p>
  </w:endnote>
  <w:endnote w:type="continuationSeparator" w:id="0">
    <w:p w:rsidR="00F971FA" w:rsidRDefault="00F971FA"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5B"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l?r SVbN"/>
    <w:panose1 w:val="020B0609070205080204"/>
    <w:charset w:val="80"/>
    <w:family w:val="modern"/>
    <w:pitch w:val="fixed"/>
    <w:sig w:usb0="E00002FF" w:usb1="6AC7FDFB" w:usb2="08000012" w:usb3="00000000" w:csb0="0002009F" w:csb1="00000000"/>
  </w:font>
  <w:font w:name="MS Sans Serif">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515" w:rsidRDefault="00DB1515">
    <w:pPr>
      <w:pStyle w:val="Pta"/>
      <w:jc w:val="center"/>
    </w:pPr>
    <w:r>
      <w:fldChar w:fldCharType="begin"/>
    </w:r>
    <w:r>
      <w:instrText>PAGE   \* MERGEFORMAT</w:instrText>
    </w:r>
    <w:r>
      <w:fldChar w:fldCharType="separate"/>
    </w:r>
    <w:r w:rsidR="00727D8A">
      <w:rPr>
        <w:noProof/>
      </w:rPr>
      <w:t>13</w:t>
    </w:r>
    <w:r>
      <w:fldChar w:fldCharType="end"/>
    </w:r>
  </w:p>
  <w:p w:rsidR="00DB1515" w:rsidRDefault="00DB15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1FA" w:rsidRDefault="00F971FA" w:rsidP="003501A1">
      <w:r>
        <w:separator/>
      </w:r>
    </w:p>
  </w:footnote>
  <w:footnote w:type="continuationSeparator" w:id="0">
    <w:p w:rsidR="00F971FA" w:rsidRDefault="00F971FA" w:rsidP="0035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3CE6CAD"/>
    <w:multiLevelType w:val="hybridMultilevel"/>
    <w:tmpl w:val="ACBE9138"/>
    <w:lvl w:ilvl="0" w:tplc="2D4291EC">
      <w:start w:val="4"/>
      <w:numFmt w:val="decimal"/>
      <w:lvlText w:val="(%1)"/>
      <w:lvlJc w:val="left"/>
      <w:pPr>
        <w:ind w:left="928" w:hanging="360"/>
      </w:pPr>
      <w:rPr>
        <w:rFonts w:cs="Times New Roman" w:hint="default"/>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2"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3"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D6D42C4"/>
    <w:multiLevelType w:val="hybridMultilevel"/>
    <w:tmpl w:val="495EFD50"/>
    <w:lvl w:ilvl="0" w:tplc="ACDE2CC0">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F56C5"/>
    <w:multiLevelType w:val="hybridMultilevel"/>
    <w:tmpl w:val="0B4CBB66"/>
    <w:lvl w:ilvl="0" w:tplc="041B000F">
      <w:start w:val="1"/>
      <w:numFmt w:val="decimal"/>
      <w:lvlText w:val="%1."/>
      <w:lvlJc w:val="left"/>
      <w:pPr>
        <w:ind w:left="720" w:hanging="360"/>
      </w:pPr>
      <w:rPr>
        <w:rFonts w:cs="Times New Roman"/>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cs="Times New Roman"/>
      </w:rPr>
    </w:lvl>
    <w:lvl w:ilvl="1" w:tplc="0405000B">
      <w:start w:val="1"/>
      <w:numFmt w:val="bullet"/>
      <w:lvlText w:val=""/>
      <w:lvlJc w:val="left"/>
      <w:pPr>
        <w:tabs>
          <w:tab w:val="num" w:pos="720"/>
        </w:tabs>
        <w:ind w:left="720" w:hanging="360"/>
      </w:pPr>
      <w:rPr>
        <w:rFonts w:ascii="Wingdings" w:hAnsi="Wingding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9"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cs="Times New Roman"/>
      </w:rPr>
    </w:lvl>
    <w:lvl w:ilvl="1" w:tplc="0405000B">
      <w:start w:val="1"/>
      <w:numFmt w:val="bullet"/>
      <w:lvlText w:val=""/>
      <w:lvlJc w:val="left"/>
      <w:pPr>
        <w:tabs>
          <w:tab w:val="num" w:pos="720"/>
        </w:tabs>
        <w:ind w:left="720" w:hanging="360"/>
      </w:pPr>
      <w:rPr>
        <w:rFonts w:ascii="Wingdings" w:hAnsi="Wingding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5D5C610D"/>
    <w:multiLevelType w:val="multilevel"/>
    <w:tmpl w:val="AB9AAB68"/>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5F4940FC"/>
    <w:multiLevelType w:val="hybridMultilevel"/>
    <w:tmpl w:val="593817A0"/>
    <w:lvl w:ilvl="0" w:tplc="986E3B3E">
      <w:numFmt w:val="bullet"/>
      <w:lvlText w:val="-"/>
      <w:lvlJc w:val="left"/>
      <w:pPr>
        <w:ind w:left="1065" w:hanging="705"/>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EA3E67"/>
    <w:multiLevelType w:val="hybridMultilevel"/>
    <w:tmpl w:val="FAF8810A"/>
    <w:lvl w:ilvl="0" w:tplc="396EA2E4">
      <w:start w:val="1"/>
      <w:numFmt w:val="decimal"/>
      <w:lvlText w:val="%1."/>
      <w:lvlJc w:val="left"/>
      <w:pPr>
        <w:ind w:left="360" w:hanging="360"/>
      </w:pPr>
      <w:rPr>
        <w:rFonts w:ascii="Times New Roman" w:hAnsi="Times New Roman" w:cs="Times New Roman" w:hint="default"/>
        <w:b w:val="0"/>
        <w:i w:val="0"/>
        <w:strike w:val="0"/>
        <w:color w:val="auto"/>
        <w:spacing w:val="0"/>
        <w:position w:val="1"/>
        <w:sz w:val="24"/>
      </w:rPr>
    </w:lvl>
    <w:lvl w:ilvl="1" w:tplc="8896578E">
      <w:start w:val="1"/>
      <w:numFmt w:val="lowerLetter"/>
      <w:lvlText w:val="%2)"/>
      <w:lvlJc w:val="left"/>
      <w:pPr>
        <w:ind w:left="1500" w:hanging="42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6"/>
  </w:num>
  <w:num w:numId="2">
    <w:abstractNumId w:val="14"/>
  </w:num>
  <w:num w:numId="3">
    <w:abstractNumId w:val="8"/>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5"/>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65A86"/>
    <w:rsid w:val="00023AD5"/>
    <w:rsid w:val="00036A60"/>
    <w:rsid w:val="00042C66"/>
    <w:rsid w:val="00045E9C"/>
    <w:rsid w:val="00052BE4"/>
    <w:rsid w:val="0005768C"/>
    <w:rsid w:val="000A15AE"/>
    <w:rsid w:val="000A26A4"/>
    <w:rsid w:val="000B4DE8"/>
    <w:rsid w:val="000B583A"/>
    <w:rsid w:val="000C0138"/>
    <w:rsid w:val="000D2622"/>
    <w:rsid w:val="000D538C"/>
    <w:rsid w:val="001132B2"/>
    <w:rsid w:val="00113D68"/>
    <w:rsid w:val="0012231F"/>
    <w:rsid w:val="00127DAC"/>
    <w:rsid w:val="001304B2"/>
    <w:rsid w:val="00136104"/>
    <w:rsid w:val="00140326"/>
    <w:rsid w:val="00152661"/>
    <w:rsid w:val="00154881"/>
    <w:rsid w:val="00175FD8"/>
    <w:rsid w:val="001836AA"/>
    <w:rsid w:val="0018601C"/>
    <w:rsid w:val="001A105E"/>
    <w:rsid w:val="001B78A4"/>
    <w:rsid w:val="001D6CF9"/>
    <w:rsid w:val="001E6E10"/>
    <w:rsid w:val="00211037"/>
    <w:rsid w:val="00217D6E"/>
    <w:rsid w:val="00231DF8"/>
    <w:rsid w:val="0024008E"/>
    <w:rsid w:val="00254DA9"/>
    <w:rsid w:val="00255E2D"/>
    <w:rsid w:val="002623E9"/>
    <w:rsid w:val="00271665"/>
    <w:rsid w:val="00291E69"/>
    <w:rsid w:val="00293874"/>
    <w:rsid w:val="002950E7"/>
    <w:rsid w:val="002A161B"/>
    <w:rsid w:val="002C428A"/>
    <w:rsid w:val="002D6C87"/>
    <w:rsid w:val="002E63E0"/>
    <w:rsid w:val="002E774F"/>
    <w:rsid w:val="003109EE"/>
    <w:rsid w:val="00322ABB"/>
    <w:rsid w:val="003501A1"/>
    <w:rsid w:val="00351B17"/>
    <w:rsid w:val="0039244F"/>
    <w:rsid w:val="00395098"/>
    <w:rsid w:val="003A0E32"/>
    <w:rsid w:val="003B1910"/>
    <w:rsid w:val="003C60F2"/>
    <w:rsid w:val="003D4086"/>
    <w:rsid w:val="003E5813"/>
    <w:rsid w:val="003F572C"/>
    <w:rsid w:val="00400409"/>
    <w:rsid w:val="00401BD0"/>
    <w:rsid w:val="0040395D"/>
    <w:rsid w:val="004141C2"/>
    <w:rsid w:val="0045465B"/>
    <w:rsid w:val="00455642"/>
    <w:rsid w:val="0047038E"/>
    <w:rsid w:val="00476BE2"/>
    <w:rsid w:val="00481123"/>
    <w:rsid w:val="0048324F"/>
    <w:rsid w:val="004A4B74"/>
    <w:rsid w:val="004C60B8"/>
    <w:rsid w:val="004C794A"/>
    <w:rsid w:val="004D1E73"/>
    <w:rsid w:val="004E0B3F"/>
    <w:rsid w:val="004F6F1F"/>
    <w:rsid w:val="004F7D6F"/>
    <w:rsid w:val="00521C8F"/>
    <w:rsid w:val="00524E99"/>
    <w:rsid w:val="00544E37"/>
    <w:rsid w:val="00550C62"/>
    <w:rsid w:val="00563994"/>
    <w:rsid w:val="005665C6"/>
    <w:rsid w:val="00570B48"/>
    <w:rsid w:val="00581DCB"/>
    <w:rsid w:val="00595B2D"/>
    <w:rsid w:val="005B7A8D"/>
    <w:rsid w:val="005C5359"/>
    <w:rsid w:val="005E5957"/>
    <w:rsid w:val="005F1939"/>
    <w:rsid w:val="00612869"/>
    <w:rsid w:val="006134FB"/>
    <w:rsid w:val="00620D54"/>
    <w:rsid w:val="00621EB2"/>
    <w:rsid w:val="00624469"/>
    <w:rsid w:val="00640A73"/>
    <w:rsid w:val="00653ADA"/>
    <w:rsid w:val="00653B17"/>
    <w:rsid w:val="0065679B"/>
    <w:rsid w:val="00672DB1"/>
    <w:rsid w:val="0068419C"/>
    <w:rsid w:val="006842CC"/>
    <w:rsid w:val="006901BB"/>
    <w:rsid w:val="00693A93"/>
    <w:rsid w:val="006959FC"/>
    <w:rsid w:val="006A35A3"/>
    <w:rsid w:val="006B3308"/>
    <w:rsid w:val="006C233F"/>
    <w:rsid w:val="006C3B7D"/>
    <w:rsid w:val="006C6E92"/>
    <w:rsid w:val="006E0BA5"/>
    <w:rsid w:val="006E6978"/>
    <w:rsid w:val="006F7F86"/>
    <w:rsid w:val="00702935"/>
    <w:rsid w:val="00727451"/>
    <w:rsid w:val="00727D8A"/>
    <w:rsid w:val="007361FE"/>
    <w:rsid w:val="00737C85"/>
    <w:rsid w:val="0074037A"/>
    <w:rsid w:val="0074115B"/>
    <w:rsid w:val="00743332"/>
    <w:rsid w:val="00745545"/>
    <w:rsid w:val="007479CA"/>
    <w:rsid w:val="00747B4C"/>
    <w:rsid w:val="00750519"/>
    <w:rsid w:val="0075554C"/>
    <w:rsid w:val="007728E7"/>
    <w:rsid w:val="0077497C"/>
    <w:rsid w:val="00793A90"/>
    <w:rsid w:val="007A5767"/>
    <w:rsid w:val="007B71A4"/>
    <w:rsid w:val="007F0E7C"/>
    <w:rsid w:val="00802284"/>
    <w:rsid w:val="008170D2"/>
    <w:rsid w:val="008242F6"/>
    <w:rsid w:val="00826764"/>
    <w:rsid w:val="008364DA"/>
    <w:rsid w:val="00844807"/>
    <w:rsid w:val="00845E00"/>
    <w:rsid w:val="00857FD8"/>
    <w:rsid w:val="00861899"/>
    <w:rsid w:val="008A1252"/>
    <w:rsid w:val="008A4F7A"/>
    <w:rsid w:val="008A7CFA"/>
    <w:rsid w:val="008B5BA0"/>
    <w:rsid w:val="008B6928"/>
    <w:rsid w:val="008C65E1"/>
    <w:rsid w:val="008C675A"/>
    <w:rsid w:val="008C6ED7"/>
    <w:rsid w:val="008D2630"/>
    <w:rsid w:val="008D459C"/>
    <w:rsid w:val="008D6B36"/>
    <w:rsid w:val="008D6F88"/>
    <w:rsid w:val="008D7594"/>
    <w:rsid w:val="008E4C3C"/>
    <w:rsid w:val="00932006"/>
    <w:rsid w:val="00951F41"/>
    <w:rsid w:val="0095554C"/>
    <w:rsid w:val="00961325"/>
    <w:rsid w:val="009634B3"/>
    <w:rsid w:val="009673FF"/>
    <w:rsid w:val="00977310"/>
    <w:rsid w:val="009A2B3D"/>
    <w:rsid w:val="009A6E49"/>
    <w:rsid w:val="009D5B79"/>
    <w:rsid w:val="00A07CF2"/>
    <w:rsid w:val="00A179AE"/>
    <w:rsid w:val="00A22CF1"/>
    <w:rsid w:val="00A3170D"/>
    <w:rsid w:val="00A32D12"/>
    <w:rsid w:val="00A32DB2"/>
    <w:rsid w:val="00A52211"/>
    <w:rsid w:val="00A57066"/>
    <w:rsid w:val="00A60319"/>
    <w:rsid w:val="00A7167A"/>
    <w:rsid w:val="00A735C2"/>
    <w:rsid w:val="00A964BB"/>
    <w:rsid w:val="00AB2FA3"/>
    <w:rsid w:val="00AC2477"/>
    <w:rsid w:val="00AC5458"/>
    <w:rsid w:val="00AC7C8C"/>
    <w:rsid w:val="00AD0107"/>
    <w:rsid w:val="00AD76DC"/>
    <w:rsid w:val="00AE37EE"/>
    <w:rsid w:val="00AF265C"/>
    <w:rsid w:val="00AF42AC"/>
    <w:rsid w:val="00B049B2"/>
    <w:rsid w:val="00B0758B"/>
    <w:rsid w:val="00B076A4"/>
    <w:rsid w:val="00B17D1E"/>
    <w:rsid w:val="00B54A9E"/>
    <w:rsid w:val="00B6369F"/>
    <w:rsid w:val="00B65A86"/>
    <w:rsid w:val="00B71DFB"/>
    <w:rsid w:val="00B83402"/>
    <w:rsid w:val="00BA719F"/>
    <w:rsid w:val="00BB2341"/>
    <w:rsid w:val="00BB42DD"/>
    <w:rsid w:val="00BD54EF"/>
    <w:rsid w:val="00BF3078"/>
    <w:rsid w:val="00C121F7"/>
    <w:rsid w:val="00C216B0"/>
    <w:rsid w:val="00C32128"/>
    <w:rsid w:val="00C3255A"/>
    <w:rsid w:val="00C503A2"/>
    <w:rsid w:val="00C62B2B"/>
    <w:rsid w:val="00C647EB"/>
    <w:rsid w:val="00C71C15"/>
    <w:rsid w:val="00C77781"/>
    <w:rsid w:val="00C93C02"/>
    <w:rsid w:val="00CA0932"/>
    <w:rsid w:val="00CA7E8A"/>
    <w:rsid w:val="00CB3623"/>
    <w:rsid w:val="00CC33B3"/>
    <w:rsid w:val="00CC5257"/>
    <w:rsid w:val="00D06EC8"/>
    <w:rsid w:val="00D13B6F"/>
    <w:rsid w:val="00D161CA"/>
    <w:rsid w:val="00D74396"/>
    <w:rsid w:val="00D75D35"/>
    <w:rsid w:val="00D8132B"/>
    <w:rsid w:val="00DB095B"/>
    <w:rsid w:val="00DB1515"/>
    <w:rsid w:val="00DC0572"/>
    <w:rsid w:val="00DE0626"/>
    <w:rsid w:val="00DE2A12"/>
    <w:rsid w:val="00DF5E85"/>
    <w:rsid w:val="00E57BCD"/>
    <w:rsid w:val="00E6729E"/>
    <w:rsid w:val="00E82B64"/>
    <w:rsid w:val="00E9293A"/>
    <w:rsid w:val="00E935C9"/>
    <w:rsid w:val="00E965CB"/>
    <w:rsid w:val="00EA18EE"/>
    <w:rsid w:val="00EA7AB7"/>
    <w:rsid w:val="00EB3B26"/>
    <w:rsid w:val="00EB59E3"/>
    <w:rsid w:val="00EC0E5C"/>
    <w:rsid w:val="00ED413A"/>
    <w:rsid w:val="00ED4B37"/>
    <w:rsid w:val="00EF26C7"/>
    <w:rsid w:val="00EF68C2"/>
    <w:rsid w:val="00F04CCD"/>
    <w:rsid w:val="00F16F60"/>
    <w:rsid w:val="00F22831"/>
    <w:rsid w:val="00F3506D"/>
    <w:rsid w:val="00F401EE"/>
    <w:rsid w:val="00F4478B"/>
    <w:rsid w:val="00F619AF"/>
    <w:rsid w:val="00F61C80"/>
    <w:rsid w:val="00F62771"/>
    <w:rsid w:val="00F67900"/>
    <w:rsid w:val="00F93671"/>
    <w:rsid w:val="00F971FA"/>
    <w:rsid w:val="00FA13F8"/>
    <w:rsid w:val="00FC1772"/>
    <w:rsid w:val="00FC74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05EE84-0BED-42B4-9F01-1F5EC253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B1515"/>
    <w:pPr>
      <w:spacing w:after="0" w:line="240" w:lineRule="auto"/>
    </w:pPr>
    <w:rPr>
      <w:rFonts w:ascii="Times New Roman" w:hAnsi="Times New Roman" w:cs="Times New Roman"/>
      <w:sz w:val="20"/>
      <w:szCs w:val="20"/>
      <w:lang w:eastAsia="sk-SK"/>
    </w:rPr>
  </w:style>
  <w:style w:type="paragraph" w:styleId="Nadpis1">
    <w:name w:val="heading 1"/>
    <w:basedOn w:val="Normlny"/>
    <w:link w:val="Nadpis1Char"/>
    <w:uiPriority w:val="99"/>
    <w:qFormat/>
    <w:rsid w:val="009A6E49"/>
    <w:pPr>
      <w:widowControl w:val="0"/>
      <w:autoSpaceDE w:val="0"/>
      <w:autoSpaceDN w:val="0"/>
      <w:adjustRightInd w:val="0"/>
      <w:outlineLvl w:val="0"/>
    </w:pPr>
    <w:rPr>
      <w:rFonts w:ascii="Arial" w:hAnsi="Arial" w:cs="Arial"/>
    </w:rPr>
  </w:style>
  <w:style w:type="paragraph" w:styleId="Nadpis4">
    <w:name w:val="heading 4"/>
    <w:basedOn w:val="Normlny"/>
    <w:next w:val="Normlny"/>
    <w:link w:val="Nadpis4Char"/>
    <w:uiPriority w:val="9"/>
    <w:unhideWhenUsed/>
    <w:qFormat/>
    <w:rsid w:val="00AD0107"/>
    <w:pPr>
      <w:keepNext/>
      <w:keepLines/>
      <w:spacing w:before="200"/>
      <w:outlineLvl w:val="3"/>
    </w:pPr>
    <w:rPr>
      <w:rFonts w:asciiTheme="majorHAnsi" w:eastAsiaTheme="majorEastAsia" w:hAnsiTheme="majorHAnsi"/>
      <w:b/>
      <w:bCs/>
      <w:i/>
      <w:iCs/>
      <w:color w:val="4F81BD" w:themeColor="accent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9A6E49"/>
    <w:rPr>
      <w:rFonts w:ascii="Arial" w:hAnsi="Arial" w:cs="Arial"/>
      <w:sz w:val="20"/>
      <w:szCs w:val="20"/>
      <w:lang w:val="x-none" w:eastAsia="sk-SK"/>
    </w:rPr>
  </w:style>
  <w:style w:type="character" w:customStyle="1" w:styleId="Nadpis4Char">
    <w:name w:val="Nadpis 4 Char"/>
    <w:basedOn w:val="Predvolenpsmoodseku"/>
    <w:link w:val="Nadpis4"/>
    <w:uiPriority w:val="9"/>
    <w:locked/>
    <w:rsid w:val="00AD0107"/>
    <w:rPr>
      <w:rFonts w:asciiTheme="majorHAnsi" w:eastAsiaTheme="majorEastAsia" w:hAnsiTheme="majorHAnsi" w:cs="Times New Roman"/>
      <w:b/>
      <w:bCs/>
      <w:i/>
      <w:iCs/>
      <w:color w:val="4F81BD" w:themeColor="accent1"/>
      <w:sz w:val="20"/>
      <w:szCs w:val="20"/>
      <w:lang w:val="x-none" w:eastAsia="sk-SK"/>
    </w:rPr>
  </w:style>
  <w:style w:type="table" w:styleId="Mriekatabuky">
    <w:name w:val="Table Grid"/>
    <w:basedOn w:val="Normlnatabuka"/>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hAnsiTheme="minorHAns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val="x-none"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val="x-none" w:eastAsia="sk-SK"/>
    </w:rPr>
  </w:style>
  <w:style w:type="character" w:styleId="Odkaznapoznmkupodiarou">
    <w:name w:val="footnote reference"/>
    <w:aliases w:val="Footnote symbol,Footnote reference number"/>
    <w:basedOn w:val="Predvolenpsmoodseku"/>
    <w:uiPriority w:val="99"/>
    <w:semiHidden/>
    <w:unhideWhenUsed/>
    <w:rsid w:val="00F22831"/>
    <w:rPr>
      <w:rFonts w:cs="Times New Roman"/>
      <w:vertAlign w:val="superscript"/>
    </w:rPr>
  </w:style>
  <w:style w:type="character" w:styleId="Odkaznakomentr">
    <w:name w:val="annotation reference"/>
    <w:basedOn w:val="Predvolenpsmoodseku"/>
    <w:uiPriority w:val="99"/>
    <w:semiHidden/>
    <w:unhideWhenUsed/>
    <w:rsid w:val="00175FD8"/>
    <w:rPr>
      <w:rFonts w:cs="Times New Roman"/>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locked/>
    <w:rsid w:val="00175FD8"/>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val="x-none" w:eastAsia="sk-SK"/>
    </w:rPr>
  </w:style>
  <w:style w:type="character" w:styleId="Hypertextovprepojenie">
    <w:name w:val="Hyperlink"/>
    <w:basedOn w:val="Predvolenpsmoodseku"/>
    <w:uiPriority w:val="99"/>
    <w:rsid w:val="00653B17"/>
    <w:rPr>
      <w:rFonts w:cs="Times New Roman"/>
      <w:color w:val="0000FF" w:themeColor="hyperlink"/>
      <w:u w:val="single"/>
    </w:rPr>
  </w:style>
  <w:style w:type="paragraph" w:customStyle="1" w:styleId="CM4">
    <w:name w:val="CM4"/>
    <w:basedOn w:val="Normlny"/>
    <w:next w:val="Normlny"/>
    <w:uiPriority w:val="99"/>
    <w:rsid w:val="008D6F88"/>
    <w:pPr>
      <w:autoSpaceDE w:val="0"/>
      <w:autoSpaceDN w:val="0"/>
      <w:adjustRightInd w:val="0"/>
    </w:pPr>
    <w:rPr>
      <w:rFonts w:ascii="EUAlbertina" w:hAnsi="EUAlbertina"/>
      <w:sz w:val="24"/>
      <w:szCs w:val="24"/>
    </w:rPr>
  </w:style>
  <w:style w:type="paragraph" w:customStyle="1" w:styleId="Default">
    <w:name w:val="Default"/>
    <w:rsid w:val="00BB2341"/>
    <w:pPr>
      <w:autoSpaceDE w:val="0"/>
      <w:autoSpaceDN w:val="0"/>
      <w:adjustRightInd w:val="0"/>
      <w:spacing w:after="0" w:line="240" w:lineRule="auto"/>
    </w:pPr>
    <w:rPr>
      <w:rFonts w:ascii="EUAlbertina" w:hAnsi="EUAlbertina" w:cs="EUAlbertina"/>
      <w:color w:val="000000"/>
      <w:sz w:val="24"/>
      <w:szCs w:val="24"/>
    </w:rPr>
  </w:style>
  <w:style w:type="paragraph" w:styleId="Normlnywebov">
    <w:name w:val="Normal (Web)"/>
    <w:basedOn w:val="Normlny"/>
    <w:uiPriority w:val="99"/>
    <w:unhideWhenUsed/>
    <w:rsid w:val="006E6978"/>
    <w:pPr>
      <w:spacing w:before="100" w:beforeAutospacing="1" w:after="100" w:afterAutospacing="1"/>
    </w:pPr>
    <w:rPr>
      <w:sz w:val="24"/>
      <w:szCs w:val="24"/>
    </w:rPr>
  </w:style>
  <w:style w:type="character" w:styleId="Vrazn">
    <w:name w:val="Strong"/>
    <w:basedOn w:val="Predvolenpsmoodseku"/>
    <w:uiPriority w:val="99"/>
    <w:qFormat/>
    <w:rsid w:val="00AD0107"/>
    <w:rPr>
      <w:rFonts w:cs="Times New Roman"/>
      <w:b/>
      <w:bCs/>
    </w:rPr>
  </w:style>
  <w:style w:type="character" w:styleId="slostrany">
    <w:name w:val="page number"/>
    <w:basedOn w:val="Predvolenpsmoodseku"/>
    <w:uiPriority w:val="99"/>
    <w:rsid w:val="00AD0107"/>
    <w:rPr>
      <w:rFonts w:cs="Times New Roman"/>
    </w:rPr>
  </w:style>
  <w:style w:type="character" w:styleId="Zstupntext">
    <w:name w:val="Placeholder Text"/>
    <w:basedOn w:val="Predvolenpsmoodseku"/>
    <w:uiPriority w:val="99"/>
    <w:rsid w:val="00AD0107"/>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526894">
      <w:marLeft w:val="0"/>
      <w:marRight w:val="0"/>
      <w:marTop w:val="0"/>
      <w:marBottom w:val="0"/>
      <w:divBdr>
        <w:top w:val="none" w:sz="0" w:space="0" w:color="auto"/>
        <w:left w:val="none" w:sz="0" w:space="0" w:color="auto"/>
        <w:bottom w:val="none" w:sz="0" w:space="0" w:color="auto"/>
        <w:right w:val="none" w:sz="0" w:space="0" w:color="auto"/>
      </w:divBdr>
      <w:divsChild>
        <w:div w:id="2084526891">
          <w:marLeft w:val="0"/>
          <w:marRight w:val="0"/>
          <w:marTop w:val="0"/>
          <w:marBottom w:val="0"/>
          <w:divBdr>
            <w:top w:val="none" w:sz="0" w:space="0" w:color="auto"/>
            <w:left w:val="none" w:sz="0" w:space="0" w:color="auto"/>
            <w:bottom w:val="none" w:sz="0" w:space="0" w:color="auto"/>
            <w:right w:val="none" w:sz="0" w:space="0" w:color="auto"/>
          </w:divBdr>
        </w:div>
        <w:div w:id="2084526892">
          <w:marLeft w:val="0"/>
          <w:marRight w:val="0"/>
          <w:marTop w:val="0"/>
          <w:marBottom w:val="0"/>
          <w:divBdr>
            <w:top w:val="none" w:sz="0" w:space="0" w:color="auto"/>
            <w:left w:val="none" w:sz="0" w:space="0" w:color="auto"/>
            <w:bottom w:val="none" w:sz="0" w:space="0" w:color="auto"/>
            <w:right w:val="none" w:sz="0" w:space="0" w:color="auto"/>
          </w:divBdr>
        </w:div>
        <w:div w:id="2084526893">
          <w:marLeft w:val="0"/>
          <w:marRight w:val="0"/>
          <w:marTop w:val="0"/>
          <w:marBottom w:val="0"/>
          <w:divBdr>
            <w:top w:val="none" w:sz="0" w:space="0" w:color="auto"/>
            <w:left w:val="none" w:sz="0" w:space="0" w:color="auto"/>
            <w:bottom w:val="none" w:sz="0" w:space="0" w:color="auto"/>
            <w:right w:val="none" w:sz="0" w:space="0" w:color="auto"/>
          </w:divBdr>
        </w:div>
        <w:div w:id="2084526895">
          <w:marLeft w:val="0"/>
          <w:marRight w:val="0"/>
          <w:marTop w:val="0"/>
          <w:marBottom w:val="0"/>
          <w:divBdr>
            <w:top w:val="none" w:sz="0" w:space="0" w:color="auto"/>
            <w:left w:val="none" w:sz="0" w:space="0" w:color="auto"/>
            <w:bottom w:val="none" w:sz="0" w:space="0" w:color="auto"/>
            <w:right w:val="none" w:sz="0" w:space="0" w:color="auto"/>
          </w:divBdr>
        </w:div>
        <w:div w:id="2084526896">
          <w:marLeft w:val="0"/>
          <w:marRight w:val="0"/>
          <w:marTop w:val="0"/>
          <w:marBottom w:val="0"/>
          <w:divBdr>
            <w:top w:val="none" w:sz="0" w:space="0" w:color="auto"/>
            <w:left w:val="none" w:sz="0" w:space="0" w:color="auto"/>
            <w:bottom w:val="none" w:sz="0" w:space="0" w:color="auto"/>
            <w:right w:val="none" w:sz="0" w:space="0" w:color="auto"/>
          </w:divBdr>
        </w:div>
        <w:div w:id="2084526897">
          <w:marLeft w:val="0"/>
          <w:marRight w:val="0"/>
          <w:marTop w:val="0"/>
          <w:marBottom w:val="0"/>
          <w:divBdr>
            <w:top w:val="none" w:sz="0" w:space="0" w:color="auto"/>
            <w:left w:val="none" w:sz="0" w:space="0" w:color="auto"/>
            <w:bottom w:val="none" w:sz="0" w:space="0" w:color="auto"/>
            <w:right w:val="none" w:sz="0" w:space="0" w:color="auto"/>
          </w:divBdr>
        </w:div>
        <w:div w:id="2084526900">
          <w:marLeft w:val="0"/>
          <w:marRight w:val="0"/>
          <w:marTop w:val="0"/>
          <w:marBottom w:val="0"/>
          <w:divBdr>
            <w:top w:val="none" w:sz="0" w:space="0" w:color="auto"/>
            <w:left w:val="none" w:sz="0" w:space="0" w:color="auto"/>
            <w:bottom w:val="none" w:sz="0" w:space="0" w:color="auto"/>
            <w:right w:val="none" w:sz="0" w:space="0" w:color="auto"/>
          </w:divBdr>
        </w:div>
        <w:div w:id="2084526901">
          <w:marLeft w:val="0"/>
          <w:marRight w:val="0"/>
          <w:marTop w:val="0"/>
          <w:marBottom w:val="0"/>
          <w:divBdr>
            <w:top w:val="none" w:sz="0" w:space="0" w:color="auto"/>
            <w:left w:val="none" w:sz="0" w:space="0" w:color="auto"/>
            <w:bottom w:val="none" w:sz="0" w:space="0" w:color="auto"/>
            <w:right w:val="none" w:sz="0" w:space="0" w:color="auto"/>
          </w:divBdr>
        </w:div>
        <w:div w:id="2084526902">
          <w:marLeft w:val="0"/>
          <w:marRight w:val="0"/>
          <w:marTop w:val="0"/>
          <w:marBottom w:val="0"/>
          <w:divBdr>
            <w:top w:val="none" w:sz="0" w:space="0" w:color="auto"/>
            <w:left w:val="none" w:sz="0" w:space="0" w:color="auto"/>
            <w:bottom w:val="none" w:sz="0" w:space="0" w:color="auto"/>
            <w:right w:val="none" w:sz="0" w:space="0" w:color="auto"/>
          </w:divBdr>
        </w:div>
        <w:div w:id="2084526903">
          <w:marLeft w:val="0"/>
          <w:marRight w:val="0"/>
          <w:marTop w:val="0"/>
          <w:marBottom w:val="0"/>
          <w:divBdr>
            <w:top w:val="none" w:sz="0" w:space="0" w:color="auto"/>
            <w:left w:val="none" w:sz="0" w:space="0" w:color="auto"/>
            <w:bottom w:val="none" w:sz="0" w:space="0" w:color="auto"/>
            <w:right w:val="none" w:sz="0" w:space="0" w:color="auto"/>
          </w:divBdr>
        </w:div>
        <w:div w:id="2084526904">
          <w:marLeft w:val="0"/>
          <w:marRight w:val="0"/>
          <w:marTop w:val="0"/>
          <w:marBottom w:val="0"/>
          <w:divBdr>
            <w:top w:val="none" w:sz="0" w:space="0" w:color="auto"/>
            <w:left w:val="none" w:sz="0" w:space="0" w:color="auto"/>
            <w:bottom w:val="none" w:sz="0" w:space="0" w:color="auto"/>
            <w:right w:val="none" w:sz="0" w:space="0" w:color="auto"/>
          </w:divBdr>
        </w:div>
        <w:div w:id="2084526905">
          <w:marLeft w:val="0"/>
          <w:marRight w:val="0"/>
          <w:marTop w:val="0"/>
          <w:marBottom w:val="0"/>
          <w:divBdr>
            <w:top w:val="none" w:sz="0" w:space="0" w:color="auto"/>
            <w:left w:val="none" w:sz="0" w:space="0" w:color="auto"/>
            <w:bottom w:val="none" w:sz="0" w:space="0" w:color="auto"/>
            <w:right w:val="none" w:sz="0" w:space="0" w:color="auto"/>
          </w:divBdr>
        </w:div>
        <w:div w:id="2084526906">
          <w:marLeft w:val="0"/>
          <w:marRight w:val="0"/>
          <w:marTop w:val="0"/>
          <w:marBottom w:val="0"/>
          <w:divBdr>
            <w:top w:val="none" w:sz="0" w:space="0" w:color="auto"/>
            <w:left w:val="none" w:sz="0" w:space="0" w:color="auto"/>
            <w:bottom w:val="none" w:sz="0" w:space="0" w:color="auto"/>
            <w:right w:val="none" w:sz="0" w:space="0" w:color="auto"/>
          </w:divBdr>
        </w:div>
      </w:divsChild>
    </w:div>
    <w:div w:id="2084526898">
      <w:marLeft w:val="0"/>
      <w:marRight w:val="0"/>
      <w:marTop w:val="0"/>
      <w:marBottom w:val="0"/>
      <w:divBdr>
        <w:top w:val="none" w:sz="0" w:space="0" w:color="auto"/>
        <w:left w:val="none" w:sz="0" w:space="0" w:color="auto"/>
        <w:bottom w:val="none" w:sz="0" w:space="0" w:color="auto"/>
        <w:right w:val="none" w:sz="0" w:space="0" w:color="auto"/>
      </w:divBdr>
    </w:div>
    <w:div w:id="20845268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mrkva@mindop.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2F73-BCF8-4957-888D-0E86E72C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5289</Words>
  <Characters>30148</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SC</Company>
  <LinksUpToDate>false</LinksUpToDate>
  <CharactersWithSpaces>35367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Juraj Cyprian</cp:lastModifiedBy>
  <cp:revision>2</cp:revision>
  <cp:lastPrinted>2018-11-28T13:40:00Z</cp:lastPrinted>
  <dcterms:created xsi:type="dcterms:W3CDTF">2019-03-05T21:36:00Z</dcterms:created>
  <dcterms:modified xsi:type="dcterms:W3CDTF">2019-03-05T21:36:00Z</dcterms:modified>
</cp:coreProperties>
</file>