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C2" w:rsidRPr="00276552" w:rsidRDefault="00403F84" w:rsidP="00E10F72">
      <w:pPr>
        <w:pStyle w:val="Nzov"/>
        <w:rPr>
          <w:rFonts w:ascii="Times New Roman" w:hAnsi="Times New Roman" w:cs="Times New Roman"/>
        </w:rPr>
      </w:pPr>
      <w:r>
        <w:rPr>
          <w:rFonts w:ascii="Times New Roman" w:hAnsi="Times New Roman" w:cs="Times New Roman"/>
        </w:rPr>
        <w:t>D</w:t>
      </w:r>
      <w:r w:rsidR="00E22710" w:rsidRPr="00276552">
        <w:rPr>
          <w:rFonts w:ascii="Times New Roman" w:hAnsi="Times New Roman" w:cs="Times New Roman"/>
        </w:rPr>
        <w:t>ôvodová</w:t>
      </w:r>
      <w:r w:rsidR="002C4CC2" w:rsidRPr="00276552">
        <w:rPr>
          <w:rFonts w:ascii="Times New Roman" w:hAnsi="Times New Roman" w:cs="Times New Roman"/>
        </w:rPr>
        <w:t xml:space="preserve"> správa</w:t>
      </w:r>
    </w:p>
    <w:p w:rsidR="005459C2" w:rsidRPr="00276552" w:rsidRDefault="005459C2" w:rsidP="00E10F72">
      <w:pPr>
        <w:pStyle w:val="Nzov"/>
        <w:rPr>
          <w:rFonts w:ascii="Times New Roman" w:hAnsi="Times New Roman" w:cs="Times New Roman"/>
        </w:rPr>
      </w:pPr>
    </w:p>
    <w:p w:rsidR="00246778" w:rsidRPr="00276552" w:rsidRDefault="00A93BD1" w:rsidP="00246778">
      <w:pPr>
        <w:jc w:val="both"/>
        <w:rPr>
          <w:b/>
          <w:bCs/>
          <w:u w:val="single"/>
        </w:rPr>
      </w:pPr>
      <w:r w:rsidRPr="00276552">
        <w:rPr>
          <w:b/>
          <w:bCs/>
          <w:u w:val="single"/>
        </w:rPr>
        <w:t>Všeobecná časť:</w:t>
      </w:r>
    </w:p>
    <w:p w:rsidR="00246778" w:rsidRPr="00276552" w:rsidRDefault="00246778" w:rsidP="00246778">
      <w:pPr>
        <w:jc w:val="both"/>
        <w:rPr>
          <w:b/>
          <w:bCs/>
          <w:u w:val="single"/>
        </w:rPr>
      </w:pPr>
    </w:p>
    <w:p w:rsidR="00CB7300" w:rsidRPr="00BE3EC2" w:rsidRDefault="00CB7300" w:rsidP="00514762">
      <w:pPr>
        <w:pStyle w:val="Nadpis1"/>
        <w:ind w:left="0"/>
        <w:jc w:val="both"/>
        <w:rPr>
          <w:b w:val="0"/>
        </w:rPr>
      </w:pPr>
      <w:r w:rsidRPr="00C60AEE">
        <w:rPr>
          <w:b w:val="0"/>
        </w:rPr>
        <w:t xml:space="preserve">Návrh </w:t>
      </w:r>
      <w:r w:rsidR="00C60AEE" w:rsidRPr="00C60AEE">
        <w:rPr>
          <w:b w:val="0"/>
        </w:rPr>
        <w:t>zákona,</w:t>
      </w:r>
      <w:r w:rsidR="00C60AEE" w:rsidRPr="00C60AEE">
        <w:rPr>
          <w:b w:val="0"/>
          <w:bCs w:val="0"/>
        </w:rPr>
        <w:t xml:space="preserve"> ktorým sa mení a dopĺňa zákon č. 435/2000 Z. z. o námornej plavbe v znení </w:t>
      </w:r>
      <w:r w:rsidR="00C60AEE" w:rsidRPr="00BE3EC2">
        <w:rPr>
          <w:b w:val="0"/>
          <w:bCs w:val="0"/>
        </w:rPr>
        <w:t>neskorších predpisov</w:t>
      </w:r>
      <w:r w:rsidR="00C60AEE" w:rsidRPr="00BE3EC2">
        <w:rPr>
          <w:b w:val="0"/>
        </w:rPr>
        <w:t xml:space="preserve"> </w:t>
      </w:r>
      <w:r w:rsidRPr="00BE3EC2">
        <w:rPr>
          <w:b w:val="0"/>
        </w:rPr>
        <w:t xml:space="preserve">(ďalej len „návrh </w:t>
      </w:r>
      <w:r w:rsidR="00C60AEE" w:rsidRPr="00BE3EC2">
        <w:rPr>
          <w:b w:val="0"/>
        </w:rPr>
        <w:t>zákona</w:t>
      </w:r>
      <w:r w:rsidRPr="00BE3EC2">
        <w:rPr>
          <w:b w:val="0"/>
        </w:rPr>
        <w:t>“) je vypracovaný</w:t>
      </w:r>
      <w:r w:rsidRPr="00BE3EC2">
        <w:rPr>
          <w:b w:val="0"/>
          <w:snapToGrid w:val="0"/>
        </w:rPr>
        <w:t xml:space="preserve"> na základe </w:t>
      </w:r>
      <w:r w:rsidR="00F26BD0" w:rsidRPr="00BE3EC2">
        <w:rPr>
          <w:b w:val="0"/>
        </w:rPr>
        <w:t>úlohy B.1</w:t>
      </w:r>
      <w:r w:rsidR="00C60AEE" w:rsidRPr="00BE3EC2">
        <w:rPr>
          <w:b w:val="0"/>
        </w:rPr>
        <w:t>7</w:t>
      </w:r>
      <w:r w:rsidR="00F26BD0" w:rsidRPr="00BE3EC2">
        <w:rPr>
          <w:b w:val="0"/>
        </w:rPr>
        <w:t>.</w:t>
      </w:r>
      <w:r w:rsidR="00F26BD0" w:rsidRPr="00BE3EC2">
        <w:rPr>
          <w:b w:val="0"/>
          <w:lang w:eastAsia="sk-SK"/>
        </w:rPr>
        <w:t xml:space="preserve"> z uznesenia vlády SR č. 111/2018</w:t>
      </w:r>
      <w:r w:rsidRPr="00BE3EC2">
        <w:rPr>
          <w:b w:val="0"/>
        </w:rPr>
        <w:t>.</w:t>
      </w:r>
    </w:p>
    <w:p w:rsidR="00CB7300" w:rsidRPr="00BE3EC2" w:rsidRDefault="00CB7300" w:rsidP="00CB7300">
      <w:pPr>
        <w:jc w:val="both"/>
      </w:pPr>
    </w:p>
    <w:p w:rsidR="00CB7300" w:rsidRPr="00BE3EC2" w:rsidRDefault="00CB7300" w:rsidP="00CB7300">
      <w:pPr>
        <w:jc w:val="both"/>
      </w:pPr>
      <w:r w:rsidRPr="00BE3EC2">
        <w:t xml:space="preserve">Predkladaným návrhom </w:t>
      </w:r>
      <w:r w:rsidR="00C60AEE" w:rsidRPr="00BE3EC2">
        <w:t>zákona</w:t>
      </w:r>
      <w:r w:rsidRPr="00BE3EC2">
        <w:t xml:space="preserve"> sa do právneho poriadku Slovenskej republiky preberá</w:t>
      </w:r>
      <w:r w:rsidRPr="00BE3EC2">
        <w:rPr>
          <w:b/>
          <w:bCs/>
        </w:rPr>
        <w:t xml:space="preserve"> </w:t>
      </w:r>
      <w:r w:rsidRPr="00BE3EC2">
        <w:rPr>
          <w:rStyle w:val="Siln"/>
          <w:b w:val="0"/>
          <w:bCs w:val="0"/>
        </w:rPr>
        <w:t xml:space="preserve">smernica Rady </w:t>
      </w:r>
      <w:r w:rsidR="00C60AEE" w:rsidRPr="00BE3EC2">
        <w:t xml:space="preserve">(EÚ) 2018/131 z 23. januára 2018, ktorou sa vykonáva Dohoda uzavretá Združením vlastníkov lodí Európskeho spoločenstva (ESCA) </w:t>
      </w:r>
      <w:r w:rsidR="009B2928" w:rsidRPr="00BE3EC2">
        <w:t xml:space="preserve">a </w:t>
      </w:r>
      <w:r w:rsidR="00C60AEE" w:rsidRPr="00BE3EC2">
        <w:t xml:space="preserve">Európskou federáciou pracovníkov v doprave (ETF) na účely zmeny smernice 2009/13/ES v súlade s dodatkami k Dohovoru o pracovných normách v námornej doprave z roku 2006 prijatými v roku 2014 a schválenými Medzinárodnou konferenciou práce 11. júna 2014 </w:t>
      </w:r>
      <w:r w:rsidR="0061092E" w:rsidRPr="00BE3EC2">
        <w:t>(ďalej len „smernica“)</w:t>
      </w:r>
      <w:r w:rsidR="008C2148" w:rsidRPr="00BE3EC2">
        <w:t>.</w:t>
      </w:r>
    </w:p>
    <w:p w:rsidR="00CB7300" w:rsidRPr="00BE3EC2" w:rsidRDefault="00CB7300" w:rsidP="00CB7300">
      <w:pPr>
        <w:jc w:val="both"/>
      </w:pPr>
    </w:p>
    <w:p w:rsidR="00A8742F" w:rsidRDefault="008C2148" w:rsidP="00A8742F">
      <w:pPr>
        <w:tabs>
          <w:tab w:val="left" w:pos="1134"/>
        </w:tabs>
        <w:jc w:val="both"/>
      </w:pPr>
      <w:r w:rsidRPr="00BE3EC2">
        <w:rPr>
          <w:rStyle w:val="Siln"/>
          <w:b w:val="0"/>
          <w:bCs w:val="0"/>
        </w:rPr>
        <w:t>N</w:t>
      </w:r>
      <w:r w:rsidR="00CB7300" w:rsidRPr="00BE3EC2">
        <w:rPr>
          <w:rStyle w:val="Siln"/>
          <w:b w:val="0"/>
          <w:bCs w:val="0"/>
        </w:rPr>
        <w:t xml:space="preserve">ávrhom </w:t>
      </w:r>
      <w:r w:rsidR="00C60AEE" w:rsidRPr="00BE3EC2">
        <w:rPr>
          <w:rStyle w:val="Siln"/>
          <w:b w:val="0"/>
          <w:bCs w:val="0"/>
        </w:rPr>
        <w:t>zákona</w:t>
      </w:r>
      <w:r w:rsidR="00CB7300" w:rsidRPr="00BE3EC2">
        <w:rPr>
          <w:rStyle w:val="Siln"/>
          <w:b w:val="0"/>
          <w:bCs w:val="0"/>
        </w:rPr>
        <w:t xml:space="preserve"> sa</w:t>
      </w:r>
      <w:r w:rsidR="00514762" w:rsidRPr="00BE3EC2">
        <w:rPr>
          <w:rStyle w:val="Siln"/>
          <w:b w:val="0"/>
          <w:bCs w:val="0"/>
        </w:rPr>
        <w:t xml:space="preserve"> upravuje oblasť </w:t>
      </w:r>
      <w:r w:rsidR="00514762" w:rsidRPr="00BE3EC2">
        <w:t>pracovno-sociáln</w:t>
      </w:r>
      <w:r w:rsidR="00BF3D07" w:rsidRPr="00BE3EC2">
        <w:t>a</w:t>
      </w:r>
      <w:r w:rsidR="00514762" w:rsidRPr="00BE3EC2">
        <w:t xml:space="preserve">, </w:t>
      </w:r>
      <w:r w:rsidR="003F6D86" w:rsidRPr="00BE3EC2">
        <w:t>kontrol</w:t>
      </w:r>
      <w:r w:rsidR="00BF3D07" w:rsidRPr="00BE3EC2">
        <w:t>a</w:t>
      </w:r>
      <w:r w:rsidR="003F6D86" w:rsidRPr="00343CB5">
        <w:t xml:space="preserve"> životných a pracovných podmienok na námornej lodi</w:t>
      </w:r>
      <w:r w:rsidR="003F6D86">
        <w:t xml:space="preserve">, </w:t>
      </w:r>
      <w:r w:rsidR="00A8742F">
        <w:t>d</w:t>
      </w:r>
      <w:r w:rsidR="00A8742F" w:rsidRPr="005A5CF7">
        <w:t>ĺžk</w:t>
      </w:r>
      <w:r w:rsidR="00BF3D07">
        <w:t>a</w:t>
      </w:r>
      <w:r w:rsidR="00A8742F" w:rsidRPr="005A5CF7">
        <w:t xml:space="preserve"> trvania služby</w:t>
      </w:r>
      <w:r w:rsidR="00A8742F">
        <w:t xml:space="preserve"> a čas odpočinku, </w:t>
      </w:r>
      <w:r w:rsidR="003F6D86">
        <w:t xml:space="preserve">aké doklady a v akom jazyku musia byť na palube </w:t>
      </w:r>
      <w:r w:rsidR="00BF3D07">
        <w:t xml:space="preserve">námornej </w:t>
      </w:r>
      <w:r w:rsidR="003F6D86">
        <w:t>lode,</w:t>
      </w:r>
      <w:r w:rsidR="003F6D86" w:rsidRPr="003F6D86">
        <w:rPr>
          <w:szCs w:val="22"/>
          <w:lang w:eastAsia="en-US"/>
        </w:rPr>
        <w:t xml:space="preserve"> </w:t>
      </w:r>
      <w:r w:rsidR="003F6D86">
        <w:rPr>
          <w:szCs w:val="22"/>
          <w:lang w:eastAsia="en-US"/>
        </w:rPr>
        <w:t>povinnos</w:t>
      </w:r>
      <w:r w:rsidR="006B2B6C">
        <w:rPr>
          <w:szCs w:val="22"/>
          <w:lang w:eastAsia="en-US"/>
        </w:rPr>
        <w:t>ť</w:t>
      </w:r>
      <w:r w:rsidR="003F6D86">
        <w:rPr>
          <w:szCs w:val="22"/>
          <w:lang w:eastAsia="en-US"/>
        </w:rPr>
        <w:t xml:space="preserve"> veliteľa v prípade </w:t>
      </w:r>
      <w:r w:rsidR="003F6D86" w:rsidRPr="00476BE2">
        <w:rPr>
          <w:szCs w:val="22"/>
          <w:lang w:eastAsia="en-US"/>
        </w:rPr>
        <w:t>chorob</w:t>
      </w:r>
      <w:r w:rsidR="003F6D86">
        <w:rPr>
          <w:szCs w:val="22"/>
          <w:lang w:eastAsia="en-US"/>
        </w:rPr>
        <w:t>y</w:t>
      </w:r>
      <w:r w:rsidR="003F6D86" w:rsidRPr="00476BE2">
        <w:rPr>
          <w:szCs w:val="22"/>
          <w:lang w:eastAsia="en-US"/>
        </w:rPr>
        <w:t xml:space="preserve"> alebo zraneni</w:t>
      </w:r>
      <w:r w:rsidR="003F6D86">
        <w:rPr>
          <w:szCs w:val="22"/>
          <w:lang w:eastAsia="en-US"/>
        </w:rPr>
        <w:t>a</w:t>
      </w:r>
      <w:r w:rsidR="003F6D86" w:rsidRPr="00476BE2">
        <w:rPr>
          <w:szCs w:val="22"/>
          <w:lang w:eastAsia="en-US"/>
        </w:rPr>
        <w:t xml:space="preserve"> člena lodnej posádky</w:t>
      </w:r>
      <w:r w:rsidR="003F6D86">
        <w:rPr>
          <w:szCs w:val="22"/>
          <w:lang w:eastAsia="en-US"/>
        </w:rPr>
        <w:t xml:space="preserve">, povinnosť </w:t>
      </w:r>
      <w:r w:rsidR="003F6D86" w:rsidRPr="00B65BD7">
        <w:t>vlastníka námornej lode</w:t>
      </w:r>
      <w:r w:rsidR="003F6D86">
        <w:t xml:space="preserve"> poistiť sa na účely krytia nákladov za </w:t>
      </w:r>
      <w:r w:rsidR="003F6D86" w:rsidRPr="005A5CF7">
        <w:t>poskytovanie zdravotnej starostlivosti</w:t>
      </w:r>
      <w:r w:rsidR="003F6D86">
        <w:t xml:space="preserve"> a </w:t>
      </w:r>
      <w:r w:rsidR="003F6D86" w:rsidRPr="005A5CF7">
        <w:t>krytia nákladov spojených s</w:t>
      </w:r>
      <w:r w:rsidR="003F6D86">
        <w:t> </w:t>
      </w:r>
      <w:r w:rsidR="003F6D86" w:rsidRPr="005A5CF7">
        <w:t>repatriáciou</w:t>
      </w:r>
      <w:r w:rsidR="003F6D86">
        <w:t xml:space="preserve"> člena lodnej posádky</w:t>
      </w:r>
      <w:r w:rsidR="00A8742F">
        <w:t>,</w:t>
      </w:r>
      <w:r w:rsidR="006B2B6C">
        <w:t> sprístupniť</w:t>
      </w:r>
      <w:r w:rsidR="003F6D86" w:rsidRPr="003F6D86">
        <w:rPr>
          <w:szCs w:val="22"/>
          <w:lang w:eastAsia="en-US"/>
        </w:rPr>
        <w:t xml:space="preserve"> </w:t>
      </w:r>
      <w:r w:rsidR="003F6D86" w:rsidRPr="00476BE2">
        <w:rPr>
          <w:szCs w:val="22"/>
          <w:lang w:eastAsia="en-US"/>
        </w:rPr>
        <w:t>člen</w:t>
      </w:r>
      <w:r w:rsidR="003F6D86">
        <w:rPr>
          <w:szCs w:val="22"/>
          <w:lang w:eastAsia="en-US"/>
        </w:rPr>
        <w:t>ovi</w:t>
      </w:r>
      <w:r w:rsidR="003F6D86" w:rsidRPr="00476BE2">
        <w:rPr>
          <w:szCs w:val="22"/>
          <w:lang w:eastAsia="en-US"/>
        </w:rPr>
        <w:t xml:space="preserve"> lodnej posádky</w:t>
      </w:r>
      <w:r w:rsidR="003F6D86">
        <w:t xml:space="preserve"> </w:t>
      </w:r>
      <w:r w:rsidR="003F6D86" w:rsidRPr="005A5CF7">
        <w:t>postup vybavovania sťažností v pracovnoprávnych vzťahoch na námornej lodi</w:t>
      </w:r>
      <w:r w:rsidR="00A8742F">
        <w:t xml:space="preserve"> a</w:t>
      </w:r>
      <w:r w:rsidR="003F6D86">
        <w:t xml:space="preserve"> </w:t>
      </w:r>
      <w:r w:rsidR="00A8742F">
        <w:t xml:space="preserve">zabezpečiť </w:t>
      </w:r>
      <w:r w:rsidR="00A8742F" w:rsidRPr="00476BE2">
        <w:rPr>
          <w:szCs w:val="22"/>
          <w:lang w:eastAsia="en-US"/>
        </w:rPr>
        <w:t>člen</w:t>
      </w:r>
      <w:r w:rsidR="00A8742F">
        <w:rPr>
          <w:szCs w:val="22"/>
          <w:lang w:eastAsia="en-US"/>
        </w:rPr>
        <w:t>ovi</w:t>
      </w:r>
      <w:r w:rsidR="00A8742F" w:rsidRPr="00476BE2">
        <w:rPr>
          <w:szCs w:val="22"/>
          <w:lang w:eastAsia="en-US"/>
        </w:rPr>
        <w:t xml:space="preserve"> lodnej posádky</w:t>
      </w:r>
      <w:r w:rsidR="00A8742F">
        <w:t xml:space="preserve"> vhodné ubytovanie a stravu. </w:t>
      </w:r>
      <w:r w:rsidR="00A8742F" w:rsidRPr="004B328A">
        <w:rPr>
          <w:rStyle w:val="Siln"/>
          <w:b w:val="0"/>
          <w:bCs w:val="0"/>
        </w:rPr>
        <w:t xml:space="preserve">Ďalším cieľom návrhu zákona </w:t>
      </w:r>
      <w:r w:rsidR="00A8742F">
        <w:rPr>
          <w:rStyle w:val="Siln"/>
          <w:b w:val="0"/>
          <w:bCs w:val="0"/>
        </w:rPr>
        <w:t xml:space="preserve">je </w:t>
      </w:r>
      <w:r w:rsidR="00A8742F" w:rsidRPr="004B328A">
        <w:rPr>
          <w:rStyle w:val="Siln"/>
          <w:b w:val="0"/>
          <w:bCs w:val="0"/>
        </w:rPr>
        <w:t xml:space="preserve">precizovanie </w:t>
      </w:r>
      <w:r w:rsidR="00A8742F" w:rsidRPr="004B328A">
        <w:t>niektorých ustanovení zákona, čo si vyžiadala aplikačná prax</w:t>
      </w:r>
      <w:r w:rsidR="00A8742F">
        <w:t xml:space="preserve"> a </w:t>
      </w:r>
      <w:r w:rsidR="00A8742F" w:rsidRPr="00A8742F">
        <w:t>výsledky auditu Medzinárodnej námornej organizácie.</w:t>
      </w:r>
    </w:p>
    <w:p w:rsidR="005C3105" w:rsidRDefault="005C3105" w:rsidP="005C3105">
      <w:pPr>
        <w:pStyle w:val="Normlnywebov"/>
        <w:jc w:val="both"/>
      </w:pPr>
      <w:r>
        <w:t xml:space="preserve">Podľa </w:t>
      </w:r>
      <w:r w:rsidRPr="006C449A">
        <w:t>Dohovor</w:t>
      </w:r>
      <w:r>
        <w:t>u</w:t>
      </w:r>
      <w:r w:rsidRPr="006C449A">
        <w:t xml:space="preserve"> o </w:t>
      </w:r>
      <w:r>
        <w:t>práci</w:t>
      </w:r>
      <w:r w:rsidRPr="00343CB5">
        <w:t xml:space="preserve"> v námornej doprave</w:t>
      </w:r>
      <w:r>
        <w:t>,</w:t>
      </w:r>
      <w:r w:rsidRPr="006C449A">
        <w:t xml:space="preserve"> </w:t>
      </w:r>
      <w:r>
        <w:t>ak je v námornom registri štátu zapísaná námorná loď a jej vlastník nesplní povinnosť repatriácie člena lodnej posádky, je povinný zabezpečiť repatriáciu vlajkový štát; vlastník námornej lode je povinný uhradiť náklady, ktoré vlajkový štát vynaložil na repatriáciu člena lodnej posádky. V súvislosti s uvedenou požiadavkou, ak je v námornom registri Slovenskej republiky zapísaná námorná loď a vlastník námornej lode zapísanej v námornom registri SR si nesplní povinnosť repatriácie, ministerstvo je povinné zabezpečiť repatriáciu člena lodnej posádky.</w:t>
      </w:r>
    </w:p>
    <w:p w:rsidR="002C36DF" w:rsidRPr="001A4E26" w:rsidRDefault="006F7ADD" w:rsidP="002C36DF">
      <w:pPr>
        <w:autoSpaceDE w:val="0"/>
        <w:autoSpaceDN w:val="0"/>
        <w:adjustRightInd w:val="0"/>
        <w:jc w:val="both"/>
        <w:rPr>
          <w:color w:val="000000"/>
          <w:lang w:eastAsia="sk-SK"/>
        </w:rPr>
      </w:pPr>
      <w:r w:rsidRPr="006F7ADD">
        <w:rPr>
          <w:color w:val="000000"/>
          <w:lang w:eastAsia="sk-SK"/>
        </w:rPr>
        <w:t>Návrh zákona, v prípade registrácie námornej lode v námornom registri Slovenskej republiky, bude mať</w:t>
      </w:r>
      <w:r w:rsidR="00047F8D">
        <w:rPr>
          <w:color w:val="000000"/>
          <w:lang w:eastAsia="sk-SK"/>
        </w:rPr>
        <w:t xml:space="preserve"> </w:t>
      </w:r>
      <w:r w:rsidR="00A77835" w:rsidRPr="001A4E26">
        <w:rPr>
          <w:color w:val="000000"/>
          <w:lang w:eastAsia="sk-SK"/>
        </w:rPr>
        <w:t xml:space="preserve">negatívny </w:t>
      </w:r>
      <w:r w:rsidR="00047F8D" w:rsidRPr="001A4E26">
        <w:rPr>
          <w:color w:val="000000"/>
          <w:lang w:eastAsia="sk-SK"/>
        </w:rPr>
        <w:t>vplyv</w:t>
      </w:r>
      <w:r w:rsidRPr="001A4E26">
        <w:rPr>
          <w:color w:val="000000"/>
          <w:lang w:eastAsia="sk-SK"/>
        </w:rPr>
        <w:t xml:space="preserve"> </w:t>
      </w:r>
      <w:r w:rsidR="00047F8D" w:rsidRPr="001A4E26">
        <w:rPr>
          <w:color w:val="000000"/>
          <w:lang w:eastAsia="sk-SK"/>
        </w:rPr>
        <w:t>na rozpočet verejnej správy</w:t>
      </w:r>
      <w:r w:rsidR="002A56A0" w:rsidRPr="001A4E26">
        <w:rPr>
          <w:color w:val="000000"/>
          <w:lang w:eastAsia="sk-SK"/>
        </w:rPr>
        <w:t>,</w:t>
      </w:r>
      <w:r w:rsidR="00047F8D" w:rsidRPr="001A4E26">
        <w:rPr>
          <w:color w:val="000000"/>
          <w:lang w:eastAsia="sk-SK"/>
        </w:rPr>
        <w:t xml:space="preserve"> </w:t>
      </w:r>
      <w:r w:rsidR="00A77835" w:rsidRPr="001A4E26">
        <w:rPr>
          <w:color w:val="000000"/>
          <w:lang w:eastAsia="sk-SK"/>
        </w:rPr>
        <w:t xml:space="preserve">negatívne </w:t>
      </w:r>
      <w:r w:rsidRPr="001A4E26">
        <w:rPr>
          <w:color w:val="000000"/>
          <w:lang w:eastAsia="sk-SK"/>
        </w:rPr>
        <w:t>vplyvy na podnikateľské prostredie</w:t>
      </w:r>
      <w:r w:rsidR="002A56A0" w:rsidRPr="001A4E26">
        <w:rPr>
          <w:color w:val="000000"/>
          <w:lang w:eastAsia="sk-SK"/>
        </w:rPr>
        <w:t xml:space="preserve"> a sčasti aj </w:t>
      </w:r>
      <w:r w:rsidR="00A77835" w:rsidRPr="001A4E26">
        <w:rPr>
          <w:color w:val="000000"/>
          <w:lang w:eastAsia="sk-SK"/>
        </w:rPr>
        <w:t xml:space="preserve">pozitívne </w:t>
      </w:r>
      <w:r w:rsidR="002A56A0" w:rsidRPr="001A4E26">
        <w:rPr>
          <w:color w:val="000000"/>
          <w:lang w:eastAsia="sk-SK"/>
        </w:rPr>
        <w:t>sociálne vplyvy</w:t>
      </w:r>
      <w:r w:rsidRPr="001A4E26">
        <w:rPr>
          <w:color w:val="000000"/>
          <w:lang w:eastAsia="sk-SK"/>
        </w:rPr>
        <w:t xml:space="preserve">. Návrh zákona </w:t>
      </w:r>
      <w:r w:rsidR="005767AC" w:rsidRPr="001A4E26">
        <w:rPr>
          <w:color w:val="000000"/>
          <w:lang w:eastAsia="sk-SK"/>
        </w:rPr>
        <w:t xml:space="preserve">nemá </w:t>
      </w:r>
      <w:r w:rsidRPr="001A4E26">
        <w:rPr>
          <w:color w:val="000000"/>
          <w:lang w:eastAsia="sk-SK"/>
        </w:rPr>
        <w:t>vplyvy na životné prostredie, informatizáciu spoločnosti a vplyvy na služby verejnej správy pre občana.</w:t>
      </w:r>
    </w:p>
    <w:p w:rsidR="002C36DF" w:rsidRPr="001A4E26" w:rsidRDefault="002C36DF" w:rsidP="002C36DF">
      <w:pPr>
        <w:autoSpaceDE w:val="0"/>
        <w:autoSpaceDN w:val="0"/>
        <w:adjustRightInd w:val="0"/>
        <w:jc w:val="both"/>
        <w:rPr>
          <w:color w:val="000000"/>
          <w:lang w:eastAsia="sk-SK"/>
        </w:rPr>
      </w:pPr>
    </w:p>
    <w:p w:rsidR="00A93BD1" w:rsidRDefault="002C4CC2" w:rsidP="002C4742">
      <w:pPr>
        <w:autoSpaceDE w:val="0"/>
        <w:autoSpaceDN w:val="0"/>
        <w:adjustRightInd w:val="0"/>
        <w:jc w:val="both"/>
      </w:pPr>
      <w:r w:rsidRPr="001A4E26">
        <w:t xml:space="preserve">Návrh </w:t>
      </w:r>
      <w:r w:rsidR="00C60AEE" w:rsidRPr="001A4E26">
        <w:rPr>
          <w:color w:val="000000"/>
          <w:lang w:eastAsia="sk-SK"/>
        </w:rPr>
        <w:t>zákona</w:t>
      </w:r>
      <w:r w:rsidR="008C2148" w:rsidRPr="001A4E26">
        <w:rPr>
          <w:color w:val="000000"/>
          <w:lang w:eastAsia="sk-SK"/>
        </w:rPr>
        <w:t xml:space="preserve"> </w:t>
      </w:r>
      <w:r w:rsidRPr="001A4E26">
        <w:t xml:space="preserve">je v súlade s Ústavou SR, </w:t>
      </w:r>
      <w:r w:rsidR="00246778" w:rsidRPr="001A4E26">
        <w:t xml:space="preserve">ústavnými zákonmi, nálezmi Ústavného súdu Slovenskej republiky, </w:t>
      </w:r>
      <w:r w:rsidR="009614A8" w:rsidRPr="001A4E26">
        <w:t xml:space="preserve">inými </w:t>
      </w:r>
      <w:r w:rsidRPr="001A4E26">
        <w:t xml:space="preserve">zákonmi </w:t>
      </w:r>
      <w:r w:rsidR="00246778" w:rsidRPr="001A4E26">
        <w:t>Slovenskej republiky</w:t>
      </w:r>
      <w:r w:rsidRPr="001A4E26">
        <w:t>, medzinárodnými zmluvami a inými medzinárodnými dokumentmi, ktorými je Slovenská republika viazaná</w:t>
      </w:r>
      <w:r w:rsidR="007D36A5">
        <w:t>,</w:t>
      </w:r>
      <w:r w:rsidR="0061568D" w:rsidRPr="001A4E26">
        <w:t xml:space="preserve"> a s právom Európskej únie</w:t>
      </w:r>
      <w:r w:rsidR="002C4742" w:rsidRPr="001A4E26">
        <w:t>.</w:t>
      </w:r>
    </w:p>
    <w:p w:rsidR="001C7F7D" w:rsidRDefault="001C7F7D" w:rsidP="002C4742">
      <w:pPr>
        <w:autoSpaceDE w:val="0"/>
        <w:autoSpaceDN w:val="0"/>
        <w:adjustRightInd w:val="0"/>
        <w:jc w:val="both"/>
      </w:pPr>
    </w:p>
    <w:p w:rsidR="001C7F7D" w:rsidRDefault="001C7F7D" w:rsidP="002C4742">
      <w:pPr>
        <w:autoSpaceDE w:val="0"/>
        <w:autoSpaceDN w:val="0"/>
        <w:adjustRightInd w:val="0"/>
        <w:jc w:val="both"/>
      </w:pPr>
    </w:p>
    <w:p w:rsidR="001C7F7D" w:rsidRDefault="001C7F7D" w:rsidP="002C4742">
      <w:pPr>
        <w:autoSpaceDE w:val="0"/>
        <w:autoSpaceDN w:val="0"/>
        <w:adjustRightInd w:val="0"/>
        <w:jc w:val="both"/>
      </w:pPr>
    </w:p>
    <w:p w:rsidR="001C7F7D" w:rsidRDefault="001C7F7D" w:rsidP="002C4742">
      <w:pPr>
        <w:autoSpaceDE w:val="0"/>
        <w:autoSpaceDN w:val="0"/>
        <w:adjustRightInd w:val="0"/>
        <w:jc w:val="both"/>
      </w:pPr>
    </w:p>
    <w:p w:rsidR="001C7F7D" w:rsidRDefault="001C7F7D" w:rsidP="002C4742">
      <w:pPr>
        <w:autoSpaceDE w:val="0"/>
        <w:autoSpaceDN w:val="0"/>
        <w:adjustRightInd w:val="0"/>
        <w:jc w:val="both"/>
      </w:pPr>
    </w:p>
    <w:p w:rsidR="001C7F7D" w:rsidRDefault="001C7F7D" w:rsidP="002C4742">
      <w:pPr>
        <w:autoSpaceDE w:val="0"/>
        <w:autoSpaceDN w:val="0"/>
        <w:adjustRightInd w:val="0"/>
        <w:jc w:val="both"/>
      </w:pPr>
    </w:p>
    <w:p w:rsidR="001C7F7D" w:rsidRDefault="001C7F7D" w:rsidP="002C4742">
      <w:pPr>
        <w:autoSpaceDE w:val="0"/>
        <w:autoSpaceDN w:val="0"/>
        <w:adjustRightInd w:val="0"/>
        <w:jc w:val="both"/>
      </w:pPr>
    </w:p>
    <w:p w:rsidR="00057800" w:rsidRDefault="00057800" w:rsidP="001C7F7D">
      <w:pPr>
        <w:jc w:val="both"/>
        <w:rPr>
          <w:b/>
          <w:bCs/>
          <w:u w:val="single"/>
        </w:rPr>
      </w:pPr>
    </w:p>
    <w:p w:rsidR="00057800" w:rsidRDefault="00057800" w:rsidP="001C7F7D">
      <w:pPr>
        <w:jc w:val="both"/>
        <w:rPr>
          <w:b/>
          <w:bCs/>
          <w:u w:val="single"/>
        </w:rPr>
      </w:pPr>
    </w:p>
    <w:p w:rsidR="00057800" w:rsidRDefault="00057800" w:rsidP="001C7F7D">
      <w:pPr>
        <w:jc w:val="both"/>
        <w:rPr>
          <w:b/>
          <w:bCs/>
          <w:u w:val="single"/>
        </w:rPr>
      </w:pPr>
    </w:p>
    <w:p w:rsidR="001C7F7D" w:rsidRPr="0095554C" w:rsidRDefault="001C7F7D" w:rsidP="001C7F7D">
      <w:pPr>
        <w:jc w:val="both"/>
        <w:rPr>
          <w:b/>
          <w:bCs/>
          <w:u w:val="single"/>
        </w:rPr>
      </w:pPr>
      <w:r w:rsidRPr="0095554C">
        <w:rPr>
          <w:b/>
          <w:bCs/>
          <w:u w:val="single"/>
        </w:rPr>
        <w:lastRenderedPageBreak/>
        <w:t>Osobitná časť:</w:t>
      </w:r>
    </w:p>
    <w:p w:rsidR="00CB60BB" w:rsidRDefault="00CB60BB"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Čl. I</w:t>
      </w:r>
    </w:p>
    <w:p w:rsidR="00CB60BB" w:rsidRPr="001C7F7D" w:rsidRDefault="001C7F7D" w:rsidP="001C7F7D">
      <w:pPr>
        <w:jc w:val="both"/>
        <w:rPr>
          <w:rStyle w:val="Zstupntext"/>
          <w:b/>
          <w:color w:val="auto"/>
        </w:rPr>
      </w:pPr>
      <w:r w:rsidRPr="001C7F7D">
        <w:rPr>
          <w:rStyle w:val="Zstupntext"/>
          <w:color w:val="auto"/>
        </w:rPr>
        <w:t xml:space="preserve"> </w:t>
      </w:r>
    </w:p>
    <w:p w:rsidR="001C7F7D" w:rsidRPr="001C7F7D" w:rsidRDefault="001C7F7D" w:rsidP="001C7F7D">
      <w:pPr>
        <w:jc w:val="both"/>
        <w:rPr>
          <w:rStyle w:val="Zstupntext"/>
          <w:b/>
          <w:color w:val="auto"/>
        </w:rPr>
      </w:pPr>
      <w:r w:rsidRPr="001C7F7D">
        <w:rPr>
          <w:rStyle w:val="Zstupntext"/>
          <w:color w:val="auto"/>
        </w:rPr>
        <w:t>K bodu 1:</w:t>
      </w:r>
    </w:p>
    <w:p w:rsidR="001C7F7D" w:rsidRPr="001C7F7D" w:rsidRDefault="001C7F7D" w:rsidP="001C7F7D">
      <w:pPr>
        <w:jc w:val="both"/>
        <w:rPr>
          <w:rStyle w:val="Zstupntext"/>
          <w:color w:val="auto"/>
        </w:rPr>
      </w:pPr>
      <w:r w:rsidRPr="001C7F7D">
        <w:rPr>
          <w:rStyle w:val="Zstupntext"/>
          <w:color w:val="auto"/>
        </w:rPr>
        <w:t>Legislatívno-technická úprava v súvislosti so zmenou názvu Ministerstva dopravy a výstavby SR.</w:t>
      </w:r>
    </w:p>
    <w:p w:rsidR="001C7F7D" w:rsidRPr="001C7F7D" w:rsidRDefault="001C7F7D" w:rsidP="001C7F7D">
      <w:pPr>
        <w:jc w:val="both"/>
        <w:rPr>
          <w:rStyle w:val="Zstupntext"/>
          <w:b/>
          <w:color w:val="auto"/>
        </w:rPr>
      </w:pPr>
      <w:r w:rsidRPr="001C7F7D">
        <w:rPr>
          <w:rStyle w:val="Zstupntext"/>
          <w:color w:val="auto"/>
        </w:rPr>
        <w:t> </w:t>
      </w:r>
    </w:p>
    <w:p w:rsidR="001C7F7D" w:rsidRPr="001C7F7D" w:rsidRDefault="001C7F7D" w:rsidP="001C7F7D">
      <w:pPr>
        <w:jc w:val="both"/>
        <w:rPr>
          <w:rStyle w:val="Zstupntext"/>
          <w:b/>
          <w:color w:val="auto"/>
        </w:rPr>
      </w:pPr>
      <w:r w:rsidRPr="001C7F7D">
        <w:rPr>
          <w:rStyle w:val="Zstupntext"/>
          <w:color w:val="auto"/>
        </w:rPr>
        <w:t>K bodu 2:</w:t>
      </w:r>
    </w:p>
    <w:p w:rsidR="001C7F7D" w:rsidRPr="001C7F7D" w:rsidRDefault="001C7F7D" w:rsidP="001C7F7D">
      <w:pPr>
        <w:jc w:val="both"/>
        <w:rPr>
          <w:rStyle w:val="Zstupntext"/>
          <w:color w:val="auto"/>
        </w:rPr>
      </w:pPr>
      <w:r w:rsidRPr="001C7F7D">
        <w:rPr>
          <w:rStyle w:val="Zstupntext"/>
          <w:color w:val="auto"/>
        </w:rPr>
        <w:t>Legislatívno-technická úprava v súvislosti s bodom 3.</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3:</w:t>
      </w:r>
    </w:p>
    <w:p w:rsidR="001C7F7D" w:rsidRPr="001C7F7D" w:rsidRDefault="001C7F7D" w:rsidP="001C7F7D">
      <w:pPr>
        <w:jc w:val="both"/>
        <w:rPr>
          <w:rStyle w:val="Zstupntext"/>
          <w:color w:val="auto"/>
        </w:rPr>
      </w:pPr>
      <w:r w:rsidRPr="001C7F7D">
        <w:rPr>
          <w:rStyle w:val="Zstupntext"/>
          <w:color w:val="auto"/>
        </w:rPr>
        <w:t>Medzinárodná námorná organizácia (IMO) vydáva rezolúcie, obežníky, protokoly, kódexy, ktorými sa uvádzajú do platnosti dohovory a ich zmeny ako reakcia na zvýšenie úrovne bezpečnosti námornej plavby a zabránenie znečistenia morského životného prostredia. Dohovory, ku ktorým Slovenská republika pristúpila sa novelizujú tichou procedúrou ako to vyplýva priamo z dohovorov po ich prerokovaní vo výboroch IMO a od členských štátov IMO sa očakáva ich bezodkladné vykonávanie.</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4:</w:t>
      </w:r>
    </w:p>
    <w:p w:rsidR="001C7F7D" w:rsidRPr="001C7F7D" w:rsidRDefault="001C7F7D" w:rsidP="001C7F7D">
      <w:pPr>
        <w:jc w:val="both"/>
        <w:rPr>
          <w:rStyle w:val="Zstupntext"/>
          <w:color w:val="auto"/>
        </w:rPr>
      </w:pPr>
      <w:r w:rsidRPr="001C7F7D">
        <w:rPr>
          <w:rStyle w:val="Zstupntext"/>
          <w:color w:val="auto"/>
        </w:rPr>
        <w:t>Nahrádza sa neplatná rezolúcia IMO novou rezolúciou.</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5:</w:t>
      </w:r>
    </w:p>
    <w:p w:rsidR="001C7F7D" w:rsidRPr="001C7F7D" w:rsidRDefault="001C7F7D" w:rsidP="001C7F7D">
      <w:pPr>
        <w:jc w:val="both"/>
        <w:rPr>
          <w:rStyle w:val="Zstupntext"/>
          <w:color w:val="auto"/>
        </w:rPr>
      </w:pPr>
      <w:r w:rsidRPr="001C7F7D">
        <w:rPr>
          <w:rStyle w:val="Zstupntext"/>
          <w:color w:val="auto"/>
        </w:rPr>
        <w:t xml:space="preserve">Dopĺňa sa ustanovenie, ktoré upresňuje, na základe akého právneho predpisu sa vykonáva štátny dozor nad vykonávaním kvalifikačných kurzov a kurzov na vedenie rekreačných plavidiel. Na ministerstve vykonáva štátny dozor samostatný odbor kontroly, štátneho dozoru a dohľadu, v ktorého kompetencii je aj vykonávanie štátneho dozoru nad priebehom kvalifikačných kurzov a kurzov na vedenie rekreačných plavidiel, ktorý postupuje podľa doplneného právneho predpisu. </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6:</w:t>
      </w:r>
    </w:p>
    <w:p w:rsidR="001C7F7D" w:rsidRPr="001C7F7D" w:rsidRDefault="001C7F7D" w:rsidP="001C7F7D">
      <w:pPr>
        <w:jc w:val="both"/>
        <w:rPr>
          <w:rStyle w:val="Zstupntext"/>
          <w:color w:val="auto"/>
        </w:rPr>
      </w:pPr>
      <w:r w:rsidRPr="001C7F7D">
        <w:rPr>
          <w:rStyle w:val="Zstupntext"/>
          <w:color w:val="auto"/>
        </w:rPr>
        <w:t>Dohovor o práci v námornej doprave (MLC) zavádza nové typy lodných listín, ktoré musia byť na palube námornej lode. Pristúpením Slovenskej republiky k MLC vznikla povinnosť ministerstvu vydávať príslušné osvedčenia vyplývajúce z tohto dohovoru.</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7:</w:t>
      </w:r>
    </w:p>
    <w:p w:rsidR="001C7F7D" w:rsidRPr="001C7F7D" w:rsidRDefault="001C7F7D" w:rsidP="001C7F7D">
      <w:pPr>
        <w:jc w:val="both"/>
        <w:rPr>
          <w:rStyle w:val="Zstupntext"/>
          <w:color w:val="auto"/>
        </w:rPr>
      </w:pPr>
      <w:r w:rsidRPr="001C7F7D">
        <w:rPr>
          <w:rStyle w:val="Zstupntext"/>
          <w:color w:val="auto"/>
        </w:rPr>
        <w:t xml:space="preserve">Legislatívno-technická úprava, ktorou sa zavádza legislatívna skratka.  </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8:</w:t>
      </w:r>
    </w:p>
    <w:p w:rsidR="001C7F7D" w:rsidRPr="001C7F7D" w:rsidRDefault="001C7F7D" w:rsidP="001C7F7D">
      <w:pPr>
        <w:jc w:val="both"/>
      </w:pPr>
      <w:r w:rsidRPr="001C7F7D">
        <w:t>Z dôvodu zvýšenia úrovne životných a pracovných podmienok na námornej lodi a v súvislosti s vykonávaním povinných ustanovení MLC, ustanovuje sa kontrola týchto podmienok spoluprácou orgánu verejného zdravotníctva a inšpektorátu práce, a ak sa zistia nedostatky, môže ministerstvo vydané osvedčenie o námornej práci odňať.</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9:</w:t>
      </w:r>
    </w:p>
    <w:p w:rsidR="001C7F7D" w:rsidRPr="001C7F7D" w:rsidRDefault="001C7F7D" w:rsidP="001C7F7D">
      <w:pPr>
        <w:jc w:val="both"/>
        <w:rPr>
          <w:rStyle w:val="Zstupntext"/>
          <w:color w:val="auto"/>
        </w:rPr>
      </w:pPr>
      <w:r w:rsidRPr="001C7F7D">
        <w:rPr>
          <w:rStyle w:val="Zstupntext"/>
          <w:color w:val="auto"/>
        </w:rPr>
        <w:t xml:space="preserve">Ide o zmenu znenia poznámky pod čiarou z dôvodu zrušenia nariadenia vlády Slovenskej republiky č. 581/2006 Z. z. o systéme povinných kontrol pre bezpečnú prevádzku prievozných lodí </w:t>
      </w:r>
      <w:proofErr w:type="spellStart"/>
      <w:r w:rsidRPr="001C7F7D">
        <w:rPr>
          <w:rStyle w:val="Zstupntext"/>
          <w:color w:val="auto"/>
        </w:rPr>
        <w:t>ro-ro</w:t>
      </w:r>
      <w:proofErr w:type="spellEnd"/>
      <w:r w:rsidRPr="001C7F7D">
        <w:rPr>
          <w:rStyle w:val="Zstupntext"/>
          <w:color w:val="auto"/>
        </w:rPr>
        <w:t xml:space="preserve"> a vysokorýchlostných osobných plavidiel v pravidelnej preprave.</w:t>
      </w:r>
    </w:p>
    <w:p w:rsidR="00057800" w:rsidRDefault="00057800"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10:</w:t>
      </w:r>
    </w:p>
    <w:p w:rsidR="001C7F7D" w:rsidRPr="001C7F7D" w:rsidRDefault="001C7F7D" w:rsidP="001C7F7D">
      <w:pPr>
        <w:jc w:val="both"/>
        <w:rPr>
          <w:rStyle w:val="Zstupntext"/>
          <w:color w:val="auto"/>
        </w:rPr>
      </w:pPr>
      <w:r w:rsidRPr="001C7F7D">
        <w:rPr>
          <w:rStyle w:val="Zstupntext"/>
          <w:color w:val="auto"/>
        </w:rPr>
        <w:t>Dopĺňa sa odkaz s poznámkou pod čiarou, v ktorej sa demonštratívne uvádzajú medzinárodné dohovory súvisiace s ustanovením.</w:t>
      </w:r>
    </w:p>
    <w:p w:rsidR="001C7F7D" w:rsidRPr="001C7F7D" w:rsidRDefault="001C7F7D" w:rsidP="001C7F7D">
      <w:pPr>
        <w:jc w:val="both"/>
        <w:rPr>
          <w:rStyle w:val="Zstupntext"/>
          <w:b/>
          <w:color w:val="auto"/>
        </w:rPr>
      </w:pPr>
      <w:r w:rsidRPr="001C7F7D">
        <w:rPr>
          <w:rStyle w:val="Zstupntext"/>
          <w:color w:val="auto"/>
        </w:rPr>
        <w:lastRenderedPageBreak/>
        <w:t>K bodu 11:</w:t>
      </w:r>
    </w:p>
    <w:p w:rsidR="001C7F7D" w:rsidRPr="001C7F7D" w:rsidRDefault="001C7F7D" w:rsidP="001C7F7D">
      <w:pPr>
        <w:jc w:val="both"/>
        <w:rPr>
          <w:rStyle w:val="Zstupntext"/>
          <w:color w:val="auto"/>
        </w:rPr>
      </w:pPr>
      <w:r w:rsidRPr="001C7F7D">
        <w:rPr>
          <w:rStyle w:val="Zstupntext"/>
          <w:color w:val="auto"/>
        </w:rPr>
        <w:t>Ustanovujú sa ďalšie doklady, ktoré musia byť na palube námornej lode v súvislosti s MLC, pričom nemusia byť v origináli, tak ako to umožňujú ustanovenia MLC.</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12:</w:t>
      </w:r>
    </w:p>
    <w:p w:rsidR="001C7F7D" w:rsidRPr="001C7F7D" w:rsidRDefault="001C7F7D" w:rsidP="001C7F7D">
      <w:pPr>
        <w:jc w:val="both"/>
      </w:pPr>
      <w:r w:rsidRPr="001C7F7D">
        <w:t xml:space="preserve">Podľa MLC každý členský štát musí zabezpečiť, aby boli dodržiavané požiadavky MLC </w:t>
      </w:r>
      <w:r w:rsidRPr="001C7F7D">
        <w:rPr>
          <w:rStyle w:val="Zstupntext"/>
          <w:color w:val="auto"/>
        </w:rPr>
        <w:t xml:space="preserve">v súvislosti s kontrolou </w:t>
      </w:r>
      <w:r w:rsidRPr="001C7F7D">
        <w:t>životných a pracovných podmienok na námornej lodi.</w:t>
      </w:r>
      <w:r w:rsidRPr="001C7F7D">
        <w:rPr>
          <w:rStyle w:val="Zstupntext"/>
          <w:color w:val="auto"/>
        </w:rPr>
        <w:t xml:space="preserve"> Z tohto dôvodu sa ustanovujú ďalšie povinnosti veliteľa námornej lode v súvislosti s kontrolou </w:t>
      </w:r>
      <w:r w:rsidRPr="001C7F7D">
        <w:t>životných a pracovných podmienok na námornej lodi a v súvislosti s vykonávaním MLC.</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13</w:t>
      </w:r>
    </w:p>
    <w:p w:rsidR="001C7F7D" w:rsidRPr="001C7F7D" w:rsidRDefault="001C7F7D" w:rsidP="001C7F7D">
      <w:pPr>
        <w:jc w:val="both"/>
        <w:rPr>
          <w:rStyle w:val="Zstupntext"/>
          <w:b/>
          <w:color w:val="auto"/>
        </w:rPr>
      </w:pPr>
      <w:r w:rsidRPr="001C7F7D">
        <w:rPr>
          <w:rStyle w:val="Zstupntext"/>
          <w:color w:val="auto"/>
        </w:rPr>
        <w:t>Legislatívno-technická úprava v súvislosti s bodom 7.</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bodom 14 a 15:</w:t>
      </w:r>
    </w:p>
    <w:p w:rsidR="001C7F7D" w:rsidRPr="001C7F7D" w:rsidRDefault="001C7F7D" w:rsidP="001C7F7D">
      <w:pPr>
        <w:jc w:val="both"/>
        <w:rPr>
          <w:rStyle w:val="Zstupntext"/>
          <w:color w:val="auto"/>
        </w:rPr>
      </w:pPr>
      <w:r w:rsidRPr="001C7F7D">
        <w:rPr>
          <w:rStyle w:val="Zstupntext"/>
          <w:color w:val="auto"/>
        </w:rPr>
        <w:t xml:space="preserve">Vzhľadom na rozšírenie obsahu ustanovení § 31 sa upravuje nadpis paragrafu. Ustanovujú sa opatrenia, ktoré musí vykonať veliteľ námornej lode, ak </w:t>
      </w:r>
      <w:r w:rsidRPr="001C7F7D">
        <w:rPr>
          <w:lang w:eastAsia="en-US"/>
        </w:rPr>
        <w:t>člen lodnej posádky</w:t>
      </w:r>
      <w:r w:rsidRPr="001C7F7D">
        <w:rPr>
          <w:rStyle w:val="Zstupntext"/>
          <w:color w:val="auto"/>
        </w:rPr>
        <w:t xml:space="preserve"> ochorie alebo sa zraní a musí sa liečiť na pevnine. Tieto opatrenia boli pred nadobudnutím platnosti MLC riešené len dobrovoľne, v záujme zabezpečenia práv a ochrany majetku člena lodnej posádky sa tieto opatrenia stali obligatórnymi ustanoveniami medzinárodného dohovoru.</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16 a 17:</w:t>
      </w:r>
    </w:p>
    <w:p w:rsidR="001C7F7D" w:rsidRPr="001C7F7D" w:rsidRDefault="001C7F7D" w:rsidP="001C7F7D">
      <w:pPr>
        <w:jc w:val="both"/>
      </w:pPr>
      <w:r w:rsidRPr="001C7F7D">
        <w:t>Podľa MLC každý členský štát musí zabezpečiť, aby sa pre námorné lode plaviace sa pod jeho vlajkou zaviedol systém finančného zabezpečenia na účely krytia nákladov spojených s repatriáciou členov lodnej posádky a na účely krytia nákladov za poskytovanie zdravotnej starostlivosti. Ustanovuje sa povinnosť pre vlastníka námornej lode uzatvoriť zmluvu o poistení vlastníka na účely krytia týchto nákladov. Ustanovuje sa ďalej povinnosť pre vlastníka námornej lode oznámiť v určenej lehote pred skončením platnosti zmluvy o poistení túto skutočnosť členom lodnej posádky. Okrem iného je poskytovateľ finančného zabezpečenia povinný oznámiť v určenej lehote pred skončením platnosti zmluvy o poistení túto skutočnosť aj ministerstvu. Ustanovuje sa aj skončenie platnosti poistných zmlúv a v prípade, že repatriáciu člena lodnej posádky zabezpečuje poskytovateľ poistenia, lebo si túto povinnosť nesplnil vlastník námornej lode, je povinný postupovať podľa MLC.</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18:</w:t>
      </w:r>
    </w:p>
    <w:p w:rsidR="001C7F7D" w:rsidRPr="001C7F7D" w:rsidRDefault="001C7F7D" w:rsidP="001C7F7D">
      <w:pPr>
        <w:jc w:val="both"/>
      </w:pPr>
      <w:r w:rsidRPr="001C7F7D">
        <w:t>Podľa MLC každý členský štát musí zabezpečiť, aby pracovné zmluvy členov lodnej posádky a kolektívna zmluva boli aj v anglickom jazyku z dôvodu ustanovenia jednotného rámca výkonu štátnej prístavnej kontroly a používania jednotného dorozumievacieho jazyka v komunikácii na námorných lodiach a s príslušnými orgánmi pobrežných štátov. Ďalej sa v súlade s MLC ustanovuje povinnosť zaviesť postup vybavovania sťažností na námornej lodi a povinnosť vlastníka námornej lode dať k dispozícii členom lodnej posádky kópiu týchto postupov.</w:t>
      </w:r>
    </w:p>
    <w:p w:rsidR="001C7F7D" w:rsidRPr="001C7F7D" w:rsidRDefault="001C7F7D" w:rsidP="001C7F7D">
      <w:pPr>
        <w:jc w:val="both"/>
      </w:pPr>
    </w:p>
    <w:p w:rsidR="001C7F7D" w:rsidRPr="001C7F7D" w:rsidRDefault="001C7F7D" w:rsidP="001C7F7D">
      <w:pPr>
        <w:jc w:val="both"/>
        <w:rPr>
          <w:rStyle w:val="Zstupntext"/>
          <w:b/>
          <w:color w:val="auto"/>
        </w:rPr>
      </w:pPr>
      <w:r w:rsidRPr="001C7F7D">
        <w:rPr>
          <w:rStyle w:val="Zstupntext"/>
          <w:color w:val="auto"/>
        </w:rPr>
        <w:t>K bodom 19 a 20:</w:t>
      </w:r>
    </w:p>
    <w:p w:rsidR="001C7F7D" w:rsidRPr="001C7F7D" w:rsidRDefault="001C7F7D" w:rsidP="001C7F7D">
      <w:pPr>
        <w:jc w:val="both"/>
        <w:rPr>
          <w:rStyle w:val="Zstupntext"/>
          <w:color w:val="auto"/>
        </w:rPr>
      </w:pPr>
      <w:r w:rsidRPr="001C7F7D">
        <w:rPr>
          <w:rStyle w:val="Zstupntext"/>
          <w:color w:val="auto"/>
        </w:rPr>
        <w:t>Podľa MLC sa ustanovuje možnosť nahradiť na obmedzený čas funkciu lodného kuchára inou osobou, ktorá ale musí byť poučená alebo vyškolená v oblasti gastronómie a hygieny, ak je na námornej lodi menej ako desať členov lodnej posádky. Táto možnosť bola vykonávaná len podľa národných právnych predpisov, pričom neboli ustanovené aspoň minimálne a ani jednotné požiadavky na tieto osoby, tieto požiadavky zavádza až MLC.</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bodom 21 až 23, 26:</w:t>
      </w:r>
    </w:p>
    <w:p w:rsidR="001C7F7D" w:rsidRPr="001C7F7D" w:rsidRDefault="001C7F7D" w:rsidP="001C7F7D">
      <w:pPr>
        <w:jc w:val="both"/>
        <w:rPr>
          <w:rStyle w:val="Zstupntext"/>
          <w:b/>
          <w:color w:val="auto"/>
        </w:rPr>
      </w:pPr>
      <w:r w:rsidRPr="001C7F7D">
        <w:rPr>
          <w:rStyle w:val="Zstupntext"/>
          <w:color w:val="auto"/>
        </w:rPr>
        <w:t>Zosúladenie s ustanoveniami Zákonníka práce.</w:t>
      </w:r>
    </w:p>
    <w:p w:rsidR="00057800" w:rsidRDefault="00057800"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lastRenderedPageBreak/>
        <w:t>K bodom 24 a 25:</w:t>
      </w:r>
    </w:p>
    <w:p w:rsidR="001C7F7D" w:rsidRPr="001C7F7D" w:rsidRDefault="001C7F7D" w:rsidP="001C7F7D">
      <w:pPr>
        <w:jc w:val="both"/>
        <w:rPr>
          <w:rStyle w:val="Zstupntext"/>
          <w:color w:val="auto"/>
        </w:rPr>
      </w:pPr>
      <w:r w:rsidRPr="001C7F7D">
        <w:rPr>
          <w:rStyle w:val="Zstupntext"/>
          <w:color w:val="auto"/>
        </w:rPr>
        <w:t>Na základe požiadaviek MLC sa ustanovuje maximálna dĺžka trvania služby na námornej lodi a ustanovuje sa jeden deň odpočinku v priebehu týždenného pracovného času z dôvodu zvýšenia úrovne pracovných podmienok na námornej lodi. Pred nadobudnutím platnosti MLC bolo možné uzatvorenie novej pracovnej zmluvy v deň skončenia pôvodnej pracovnej zmluvy, pričom výsledný čas služby na námornej lodi mohol prekročiť 12 mesiacov.</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27:</w:t>
      </w:r>
    </w:p>
    <w:p w:rsidR="001C7F7D" w:rsidRPr="001C7F7D" w:rsidRDefault="001C7F7D" w:rsidP="001C7F7D">
      <w:pPr>
        <w:jc w:val="both"/>
        <w:rPr>
          <w:rStyle w:val="Zstupntext"/>
          <w:color w:val="auto"/>
        </w:rPr>
      </w:pPr>
      <w:r w:rsidRPr="001C7F7D">
        <w:rPr>
          <w:rStyle w:val="Zstupntext"/>
          <w:color w:val="auto"/>
        </w:rPr>
        <w:t>Rozšírenie obsahu pojmu „repatriácia“ v súlade s MLC. Keďže repatriácia člena lodnej posádky nebola komplexne riešená v medzinárodných dohovoroch jednotne, cieľom prijatia MLC bolo zjednotiť všetky možnosti repatriácie.</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bodom 28 a 29:</w:t>
      </w:r>
    </w:p>
    <w:p w:rsidR="001C7F7D" w:rsidRPr="001C7F7D" w:rsidRDefault="001C7F7D" w:rsidP="001C7F7D">
      <w:pPr>
        <w:jc w:val="both"/>
        <w:rPr>
          <w:rStyle w:val="Zstupntext"/>
          <w:color w:val="auto"/>
        </w:rPr>
      </w:pPr>
      <w:r w:rsidRPr="001C7F7D">
        <w:rPr>
          <w:rStyle w:val="Zstupntext"/>
          <w:color w:val="auto"/>
        </w:rPr>
        <w:t xml:space="preserve">Podľa MLC, ak vlastník námornej lode, ktorá je zapísaná v námornom registri SR alebo poskytovateľ poistenia na účely krytia nákladov spojených s repatriáciou nesplní povinnosť repatriácie, ustanovuje sa povinnosť pre ministerstvo z vlastnej rozpočtovej kapitoly zabezpečiť repatriáciu člena lodnej posádky, pričom si následne bude ministerstvo nárokovať uhradenie vynaložených finančných prostriedkov na repatriáciu člena lodnej posádky od vlastníka námornej lode. Ustanovujú sa náležitosti žiadosti člena lodnej posádky na repatriáciu. Špecifikujú sa náklady na repatriáciu a spôsob zabezpečenia repatriácie člena lodnej posádky. </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bodom 30 až 32:</w:t>
      </w:r>
    </w:p>
    <w:p w:rsidR="001C7F7D" w:rsidRPr="001C7F7D" w:rsidRDefault="001C7F7D" w:rsidP="001C7F7D">
      <w:pPr>
        <w:jc w:val="both"/>
        <w:rPr>
          <w:rStyle w:val="Zstupntext"/>
          <w:color w:val="auto"/>
        </w:rPr>
      </w:pPr>
      <w:r w:rsidRPr="001C7F7D">
        <w:rPr>
          <w:rStyle w:val="Zstupntext"/>
          <w:color w:val="auto"/>
        </w:rPr>
        <w:t xml:space="preserve">Z dôvodu zvýšenia úrovne pracovných a životných podmienok členov lodnej posádky je vlastník povinný zabezpečiť požadované vybavenie námornej lode ako aj jej zásobovanie potravinami vzhľadom na náboženské a kultúrne zvyklosti členov lodnej posádky. </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bodom 33 a 34:</w:t>
      </w:r>
    </w:p>
    <w:p w:rsidR="001C7F7D" w:rsidRPr="001C7F7D" w:rsidRDefault="001C7F7D" w:rsidP="001C7F7D">
      <w:pPr>
        <w:jc w:val="both"/>
        <w:rPr>
          <w:rStyle w:val="Zstupntext"/>
          <w:color w:val="auto"/>
        </w:rPr>
      </w:pPr>
      <w:r w:rsidRPr="001C7F7D">
        <w:rPr>
          <w:rStyle w:val="Zstupntext"/>
          <w:color w:val="auto"/>
        </w:rPr>
        <w:t xml:space="preserve">Vlastník je povinný platiť nezníženú výšku mzdy členovi lodnej posádky aj počas jeho práceneschopnosti okrem prípadov, </w:t>
      </w:r>
      <w:r w:rsidRPr="001C7F7D">
        <w:t>ak úraz vznikol inak ako v službe na námornej lodi, úraz alebo chorobu si člen lodnej posádky spôsobil úmyselne, nedodržaním bezpečnostných a iných prevádzkových predpisov alebo svojim nevhodným správaním alebo zámerne utajil v čase, keď uzatváral pracovnú zmluvu chorobu alebo iné zdravotné problémy</w:t>
      </w:r>
      <w:r w:rsidRPr="001C7F7D">
        <w:rPr>
          <w:rStyle w:val="Zstupntext"/>
          <w:color w:val="auto"/>
        </w:rPr>
        <w:t xml:space="preserve">. Súčasne sa ustanovuje povinnosť vlastníkovi námornej lode hradiť náklady spojené so zdravotnou starostlivosťou, pracovným úrazom alebo v prípade smrti náklady na pohreb člena lodnej posádky. </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35:</w:t>
      </w:r>
    </w:p>
    <w:p w:rsidR="001C7F7D" w:rsidRPr="001C7F7D" w:rsidRDefault="001C7F7D" w:rsidP="001C7F7D">
      <w:pPr>
        <w:jc w:val="both"/>
        <w:rPr>
          <w:rStyle w:val="Zstupntext"/>
          <w:color w:val="auto"/>
        </w:rPr>
      </w:pPr>
      <w:r w:rsidRPr="001C7F7D">
        <w:rPr>
          <w:rStyle w:val="Zstupntext"/>
          <w:color w:val="auto"/>
        </w:rPr>
        <w:t>Keďže MLC ustanovuje povinnosť vlastníka námornej lode uzatvoriť zmluvu na účely krytia nákladov za poskytovanie zdravotnej starostlivosti, zo splnenia tejto požiadavky vyplýva nová povinnosť aj pre poskytovateľa finančného zabezpečenia ohľadom zdravotnej starostlivosti, v prípade, ak si túto povinnosť nesplní priamo vlastník námornej lode.</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36:</w:t>
      </w:r>
    </w:p>
    <w:p w:rsidR="001C7F7D" w:rsidRPr="001C7F7D" w:rsidRDefault="001C7F7D" w:rsidP="001C7F7D">
      <w:pPr>
        <w:jc w:val="both"/>
        <w:rPr>
          <w:rStyle w:val="Zstupntext"/>
          <w:color w:val="auto"/>
        </w:rPr>
      </w:pPr>
      <w:r w:rsidRPr="001C7F7D">
        <w:rPr>
          <w:rStyle w:val="Zstupntext"/>
          <w:color w:val="auto"/>
        </w:rPr>
        <w:t>Nahrádza sa neplatný právny predpis platným právnym predpisom.</w:t>
      </w:r>
    </w:p>
    <w:p w:rsidR="00057800" w:rsidRDefault="00057800"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37:</w:t>
      </w:r>
    </w:p>
    <w:p w:rsidR="001C7F7D" w:rsidRPr="001C7F7D" w:rsidRDefault="001C7F7D" w:rsidP="001C7F7D">
      <w:pPr>
        <w:jc w:val="both"/>
        <w:rPr>
          <w:rStyle w:val="Zstupntext"/>
          <w:color w:val="auto"/>
        </w:rPr>
      </w:pPr>
      <w:r w:rsidRPr="001C7F7D">
        <w:rPr>
          <w:rStyle w:val="Zstupntext"/>
          <w:color w:val="auto"/>
        </w:rPr>
        <w:t xml:space="preserve">Ide o zrušenie poznámky pod čiarou z dôvodu zrušenia nariadenia vlády Slovenskej republiky č. 581/2006 Z. z. o systéme povinných kontrol pre bezpečnú prevádzku prievozných lodí </w:t>
      </w:r>
      <w:proofErr w:type="spellStart"/>
      <w:r w:rsidRPr="001C7F7D">
        <w:rPr>
          <w:rStyle w:val="Zstupntext"/>
          <w:color w:val="auto"/>
        </w:rPr>
        <w:t>ro-ro</w:t>
      </w:r>
      <w:proofErr w:type="spellEnd"/>
      <w:r w:rsidRPr="001C7F7D">
        <w:rPr>
          <w:rStyle w:val="Zstupntext"/>
          <w:color w:val="auto"/>
        </w:rPr>
        <w:t xml:space="preserve"> a vysokorýchlostných osobných plavidiel v pravidelnej preprave.</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bodom 38 a 39:</w:t>
      </w:r>
    </w:p>
    <w:p w:rsidR="001C7F7D" w:rsidRPr="001C7F7D" w:rsidRDefault="001C7F7D" w:rsidP="001C7F7D">
      <w:pPr>
        <w:jc w:val="both"/>
        <w:rPr>
          <w:rStyle w:val="Zstupntext"/>
          <w:color w:val="auto"/>
        </w:rPr>
      </w:pPr>
      <w:r w:rsidRPr="001C7F7D">
        <w:rPr>
          <w:rStyle w:val="Zstupntext"/>
          <w:color w:val="auto"/>
        </w:rPr>
        <w:t>Ustanovuje sa sankcia v súvislosti s povinnosťami vlastníka námornej lode podľa bodov 17 a 29.</w:t>
      </w:r>
    </w:p>
    <w:p w:rsidR="00057800" w:rsidRDefault="00057800"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40:</w:t>
      </w:r>
    </w:p>
    <w:p w:rsidR="001C7F7D" w:rsidRPr="001C7F7D" w:rsidRDefault="001C7F7D" w:rsidP="001C7F7D">
      <w:pPr>
        <w:jc w:val="both"/>
        <w:rPr>
          <w:rStyle w:val="Zstupntext"/>
          <w:color w:val="auto"/>
        </w:rPr>
      </w:pPr>
      <w:r w:rsidRPr="001C7F7D">
        <w:rPr>
          <w:rStyle w:val="Zstupntext"/>
          <w:color w:val="auto"/>
        </w:rPr>
        <w:t>Vzhľadom na rozšírenie povinností veliteľa námornej lode sa ustanovujú pokuty za porušenie povinností ustanovených zákonom.</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bodom 41 a 42:</w:t>
      </w:r>
    </w:p>
    <w:p w:rsidR="001C7F7D" w:rsidRPr="001C7F7D" w:rsidRDefault="001C7F7D" w:rsidP="001C7F7D">
      <w:pPr>
        <w:jc w:val="both"/>
        <w:rPr>
          <w:rStyle w:val="Zstupntext"/>
          <w:color w:val="auto"/>
        </w:rPr>
      </w:pPr>
      <w:r w:rsidRPr="001C7F7D">
        <w:rPr>
          <w:rStyle w:val="Zstupntext"/>
          <w:color w:val="auto"/>
        </w:rPr>
        <w:t>Legislatívno-technická úprava a</w:t>
      </w:r>
      <w:r w:rsidRPr="001C7F7D">
        <w:t> rozšírenie poznámky pod čiarou o ďalšie právne predpisy</w:t>
      </w:r>
      <w:r w:rsidRPr="001C7F7D">
        <w:rPr>
          <w:rStyle w:val="Zstupntext"/>
          <w:color w:val="auto"/>
        </w:rPr>
        <w:t>.</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43:</w:t>
      </w:r>
    </w:p>
    <w:p w:rsidR="001C7F7D" w:rsidRPr="001C7F7D" w:rsidRDefault="001C7F7D" w:rsidP="001C7F7D">
      <w:pPr>
        <w:jc w:val="both"/>
        <w:rPr>
          <w:rStyle w:val="Zstupntext"/>
          <w:color w:val="auto"/>
        </w:rPr>
      </w:pPr>
      <w:r w:rsidRPr="001C7F7D">
        <w:rPr>
          <w:rStyle w:val="Zstupntext"/>
          <w:color w:val="auto"/>
        </w:rPr>
        <w:t>Ak žiadateľ požiada o vydanie dokladu uvedeného v odseku 2 a jeho žiadosti sa vyhovie v plnom rozsahu, potom sa namiesto rozhodnutia žiadateľovi vydá priamo doklad o ktorý žiadal.</w:t>
      </w:r>
    </w:p>
    <w:p w:rsidR="001C7F7D" w:rsidRPr="001C7F7D" w:rsidRDefault="001C7F7D" w:rsidP="001C7F7D">
      <w:pPr>
        <w:jc w:val="both"/>
        <w:rPr>
          <w:rStyle w:val="Zstupntext"/>
          <w:color w:val="auto"/>
        </w:rPr>
      </w:pPr>
      <w:r w:rsidRPr="001C7F7D">
        <w:rPr>
          <w:rStyle w:val="Zstupntext"/>
          <w:color w:val="auto"/>
        </w:rPr>
        <w:t>Podľa § 31 ods. 2 písm. a) zákona č. 305/2013 Z. z. o elektronickej podobe výkonu pôsobnosti orgánov verejnej moci a o zmene a doplnení niektorých zákonov (zákon o e-</w:t>
      </w:r>
      <w:proofErr w:type="spellStart"/>
      <w:r w:rsidRPr="001C7F7D">
        <w:rPr>
          <w:rStyle w:val="Zstupntext"/>
          <w:color w:val="auto"/>
        </w:rPr>
        <w:t>Governmente</w:t>
      </w:r>
      <w:proofErr w:type="spellEnd"/>
      <w:r w:rsidRPr="001C7F7D">
        <w:rPr>
          <w:rStyle w:val="Zstupntext"/>
          <w:color w:val="auto"/>
        </w:rPr>
        <w:t>) v znení neskorších predpisov sa ustanovenia o elektronickom doručovaní nepoužijú a doručovanie sa spravuje ustanoveniami o doručovaní podľa osobitných predpisov, ak osobitný predpis ustanovuje, že sa doručuje výlučne v listinnej podobe. Navrhuje sa doručovanie v listinnej podobe tých dokumentov, ktoré sa vydávajú vo forme preukazov, osvedčení a povolení, ktorými sa ich držiteľ bude preukazovať v krajinách Európskej únie aj v krajinách mimo Európskej únie.</w:t>
      </w:r>
    </w:p>
    <w:p w:rsidR="001C7F7D" w:rsidRPr="001C7F7D" w:rsidRDefault="001C7F7D" w:rsidP="001C7F7D">
      <w:pPr>
        <w:jc w:val="both"/>
        <w:rPr>
          <w:rStyle w:val="Zstupntext"/>
          <w:color w:val="auto"/>
        </w:rPr>
      </w:pPr>
    </w:p>
    <w:p w:rsidR="001C7F7D" w:rsidRPr="001C7F7D" w:rsidRDefault="001C7F7D" w:rsidP="001C7F7D">
      <w:pPr>
        <w:jc w:val="both"/>
        <w:rPr>
          <w:rStyle w:val="Zstupntext"/>
          <w:b/>
          <w:color w:val="auto"/>
        </w:rPr>
      </w:pPr>
      <w:r w:rsidRPr="001C7F7D">
        <w:rPr>
          <w:rStyle w:val="Zstupntext"/>
          <w:color w:val="auto"/>
        </w:rPr>
        <w:t>K bodu 44:</w:t>
      </w:r>
    </w:p>
    <w:p w:rsidR="001C7F7D" w:rsidRPr="001C7F7D" w:rsidRDefault="001C7F7D" w:rsidP="001C7F7D">
      <w:pPr>
        <w:jc w:val="both"/>
        <w:rPr>
          <w:rStyle w:val="Zstupntext"/>
          <w:color w:val="auto"/>
        </w:rPr>
      </w:pPr>
      <w:r w:rsidRPr="001C7F7D">
        <w:rPr>
          <w:rStyle w:val="Zstupntext"/>
          <w:color w:val="auto"/>
        </w:rPr>
        <w:t>Príslušnosť súdov v Slovenskej republike je ustanovená Civilným sporovým poriadkom a Správny súdnym poriadkom.</w:t>
      </w:r>
    </w:p>
    <w:p w:rsidR="001C7F7D" w:rsidRPr="001C7F7D" w:rsidRDefault="001C7F7D" w:rsidP="001C7F7D">
      <w:pPr>
        <w:jc w:val="both"/>
        <w:rPr>
          <w:rStyle w:val="Zstupntext"/>
          <w:b/>
          <w:color w:val="auto"/>
        </w:rPr>
      </w:pPr>
    </w:p>
    <w:p w:rsidR="001C7F7D" w:rsidRPr="001C7F7D" w:rsidRDefault="001C7F7D" w:rsidP="001C7F7D">
      <w:pPr>
        <w:jc w:val="both"/>
        <w:rPr>
          <w:rStyle w:val="Zstupntext"/>
          <w:b/>
          <w:color w:val="auto"/>
        </w:rPr>
      </w:pPr>
      <w:r w:rsidRPr="001C7F7D">
        <w:rPr>
          <w:rStyle w:val="Zstupntext"/>
          <w:color w:val="auto"/>
        </w:rPr>
        <w:t>K bodu 45:</w:t>
      </w:r>
    </w:p>
    <w:p w:rsidR="001C7F7D" w:rsidRPr="001C7F7D" w:rsidRDefault="001C7F7D" w:rsidP="001C7F7D">
      <w:pPr>
        <w:jc w:val="both"/>
        <w:rPr>
          <w:rStyle w:val="Zstupntext"/>
          <w:color w:val="auto"/>
        </w:rPr>
      </w:pPr>
      <w:r w:rsidRPr="001C7F7D">
        <w:rPr>
          <w:rStyle w:val="Zstupntext"/>
          <w:color w:val="auto"/>
        </w:rPr>
        <w:t>Dopĺňa sa transpozičná príloha o právny akt Európskej únie.</w:t>
      </w:r>
    </w:p>
    <w:p w:rsidR="001C7F7D" w:rsidRDefault="001C7F7D" w:rsidP="001C7F7D">
      <w:pPr>
        <w:rPr>
          <w:rStyle w:val="Zstupntext"/>
          <w:b/>
          <w:color w:val="auto"/>
        </w:rPr>
      </w:pPr>
    </w:p>
    <w:p w:rsidR="001C7F7D" w:rsidRPr="001C7F7D" w:rsidRDefault="001C7F7D" w:rsidP="001C7F7D">
      <w:pPr>
        <w:rPr>
          <w:rStyle w:val="Zstupntext"/>
          <w:b/>
          <w:color w:val="auto"/>
        </w:rPr>
      </w:pPr>
      <w:r w:rsidRPr="001C7F7D">
        <w:rPr>
          <w:rStyle w:val="Zstupntext"/>
          <w:color w:val="auto"/>
        </w:rPr>
        <w:t>K Čl. II</w:t>
      </w:r>
    </w:p>
    <w:p w:rsidR="001C7F7D" w:rsidRPr="001C7F7D" w:rsidRDefault="001C7F7D" w:rsidP="001C7F7D">
      <w:pPr>
        <w:autoSpaceDE w:val="0"/>
        <w:autoSpaceDN w:val="0"/>
        <w:adjustRightInd w:val="0"/>
        <w:jc w:val="both"/>
      </w:pPr>
      <w:r w:rsidRPr="001C7F7D">
        <w:rPr>
          <w:rStyle w:val="Zstupntext"/>
          <w:color w:val="auto"/>
        </w:rPr>
        <w:t>Ustanovuje sa účinnosť zákona</w:t>
      </w:r>
    </w:p>
    <w:p w:rsidR="001C7F7D" w:rsidRDefault="001C7F7D" w:rsidP="002C4742">
      <w:pPr>
        <w:autoSpaceDE w:val="0"/>
        <w:autoSpaceDN w:val="0"/>
        <w:adjustRightInd w:val="0"/>
        <w:jc w:val="both"/>
        <w:rPr>
          <w:lang w:eastAsia="sk-SK"/>
        </w:rPr>
      </w:pPr>
    </w:p>
    <w:p w:rsidR="00CB60BB" w:rsidRDefault="00CB60BB" w:rsidP="002C4742">
      <w:pPr>
        <w:autoSpaceDE w:val="0"/>
        <w:autoSpaceDN w:val="0"/>
        <w:adjustRightInd w:val="0"/>
        <w:jc w:val="both"/>
        <w:rPr>
          <w:lang w:eastAsia="sk-SK"/>
        </w:rPr>
      </w:pPr>
    </w:p>
    <w:p w:rsidR="00CB60BB" w:rsidRDefault="00CB60BB" w:rsidP="00CB60BB">
      <w:pPr>
        <w:jc w:val="both"/>
      </w:pPr>
      <w:r>
        <w:t>Bratislava 13. marca 2019</w:t>
      </w:r>
    </w:p>
    <w:p w:rsidR="00CB60BB" w:rsidRDefault="00CB60BB" w:rsidP="00CB60BB">
      <w:pPr>
        <w:jc w:val="both"/>
      </w:pPr>
    </w:p>
    <w:p w:rsidR="00CB60BB" w:rsidRDefault="00CB60BB" w:rsidP="00CB60BB">
      <w:pPr>
        <w:jc w:val="both"/>
      </w:pPr>
    </w:p>
    <w:p w:rsidR="00057800" w:rsidRDefault="00057800" w:rsidP="00CB60BB">
      <w:pPr>
        <w:jc w:val="both"/>
      </w:pPr>
    </w:p>
    <w:p w:rsidR="00057800" w:rsidRDefault="00057800" w:rsidP="00CB60BB">
      <w:pPr>
        <w:jc w:val="both"/>
      </w:pPr>
    </w:p>
    <w:p w:rsidR="00CB60BB" w:rsidRDefault="00CB60BB" w:rsidP="00CB60BB">
      <w:pPr>
        <w:jc w:val="both"/>
      </w:pPr>
    </w:p>
    <w:p w:rsidR="00CB60BB" w:rsidRDefault="00CB60BB" w:rsidP="00CB60BB">
      <w:pPr>
        <w:jc w:val="center"/>
      </w:pPr>
      <w:r>
        <w:t xml:space="preserve">Peter </w:t>
      </w:r>
      <w:proofErr w:type="spellStart"/>
      <w:r>
        <w:t>Pellegrini</w:t>
      </w:r>
      <w:bookmarkStart w:id="0" w:name="_GoBack"/>
      <w:bookmarkEnd w:id="0"/>
      <w:proofErr w:type="spellEnd"/>
      <w:r w:rsidR="006F195D">
        <w:t xml:space="preserve"> v. r.</w:t>
      </w:r>
    </w:p>
    <w:p w:rsidR="00CB60BB" w:rsidRDefault="00CB60BB" w:rsidP="00CB60BB">
      <w:pPr>
        <w:jc w:val="center"/>
      </w:pPr>
    </w:p>
    <w:p w:rsidR="00CB60BB" w:rsidRDefault="00CB60BB" w:rsidP="00CB60BB">
      <w:pPr>
        <w:jc w:val="center"/>
      </w:pPr>
    </w:p>
    <w:p w:rsidR="00CB60BB" w:rsidRDefault="00CB60BB" w:rsidP="00CB60BB">
      <w:pPr>
        <w:jc w:val="center"/>
      </w:pPr>
    </w:p>
    <w:p w:rsidR="00057800" w:rsidRDefault="00057800" w:rsidP="00CB60BB">
      <w:pPr>
        <w:jc w:val="center"/>
      </w:pPr>
    </w:p>
    <w:p w:rsidR="00057800" w:rsidRDefault="00057800" w:rsidP="00CB60BB">
      <w:pPr>
        <w:jc w:val="center"/>
      </w:pPr>
    </w:p>
    <w:p w:rsidR="00057800" w:rsidRDefault="00057800" w:rsidP="00CB60BB">
      <w:pPr>
        <w:jc w:val="center"/>
      </w:pPr>
    </w:p>
    <w:p w:rsidR="00CB60BB" w:rsidRDefault="00CB60BB" w:rsidP="00CB60BB">
      <w:pPr>
        <w:jc w:val="center"/>
      </w:pPr>
      <w:r>
        <w:t xml:space="preserve">Arpád </w:t>
      </w:r>
      <w:proofErr w:type="spellStart"/>
      <w:r>
        <w:t>Érsek</w:t>
      </w:r>
      <w:proofErr w:type="spellEnd"/>
      <w:r w:rsidR="006F195D">
        <w:t xml:space="preserve"> v. r.</w:t>
      </w:r>
    </w:p>
    <w:sectPr w:rsidR="00CB60BB" w:rsidSect="00057800">
      <w:footerReference w:type="default" r:id="rId8"/>
      <w:pgSz w:w="11906" w:h="16838"/>
      <w:pgMar w:top="1276" w:right="1417" w:bottom="1135"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59" w:rsidRDefault="00A71259">
      <w:r>
        <w:separator/>
      </w:r>
    </w:p>
  </w:endnote>
  <w:endnote w:type="continuationSeparator" w:id="0">
    <w:p w:rsidR="00A71259" w:rsidRDefault="00A7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Calibri">
    <w:altName w:val="Arial"/>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CC2" w:rsidRDefault="002C4CC2">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03A56">
      <w:rPr>
        <w:rStyle w:val="slostrany"/>
        <w:noProof/>
      </w:rPr>
      <w:t>5</w:t>
    </w:r>
    <w:r>
      <w:rPr>
        <w:rStyle w:val="slostrany"/>
      </w:rPr>
      <w:fldChar w:fldCharType="end"/>
    </w:r>
  </w:p>
  <w:p w:rsidR="002C4CC2" w:rsidRDefault="002C4C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59" w:rsidRDefault="00A71259">
      <w:r>
        <w:separator/>
      </w:r>
    </w:p>
  </w:footnote>
  <w:footnote w:type="continuationSeparator" w:id="0">
    <w:p w:rsidR="00A71259" w:rsidRDefault="00A71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391"/>
    <w:multiLevelType w:val="hybridMultilevel"/>
    <w:tmpl w:val="12DCF104"/>
    <w:lvl w:ilvl="0" w:tplc="08CCE072">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13CE6CAD"/>
    <w:multiLevelType w:val="hybridMultilevel"/>
    <w:tmpl w:val="ACBE9138"/>
    <w:lvl w:ilvl="0" w:tplc="2D4291EC">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B2A5343"/>
    <w:multiLevelType w:val="hybridMultilevel"/>
    <w:tmpl w:val="346A2076"/>
    <w:lvl w:ilvl="0" w:tplc="873ECF46">
      <w:start w:val="1"/>
      <w:numFmt w:val="decimal"/>
      <w:lvlText w:val="(%1)"/>
      <w:lvlJc w:val="left"/>
      <w:pPr>
        <w:tabs>
          <w:tab w:val="num" w:pos="750"/>
        </w:tabs>
        <w:ind w:left="750" w:hanging="39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B4966E6"/>
    <w:multiLevelType w:val="hybridMultilevel"/>
    <w:tmpl w:val="6F5A5568"/>
    <w:lvl w:ilvl="0" w:tplc="0C6A9526">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4631E63"/>
    <w:multiLevelType w:val="hybridMultilevel"/>
    <w:tmpl w:val="C88053DC"/>
    <w:lvl w:ilvl="0" w:tplc="1DE8C97A">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6A26124"/>
    <w:multiLevelType w:val="hybridMultilevel"/>
    <w:tmpl w:val="C0A63D3E"/>
    <w:lvl w:ilvl="0" w:tplc="3E30157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9BE0D55"/>
    <w:multiLevelType w:val="hybridMultilevel"/>
    <w:tmpl w:val="2F789B22"/>
    <w:lvl w:ilvl="0" w:tplc="84D8BDCE">
      <w:start w:val="2"/>
      <w:numFmt w:val="bullet"/>
      <w:lvlText w:val="-"/>
      <w:lvlJc w:val="left"/>
      <w:pPr>
        <w:tabs>
          <w:tab w:val="num" w:pos="4560"/>
        </w:tabs>
        <w:ind w:left="4560" w:hanging="360"/>
      </w:pPr>
      <w:rPr>
        <w:rFonts w:ascii="Times New Roman" w:eastAsia="Times New Roman" w:hAnsi="Times New Roman" w:hint="default"/>
      </w:rPr>
    </w:lvl>
    <w:lvl w:ilvl="1" w:tplc="04050003">
      <w:start w:val="1"/>
      <w:numFmt w:val="bullet"/>
      <w:lvlText w:val="o"/>
      <w:lvlJc w:val="left"/>
      <w:pPr>
        <w:tabs>
          <w:tab w:val="num" w:pos="5280"/>
        </w:tabs>
        <w:ind w:left="5280" w:hanging="360"/>
      </w:pPr>
      <w:rPr>
        <w:rFonts w:ascii="Courier New" w:hAnsi="Courier New" w:hint="default"/>
      </w:rPr>
    </w:lvl>
    <w:lvl w:ilvl="2" w:tplc="04050005">
      <w:start w:val="1"/>
      <w:numFmt w:val="bullet"/>
      <w:lvlText w:val=""/>
      <w:lvlJc w:val="left"/>
      <w:pPr>
        <w:tabs>
          <w:tab w:val="num" w:pos="6000"/>
        </w:tabs>
        <w:ind w:left="6000" w:hanging="360"/>
      </w:pPr>
      <w:rPr>
        <w:rFonts w:ascii="Wingdings" w:hAnsi="Wingdings" w:hint="default"/>
      </w:rPr>
    </w:lvl>
    <w:lvl w:ilvl="3" w:tplc="04050001">
      <w:start w:val="1"/>
      <w:numFmt w:val="bullet"/>
      <w:lvlText w:val=""/>
      <w:lvlJc w:val="left"/>
      <w:pPr>
        <w:tabs>
          <w:tab w:val="num" w:pos="6720"/>
        </w:tabs>
        <w:ind w:left="6720" w:hanging="360"/>
      </w:pPr>
      <w:rPr>
        <w:rFonts w:ascii="Symbol" w:hAnsi="Symbol" w:hint="default"/>
      </w:rPr>
    </w:lvl>
    <w:lvl w:ilvl="4" w:tplc="04050003">
      <w:start w:val="1"/>
      <w:numFmt w:val="bullet"/>
      <w:lvlText w:val="o"/>
      <w:lvlJc w:val="left"/>
      <w:pPr>
        <w:tabs>
          <w:tab w:val="num" w:pos="7440"/>
        </w:tabs>
        <w:ind w:left="7440" w:hanging="360"/>
      </w:pPr>
      <w:rPr>
        <w:rFonts w:ascii="Courier New" w:hAnsi="Courier New" w:hint="default"/>
      </w:rPr>
    </w:lvl>
    <w:lvl w:ilvl="5" w:tplc="04050005">
      <w:start w:val="1"/>
      <w:numFmt w:val="bullet"/>
      <w:lvlText w:val=""/>
      <w:lvlJc w:val="left"/>
      <w:pPr>
        <w:tabs>
          <w:tab w:val="num" w:pos="8160"/>
        </w:tabs>
        <w:ind w:left="8160" w:hanging="360"/>
      </w:pPr>
      <w:rPr>
        <w:rFonts w:ascii="Wingdings" w:hAnsi="Wingdings" w:hint="default"/>
      </w:rPr>
    </w:lvl>
    <w:lvl w:ilvl="6" w:tplc="04050001">
      <w:start w:val="1"/>
      <w:numFmt w:val="bullet"/>
      <w:lvlText w:val=""/>
      <w:lvlJc w:val="left"/>
      <w:pPr>
        <w:tabs>
          <w:tab w:val="num" w:pos="8880"/>
        </w:tabs>
        <w:ind w:left="8880" w:hanging="360"/>
      </w:pPr>
      <w:rPr>
        <w:rFonts w:ascii="Symbol" w:hAnsi="Symbol" w:hint="default"/>
      </w:rPr>
    </w:lvl>
    <w:lvl w:ilvl="7" w:tplc="04050003">
      <w:start w:val="1"/>
      <w:numFmt w:val="bullet"/>
      <w:lvlText w:val="o"/>
      <w:lvlJc w:val="left"/>
      <w:pPr>
        <w:tabs>
          <w:tab w:val="num" w:pos="9600"/>
        </w:tabs>
        <w:ind w:left="9600" w:hanging="360"/>
      </w:pPr>
      <w:rPr>
        <w:rFonts w:ascii="Courier New" w:hAnsi="Courier New" w:hint="default"/>
      </w:rPr>
    </w:lvl>
    <w:lvl w:ilvl="8" w:tplc="04050005">
      <w:start w:val="1"/>
      <w:numFmt w:val="bullet"/>
      <w:lvlText w:val=""/>
      <w:lvlJc w:val="left"/>
      <w:pPr>
        <w:tabs>
          <w:tab w:val="num" w:pos="10320"/>
        </w:tabs>
        <w:ind w:left="10320" w:hanging="360"/>
      </w:pPr>
      <w:rPr>
        <w:rFonts w:ascii="Wingdings" w:hAnsi="Wingdings" w:hint="default"/>
      </w:rPr>
    </w:lvl>
  </w:abstractNum>
  <w:abstractNum w:abstractNumId="7" w15:restartNumberingAfterBreak="0">
    <w:nsid w:val="34335643"/>
    <w:multiLevelType w:val="hybridMultilevel"/>
    <w:tmpl w:val="145A20E0"/>
    <w:lvl w:ilvl="0" w:tplc="166A4A84">
      <w:numFmt w:val="bullet"/>
      <w:lvlText w:val="-"/>
      <w:lvlJc w:val="left"/>
      <w:pPr>
        <w:tabs>
          <w:tab w:val="num" w:pos="3900"/>
        </w:tabs>
        <w:ind w:left="3900" w:hanging="360"/>
      </w:pPr>
      <w:rPr>
        <w:rFonts w:ascii="Times New Roman" w:eastAsia="Times New Roman" w:hAnsi="Times New Roman" w:hint="default"/>
      </w:rPr>
    </w:lvl>
    <w:lvl w:ilvl="1" w:tplc="04050003">
      <w:start w:val="1"/>
      <w:numFmt w:val="bullet"/>
      <w:lvlText w:val="o"/>
      <w:lvlJc w:val="left"/>
      <w:pPr>
        <w:tabs>
          <w:tab w:val="num" w:pos="4620"/>
        </w:tabs>
        <w:ind w:left="4620" w:hanging="360"/>
      </w:pPr>
      <w:rPr>
        <w:rFonts w:ascii="Courier New" w:hAnsi="Courier New" w:hint="default"/>
      </w:rPr>
    </w:lvl>
    <w:lvl w:ilvl="2" w:tplc="04050005">
      <w:start w:val="1"/>
      <w:numFmt w:val="bullet"/>
      <w:lvlText w:val=""/>
      <w:lvlJc w:val="left"/>
      <w:pPr>
        <w:tabs>
          <w:tab w:val="num" w:pos="5340"/>
        </w:tabs>
        <w:ind w:left="5340" w:hanging="360"/>
      </w:pPr>
      <w:rPr>
        <w:rFonts w:ascii="Wingdings" w:hAnsi="Wingdings" w:hint="default"/>
      </w:rPr>
    </w:lvl>
    <w:lvl w:ilvl="3" w:tplc="04050001">
      <w:start w:val="1"/>
      <w:numFmt w:val="bullet"/>
      <w:lvlText w:val=""/>
      <w:lvlJc w:val="left"/>
      <w:pPr>
        <w:tabs>
          <w:tab w:val="num" w:pos="6060"/>
        </w:tabs>
        <w:ind w:left="6060" w:hanging="360"/>
      </w:pPr>
      <w:rPr>
        <w:rFonts w:ascii="Symbol" w:hAnsi="Symbol" w:hint="default"/>
      </w:rPr>
    </w:lvl>
    <w:lvl w:ilvl="4" w:tplc="04050003">
      <w:start w:val="1"/>
      <w:numFmt w:val="bullet"/>
      <w:lvlText w:val="o"/>
      <w:lvlJc w:val="left"/>
      <w:pPr>
        <w:tabs>
          <w:tab w:val="num" w:pos="6780"/>
        </w:tabs>
        <w:ind w:left="6780" w:hanging="360"/>
      </w:pPr>
      <w:rPr>
        <w:rFonts w:ascii="Courier New" w:hAnsi="Courier New" w:hint="default"/>
      </w:rPr>
    </w:lvl>
    <w:lvl w:ilvl="5" w:tplc="04050005">
      <w:start w:val="1"/>
      <w:numFmt w:val="bullet"/>
      <w:lvlText w:val=""/>
      <w:lvlJc w:val="left"/>
      <w:pPr>
        <w:tabs>
          <w:tab w:val="num" w:pos="7500"/>
        </w:tabs>
        <w:ind w:left="7500" w:hanging="360"/>
      </w:pPr>
      <w:rPr>
        <w:rFonts w:ascii="Wingdings" w:hAnsi="Wingdings" w:hint="default"/>
      </w:rPr>
    </w:lvl>
    <w:lvl w:ilvl="6" w:tplc="04050001">
      <w:start w:val="1"/>
      <w:numFmt w:val="bullet"/>
      <w:lvlText w:val=""/>
      <w:lvlJc w:val="left"/>
      <w:pPr>
        <w:tabs>
          <w:tab w:val="num" w:pos="8220"/>
        </w:tabs>
        <w:ind w:left="8220" w:hanging="360"/>
      </w:pPr>
      <w:rPr>
        <w:rFonts w:ascii="Symbol" w:hAnsi="Symbol" w:hint="default"/>
      </w:rPr>
    </w:lvl>
    <w:lvl w:ilvl="7" w:tplc="04050003">
      <w:start w:val="1"/>
      <w:numFmt w:val="bullet"/>
      <w:lvlText w:val="o"/>
      <w:lvlJc w:val="left"/>
      <w:pPr>
        <w:tabs>
          <w:tab w:val="num" w:pos="8940"/>
        </w:tabs>
        <w:ind w:left="8940" w:hanging="360"/>
      </w:pPr>
      <w:rPr>
        <w:rFonts w:ascii="Courier New" w:hAnsi="Courier New" w:hint="default"/>
      </w:rPr>
    </w:lvl>
    <w:lvl w:ilvl="8" w:tplc="04050005">
      <w:start w:val="1"/>
      <w:numFmt w:val="bullet"/>
      <w:lvlText w:val=""/>
      <w:lvlJc w:val="left"/>
      <w:pPr>
        <w:tabs>
          <w:tab w:val="num" w:pos="9660"/>
        </w:tabs>
        <w:ind w:left="9660" w:hanging="360"/>
      </w:pPr>
      <w:rPr>
        <w:rFonts w:ascii="Wingdings" w:hAnsi="Wingdings" w:hint="default"/>
      </w:rPr>
    </w:lvl>
  </w:abstractNum>
  <w:abstractNum w:abstractNumId="8" w15:restartNumberingAfterBreak="0">
    <w:nsid w:val="35373585"/>
    <w:multiLevelType w:val="hybridMultilevel"/>
    <w:tmpl w:val="2DDA4ED2"/>
    <w:lvl w:ilvl="0" w:tplc="034AA83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38606DAA"/>
    <w:multiLevelType w:val="hybridMultilevel"/>
    <w:tmpl w:val="137E3F4A"/>
    <w:lvl w:ilvl="0" w:tplc="9488A0A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3B625D52"/>
    <w:multiLevelType w:val="hybridMultilevel"/>
    <w:tmpl w:val="1B304BE0"/>
    <w:lvl w:ilvl="0" w:tplc="F104CCB6">
      <w:start w:val="3"/>
      <w:numFmt w:val="decimal"/>
      <w:lvlText w:val="(%1)"/>
      <w:lvlJc w:val="left"/>
      <w:pPr>
        <w:tabs>
          <w:tab w:val="num" w:pos="780"/>
        </w:tabs>
        <w:ind w:left="780" w:hanging="420"/>
      </w:pPr>
      <w:rPr>
        <w:rFonts w:ascii="Times New Roman" w:hAnsi="Times New Roman" w:cs="Times New Roman" w:hint="default"/>
        <w:b w:val="0"/>
        <w:bCs w:val="0"/>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1052867"/>
    <w:multiLevelType w:val="hybridMultilevel"/>
    <w:tmpl w:val="DFE04854"/>
    <w:lvl w:ilvl="0" w:tplc="B67AE73E">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9F87325"/>
    <w:multiLevelType w:val="hybridMultilevel"/>
    <w:tmpl w:val="4FDAE5C2"/>
    <w:lvl w:ilvl="0" w:tplc="53569F16">
      <w:start w:val="1"/>
      <w:numFmt w:val="decimal"/>
      <w:lvlText w:val="%1."/>
      <w:lvlJc w:val="left"/>
      <w:pPr>
        <w:tabs>
          <w:tab w:val="num" w:pos="0"/>
        </w:tabs>
        <w:ind w:left="357" w:hanging="357"/>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B0F30A9"/>
    <w:multiLevelType w:val="hybridMultilevel"/>
    <w:tmpl w:val="EAC8B106"/>
    <w:lvl w:ilvl="0" w:tplc="0F661820">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DA5719D"/>
    <w:multiLevelType w:val="hybridMultilevel"/>
    <w:tmpl w:val="3E6C1728"/>
    <w:lvl w:ilvl="0" w:tplc="7A70801C">
      <w:start w:val="10"/>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E3D4A7E"/>
    <w:multiLevelType w:val="hybridMultilevel"/>
    <w:tmpl w:val="67C6B5C4"/>
    <w:lvl w:ilvl="0" w:tplc="1DCC80CA">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524F71A4"/>
    <w:multiLevelType w:val="hybridMultilevel"/>
    <w:tmpl w:val="4C247F52"/>
    <w:lvl w:ilvl="0" w:tplc="2738FD12">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E8C757C"/>
    <w:multiLevelType w:val="hybridMultilevel"/>
    <w:tmpl w:val="191ED4A0"/>
    <w:lvl w:ilvl="0" w:tplc="E67E0D6A">
      <w:start w:val="1"/>
      <w:numFmt w:val="decimal"/>
      <w:lvlText w:val="%1."/>
      <w:lvlJc w:val="left"/>
      <w:pPr>
        <w:tabs>
          <w:tab w:val="num" w:pos="780"/>
        </w:tabs>
        <w:ind w:left="780" w:hanging="360"/>
      </w:pPr>
      <w:rPr>
        <w:rFonts w:ascii="Times New Roman" w:hAnsi="Times New Roman" w:cs="Times New Roman" w:hint="default"/>
      </w:rPr>
    </w:lvl>
    <w:lvl w:ilvl="1" w:tplc="04050019">
      <w:start w:val="1"/>
      <w:numFmt w:val="lowerLetter"/>
      <w:lvlText w:val="%2."/>
      <w:lvlJc w:val="left"/>
      <w:pPr>
        <w:tabs>
          <w:tab w:val="num" w:pos="1500"/>
        </w:tabs>
        <w:ind w:left="1500" w:hanging="360"/>
      </w:pPr>
      <w:rPr>
        <w:rFonts w:ascii="Times New Roman" w:hAnsi="Times New Roman" w:cs="Times New Roman"/>
      </w:rPr>
    </w:lvl>
    <w:lvl w:ilvl="2" w:tplc="0405001B">
      <w:start w:val="1"/>
      <w:numFmt w:val="lowerRoman"/>
      <w:lvlText w:val="%3."/>
      <w:lvlJc w:val="right"/>
      <w:pPr>
        <w:tabs>
          <w:tab w:val="num" w:pos="2220"/>
        </w:tabs>
        <w:ind w:left="2220" w:hanging="180"/>
      </w:pPr>
      <w:rPr>
        <w:rFonts w:ascii="Times New Roman" w:hAnsi="Times New Roman" w:cs="Times New Roman"/>
      </w:rPr>
    </w:lvl>
    <w:lvl w:ilvl="3" w:tplc="0405000F">
      <w:start w:val="1"/>
      <w:numFmt w:val="decimal"/>
      <w:lvlText w:val="%4."/>
      <w:lvlJc w:val="left"/>
      <w:pPr>
        <w:tabs>
          <w:tab w:val="num" w:pos="2940"/>
        </w:tabs>
        <w:ind w:left="2940" w:hanging="360"/>
      </w:pPr>
      <w:rPr>
        <w:rFonts w:ascii="Times New Roman" w:hAnsi="Times New Roman" w:cs="Times New Roman"/>
      </w:rPr>
    </w:lvl>
    <w:lvl w:ilvl="4" w:tplc="04050019">
      <w:start w:val="1"/>
      <w:numFmt w:val="lowerLetter"/>
      <w:lvlText w:val="%5."/>
      <w:lvlJc w:val="left"/>
      <w:pPr>
        <w:tabs>
          <w:tab w:val="num" w:pos="3660"/>
        </w:tabs>
        <w:ind w:left="3660" w:hanging="360"/>
      </w:pPr>
      <w:rPr>
        <w:rFonts w:ascii="Times New Roman" w:hAnsi="Times New Roman" w:cs="Times New Roman"/>
      </w:rPr>
    </w:lvl>
    <w:lvl w:ilvl="5" w:tplc="0405001B">
      <w:start w:val="1"/>
      <w:numFmt w:val="lowerRoman"/>
      <w:lvlText w:val="%6."/>
      <w:lvlJc w:val="right"/>
      <w:pPr>
        <w:tabs>
          <w:tab w:val="num" w:pos="4380"/>
        </w:tabs>
        <w:ind w:left="4380" w:hanging="180"/>
      </w:pPr>
      <w:rPr>
        <w:rFonts w:ascii="Times New Roman" w:hAnsi="Times New Roman" w:cs="Times New Roman"/>
      </w:rPr>
    </w:lvl>
    <w:lvl w:ilvl="6" w:tplc="0405000F">
      <w:start w:val="1"/>
      <w:numFmt w:val="decimal"/>
      <w:lvlText w:val="%7."/>
      <w:lvlJc w:val="left"/>
      <w:pPr>
        <w:tabs>
          <w:tab w:val="num" w:pos="5100"/>
        </w:tabs>
        <w:ind w:left="5100" w:hanging="360"/>
      </w:pPr>
      <w:rPr>
        <w:rFonts w:ascii="Times New Roman" w:hAnsi="Times New Roman" w:cs="Times New Roman"/>
      </w:rPr>
    </w:lvl>
    <w:lvl w:ilvl="7" w:tplc="04050019">
      <w:start w:val="1"/>
      <w:numFmt w:val="lowerLetter"/>
      <w:lvlText w:val="%8."/>
      <w:lvlJc w:val="left"/>
      <w:pPr>
        <w:tabs>
          <w:tab w:val="num" w:pos="5820"/>
        </w:tabs>
        <w:ind w:left="5820" w:hanging="360"/>
      </w:pPr>
      <w:rPr>
        <w:rFonts w:ascii="Times New Roman" w:hAnsi="Times New Roman" w:cs="Times New Roman"/>
      </w:rPr>
    </w:lvl>
    <w:lvl w:ilvl="8" w:tplc="040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67921460"/>
    <w:multiLevelType w:val="hybridMultilevel"/>
    <w:tmpl w:val="BC743364"/>
    <w:lvl w:ilvl="0" w:tplc="349216F6">
      <w:start w:val="1"/>
      <w:numFmt w:val="decimal"/>
      <w:lvlText w:val="%1."/>
      <w:lvlJc w:val="left"/>
      <w:pPr>
        <w:tabs>
          <w:tab w:val="num" w:pos="720"/>
        </w:tabs>
        <w:ind w:left="720" w:hanging="360"/>
      </w:pPr>
      <w:rPr>
        <w:rFonts w:ascii="Times New Roman" w:hAnsi="Times New Roman" w:cs="Times New Roman" w:hint="default"/>
        <w:b/>
        <w:bCs/>
      </w:rPr>
    </w:lvl>
    <w:lvl w:ilvl="1" w:tplc="D39EE7B6">
      <w:start w:val="1"/>
      <w:numFmt w:val="lowerLetter"/>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17"/>
  </w:num>
  <w:num w:numId="3">
    <w:abstractNumId w:val="13"/>
  </w:num>
  <w:num w:numId="4">
    <w:abstractNumId w:val="18"/>
  </w:num>
  <w:num w:numId="5">
    <w:abstractNumId w:val="16"/>
  </w:num>
  <w:num w:numId="6">
    <w:abstractNumId w:val="11"/>
  </w:num>
  <w:num w:numId="7">
    <w:abstractNumId w:val="4"/>
  </w:num>
  <w:num w:numId="8">
    <w:abstractNumId w:val="10"/>
  </w:num>
  <w:num w:numId="9">
    <w:abstractNumId w:val="0"/>
  </w:num>
  <w:num w:numId="10">
    <w:abstractNumId w:val="14"/>
  </w:num>
  <w:num w:numId="11">
    <w:abstractNumId w:val="3"/>
  </w:num>
  <w:num w:numId="12">
    <w:abstractNumId w:val="9"/>
  </w:num>
  <w:num w:numId="13">
    <w:abstractNumId w:val="8"/>
  </w:num>
  <w:num w:numId="14">
    <w:abstractNumId w:val="5"/>
  </w:num>
  <w:num w:numId="15">
    <w:abstractNumId w:val="2"/>
  </w:num>
  <w:num w:numId="16">
    <w:abstractNumId w:val="6"/>
  </w:num>
  <w:num w:numId="17">
    <w:abstractNumId w:val="1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2C"/>
    <w:rsid w:val="000028E5"/>
    <w:rsid w:val="000135CB"/>
    <w:rsid w:val="00027F00"/>
    <w:rsid w:val="00047F8D"/>
    <w:rsid w:val="0005245F"/>
    <w:rsid w:val="00057800"/>
    <w:rsid w:val="00067981"/>
    <w:rsid w:val="000736C9"/>
    <w:rsid w:val="00074885"/>
    <w:rsid w:val="00075956"/>
    <w:rsid w:val="00096729"/>
    <w:rsid w:val="000A6B54"/>
    <w:rsid w:val="000B7B0C"/>
    <w:rsid w:val="000C1F40"/>
    <w:rsid w:val="000C6A43"/>
    <w:rsid w:val="000D2771"/>
    <w:rsid w:val="000D5263"/>
    <w:rsid w:val="000D7971"/>
    <w:rsid w:val="000D7DAC"/>
    <w:rsid w:val="000E4D4E"/>
    <w:rsid w:val="000F1525"/>
    <w:rsid w:val="000F4A33"/>
    <w:rsid w:val="00112820"/>
    <w:rsid w:val="00157FCF"/>
    <w:rsid w:val="0016116A"/>
    <w:rsid w:val="00163AA9"/>
    <w:rsid w:val="00166254"/>
    <w:rsid w:val="00173F82"/>
    <w:rsid w:val="00183180"/>
    <w:rsid w:val="00193E62"/>
    <w:rsid w:val="001A2C32"/>
    <w:rsid w:val="001A4C14"/>
    <w:rsid w:val="001A4E26"/>
    <w:rsid w:val="001C7E90"/>
    <w:rsid w:val="001C7F7D"/>
    <w:rsid w:val="001D041E"/>
    <w:rsid w:val="001D2D81"/>
    <w:rsid w:val="001D49BF"/>
    <w:rsid w:val="001E6717"/>
    <w:rsid w:val="001E77DC"/>
    <w:rsid w:val="001F0751"/>
    <w:rsid w:val="001F2561"/>
    <w:rsid w:val="001F362B"/>
    <w:rsid w:val="001F6DFA"/>
    <w:rsid w:val="002062B0"/>
    <w:rsid w:val="002121C2"/>
    <w:rsid w:val="002324A3"/>
    <w:rsid w:val="002337DF"/>
    <w:rsid w:val="00240406"/>
    <w:rsid w:val="00246778"/>
    <w:rsid w:val="00252289"/>
    <w:rsid w:val="00255A4B"/>
    <w:rsid w:val="00275784"/>
    <w:rsid w:val="00276552"/>
    <w:rsid w:val="00296688"/>
    <w:rsid w:val="002A56A0"/>
    <w:rsid w:val="002B44DE"/>
    <w:rsid w:val="002B5907"/>
    <w:rsid w:val="002C36DF"/>
    <w:rsid w:val="002C4516"/>
    <w:rsid w:val="002C4742"/>
    <w:rsid w:val="002C4CC2"/>
    <w:rsid w:val="002D055D"/>
    <w:rsid w:val="002D0ED0"/>
    <w:rsid w:val="002D1C05"/>
    <w:rsid w:val="002D6C87"/>
    <w:rsid w:val="002D751D"/>
    <w:rsid w:val="002F1576"/>
    <w:rsid w:val="00302CE0"/>
    <w:rsid w:val="003033A4"/>
    <w:rsid w:val="0032017D"/>
    <w:rsid w:val="00330A25"/>
    <w:rsid w:val="00333786"/>
    <w:rsid w:val="003367AF"/>
    <w:rsid w:val="00343CB5"/>
    <w:rsid w:val="00347D36"/>
    <w:rsid w:val="003518D1"/>
    <w:rsid w:val="00351BC9"/>
    <w:rsid w:val="00367F46"/>
    <w:rsid w:val="00370FE4"/>
    <w:rsid w:val="003774DD"/>
    <w:rsid w:val="003867E7"/>
    <w:rsid w:val="0039244F"/>
    <w:rsid w:val="003A6D24"/>
    <w:rsid w:val="003A79FB"/>
    <w:rsid w:val="003A7CA4"/>
    <w:rsid w:val="003B024B"/>
    <w:rsid w:val="003B2509"/>
    <w:rsid w:val="003B574A"/>
    <w:rsid w:val="003B7C85"/>
    <w:rsid w:val="003D24F6"/>
    <w:rsid w:val="003D6182"/>
    <w:rsid w:val="003E0564"/>
    <w:rsid w:val="003F18A1"/>
    <w:rsid w:val="003F6D86"/>
    <w:rsid w:val="00403F84"/>
    <w:rsid w:val="004055DA"/>
    <w:rsid w:val="004216E2"/>
    <w:rsid w:val="00422601"/>
    <w:rsid w:val="00432E6F"/>
    <w:rsid w:val="004359F8"/>
    <w:rsid w:val="00455803"/>
    <w:rsid w:val="00461653"/>
    <w:rsid w:val="00473F13"/>
    <w:rsid w:val="00474834"/>
    <w:rsid w:val="0047693F"/>
    <w:rsid w:val="00476BE2"/>
    <w:rsid w:val="004800C1"/>
    <w:rsid w:val="00485180"/>
    <w:rsid w:val="0048750A"/>
    <w:rsid w:val="00491D4F"/>
    <w:rsid w:val="00492866"/>
    <w:rsid w:val="00496D6D"/>
    <w:rsid w:val="004A216F"/>
    <w:rsid w:val="004A373F"/>
    <w:rsid w:val="004A52C7"/>
    <w:rsid w:val="004B2F40"/>
    <w:rsid w:val="004B328A"/>
    <w:rsid w:val="004B48D3"/>
    <w:rsid w:val="004C46F3"/>
    <w:rsid w:val="004D189C"/>
    <w:rsid w:val="004D3548"/>
    <w:rsid w:val="004F177B"/>
    <w:rsid w:val="004F4D0C"/>
    <w:rsid w:val="00510FDE"/>
    <w:rsid w:val="00514762"/>
    <w:rsid w:val="00525B3C"/>
    <w:rsid w:val="00532179"/>
    <w:rsid w:val="00541111"/>
    <w:rsid w:val="005459C2"/>
    <w:rsid w:val="00562E40"/>
    <w:rsid w:val="0057376D"/>
    <w:rsid w:val="005767AC"/>
    <w:rsid w:val="00584208"/>
    <w:rsid w:val="00586D84"/>
    <w:rsid w:val="005931F0"/>
    <w:rsid w:val="00595AFB"/>
    <w:rsid w:val="005A07DD"/>
    <w:rsid w:val="005A0DCD"/>
    <w:rsid w:val="005A5CF7"/>
    <w:rsid w:val="005B55BC"/>
    <w:rsid w:val="005C3105"/>
    <w:rsid w:val="005C4E72"/>
    <w:rsid w:val="005D02CB"/>
    <w:rsid w:val="005E5704"/>
    <w:rsid w:val="0061092E"/>
    <w:rsid w:val="00612535"/>
    <w:rsid w:val="0061568D"/>
    <w:rsid w:val="0062325A"/>
    <w:rsid w:val="006253A0"/>
    <w:rsid w:val="00626820"/>
    <w:rsid w:val="00644D5E"/>
    <w:rsid w:val="00651124"/>
    <w:rsid w:val="00656EC2"/>
    <w:rsid w:val="006647F8"/>
    <w:rsid w:val="006656E6"/>
    <w:rsid w:val="00680477"/>
    <w:rsid w:val="00680BE6"/>
    <w:rsid w:val="00692E82"/>
    <w:rsid w:val="006959B5"/>
    <w:rsid w:val="006A1FE5"/>
    <w:rsid w:val="006A5360"/>
    <w:rsid w:val="006B172B"/>
    <w:rsid w:val="006B2AEC"/>
    <w:rsid w:val="006B2B6C"/>
    <w:rsid w:val="006B74BF"/>
    <w:rsid w:val="006C449A"/>
    <w:rsid w:val="006C6BF5"/>
    <w:rsid w:val="006D0F11"/>
    <w:rsid w:val="006E1B76"/>
    <w:rsid w:val="006E5490"/>
    <w:rsid w:val="006E770B"/>
    <w:rsid w:val="006F195D"/>
    <w:rsid w:val="006F2AB6"/>
    <w:rsid w:val="006F7ADD"/>
    <w:rsid w:val="007010AB"/>
    <w:rsid w:val="007141C2"/>
    <w:rsid w:val="007152B4"/>
    <w:rsid w:val="007207E3"/>
    <w:rsid w:val="00721503"/>
    <w:rsid w:val="007217F8"/>
    <w:rsid w:val="0073245D"/>
    <w:rsid w:val="0073262C"/>
    <w:rsid w:val="007339D1"/>
    <w:rsid w:val="007354B9"/>
    <w:rsid w:val="007556BB"/>
    <w:rsid w:val="007579CD"/>
    <w:rsid w:val="007631C6"/>
    <w:rsid w:val="00776C64"/>
    <w:rsid w:val="00776D3A"/>
    <w:rsid w:val="00781C37"/>
    <w:rsid w:val="007879B6"/>
    <w:rsid w:val="00795290"/>
    <w:rsid w:val="007B2834"/>
    <w:rsid w:val="007B37C1"/>
    <w:rsid w:val="007D36A5"/>
    <w:rsid w:val="007D3E47"/>
    <w:rsid w:val="007E2CD7"/>
    <w:rsid w:val="007E623A"/>
    <w:rsid w:val="007F63F0"/>
    <w:rsid w:val="008038FF"/>
    <w:rsid w:val="00823BD4"/>
    <w:rsid w:val="008326C6"/>
    <w:rsid w:val="008344A4"/>
    <w:rsid w:val="00835D5E"/>
    <w:rsid w:val="00836210"/>
    <w:rsid w:val="008431D5"/>
    <w:rsid w:val="00856255"/>
    <w:rsid w:val="00875979"/>
    <w:rsid w:val="00876AC5"/>
    <w:rsid w:val="0088299D"/>
    <w:rsid w:val="00886FCF"/>
    <w:rsid w:val="008905B8"/>
    <w:rsid w:val="008A1E9F"/>
    <w:rsid w:val="008B28D6"/>
    <w:rsid w:val="008C2148"/>
    <w:rsid w:val="008C698B"/>
    <w:rsid w:val="008C6ED7"/>
    <w:rsid w:val="008E1364"/>
    <w:rsid w:val="008E22DF"/>
    <w:rsid w:val="008E52BF"/>
    <w:rsid w:val="008E6EC5"/>
    <w:rsid w:val="008F107C"/>
    <w:rsid w:val="008F2C1A"/>
    <w:rsid w:val="008F43EB"/>
    <w:rsid w:val="00900297"/>
    <w:rsid w:val="009008F3"/>
    <w:rsid w:val="00901503"/>
    <w:rsid w:val="009053C8"/>
    <w:rsid w:val="00913026"/>
    <w:rsid w:val="0092669B"/>
    <w:rsid w:val="00952B83"/>
    <w:rsid w:val="00957D09"/>
    <w:rsid w:val="009614A8"/>
    <w:rsid w:val="00972D47"/>
    <w:rsid w:val="00974BA6"/>
    <w:rsid w:val="009803D3"/>
    <w:rsid w:val="00980981"/>
    <w:rsid w:val="00980A7C"/>
    <w:rsid w:val="00986401"/>
    <w:rsid w:val="00993D7F"/>
    <w:rsid w:val="00997540"/>
    <w:rsid w:val="009A1F3F"/>
    <w:rsid w:val="009B2928"/>
    <w:rsid w:val="009B66F8"/>
    <w:rsid w:val="009C1AB6"/>
    <w:rsid w:val="009D715F"/>
    <w:rsid w:val="009E2858"/>
    <w:rsid w:val="009E6D66"/>
    <w:rsid w:val="009F1773"/>
    <w:rsid w:val="009F2737"/>
    <w:rsid w:val="009F2A00"/>
    <w:rsid w:val="00A03A56"/>
    <w:rsid w:val="00A03D78"/>
    <w:rsid w:val="00A1314F"/>
    <w:rsid w:val="00A154FA"/>
    <w:rsid w:val="00A20D66"/>
    <w:rsid w:val="00A22CF1"/>
    <w:rsid w:val="00A31D4A"/>
    <w:rsid w:val="00A32D77"/>
    <w:rsid w:val="00A37EEA"/>
    <w:rsid w:val="00A41ED2"/>
    <w:rsid w:val="00A462F4"/>
    <w:rsid w:val="00A511FD"/>
    <w:rsid w:val="00A71259"/>
    <w:rsid w:val="00A75ACF"/>
    <w:rsid w:val="00A769BA"/>
    <w:rsid w:val="00A77835"/>
    <w:rsid w:val="00A8742F"/>
    <w:rsid w:val="00A93BD1"/>
    <w:rsid w:val="00AB4C80"/>
    <w:rsid w:val="00AB6E77"/>
    <w:rsid w:val="00AC2E37"/>
    <w:rsid w:val="00AC2FF3"/>
    <w:rsid w:val="00AC5A58"/>
    <w:rsid w:val="00AD0715"/>
    <w:rsid w:val="00AD198B"/>
    <w:rsid w:val="00AD5F37"/>
    <w:rsid w:val="00AE1FAB"/>
    <w:rsid w:val="00AF478C"/>
    <w:rsid w:val="00B011C0"/>
    <w:rsid w:val="00B0208C"/>
    <w:rsid w:val="00B078A1"/>
    <w:rsid w:val="00B117C8"/>
    <w:rsid w:val="00B15166"/>
    <w:rsid w:val="00B15D4D"/>
    <w:rsid w:val="00B226F6"/>
    <w:rsid w:val="00B26E23"/>
    <w:rsid w:val="00B419AB"/>
    <w:rsid w:val="00B4794E"/>
    <w:rsid w:val="00B5248F"/>
    <w:rsid w:val="00B57746"/>
    <w:rsid w:val="00B6262D"/>
    <w:rsid w:val="00B63CA6"/>
    <w:rsid w:val="00B65BD7"/>
    <w:rsid w:val="00B768AE"/>
    <w:rsid w:val="00B9209D"/>
    <w:rsid w:val="00B949AF"/>
    <w:rsid w:val="00B95CFF"/>
    <w:rsid w:val="00B965DE"/>
    <w:rsid w:val="00BA2526"/>
    <w:rsid w:val="00BB085C"/>
    <w:rsid w:val="00BD4932"/>
    <w:rsid w:val="00BE3EC2"/>
    <w:rsid w:val="00BE6159"/>
    <w:rsid w:val="00BF1580"/>
    <w:rsid w:val="00BF3D07"/>
    <w:rsid w:val="00BF6DDA"/>
    <w:rsid w:val="00C023C8"/>
    <w:rsid w:val="00C04252"/>
    <w:rsid w:val="00C05C93"/>
    <w:rsid w:val="00C07CD3"/>
    <w:rsid w:val="00C165BC"/>
    <w:rsid w:val="00C368D6"/>
    <w:rsid w:val="00C40D58"/>
    <w:rsid w:val="00C46A95"/>
    <w:rsid w:val="00C60AEE"/>
    <w:rsid w:val="00C71777"/>
    <w:rsid w:val="00C76440"/>
    <w:rsid w:val="00C833ED"/>
    <w:rsid w:val="00C84518"/>
    <w:rsid w:val="00C95F7F"/>
    <w:rsid w:val="00CA0AF5"/>
    <w:rsid w:val="00CA0CB0"/>
    <w:rsid w:val="00CA5066"/>
    <w:rsid w:val="00CB131D"/>
    <w:rsid w:val="00CB60BB"/>
    <w:rsid w:val="00CB7300"/>
    <w:rsid w:val="00CC0574"/>
    <w:rsid w:val="00CC6C7B"/>
    <w:rsid w:val="00CD304F"/>
    <w:rsid w:val="00CD371A"/>
    <w:rsid w:val="00CF5BD2"/>
    <w:rsid w:val="00D0649B"/>
    <w:rsid w:val="00D100A0"/>
    <w:rsid w:val="00D143A6"/>
    <w:rsid w:val="00D14F88"/>
    <w:rsid w:val="00D203B0"/>
    <w:rsid w:val="00D20C73"/>
    <w:rsid w:val="00D3028A"/>
    <w:rsid w:val="00D37A27"/>
    <w:rsid w:val="00D543A5"/>
    <w:rsid w:val="00D61FE8"/>
    <w:rsid w:val="00D62976"/>
    <w:rsid w:val="00D6434A"/>
    <w:rsid w:val="00D766D7"/>
    <w:rsid w:val="00D8132B"/>
    <w:rsid w:val="00D84878"/>
    <w:rsid w:val="00D877DF"/>
    <w:rsid w:val="00D87C90"/>
    <w:rsid w:val="00DB4411"/>
    <w:rsid w:val="00DB5088"/>
    <w:rsid w:val="00DB6ECD"/>
    <w:rsid w:val="00DC1B59"/>
    <w:rsid w:val="00DD162A"/>
    <w:rsid w:val="00DD4D3F"/>
    <w:rsid w:val="00DF7F19"/>
    <w:rsid w:val="00E10F72"/>
    <w:rsid w:val="00E13E49"/>
    <w:rsid w:val="00E2151C"/>
    <w:rsid w:val="00E22710"/>
    <w:rsid w:val="00E22B76"/>
    <w:rsid w:val="00E26B88"/>
    <w:rsid w:val="00E30C0B"/>
    <w:rsid w:val="00E373B6"/>
    <w:rsid w:val="00E419CF"/>
    <w:rsid w:val="00E4258B"/>
    <w:rsid w:val="00E449C0"/>
    <w:rsid w:val="00E452A5"/>
    <w:rsid w:val="00E47747"/>
    <w:rsid w:val="00E645DB"/>
    <w:rsid w:val="00E64B7A"/>
    <w:rsid w:val="00E73705"/>
    <w:rsid w:val="00E76237"/>
    <w:rsid w:val="00E77526"/>
    <w:rsid w:val="00E90F82"/>
    <w:rsid w:val="00EB467F"/>
    <w:rsid w:val="00EC569C"/>
    <w:rsid w:val="00EC76A6"/>
    <w:rsid w:val="00EE2DF4"/>
    <w:rsid w:val="00EE554F"/>
    <w:rsid w:val="00EF078D"/>
    <w:rsid w:val="00EF43F5"/>
    <w:rsid w:val="00EF68C2"/>
    <w:rsid w:val="00EF7645"/>
    <w:rsid w:val="00F00B57"/>
    <w:rsid w:val="00F02EDD"/>
    <w:rsid w:val="00F04CE8"/>
    <w:rsid w:val="00F070C0"/>
    <w:rsid w:val="00F26BD0"/>
    <w:rsid w:val="00F31867"/>
    <w:rsid w:val="00F33792"/>
    <w:rsid w:val="00F60DE1"/>
    <w:rsid w:val="00F83696"/>
    <w:rsid w:val="00F95A05"/>
    <w:rsid w:val="00FB3C30"/>
    <w:rsid w:val="00FB6234"/>
    <w:rsid w:val="00FE26FD"/>
    <w:rsid w:val="00FE6770"/>
    <w:rsid w:val="00FF3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98B4AE-BF0C-4A52-8BCF-75D6A5B9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770B"/>
    <w:rPr>
      <w:sz w:val="24"/>
      <w:szCs w:val="24"/>
      <w:lang w:eastAsia="cs-CZ"/>
    </w:rPr>
  </w:style>
  <w:style w:type="paragraph" w:styleId="Nadpis1">
    <w:name w:val="heading 1"/>
    <w:basedOn w:val="Normlny"/>
    <w:next w:val="Normlny"/>
    <w:link w:val="Nadpis1Char"/>
    <w:uiPriority w:val="99"/>
    <w:qFormat/>
    <w:rsid w:val="006E770B"/>
    <w:pPr>
      <w:keepNext/>
      <w:ind w:left="3540"/>
      <w:outlineLvl w:val="0"/>
    </w:pPr>
    <w:rPr>
      <w:b/>
      <w:bCs/>
    </w:rPr>
  </w:style>
  <w:style w:type="paragraph" w:styleId="Nadpis2">
    <w:name w:val="heading 2"/>
    <w:basedOn w:val="Normlny"/>
    <w:next w:val="Normlny"/>
    <w:link w:val="Nadpis2Char"/>
    <w:uiPriority w:val="99"/>
    <w:qFormat/>
    <w:rsid w:val="006E770B"/>
    <w:pPr>
      <w:keepNext/>
      <w:outlineLvl w:val="1"/>
    </w:pPr>
    <w:rPr>
      <w:b/>
      <w:bCs/>
    </w:rPr>
  </w:style>
  <w:style w:type="paragraph" w:styleId="Nadpis4">
    <w:name w:val="heading 4"/>
    <w:basedOn w:val="Normlny"/>
    <w:next w:val="Normlny"/>
    <w:link w:val="Nadpis4Char"/>
    <w:uiPriority w:val="9"/>
    <w:unhideWhenUsed/>
    <w:qFormat/>
    <w:locked/>
    <w:rsid w:val="00A93BD1"/>
    <w:pPr>
      <w:keepNext/>
      <w:keepLines/>
      <w:spacing w:before="200"/>
      <w:outlineLvl w:val="3"/>
    </w:pPr>
    <w:rPr>
      <w:rFonts w:asciiTheme="majorHAnsi" w:eastAsiaTheme="majorEastAsia" w:hAnsiTheme="majorHAns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E770B"/>
    <w:rPr>
      <w:rFonts w:ascii="Cambria" w:hAnsi="Cambria" w:cs="Times New Roman"/>
      <w:b/>
      <w:bCs/>
      <w:kern w:val="32"/>
      <w:sz w:val="32"/>
      <w:szCs w:val="32"/>
      <w:lang w:val="x-none" w:eastAsia="cs-CZ"/>
    </w:rPr>
  </w:style>
  <w:style w:type="character" w:customStyle="1" w:styleId="Nadpis2Char">
    <w:name w:val="Nadpis 2 Char"/>
    <w:basedOn w:val="Predvolenpsmoodseku"/>
    <w:link w:val="Nadpis2"/>
    <w:uiPriority w:val="99"/>
    <w:semiHidden/>
    <w:locked/>
    <w:rsid w:val="006E770B"/>
    <w:rPr>
      <w:rFonts w:ascii="Cambria" w:hAnsi="Cambria" w:cs="Times New Roman"/>
      <w:b/>
      <w:bCs/>
      <w:i/>
      <w:iCs/>
      <w:sz w:val="28"/>
      <w:szCs w:val="28"/>
      <w:lang w:val="x-none" w:eastAsia="cs-CZ"/>
    </w:rPr>
  </w:style>
  <w:style w:type="character" w:customStyle="1" w:styleId="Nadpis4Char">
    <w:name w:val="Nadpis 4 Char"/>
    <w:basedOn w:val="Predvolenpsmoodseku"/>
    <w:link w:val="Nadpis4"/>
    <w:uiPriority w:val="9"/>
    <w:locked/>
    <w:rsid w:val="00A93BD1"/>
    <w:rPr>
      <w:rFonts w:asciiTheme="majorHAnsi" w:eastAsiaTheme="majorEastAsia" w:hAnsiTheme="majorHAnsi" w:cs="Times New Roman"/>
      <w:b/>
      <w:bCs/>
      <w:i/>
      <w:iCs/>
      <w:color w:val="4F81BD" w:themeColor="accent1"/>
      <w:sz w:val="24"/>
      <w:szCs w:val="24"/>
      <w:lang w:val="x-none" w:eastAsia="cs-CZ"/>
    </w:rPr>
  </w:style>
  <w:style w:type="paragraph" w:styleId="Zarkazkladnhotextu">
    <w:name w:val="Body Text Indent"/>
    <w:basedOn w:val="Normlny"/>
    <w:link w:val="ZarkazkladnhotextuChar"/>
    <w:uiPriority w:val="99"/>
    <w:rsid w:val="006E770B"/>
    <w:pPr>
      <w:ind w:left="720" w:firstLine="696"/>
    </w:pPr>
  </w:style>
  <w:style w:type="character" w:customStyle="1" w:styleId="ZarkazkladnhotextuChar">
    <w:name w:val="Zarážka základného textu Char"/>
    <w:basedOn w:val="Predvolenpsmoodseku"/>
    <w:link w:val="Zarkazkladnhotextu"/>
    <w:uiPriority w:val="99"/>
    <w:semiHidden/>
    <w:locked/>
    <w:rsid w:val="006E770B"/>
    <w:rPr>
      <w:rFonts w:cs="Times New Roman"/>
      <w:sz w:val="24"/>
      <w:szCs w:val="24"/>
      <w:lang w:val="x-none" w:eastAsia="cs-CZ"/>
    </w:rPr>
  </w:style>
  <w:style w:type="paragraph" w:styleId="Zkladntext">
    <w:name w:val="Body Text"/>
    <w:basedOn w:val="Normlny"/>
    <w:link w:val="ZkladntextChar"/>
    <w:uiPriority w:val="99"/>
    <w:rsid w:val="006E770B"/>
    <w:pPr>
      <w:jc w:val="both"/>
    </w:pPr>
  </w:style>
  <w:style w:type="character" w:customStyle="1" w:styleId="ZkladntextChar">
    <w:name w:val="Základný text Char"/>
    <w:basedOn w:val="Predvolenpsmoodseku"/>
    <w:link w:val="Zkladntext"/>
    <w:uiPriority w:val="99"/>
    <w:semiHidden/>
    <w:locked/>
    <w:rsid w:val="006E770B"/>
    <w:rPr>
      <w:rFonts w:cs="Times New Roman"/>
      <w:sz w:val="24"/>
      <w:szCs w:val="24"/>
      <w:lang w:val="x-none" w:eastAsia="cs-CZ"/>
    </w:rPr>
  </w:style>
  <w:style w:type="paragraph" w:styleId="Nzov">
    <w:name w:val="Title"/>
    <w:basedOn w:val="Normlny"/>
    <w:link w:val="NzovChar"/>
    <w:uiPriority w:val="99"/>
    <w:qFormat/>
    <w:rsid w:val="006E770B"/>
    <w:pPr>
      <w:jc w:val="center"/>
    </w:pPr>
    <w:rPr>
      <w:rFonts w:ascii="Arial Black" w:hAnsi="Arial Black" w:cs="Arial Black"/>
      <w:b/>
      <w:bCs/>
    </w:rPr>
  </w:style>
  <w:style w:type="character" w:customStyle="1" w:styleId="NzovChar">
    <w:name w:val="Názov Char"/>
    <w:basedOn w:val="Predvolenpsmoodseku"/>
    <w:link w:val="Nzov"/>
    <w:uiPriority w:val="99"/>
    <w:locked/>
    <w:rsid w:val="006E770B"/>
    <w:rPr>
      <w:rFonts w:ascii="Cambria" w:hAnsi="Cambria" w:cs="Times New Roman"/>
      <w:b/>
      <w:bCs/>
      <w:kern w:val="28"/>
      <w:sz w:val="32"/>
      <w:szCs w:val="32"/>
      <w:lang w:val="x-none" w:eastAsia="cs-CZ"/>
    </w:rPr>
  </w:style>
  <w:style w:type="paragraph" w:styleId="Zarkazkladnhotextu2">
    <w:name w:val="Body Text Indent 2"/>
    <w:basedOn w:val="Normlny"/>
    <w:link w:val="Zarkazkladnhotextu2Char"/>
    <w:uiPriority w:val="99"/>
    <w:rsid w:val="006E770B"/>
    <w:pPr>
      <w:ind w:firstLine="284"/>
      <w:jc w:val="both"/>
    </w:pPr>
  </w:style>
  <w:style w:type="character" w:customStyle="1" w:styleId="Zarkazkladnhotextu2Char">
    <w:name w:val="Zarážka základného textu 2 Char"/>
    <w:basedOn w:val="Predvolenpsmoodseku"/>
    <w:link w:val="Zarkazkladnhotextu2"/>
    <w:uiPriority w:val="99"/>
    <w:semiHidden/>
    <w:locked/>
    <w:rsid w:val="006E770B"/>
    <w:rPr>
      <w:rFonts w:cs="Times New Roman"/>
      <w:sz w:val="24"/>
      <w:szCs w:val="24"/>
      <w:lang w:val="x-none" w:eastAsia="cs-CZ"/>
    </w:rPr>
  </w:style>
  <w:style w:type="character" w:styleId="Siln">
    <w:name w:val="Strong"/>
    <w:basedOn w:val="Predvolenpsmoodseku"/>
    <w:uiPriority w:val="99"/>
    <w:qFormat/>
    <w:rsid w:val="006E770B"/>
    <w:rPr>
      <w:rFonts w:ascii="Times New Roman" w:hAnsi="Times New Roman" w:cs="Times New Roman"/>
      <w:b/>
      <w:bCs/>
    </w:rPr>
  </w:style>
  <w:style w:type="paragraph" w:styleId="Textbubliny">
    <w:name w:val="Balloon Text"/>
    <w:basedOn w:val="Normlny"/>
    <w:link w:val="TextbublinyChar"/>
    <w:uiPriority w:val="99"/>
    <w:rsid w:val="006E770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E770B"/>
    <w:rPr>
      <w:rFonts w:ascii="Tahoma" w:hAnsi="Tahoma" w:cs="Tahoma"/>
      <w:sz w:val="16"/>
      <w:szCs w:val="16"/>
      <w:lang w:val="x-none" w:eastAsia="cs-CZ"/>
    </w:rPr>
  </w:style>
  <w:style w:type="character" w:styleId="Zstupntext">
    <w:name w:val="Placeholder Text"/>
    <w:basedOn w:val="Predvolenpsmoodseku"/>
    <w:uiPriority w:val="99"/>
    <w:rsid w:val="006E770B"/>
    <w:rPr>
      <w:rFonts w:ascii="Times New Roman" w:hAnsi="Times New Roman" w:cs="Times New Roman"/>
      <w:color w:val="808080"/>
    </w:rPr>
  </w:style>
  <w:style w:type="character" w:styleId="Odkaznakomentr">
    <w:name w:val="annotation reference"/>
    <w:basedOn w:val="Predvolenpsmoodseku"/>
    <w:uiPriority w:val="99"/>
    <w:rsid w:val="006E770B"/>
    <w:rPr>
      <w:rFonts w:ascii="Times New Roman" w:hAnsi="Times New Roman" w:cs="Times New Roman"/>
      <w:sz w:val="16"/>
      <w:szCs w:val="16"/>
    </w:rPr>
  </w:style>
  <w:style w:type="paragraph" w:styleId="Pta">
    <w:name w:val="footer"/>
    <w:basedOn w:val="Normlny"/>
    <w:link w:val="PtaChar"/>
    <w:uiPriority w:val="99"/>
    <w:rsid w:val="006E770B"/>
    <w:pPr>
      <w:tabs>
        <w:tab w:val="center" w:pos="4536"/>
        <w:tab w:val="right" w:pos="9072"/>
      </w:tabs>
    </w:pPr>
  </w:style>
  <w:style w:type="character" w:customStyle="1" w:styleId="PtaChar">
    <w:name w:val="Päta Char"/>
    <w:basedOn w:val="Predvolenpsmoodseku"/>
    <w:link w:val="Pta"/>
    <w:uiPriority w:val="99"/>
    <w:semiHidden/>
    <w:locked/>
    <w:rsid w:val="006E770B"/>
    <w:rPr>
      <w:rFonts w:cs="Times New Roman"/>
      <w:sz w:val="24"/>
      <w:szCs w:val="24"/>
      <w:lang w:val="x-none" w:eastAsia="cs-CZ"/>
    </w:rPr>
  </w:style>
  <w:style w:type="character" w:styleId="slostrany">
    <w:name w:val="page number"/>
    <w:basedOn w:val="Predvolenpsmoodseku"/>
    <w:uiPriority w:val="99"/>
    <w:rsid w:val="006E770B"/>
    <w:rPr>
      <w:rFonts w:ascii="Times New Roman" w:hAnsi="Times New Roman" w:cs="Times New Roman"/>
    </w:rPr>
  </w:style>
  <w:style w:type="paragraph" w:customStyle="1" w:styleId="Default">
    <w:name w:val="Default"/>
    <w:rsid w:val="000A6B5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A6B54"/>
    <w:rPr>
      <w:rFonts w:cs="Times New Roman"/>
      <w:color w:val="auto"/>
    </w:rPr>
  </w:style>
  <w:style w:type="paragraph" w:customStyle="1" w:styleId="CM3">
    <w:name w:val="CM3"/>
    <w:basedOn w:val="Default"/>
    <w:next w:val="Default"/>
    <w:uiPriority w:val="99"/>
    <w:rsid w:val="000A6B54"/>
    <w:rPr>
      <w:rFonts w:cs="Times New Roman"/>
      <w:color w:val="auto"/>
    </w:rPr>
  </w:style>
  <w:style w:type="paragraph" w:customStyle="1" w:styleId="CM4">
    <w:name w:val="CM4"/>
    <w:basedOn w:val="Default"/>
    <w:next w:val="Default"/>
    <w:uiPriority w:val="99"/>
    <w:rsid w:val="000A6B54"/>
    <w:rPr>
      <w:rFonts w:cs="Times New Roman"/>
      <w:color w:val="auto"/>
    </w:rPr>
  </w:style>
  <w:style w:type="paragraph" w:styleId="Textkomentra">
    <w:name w:val="annotation text"/>
    <w:basedOn w:val="Normlny"/>
    <w:link w:val="TextkomentraChar"/>
    <w:uiPriority w:val="99"/>
    <w:rsid w:val="003D24F6"/>
    <w:rPr>
      <w:sz w:val="20"/>
      <w:szCs w:val="20"/>
    </w:rPr>
  </w:style>
  <w:style w:type="character" w:customStyle="1" w:styleId="TextkomentraChar">
    <w:name w:val="Text komentára Char"/>
    <w:basedOn w:val="Predvolenpsmoodseku"/>
    <w:link w:val="Textkomentra"/>
    <w:uiPriority w:val="99"/>
    <w:locked/>
    <w:rsid w:val="00473F13"/>
    <w:rPr>
      <w:rFonts w:cs="Times New Roman"/>
      <w:sz w:val="20"/>
      <w:szCs w:val="20"/>
      <w:lang w:val="x-none" w:eastAsia="cs-CZ"/>
    </w:rPr>
  </w:style>
  <w:style w:type="paragraph" w:styleId="Predmetkomentra">
    <w:name w:val="annotation subject"/>
    <w:basedOn w:val="Textkomentra"/>
    <w:next w:val="Textkomentra"/>
    <w:link w:val="PredmetkomentraChar"/>
    <w:uiPriority w:val="99"/>
    <w:semiHidden/>
    <w:rsid w:val="003D24F6"/>
    <w:rPr>
      <w:b/>
      <w:bCs/>
    </w:rPr>
  </w:style>
  <w:style w:type="character" w:customStyle="1" w:styleId="PredmetkomentraChar">
    <w:name w:val="Predmet komentára Char"/>
    <w:basedOn w:val="TextkomentraChar"/>
    <w:link w:val="Predmetkomentra"/>
    <w:uiPriority w:val="99"/>
    <w:semiHidden/>
    <w:locked/>
    <w:rsid w:val="00473F13"/>
    <w:rPr>
      <w:rFonts w:cs="Times New Roman"/>
      <w:b/>
      <w:bCs/>
      <w:sz w:val="20"/>
      <w:szCs w:val="20"/>
      <w:lang w:val="x-none" w:eastAsia="cs-CZ"/>
    </w:rPr>
  </w:style>
  <w:style w:type="character" w:styleId="Hypertextovprepojenie">
    <w:name w:val="Hyperlink"/>
    <w:basedOn w:val="Predvolenpsmoodseku"/>
    <w:uiPriority w:val="99"/>
    <w:semiHidden/>
    <w:unhideWhenUsed/>
    <w:rsid w:val="00B4794E"/>
    <w:rPr>
      <w:rFonts w:cs="Times New Roman"/>
      <w:color w:val="0000FF"/>
      <w:u w:val="single"/>
    </w:rPr>
  </w:style>
  <w:style w:type="paragraph" w:styleId="Zkladntext2">
    <w:name w:val="Body Text 2"/>
    <w:basedOn w:val="Normlny"/>
    <w:link w:val="Zkladntext2Char"/>
    <w:uiPriority w:val="99"/>
    <w:unhideWhenUsed/>
    <w:rsid w:val="00F04CE8"/>
    <w:pPr>
      <w:spacing w:after="120" w:line="480" w:lineRule="auto"/>
    </w:pPr>
  </w:style>
  <w:style w:type="character" w:customStyle="1" w:styleId="Zkladntext2Char">
    <w:name w:val="Základný text 2 Char"/>
    <w:basedOn w:val="Predvolenpsmoodseku"/>
    <w:link w:val="Zkladntext2"/>
    <w:uiPriority w:val="99"/>
    <w:locked/>
    <w:rsid w:val="00F04CE8"/>
    <w:rPr>
      <w:rFonts w:cs="Times New Roman"/>
      <w:sz w:val="24"/>
      <w:szCs w:val="24"/>
      <w:lang w:val="x-none" w:eastAsia="cs-CZ"/>
    </w:rPr>
  </w:style>
  <w:style w:type="character" w:customStyle="1" w:styleId="super">
    <w:name w:val="super"/>
    <w:basedOn w:val="Predvolenpsmoodseku"/>
    <w:rsid w:val="00E645DB"/>
    <w:rPr>
      <w:rFonts w:cs="Times New Roman"/>
      <w:sz w:val="17"/>
      <w:szCs w:val="17"/>
      <w:vertAlign w:val="superscript"/>
    </w:rPr>
  </w:style>
  <w:style w:type="paragraph" w:customStyle="1" w:styleId="norm3">
    <w:name w:val="norm3"/>
    <w:basedOn w:val="Normlny"/>
    <w:rsid w:val="00584208"/>
    <w:pPr>
      <w:spacing w:before="120" w:line="312" w:lineRule="atLeast"/>
      <w:jc w:val="both"/>
    </w:pPr>
    <w:rPr>
      <w:lang w:eastAsia="sk-SK"/>
    </w:rPr>
  </w:style>
  <w:style w:type="paragraph" w:styleId="Revzia">
    <w:name w:val="Revision"/>
    <w:hidden/>
    <w:uiPriority w:val="99"/>
    <w:semiHidden/>
    <w:rsid w:val="00E64B7A"/>
    <w:rPr>
      <w:sz w:val="24"/>
      <w:szCs w:val="24"/>
      <w:lang w:eastAsia="cs-CZ"/>
    </w:rPr>
  </w:style>
  <w:style w:type="paragraph" w:styleId="Normlnywebov">
    <w:name w:val="Normal (Web)"/>
    <w:basedOn w:val="Normlny"/>
    <w:uiPriority w:val="99"/>
    <w:unhideWhenUsed/>
    <w:rsid w:val="005C3105"/>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52234">
      <w:marLeft w:val="0"/>
      <w:marRight w:val="0"/>
      <w:marTop w:val="0"/>
      <w:marBottom w:val="0"/>
      <w:divBdr>
        <w:top w:val="none" w:sz="0" w:space="0" w:color="auto"/>
        <w:left w:val="none" w:sz="0" w:space="0" w:color="auto"/>
        <w:bottom w:val="none" w:sz="0" w:space="0" w:color="auto"/>
        <w:right w:val="none" w:sz="0" w:space="0" w:color="auto"/>
      </w:divBdr>
    </w:div>
    <w:div w:id="916552250">
      <w:marLeft w:val="0"/>
      <w:marRight w:val="0"/>
      <w:marTop w:val="0"/>
      <w:marBottom w:val="0"/>
      <w:divBdr>
        <w:top w:val="none" w:sz="0" w:space="0" w:color="auto"/>
        <w:left w:val="none" w:sz="0" w:space="0" w:color="auto"/>
        <w:bottom w:val="none" w:sz="0" w:space="0" w:color="auto"/>
        <w:right w:val="none" w:sz="0" w:space="0" w:color="auto"/>
      </w:divBdr>
      <w:divsChild>
        <w:div w:id="916552249">
          <w:marLeft w:val="0"/>
          <w:marRight w:val="0"/>
          <w:marTop w:val="0"/>
          <w:marBottom w:val="0"/>
          <w:divBdr>
            <w:top w:val="none" w:sz="0" w:space="0" w:color="auto"/>
            <w:left w:val="none" w:sz="0" w:space="0" w:color="auto"/>
            <w:bottom w:val="none" w:sz="0" w:space="0" w:color="auto"/>
            <w:right w:val="none" w:sz="0" w:space="0" w:color="auto"/>
          </w:divBdr>
          <w:divsChild>
            <w:div w:id="916552246">
              <w:marLeft w:val="0"/>
              <w:marRight w:val="0"/>
              <w:marTop w:val="0"/>
              <w:marBottom w:val="0"/>
              <w:divBdr>
                <w:top w:val="none" w:sz="0" w:space="0" w:color="auto"/>
                <w:left w:val="none" w:sz="0" w:space="0" w:color="auto"/>
                <w:bottom w:val="none" w:sz="0" w:space="0" w:color="auto"/>
                <w:right w:val="none" w:sz="0" w:space="0" w:color="auto"/>
              </w:divBdr>
              <w:divsChild>
                <w:div w:id="916552240">
                  <w:marLeft w:val="0"/>
                  <w:marRight w:val="0"/>
                  <w:marTop w:val="0"/>
                  <w:marBottom w:val="0"/>
                  <w:divBdr>
                    <w:top w:val="none" w:sz="0" w:space="0" w:color="auto"/>
                    <w:left w:val="none" w:sz="0" w:space="0" w:color="auto"/>
                    <w:bottom w:val="none" w:sz="0" w:space="0" w:color="auto"/>
                    <w:right w:val="none" w:sz="0" w:space="0" w:color="auto"/>
                  </w:divBdr>
                  <w:divsChild>
                    <w:div w:id="916552245">
                      <w:marLeft w:val="1"/>
                      <w:marRight w:val="1"/>
                      <w:marTop w:val="0"/>
                      <w:marBottom w:val="0"/>
                      <w:divBdr>
                        <w:top w:val="none" w:sz="0" w:space="0" w:color="auto"/>
                        <w:left w:val="none" w:sz="0" w:space="0" w:color="auto"/>
                        <w:bottom w:val="none" w:sz="0" w:space="0" w:color="auto"/>
                        <w:right w:val="none" w:sz="0" w:space="0" w:color="auto"/>
                      </w:divBdr>
                      <w:divsChild>
                        <w:div w:id="916552244">
                          <w:marLeft w:val="0"/>
                          <w:marRight w:val="0"/>
                          <w:marTop w:val="0"/>
                          <w:marBottom w:val="0"/>
                          <w:divBdr>
                            <w:top w:val="none" w:sz="0" w:space="0" w:color="auto"/>
                            <w:left w:val="none" w:sz="0" w:space="0" w:color="auto"/>
                            <w:bottom w:val="none" w:sz="0" w:space="0" w:color="auto"/>
                            <w:right w:val="none" w:sz="0" w:space="0" w:color="auto"/>
                          </w:divBdr>
                          <w:divsChild>
                            <w:div w:id="916552243">
                              <w:marLeft w:val="0"/>
                              <w:marRight w:val="0"/>
                              <w:marTop w:val="0"/>
                              <w:marBottom w:val="360"/>
                              <w:divBdr>
                                <w:top w:val="none" w:sz="0" w:space="0" w:color="auto"/>
                                <w:left w:val="none" w:sz="0" w:space="0" w:color="auto"/>
                                <w:bottom w:val="none" w:sz="0" w:space="0" w:color="auto"/>
                                <w:right w:val="none" w:sz="0" w:space="0" w:color="auto"/>
                              </w:divBdr>
                              <w:divsChild>
                                <w:div w:id="916552241">
                                  <w:marLeft w:val="0"/>
                                  <w:marRight w:val="0"/>
                                  <w:marTop w:val="0"/>
                                  <w:marBottom w:val="0"/>
                                  <w:divBdr>
                                    <w:top w:val="none" w:sz="0" w:space="0" w:color="auto"/>
                                    <w:left w:val="none" w:sz="0" w:space="0" w:color="auto"/>
                                    <w:bottom w:val="none" w:sz="0" w:space="0" w:color="auto"/>
                                    <w:right w:val="none" w:sz="0" w:space="0" w:color="auto"/>
                                  </w:divBdr>
                                  <w:divsChild>
                                    <w:div w:id="916552242">
                                      <w:marLeft w:val="0"/>
                                      <w:marRight w:val="0"/>
                                      <w:marTop w:val="0"/>
                                      <w:marBottom w:val="0"/>
                                      <w:divBdr>
                                        <w:top w:val="none" w:sz="0" w:space="0" w:color="auto"/>
                                        <w:left w:val="none" w:sz="0" w:space="0" w:color="auto"/>
                                        <w:bottom w:val="none" w:sz="0" w:space="0" w:color="auto"/>
                                        <w:right w:val="none" w:sz="0" w:space="0" w:color="auto"/>
                                      </w:divBdr>
                                      <w:divsChild>
                                        <w:div w:id="916552247">
                                          <w:marLeft w:val="0"/>
                                          <w:marRight w:val="0"/>
                                          <w:marTop w:val="0"/>
                                          <w:marBottom w:val="0"/>
                                          <w:divBdr>
                                            <w:top w:val="none" w:sz="0" w:space="0" w:color="auto"/>
                                            <w:left w:val="none" w:sz="0" w:space="0" w:color="auto"/>
                                            <w:bottom w:val="none" w:sz="0" w:space="0" w:color="auto"/>
                                            <w:right w:val="none" w:sz="0" w:space="0" w:color="auto"/>
                                          </w:divBdr>
                                          <w:divsChild>
                                            <w:div w:id="9165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552252">
      <w:marLeft w:val="0"/>
      <w:marRight w:val="0"/>
      <w:marTop w:val="0"/>
      <w:marBottom w:val="0"/>
      <w:divBdr>
        <w:top w:val="none" w:sz="0" w:space="0" w:color="auto"/>
        <w:left w:val="none" w:sz="0" w:space="0" w:color="auto"/>
        <w:bottom w:val="none" w:sz="0" w:space="0" w:color="auto"/>
        <w:right w:val="none" w:sz="0" w:space="0" w:color="auto"/>
      </w:divBdr>
      <w:divsChild>
        <w:div w:id="916552237">
          <w:marLeft w:val="0"/>
          <w:marRight w:val="0"/>
          <w:marTop w:val="0"/>
          <w:marBottom w:val="0"/>
          <w:divBdr>
            <w:top w:val="none" w:sz="0" w:space="0" w:color="auto"/>
            <w:left w:val="none" w:sz="0" w:space="0" w:color="auto"/>
            <w:bottom w:val="none" w:sz="0" w:space="0" w:color="auto"/>
            <w:right w:val="none" w:sz="0" w:space="0" w:color="auto"/>
          </w:divBdr>
          <w:divsChild>
            <w:div w:id="916552253">
              <w:marLeft w:val="0"/>
              <w:marRight w:val="0"/>
              <w:marTop w:val="0"/>
              <w:marBottom w:val="0"/>
              <w:divBdr>
                <w:top w:val="none" w:sz="0" w:space="0" w:color="auto"/>
                <w:left w:val="none" w:sz="0" w:space="0" w:color="auto"/>
                <w:bottom w:val="none" w:sz="0" w:space="0" w:color="auto"/>
                <w:right w:val="none" w:sz="0" w:space="0" w:color="auto"/>
              </w:divBdr>
              <w:divsChild>
                <w:div w:id="916552255">
                  <w:marLeft w:val="0"/>
                  <w:marRight w:val="0"/>
                  <w:marTop w:val="0"/>
                  <w:marBottom w:val="0"/>
                  <w:divBdr>
                    <w:top w:val="none" w:sz="0" w:space="0" w:color="auto"/>
                    <w:left w:val="none" w:sz="0" w:space="0" w:color="auto"/>
                    <w:bottom w:val="none" w:sz="0" w:space="0" w:color="auto"/>
                    <w:right w:val="none" w:sz="0" w:space="0" w:color="auto"/>
                  </w:divBdr>
                  <w:divsChild>
                    <w:div w:id="916552239">
                      <w:marLeft w:val="1"/>
                      <w:marRight w:val="1"/>
                      <w:marTop w:val="0"/>
                      <w:marBottom w:val="0"/>
                      <w:divBdr>
                        <w:top w:val="none" w:sz="0" w:space="0" w:color="auto"/>
                        <w:left w:val="none" w:sz="0" w:space="0" w:color="auto"/>
                        <w:bottom w:val="none" w:sz="0" w:space="0" w:color="auto"/>
                        <w:right w:val="none" w:sz="0" w:space="0" w:color="auto"/>
                      </w:divBdr>
                      <w:divsChild>
                        <w:div w:id="916552256">
                          <w:marLeft w:val="0"/>
                          <w:marRight w:val="0"/>
                          <w:marTop w:val="0"/>
                          <w:marBottom w:val="0"/>
                          <w:divBdr>
                            <w:top w:val="none" w:sz="0" w:space="0" w:color="auto"/>
                            <w:left w:val="none" w:sz="0" w:space="0" w:color="auto"/>
                            <w:bottom w:val="none" w:sz="0" w:space="0" w:color="auto"/>
                            <w:right w:val="none" w:sz="0" w:space="0" w:color="auto"/>
                          </w:divBdr>
                          <w:divsChild>
                            <w:div w:id="916552238">
                              <w:marLeft w:val="0"/>
                              <w:marRight w:val="0"/>
                              <w:marTop w:val="0"/>
                              <w:marBottom w:val="360"/>
                              <w:divBdr>
                                <w:top w:val="none" w:sz="0" w:space="0" w:color="auto"/>
                                <w:left w:val="none" w:sz="0" w:space="0" w:color="auto"/>
                                <w:bottom w:val="none" w:sz="0" w:space="0" w:color="auto"/>
                                <w:right w:val="none" w:sz="0" w:space="0" w:color="auto"/>
                              </w:divBdr>
                              <w:divsChild>
                                <w:div w:id="916552259">
                                  <w:marLeft w:val="0"/>
                                  <w:marRight w:val="0"/>
                                  <w:marTop w:val="0"/>
                                  <w:marBottom w:val="0"/>
                                  <w:divBdr>
                                    <w:top w:val="none" w:sz="0" w:space="0" w:color="auto"/>
                                    <w:left w:val="none" w:sz="0" w:space="0" w:color="auto"/>
                                    <w:bottom w:val="none" w:sz="0" w:space="0" w:color="auto"/>
                                    <w:right w:val="none" w:sz="0" w:space="0" w:color="auto"/>
                                  </w:divBdr>
                                  <w:divsChild>
                                    <w:div w:id="916552258">
                                      <w:marLeft w:val="0"/>
                                      <w:marRight w:val="0"/>
                                      <w:marTop w:val="0"/>
                                      <w:marBottom w:val="0"/>
                                      <w:divBdr>
                                        <w:top w:val="none" w:sz="0" w:space="0" w:color="auto"/>
                                        <w:left w:val="none" w:sz="0" w:space="0" w:color="auto"/>
                                        <w:bottom w:val="none" w:sz="0" w:space="0" w:color="auto"/>
                                        <w:right w:val="none" w:sz="0" w:space="0" w:color="auto"/>
                                      </w:divBdr>
                                      <w:divsChild>
                                        <w:div w:id="916552254">
                                          <w:marLeft w:val="0"/>
                                          <w:marRight w:val="0"/>
                                          <w:marTop w:val="0"/>
                                          <w:marBottom w:val="0"/>
                                          <w:divBdr>
                                            <w:top w:val="none" w:sz="0" w:space="0" w:color="auto"/>
                                            <w:left w:val="none" w:sz="0" w:space="0" w:color="auto"/>
                                            <w:bottom w:val="none" w:sz="0" w:space="0" w:color="auto"/>
                                            <w:right w:val="none" w:sz="0" w:space="0" w:color="auto"/>
                                          </w:divBdr>
                                          <w:divsChild>
                                            <w:div w:id="916552251">
                                              <w:marLeft w:val="0"/>
                                              <w:marRight w:val="0"/>
                                              <w:marTop w:val="0"/>
                                              <w:marBottom w:val="0"/>
                                              <w:divBdr>
                                                <w:top w:val="none" w:sz="0" w:space="0" w:color="auto"/>
                                                <w:left w:val="none" w:sz="0" w:space="0" w:color="auto"/>
                                                <w:bottom w:val="none" w:sz="0" w:space="0" w:color="auto"/>
                                                <w:right w:val="none" w:sz="0" w:space="0" w:color="auto"/>
                                              </w:divBdr>
                                              <w:divsChild>
                                                <w:div w:id="916552235">
                                                  <w:marLeft w:val="0"/>
                                                  <w:marRight w:val="0"/>
                                                  <w:marTop w:val="0"/>
                                                  <w:marBottom w:val="0"/>
                                                  <w:divBdr>
                                                    <w:top w:val="none" w:sz="0" w:space="0" w:color="auto"/>
                                                    <w:left w:val="none" w:sz="0" w:space="0" w:color="auto"/>
                                                    <w:bottom w:val="none" w:sz="0" w:space="0" w:color="auto"/>
                                                    <w:right w:val="none" w:sz="0" w:space="0" w:color="auto"/>
                                                  </w:divBdr>
                                                  <w:divsChild>
                                                    <w:div w:id="916552257">
                                                      <w:marLeft w:val="0"/>
                                                      <w:marRight w:val="0"/>
                                                      <w:marTop w:val="0"/>
                                                      <w:marBottom w:val="0"/>
                                                      <w:divBdr>
                                                        <w:top w:val="none" w:sz="0" w:space="0" w:color="auto"/>
                                                        <w:left w:val="none" w:sz="0" w:space="0" w:color="auto"/>
                                                        <w:bottom w:val="none" w:sz="0" w:space="0" w:color="auto"/>
                                                        <w:right w:val="none" w:sz="0" w:space="0" w:color="auto"/>
                                                      </w:divBdr>
                                                      <w:divsChild>
                                                        <w:div w:id="9165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552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F8293-A2F7-4247-8931-EA50C341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10654</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Ministerstvo dopravy, pôšt a telekomunikácií SR</vt:lpstr>
    </vt:vector>
  </TitlesOfParts>
  <Company>MDPT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dopravy, pôšt a telekomunikácií SR</dc:title>
  <dc:subject/>
  <dc:creator>Micka</dc:creator>
  <cp:keywords/>
  <dc:description/>
  <cp:lastModifiedBy>Mrkva, Josef</cp:lastModifiedBy>
  <cp:revision>3</cp:revision>
  <cp:lastPrinted>2018-11-28T12:45:00Z</cp:lastPrinted>
  <dcterms:created xsi:type="dcterms:W3CDTF">2019-03-13T11:49:00Z</dcterms:created>
  <dcterms:modified xsi:type="dcterms:W3CDTF">2019-03-13T13:26:00Z</dcterms:modified>
</cp:coreProperties>
</file>