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B68" w:rsidRDefault="00B97B68" w:rsidP="00B97B68">
      <w:pPr>
        <w:spacing w:after="0" w:line="240" w:lineRule="auto"/>
        <w:jc w:val="center"/>
        <w:rPr>
          <w:rFonts w:ascii="Times New Roman" w:hAnsi="Times New Roman"/>
          <w:b/>
          <w:spacing w:val="30"/>
          <w:sz w:val="24"/>
          <w:szCs w:val="24"/>
        </w:rPr>
      </w:pPr>
    </w:p>
    <w:p w:rsidR="008433A6" w:rsidRDefault="008433A6" w:rsidP="00B97B68">
      <w:pPr>
        <w:spacing w:after="0" w:line="240" w:lineRule="auto"/>
        <w:jc w:val="center"/>
        <w:rPr>
          <w:rFonts w:ascii="Times New Roman" w:hAnsi="Times New Roman"/>
          <w:b/>
          <w:spacing w:val="30"/>
          <w:sz w:val="24"/>
          <w:szCs w:val="24"/>
        </w:rPr>
      </w:pPr>
    </w:p>
    <w:p w:rsidR="008433A6" w:rsidRDefault="008433A6" w:rsidP="00B97B68">
      <w:pPr>
        <w:spacing w:after="0" w:line="240" w:lineRule="auto"/>
        <w:jc w:val="center"/>
        <w:rPr>
          <w:rFonts w:ascii="Times New Roman" w:hAnsi="Times New Roman"/>
          <w:b/>
          <w:spacing w:val="30"/>
          <w:sz w:val="24"/>
          <w:szCs w:val="24"/>
        </w:rPr>
      </w:pPr>
    </w:p>
    <w:p w:rsidR="008433A6" w:rsidRDefault="008433A6" w:rsidP="00B97B68">
      <w:pPr>
        <w:spacing w:after="0" w:line="240" w:lineRule="auto"/>
        <w:jc w:val="center"/>
        <w:rPr>
          <w:rFonts w:ascii="Times New Roman" w:hAnsi="Times New Roman"/>
          <w:b/>
          <w:spacing w:val="30"/>
          <w:sz w:val="24"/>
          <w:szCs w:val="24"/>
        </w:rPr>
      </w:pPr>
    </w:p>
    <w:p w:rsidR="008433A6" w:rsidRDefault="008433A6" w:rsidP="00B97B68">
      <w:pPr>
        <w:spacing w:after="0" w:line="240" w:lineRule="auto"/>
        <w:jc w:val="center"/>
        <w:rPr>
          <w:rFonts w:ascii="Times New Roman" w:hAnsi="Times New Roman"/>
          <w:b/>
          <w:spacing w:val="30"/>
          <w:sz w:val="24"/>
          <w:szCs w:val="24"/>
        </w:rPr>
      </w:pPr>
    </w:p>
    <w:p w:rsidR="008433A6" w:rsidRDefault="008433A6" w:rsidP="00B97B68">
      <w:pPr>
        <w:spacing w:after="0" w:line="240" w:lineRule="auto"/>
        <w:jc w:val="center"/>
        <w:rPr>
          <w:rFonts w:ascii="Times New Roman" w:hAnsi="Times New Roman"/>
          <w:b/>
          <w:spacing w:val="30"/>
          <w:sz w:val="24"/>
          <w:szCs w:val="24"/>
        </w:rPr>
      </w:pPr>
    </w:p>
    <w:p w:rsidR="008433A6" w:rsidRDefault="008433A6" w:rsidP="00B97B68">
      <w:pPr>
        <w:spacing w:after="0" w:line="240" w:lineRule="auto"/>
        <w:jc w:val="center"/>
        <w:rPr>
          <w:rFonts w:ascii="Times New Roman" w:hAnsi="Times New Roman"/>
          <w:b/>
          <w:spacing w:val="30"/>
          <w:sz w:val="24"/>
          <w:szCs w:val="24"/>
        </w:rPr>
      </w:pPr>
    </w:p>
    <w:p w:rsidR="008433A6" w:rsidRDefault="008433A6" w:rsidP="00B97B68">
      <w:pPr>
        <w:spacing w:after="0" w:line="240" w:lineRule="auto"/>
        <w:jc w:val="center"/>
        <w:rPr>
          <w:rFonts w:ascii="Times New Roman" w:hAnsi="Times New Roman"/>
          <w:b/>
          <w:spacing w:val="30"/>
          <w:sz w:val="24"/>
          <w:szCs w:val="24"/>
        </w:rPr>
      </w:pPr>
    </w:p>
    <w:p w:rsidR="008433A6" w:rsidRDefault="008433A6" w:rsidP="00B97B68">
      <w:pPr>
        <w:spacing w:after="0" w:line="240" w:lineRule="auto"/>
        <w:jc w:val="center"/>
        <w:rPr>
          <w:rFonts w:ascii="Times New Roman" w:hAnsi="Times New Roman"/>
          <w:b/>
          <w:spacing w:val="30"/>
          <w:sz w:val="24"/>
          <w:szCs w:val="24"/>
        </w:rPr>
      </w:pPr>
    </w:p>
    <w:p w:rsidR="008433A6" w:rsidRDefault="008433A6" w:rsidP="00B97B68">
      <w:pPr>
        <w:spacing w:after="0" w:line="240" w:lineRule="auto"/>
        <w:jc w:val="center"/>
        <w:rPr>
          <w:rFonts w:ascii="Times New Roman" w:hAnsi="Times New Roman"/>
          <w:b/>
          <w:spacing w:val="30"/>
          <w:sz w:val="24"/>
          <w:szCs w:val="24"/>
        </w:rPr>
      </w:pPr>
    </w:p>
    <w:p w:rsidR="008433A6" w:rsidRDefault="008433A6" w:rsidP="00B97B68">
      <w:pPr>
        <w:spacing w:after="0" w:line="240" w:lineRule="auto"/>
        <w:jc w:val="center"/>
        <w:rPr>
          <w:rFonts w:ascii="Times New Roman" w:hAnsi="Times New Roman"/>
          <w:b/>
          <w:spacing w:val="30"/>
          <w:sz w:val="24"/>
          <w:szCs w:val="24"/>
        </w:rPr>
      </w:pPr>
    </w:p>
    <w:p w:rsidR="008433A6" w:rsidRDefault="008433A6" w:rsidP="00B97B68">
      <w:pPr>
        <w:spacing w:after="0" w:line="240" w:lineRule="auto"/>
        <w:jc w:val="center"/>
        <w:rPr>
          <w:rFonts w:ascii="Times New Roman" w:hAnsi="Times New Roman"/>
          <w:b/>
          <w:spacing w:val="30"/>
          <w:sz w:val="24"/>
          <w:szCs w:val="24"/>
        </w:rPr>
      </w:pPr>
    </w:p>
    <w:p w:rsidR="008433A6" w:rsidRPr="0042228D" w:rsidRDefault="008433A6" w:rsidP="00B97B68">
      <w:pPr>
        <w:spacing w:after="0" w:line="240" w:lineRule="auto"/>
        <w:jc w:val="center"/>
        <w:rPr>
          <w:rFonts w:ascii="Times New Roman" w:hAnsi="Times New Roman"/>
          <w:b/>
          <w:spacing w:val="30"/>
          <w:sz w:val="24"/>
          <w:szCs w:val="24"/>
        </w:rPr>
      </w:pPr>
    </w:p>
    <w:p w:rsidR="00B97B68" w:rsidRPr="0042228D" w:rsidRDefault="00B97B68" w:rsidP="00B97B68">
      <w:pPr>
        <w:spacing w:after="0" w:line="240" w:lineRule="auto"/>
        <w:jc w:val="center"/>
        <w:rPr>
          <w:rFonts w:ascii="Times New Roman" w:hAnsi="Times New Roman"/>
          <w:b/>
          <w:spacing w:val="30"/>
          <w:sz w:val="24"/>
          <w:szCs w:val="24"/>
        </w:rPr>
      </w:pPr>
    </w:p>
    <w:p w:rsidR="00B97B68" w:rsidRPr="0042228D" w:rsidRDefault="00B97B68" w:rsidP="00B97B68">
      <w:pPr>
        <w:spacing w:after="0"/>
        <w:jc w:val="center"/>
        <w:rPr>
          <w:rFonts w:ascii="Times New Roman" w:hAnsi="Times New Roman"/>
          <w:b/>
          <w:sz w:val="24"/>
          <w:szCs w:val="24"/>
        </w:rPr>
      </w:pPr>
      <w:r w:rsidRPr="0042228D">
        <w:rPr>
          <w:rFonts w:ascii="Times New Roman" w:hAnsi="Times New Roman"/>
          <w:b/>
          <w:sz w:val="24"/>
          <w:szCs w:val="24"/>
        </w:rPr>
        <w:t>z</w:t>
      </w:r>
      <w:r w:rsidR="00A825E5">
        <w:rPr>
          <w:rFonts w:ascii="Times New Roman" w:hAnsi="Times New Roman"/>
          <w:b/>
          <w:sz w:val="24"/>
          <w:szCs w:val="24"/>
        </w:rPr>
        <w:t> 2</w:t>
      </w:r>
      <w:r w:rsidR="00E075DC">
        <w:rPr>
          <w:rFonts w:ascii="Times New Roman" w:hAnsi="Times New Roman"/>
          <w:b/>
          <w:sz w:val="24"/>
          <w:szCs w:val="24"/>
        </w:rPr>
        <w:t>7</w:t>
      </w:r>
      <w:r w:rsidR="00A825E5">
        <w:rPr>
          <w:rFonts w:ascii="Times New Roman" w:hAnsi="Times New Roman"/>
          <w:b/>
          <w:sz w:val="24"/>
          <w:szCs w:val="24"/>
        </w:rPr>
        <w:t>. marca</w:t>
      </w:r>
      <w:r w:rsidR="00A825E5" w:rsidRPr="0042228D">
        <w:rPr>
          <w:rFonts w:ascii="Times New Roman" w:hAnsi="Times New Roman"/>
          <w:b/>
          <w:sz w:val="24"/>
          <w:szCs w:val="24"/>
        </w:rPr>
        <w:t xml:space="preserve"> </w:t>
      </w:r>
      <w:r w:rsidR="00BF0A1D" w:rsidRPr="0042228D">
        <w:rPr>
          <w:rFonts w:ascii="Times New Roman" w:hAnsi="Times New Roman"/>
          <w:b/>
          <w:sz w:val="24"/>
          <w:szCs w:val="24"/>
        </w:rPr>
        <w:t>2019</w:t>
      </w:r>
      <w:r w:rsidRPr="0042228D">
        <w:rPr>
          <w:rFonts w:ascii="Times New Roman" w:hAnsi="Times New Roman"/>
          <w:b/>
          <w:sz w:val="24"/>
          <w:szCs w:val="24"/>
        </w:rPr>
        <w:t>,</w:t>
      </w:r>
    </w:p>
    <w:p w:rsidR="00B97B68" w:rsidRPr="0042228D" w:rsidRDefault="00B97B68" w:rsidP="00B97B68">
      <w:pPr>
        <w:spacing w:after="0"/>
        <w:jc w:val="center"/>
        <w:rPr>
          <w:rFonts w:ascii="Times New Roman" w:hAnsi="Times New Roman"/>
          <w:b/>
          <w:sz w:val="24"/>
          <w:szCs w:val="24"/>
        </w:rPr>
      </w:pPr>
    </w:p>
    <w:p w:rsidR="00B97B68" w:rsidRPr="0042228D" w:rsidRDefault="00B97B68" w:rsidP="00B97B68">
      <w:pPr>
        <w:spacing w:after="0"/>
        <w:jc w:val="center"/>
        <w:rPr>
          <w:rFonts w:ascii="Times New Roman" w:hAnsi="Times New Roman"/>
          <w:b/>
          <w:sz w:val="24"/>
          <w:szCs w:val="24"/>
        </w:rPr>
      </w:pPr>
      <w:r w:rsidRPr="0042228D">
        <w:rPr>
          <w:rFonts w:ascii="Times New Roman" w:hAnsi="Times New Roman"/>
          <w:b/>
          <w:sz w:val="24"/>
          <w:szCs w:val="24"/>
        </w:rPr>
        <w:t xml:space="preserve">       ktorým sa mení a dopĺňa zákon č. 461/2003 Z. z. o sociálnom poistení v znení neskorších predpisov</w:t>
      </w:r>
    </w:p>
    <w:p w:rsidR="00B97B68" w:rsidRPr="0042228D" w:rsidRDefault="00B97B68" w:rsidP="00B97B68">
      <w:pPr>
        <w:spacing w:after="0"/>
        <w:rPr>
          <w:rFonts w:ascii="Times New Roman" w:hAnsi="Times New Roman"/>
          <w:b/>
          <w:sz w:val="24"/>
          <w:szCs w:val="24"/>
        </w:rPr>
      </w:pPr>
    </w:p>
    <w:p w:rsidR="00B97B68" w:rsidRPr="0042228D" w:rsidRDefault="00B97B68" w:rsidP="00B97B68">
      <w:pPr>
        <w:spacing w:after="0"/>
        <w:jc w:val="center"/>
        <w:rPr>
          <w:rFonts w:ascii="Times New Roman" w:hAnsi="Times New Roman"/>
          <w:b/>
          <w:sz w:val="24"/>
          <w:szCs w:val="24"/>
        </w:rPr>
      </w:pPr>
    </w:p>
    <w:p w:rsidR="00B97B68" w:rsidRPr="0042228D" w:rsidRDefault="00B97B68" w:rsidP="008433A6">
      <w:pPr>
        <w:spacing w:after="0"/>
        <w:ind w:left="709"/>
        <w:jc w:val="both"/>
        <w:rPr>
          <w:rFonts w:ascii="Times New Roman" w:hAnsi="Times New Roman"/>
          <w:sz w:val="24"/>
          <w:szCs w:val="24"/>
        </w:rPr>
      </w:pPr>
      <w:r w:rsidRPr="0042228D">
        <w:rPr>
          <w:rFonts w:ascii="Times New Roman" w:hAnsi="Times New Roman"/>
          <w:sz w:val="24"/>
          <w:szCs w:val="24"/>
        </w:rPr>
        <w:t>Národná rada Slovenskej republiky sa uzniesla na tomto zákone:</w:t>
      </w:r>
    </w:p>
    <w:p w:rsidR="00B97B68" w:rsidRPr="0042228D" w:rsidRDefault="00B97B68" w:rsidP="00B97B68">
      <w:pPr>
        <w:spacing w:after="0"/>
        <w:jc w:val="center"/>
        <w:rPr>
          <w:rFonts w:ascii="Times New Roman" w:hAnsi="Times New Roman"/>
          <w:sz w:val="24"/>
          <w:szCs w:val="24"/>
        </w:rPr>
      </w:pPr>
    </w:p>
    <w:p w:rsidR="00B97B68" w:rsidRPr="0042228D" w:rsidRDefault="00B97B68" w:rsidP="00B97B68">
      <w:pPr>
        <w:spacing w:after="0"/>
        <w:jc w:val="center"/>
        <w:rPr>
          <w:rFonts w:ascii="Times New Roman" w:hAnsi="Times New Roman"/>
          <w:sz w:val="24"/>
          <w:szCs w:val="24"/>
        </w:rPr>
      </w:pPr>
    </w:p>
    <w:p w:rsidR="00B97B68" w:rsidRPr="0042228D" w:rsidRDefault="00B97B68" w:rsidP="00B97B68">
      <w:pPr>
        <w:spacing w:after="0"/>
        <w:jc w:val="center"/>
        <w:rPr>
          <w:rFonts w:ascii="Times New Roman" w:hAnsi="Times New Roman"/>
          <w:b/>
          <w:sz w:val="24"/>
          <w:szCs w:val="24"/>
        </w:rPr>
      </w:pPr>
      <w:r w:rsidRPr="0042228D">
        <w:rPr>
          <w:rFonts w:ascii="Times New Roman" w:hAnsi="Times New Roman"/>
          <w:b/>
          <w:sz w:val="24"/>
          <w:szCs w:val="24"/>
        </w:rPr>
        <w:t>Čl. I</w:t>
      </w:r>
    </w:p>
    <w:p w:rsidR="00B97B68" w:rsidRPr="0042228D" w:rsidRDefault="00B97B68" w:rsidP="00B97B68">
      <w:pPr>
        <w:spacing w:after="0"/>
        <w:jc w:val="center"/>
        <w:rPr>
          <w:rFonts w:ascii="Times New Roman" w:hAnsi="Times New Roman"/>
          <w:b/>
          <w:sz w:val="24"/>
          <w:szCs w:val="24"/>
        </w:rPr>
      </w:pPr>
    </w:p>
    <w:p w:rsidR="00B97B68" w:rsidRPr="0042228D" w:rsidRDefault="00B97B68" w:rsidP="00B97B68">
      <w:pPr>
        <w:shd w:val="clear" w:color="auto" w:fill="FFFFFF"/>
        <w:ind w:firstLine="525"/>
        <w:jc w:val="both"/>
        <w:rPr>
          <w:rFonts w:ascii="Times New Roman" w:hAnsi="Times New Roman"/>
          <w:sz w:val="24"/>
          <w:szCs w:val="24"/>
        </w:rPr>
      </w:pPr>
      <w:r w:rsidRPr="0042228D">
        <w:rPr>
          <w:rFonts w:ascii="Times New Roman" w:hAnsi="Times New Roman"/>
          <w:sz w:val="24"/>
          <w:szCs w:val="24"/>
        </w:rPr>
        <w:tab/>
        <w:t xml:space="preserve">Zákon č. 461/2003 Z. z. o sociálnom poistení 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 č. 529/2006 Z. z., zákona č. 592/2006 Z. z., zákona č. 677/2006 Z. z., zákona č. 274/2007 Z. z., zákona č. 519/2007 Z. z., zákona č. 555/2007 Z. z., zákona č. 659/2007 Z. z., nálezu Ústavného súdu Slovenskej republiky č. 204/2008 Z. z., zákona č. 434/2008 Z. z., zákona č. 449/2008 Z. z., zákona č. 599/2008 Z. z., zákona č. 108/2009 Z. z., zákona č. 192/2009 Z. z., zákona č. 200/2009 Z. z., zákona č. 285/2009 Z. z., zákona č. 571/2009 Z. z., zákona č. 572/2009 Z. z., zákona č. 52/2010 Z. z., zákona č. 151/2010 Z. z., zákona č. 403/2010 Z. z., zákona č. 543/2010 Z. z., zákona č. 125/2011 Z. z., zákona č. 223/2011 Z. z., zákona č. 250/2011 Z. z., zákona č. 334/2011 Z. z., zákona  č. 348/2011 Z. z., zákona č. 521/2011 Z. z., zákona č. 69/2012 Z. z., zákona č. 252/2012 Z. z., zákona č. 413/2012 Z. z., zákona č. 96/2013 Z. z., zákona č. 338/2013 Z. z., zákona č. 352/2013 Z. z., zákona č. 183/2014 Z. z., zákona č. 195/2014 Z. z., zákona č. 204/2014 Z. z., zákona č. 240/2014 Z. z., zákona č. 298/2014 Z. z., zákona č. 25/2015 Z. z., zákona č. 32/2015 Z. z., zákona č. 61/2015 Z. z., zákona č. 77/2015 Z. z., zákona č. 87/2015 Z. z., zákona č. 112/2015 Z. z., zákona č. 140/2015 Z. z., zákona č. 176/2015 Z. z., zákona č. 336/2015 Z. z., zákona č. 378/2015 Z. z., zákona č. 407/2015 Z. z., zákona č. 440/2015 Z. z., zákona č. 125/2016 Z. z., zákona č. 285/2016 Z. z., zákona č. 310/2016 Z. z., zákona  č. 355/2016 Z. z., zákona č. 2/2017 Z. z., zákona č. 85/2017 Z. z., zákona č. 184/2017 Z. z., </w:t>
      </w:r>
      <w:r w:rsidR="00A825E5">
        <w:rPr>
          <w:rFonts w:ascii="Times New Roman" w:hAnsi="Times New Roman"/>
          <w:sz w:val="24"/>
          <w:szCs w:val="24"/>
        </w:rPr>
        <w:t xml:space="preserve">zákona č. 264/2017 Z. z., </w:t>
      </w:r>
      <w:r w:rsidRPr="0042228D">
        <w:rPr>
          <w:rFonts w:ascii="Times New Roman" w:hAnsi="Times New Roman"/>
          <w:sz w:val="24"/>
          <w:szCs w:val="24"/>
        </w:rPr>
        <w:t xml:space="preserve">zákona č. 266/2017 Z. z., zákona č. 279/2017 Z. z., zákona č. 279/2017 Z. z., </w:t>
      </w:r>
      <w:r w:rsidRPr="0042228D">
        <w:rPr>
          <w:rFonts w:ascii="Times New Roman" w:hAnsi="Times New Roman"/>
          <w:sz w:val="24"/>
          <w:szCs w:val="24"/>
        </w:rPr>
        <w:lastRenderedPageBreak/>
        <w:t>zákona č. 63/2018 Z. z., zákona č. 87/2018 Z. z., zákona č. 177/2018 Z. z., zákona č. 191/2018 Z. z.</w:t>
      </w:r>
      <w:r w:rsidR="00A825E5">
        <w:rPr>
          <w:rFonts w:ascii="Times New Roman" w:hAnsi="Times New Roman"/>
          <w:sz w:val="24"/>
          <w:szCs w:val="24"/>
        </w:rPr>
        <w:t xml:space="preserve">, </w:t>
      </w:r>
      <w:r w:rsidRPr="0042228D">
        <w:rPr>
          <w:rFonts w:ascii="Times New Roman" w:hAnsi="Times New Roman"/>
          <w:sz w:val="24"/>
          <w:szCs w:val="24"/>
        </w:rPr>
        <w:t>zákona č. 282/2018 Z. z.</w:t>
      </w:r>
      <w:r w:rsidR="00A825E5">
        <w:rPr>
          <w:rFonts w:ascii="Times New Roman" w:hAnsi="Times New Roman"/>
          <w:sz w:val="24"/>
          <w:szCs w:val="24"/>
        </w:rPr>
        <w:t xml:space="preserve">, zákona č. 314/2018 Z. z., zákona č. 317/2018 Z. z., zákona č. 366/2018 </w:t>
      </w:r>
      <w:r w:rsidR="00500D87">
        <w:rPr>
          <w:rFonts w:ascii="Times New Roman" w:hAnsi="Times New Roman"/>
          <w:sz w:val="24"/>
          <w:szCs w:val="24"/>
        </w:rPr>
        <w:t xml:space="preserve">Z. z., zákona č. 368/2018 </w:t>
      </w:r>
      <w:bookmarkStart w:id="0" w:name="_GoBack"/>
      <w:bookmarkEnd w:id="0"/>
      <w:r w:rsidR="00500D87">
        <w:rPr>
          <w:rFonts w:ascii="Times New Roman" w:hAnsi="Times New Roman"/>
          <w:sz w:val="24"/>
          <w:szCs w:val="24"/>
        </w:rPr>
        <w:t>Z. z.,</w:t>
      </w:r>
      <w:r w:rsidR="00A825E5">
        <w:rPr>
          <w:rFonts w:ascii="Times New Roman" w:hAnsi="Times New Roman"/>
          <w:sz w:val="24"/>
          <w:szCs w:val="24"/>
        </w:rPr>
        <w:t> zákona č. 35/2019 Z. z.</w:t>
      </w:r>
      <w:r w:rsidRPr="0042228D">
        <w:rPr>
          <w:rFonts w:ascii="Times New Roman" w:hAnsi="Times New Roman"/>
          <w:sz w:val="24"/>
          <w:szCs w:val="24"/>
        </w:rPr>
        <w:t xml:space="preserve"> </w:t>
      </w:r>
      <w:r w:rsidR="00500D87">
        <w:rPr>
          <w:rFonts w:ascii="Times New Roman" w:hAnsi="Times New Roman"/>
          <w:sz w:val="24"/>
          <w:szCs w:val="24"/>
        </w:rPr>
        <w:t xml:space="preserve">a zákona č. 83/2019 Z. z. </w:t>
      </w:r>
      <w:r w:rsidRPr="0042228D">
        <w:rPr>
          <w:rFonts w:ascii="Times New Roman" w:hAnsi="Times New Roman"/>
          <w:sz w:val="24"/>
          <w:szCs w:val="24"/>
        </w:rPr>
        <w:t>sa mení a dopĺňa takto:</w:t>
      </w:r>
    </w:p>
    <w:p w:rsidR="00B97B68" w:rsidRPr="0042228D" w:rsidRDefault="00B97B68" w:rsidP="00B97B68">
      <w:pPr>
        <w:spacing w:after="0"/>
      </w:pPr>
    </w:p>
    <w:p w:rsidR="00BD0B9E" w:rsidRPr="0042228D" w:rsidRDefault="00A825E5" w:rsidP="00A62B75">
      <w:pPr>
        <w:pStyle w:val="Odsekzoznamu"/>
        <w:numPr>
          <w:ilvl w:val="0"/>
          <w:numId w:val="2"/>
        </w:numPr>
        <w:spacing w:after="0"/>
        <w:ind w:left="284" w:hanging="284"/>
      </w:pPr>
      <w:r w:rsidRPr="00705A16">
        <w:t>V § 13 ods. 2 písm. a) sa vypúšťa piaty bod.</w:t>
      </w:r>
    </w:p>
    <w:p w:rsidR="00BD0B9E" w:rsidRDefault="00BD0B9E" w:rsidP="00A62B75">
      <w:pPr>
        <w:pStyle w:val="Odsekzoznamu"/>
        <w:spacing w:before="0" w:after="0"/>
        <w:ind w:left="425"/>
      </w:pPr>
    </w:p>
    <w:p w:rsidR="00A825E5" w:rsidRPr="00705A16" w:rsidRDefault="00A825E5" w:rsidP="00A62B75">
      <w:pPr>
        <w:pStyle w:val="Odsekzoznamu"/>
        <w:tabs>
          <w:tab w:val="left" w:pos="0"/>
        </w:tabs>
        <w:ind w:left="284" w:hanging="284"/>
      </w:pPr>
      <w:r w:rsidRPr="00705A16">
        <w:t>2. V § 60 ods. 9 prvej vete sa slová „nároku na vyrovnávací príplatok“ nahrádzajú slovami „určenia sumy starobného dôchodku podľa § 66a, predčasného starobného dôchodku podľa § 68a alebo invalidného dôchodku podľa § 73a“ a v druhej vete sa slová „dôchodok alebo predčasný starobný dôchodok“ nahrádzajú slovami „dôchodok, predčasný starobný dôchodok alebo invalidný dôchodok“.</w:t>
      </w:r>
    </w:p>
    <w:p w:rsidR="00A825E5" w:rsidRPr="00705A16" w:rsidRDefault="00A825E5" w:rsidP="00A62B75">
      <w:pPr>
        <w:pStyle w:val="Odsekzoznamu"/>
        <w:tabs>
          <w:tab w:val="left" w:pos="0"/>
        </w:tabs>
        <w:spacing w:before="0" w:after="0"/>
        <w:ind w:left="357"/>
      </w:pPr>
    </w:p>
    <w:p w:rsidR="00A825E5" w:rsidRPr="00705A16" w:rsidRDefault="00A825E5" w:rsidP="00A62B75">
      <w:pPr>
        <w:pStyle w:val="Odsekzoznamu"/>
        <w:tabs>
          <w:tab w:val="left" w:pos="0"/>
        </w:tabs>
        <w:spacing w:before="0" w:after="0"/>
        <w:ind w:left="360" w:hanging="360"/>
      </w:pPr>
      <w:r w:rsidRPr="00705A16">
        <w:t>3. Nad § 66 sa vkladá nadpis, ktorý znie: „Určenie sumy starobného dôchodku“.</w:t>
      </w:r>
    </w:p>
    <w:p w:rsidR="00A825E5" w:rsidRPr="00705A16" w:rsidRDefault="00A825E5" w:rsidP="00A62B75">
      <w:pPr>
        <w:pStyle w:val="Odsekzoznamu"/>
        <w:tabs>
          <w:tab w:val="left" w:pos="0"/>
        </w:tabs>
        <w:spacing w:before="0" w:after="0"/>
        <w:ind w:left="357"/>
      </w:pPr>
    </w:p>
    <w:p w:rsidR="00A825E5" w:rsidRPr="00705A16" w:rsidRDefault="00A825E5" w:rsidP="00A62B75">
      <w:pPr>
        <w:pStyle w:val="Odsekzoznamu"/>
        <w:tabs>
          <w:tab w:val="left" w:pos="0"/>
        </w:tabs>
        <w:spacing w:before="0" w:after="0"/>
        <w:ind w:left="360" w:hanging="360"/>
      </w:pPr>
      <w:r w:rsidRPr="00705A16">
        <w:t>4. Nadpis § 66 sa vypúšťa.</w:t>
      </w:r>
    </w:p>
    <w:p w:rsidR="00A825E5" w:rsidRPr="00705A16" w:rsidRDefault="00A825E5" w:rsidP="00A62B75">
      <w:pPr>
        <w:pStyle w:val="Odsekzoznamu"/>
        <w:tabs>
          <w:tab w:val="left" w:pos="0"/>
        </w:tabs>
        <w:spacing w:before="0" w:after="0"/>
        <w:ind w:left="357"/>
      </w:pPr>
    </w:p>
    <w:p w:rsidR="00A825E5" w:rsidRPr="00705A16" w:rsidRDefault="00A825E5" w:rsidP="00A62B75">
      <w:pPr>
        <w:pStyle w:val="Odsekzoznamu"/>
        <w:tabs>
          <w:tab w:val="left" w:pos="0"/>
        </w:tabs>
        <w:spacing w:before="0" w:after="0"/>
        <w:ind w:left="360" w:hanging="360"/>
      </w:pPr>
      <w:r w:rsidRPr="00705A16">
        <w:t>5. Za § 66 sa vkladá § 66a, ktorý znie:</w:t>
      </w:r>
    </w:p>
    <w:p w:rsidR="00A825E5" w:rsidRPr="00705A16" w:rsidRDefault="00A825E5" w:rsidP="00A62B75">
      <w:pPr>
        <w:pStyle w:val="Odsekzoznamu"/>
        <w:tabs>
          <w:tab w:val="left" w:pos="426"/>
        </w:tabs>
        <w:spacing w:before="0" w:after="0"/>
        <w:ind w:left="426"/>
        <w:jc w:val="center"/>
      </w:pPr>
      <w:r w:rsidRPr="00705A16">
        <w:rPr>
          <w:b/>
        </w:rPr>
        <w:t>„§ 66a</w:t>
      </w:r>
    </w:p>
    <w:p w:rsidR="00A825E5" w:rsidRPr="00705A16" w:rsidRDefault="00A825E5" w:rsidP="00A62B75">
      <w:pPr>
        <w:pStyle w:val="Odsekzoznamu"/>
        <w:tabs>
          <w:tab w:val="left" w:pos="0"/>
          <w:tab w:val="left" w:pos="426"/>
        </w:tabs>
        <w:spacing w:before="0" w:after="0"/>
        <w:ind w:left="344"/>
        <w:jc w:val="center"/>
      </w:pPr>
    </w:p>
    <w:p w:rsidR="00A825E5" w:rsidRPr="00705A16" w:rsidRDefault="00A825E5" w:rsidP="00A62B75">
      <w:pPr>
        <w:pStyle w:val="Odsekzoznamu"/>
        <w:tabs>
          <w:tab w:val="left" w:pos="0"/>
          <w:tab w:val="left" w:pos="567"/>
        </w:tabs>
        <w:spacing w:before="0" w:after="0"/>
        <w:ind w:left="426"/>
      </w:pPr>
      <w:r w:rsidRPr="00705A16">
        <w:t>(1) Suma starobného dôchodku sa určí ako rozdiel fiktívnej sumy starobného dôchodku podľa odseku 2 a sumy starobného dôchodku alebo invalidného dôchodku vyplácaného podľa predpisov Českej republiky, ak ide o poistenca, ktorý získal</w:t>
      </w:r>
    </w:p>
    <w:p w:rsidR="00A825E5" w:rsidRPr="00705A16" w:rsidRDefault="00A825E5" w:rsidP="00A825E5">
      <w:pPr>
        <w:pStyle w:val="Odsekzoznamu"/>
        <w:widowControl/>
        <w:numPr>
          <w:ilvl w:val="0"/>
          <w:numId w:val="4"/>
        </w:numPr>
        <w:tabs>
          <w:tab w:val="left" w:pos="567"/>
        </w:tabs>
        <w:autoSpaceDE/>
        <w:autoSpaceDN w:val="0"/>
        <w:spacing w:before="0" w:after="0" w:line="276" w:lineRule="auto"/>
        <w:ind w:left="709" w:hanging="283"/>
        <w:textAlignment w:val="baseline"/>
      </w:pPr>
      <w:r w:rsidRPr="00705A16">
        <w:t>pred 1. januárom 1993 československé obdobie dôchodkového poistenia, za ktoré mu bol priznaný starobný dôchodok podľa predpisov Českej republiky alebo má priznaný invalidný dôchodok podľa predpisov Českej republiky, a</w:t>
      </w:r>
    </w:p>
    <w:p w:rsidR="00A825E5" w:rsidRPr="00705A16" w:rsidRDefault="00A825E5" w:rsidP="00A825E5">
      <w:pPr>
        <w:pStyle w:val="Odsekzoznamu"/>
        <w:widowControl/>
        <w:numPr>
          <w:ilvl w:val="0"/>
          <w:numId w:val="4"/>
        </w:numPr>
        <w:tabs>
          <w:tab w:val="left" w:pos="567"/>
        </w:tabs>
        <w:autoSpaceDE/>
        <w:autoSpaceDN w:val="0"/>
        <w:spacing w:before="0" w:after="0" w:line="276" w:lineRule="auto"/>
        <w:ind w:left="709" w:hanging="283"/>
        <w:textAlignment w:val="baseline"/>
      </w:pPr>
      <w:r w:rsidRPr="00705A16">
        <w:t>po 31. decembri 1992 najmenej jeden rok dôchodkového poistenia podľa predpisov Slovenskej republiky.</w:t>
      </w:r>
    </w:p>
    <w:p w:rsidR="00A825E5" w:rsidRPr="00705A16" w:rsidRDefault="00A825E5" w:rsidP="00A825E5">
      <w:pPr>
        <w:pStyle w:val="Odsekzoznamu"/>
        <w:tabs>
          <w:tab w:val="left" w:pos="0"/>
          <w:tab w:val="left" w:pos="567"/>
        </w:tabs>
        <w:ind w:left="350"/>
      </w:pPr>
    </w:p>
    <w:p w:rsidR="00A825E5" w:rsidRPr="00705A16" w:rsidRDefault="00A825E5" w:rsidP="00A825E5">
      <w:pPr>
        <w:pStyle w:val="Odsekzoznamu"/>
        <w:tabs>
          <w:tab w:val="left" w:pos="0"/>
          <w:tab w:val="left" w:pos="567"/>
        </w:tabs>
        <w:ind w:left="350"/>
      </w:pPr>
      <w:r w:rsidRPr="00705A16">
        <w:t>(2) Fiktívna suma starobného dôchodku sa určí ako suma starobného dôchodku podľa tohto zákona alebo podľa predpisov účinných pred 1. januárom 2004, ak starobný dôchodok bol priznaný podľa predpisov účinných pred 1. januárom 2004, so zohľadnením obdobia dôchodkového poistenia získaného po 31. decembri 1992 podľa predpisov Slovenskej republiky a československého obdobia dôchodkového poistenia podľa § 60 ods. 9.</w:t>
      </w:r>
    </w:p>
    <w:p w:rsidR="00A825E5" w:rsidRPr="00705A16" w:rsidRDefault="00A825E5" w:rsidP="00A825E5">
      <w:pPr>
        <w:pStyle w:val="Odsekzoznamu"/>
        <w:tabs>
          <w:tab w:val="left" w:pos="0"/>
          <w:tab w:val="left" w:pos="567"/>
        </w:tabs>
        <w:ind w:left="350"/>
      </w:pPr>
    </w:p>
    <w:p w:rsidR="00A825E5" w:rsidRPr="00705A16" w:rsidRDefault="00A825E5" w:rsidP="00A825E5">
      <w:pPr>
        <w:pStyle w:val="Odsekzoznamu"/>
        <w:tabs>
          <w:tab w:val="left" w:pos="0"/>
          <w:tab w:val="left" w:pos="567"/>
        </w:tabs>
        <w:ind w:left="350"/>
      </w:pPr>
      <w:r w:rsidRPr="00705A16">
        <w:t>(3) Ak starobný dôchodok alebo invalidný dôchodok priznaný podľa predpisov Českej republiky je upravený z dôvodu súbehu s inou dávkou, z dôvodu súbehu s príjmom zo zárobkovej činnosti alebo z iného dôvodu ustanoveného predpismi Českej republiky, použije sa na určenie sumy starobného dôchodku podľa odseku 1 suma starobného dôchodku alebo invalidného dôchodku podľa predpisov Českej republiky, ktorá by patrila, ak by k úprave sumy tohto dôchodku z tohto dôvodu nedošlo.</w:t>
      </w:r>
    </w:p>
    <w:p w:rsidR="00A825E5" w:rsidRPr="00705A16" w:rsidRDefault="00A825E5" w:rsidP="00A825E5">
      <w:pPr>
        <w:pStyle w:val="Odsekzoznamu"/>
        <w:tabs>
          <w:tab w:val="left" w:pos="0"/>
          <w:tab w:val="left" w:pos="567"/>
        </w:tabs>
        <w:ind w:left="350"/>
      </w:pPr>
    </w:p>
    <w:p w:rsidR="00A825E5" w:rsidRPr="00705A16" w:rsidRDefault="00A825E5" w:rsidP="00A825E5">
      <w:pPr>
        <w:pStyle w:val="Odsekzoznamu"/>
        <w:tabs>
          <w:tab w:val="left" w:pos="0"/>
          <w:tab w:val="left" w:pos="567"/>
        </w:tabs>
        <w:ind w:left="350"/>
      </w:pPr>
      <w:r w:rsidRPr="00705A16">
        <w:t>(4) Starobný dôchodok alebo invalidný dôchodok priznaný podľa predpisov Českej republiky sa na účely určenia sumy starobného dôchodku podľa odseku 1 prepočíta na eurá podľa referenčného výmenného kurzu určeného a vyhláseného Európskou centrálnou bankou,</w:t>
      </w:r>
      <w:r w:rsidRPr="00705A16">
        <w:rPr>
          <w:vertAlign w:val="superscript"/>
        </w:rPr>
        <w:t>55a</w:t>
      </w:r>
      <w:r w:rsidRPr="00705A16">
        <w:t>) ktorý je platný ku dňu, ku ktorému sa určuje suma starobného dôchodku podľa odseku 1.</w:t>
      </w:r>
    </w:p>
    <w:p w:rsidR="00A825E5" w:rsidRPr="00705A16" w:rsidRDefault="00A825E5" w:rsidP="00A825E5">
      <w:pPr>
        <w:pStyle w:val="Odsekzoznamu"/>
        <w:tabs>
          <w:tab w:val="left" w:pos="0"/>
          <w:tab w:val="left" w:pos="567"/>
        </w:tabs>
        <w:ind w:left="350"/>
      </w:pPr>
      <w:r w:rsidRPr="00705A16">
        <w:lastRenderedPageBreak/>
        <w:t>(5) Suma starobného dôchodku podľa odseku 1 nesmie byť nižšia ako suma starobného dôchodku, ktorá je v súlade s osobitným predpisom</w:t>
      </w:r>
      <w:r w:rsidRPr="00705A16">
        <w:rPr>
          <w:vertAlign w:val="superscript"/>
        </w:rPr>
        <w:t>55b</w:t>
      </w:r>
      <w:r w:rsidRPr="00705A16">
        <w:t>) určená podľa tohto zákona alebo podľa predpisov účinných pred 1. januárom 2004, ak starobný dôchodok bol priznaný podľa predpisov účinných pred 1. januárom 2004.“.</w:t>
      </w:r>
    </w:p>
    <w:p w:rsidR="00A825E5" w:rsidRPr="00705A16" w:rsidRDefault="00A825E5" w:rsidP="00A825E5">
      <w:pPr>
        <w:pStyle w:val="Odsekzoznamu"/>
        <w:tabs>
          <w:tab w:val="left" w:pos="0"/>
          <w:tab w:val="left" w:pos="567"/>
        </w:tabs>
        <w:ind w:left="350"/>
      </w:pPr>
    </w:p>
    <w:p w:rsidR="00A825E5" w:rsidRPr="00705A16" w:rsidRDefault="00A825E5" w:rsidP="00A825E5">
      <w:pPr>
        <w:pStyle w:val="Odsekzoznamu"/>
        <w:tabs>
          <w:tab w:val="left" w:pos="0"/>
          <w:tab w:val="left" w:pos="567"/>
        </w:tabs>
        <w:ind w:left="350"/>
      </w:pPr>
      <w:r w:rsidRPr="00705A16">
        <w:t>Poznámky pod čiarou k odkazom 55a a 55b znejú:</w:t>
      </w:r>
    </w:p>
    <w:p w:rsidR="00A825E5" w:rsidRPr="00705A16" w:rsidRDefault="00A825E5" w:rsidP="00A825E5">
      <w:pPr>
        <w:pStyle w:val="Odsekzoznamu"/>
        <w:tabs>
          <w:tab w:val="left" w:pos="0"/>
          <w:tab w:val="left" w:pos="567"/>
        </w:tabs>
        <w:ind w:left="993" w:hanging="643"/>
      </w:pPr>
      <w:r w:rsidRPr="00705A16">
        <w:t>„</w:t>
      </w:r>
      <w:r w:rsidRPr="00705A16">
        <w:rPr>
          <w:vertAlign w:val="superscript"/>
        </w:rPr>
        <w:t>55a</w:t>
      </w:r>
      <w:r w:rsidRPr="00705A16">
        <w:t xml:space="preserve">)  Čl. 219 ods. 1 až 3 Zmluvy o fungovaní Európskej únie (Ú. v. EÚ C 202, 7.6.2016)   v platnom znení. </w:t>
      </w:r>
    </w:p>
    <w:p w:rsidR="00A825E5" w:rsidRPr="00705A16" w:rsidRDefault="00A825E5" w:rsidP="00A825E5">
      <w:pPr>
        <w:pStyle w:val="Odsekzoznamu"/>
        <w:tabs>
          <w:tab w:val="left" w:pos="567"/>
        </w:tabs>
        <w:ind w:left="993"/>
      </w:pPr>
      <w:r w:rsidRPr="00705A16">
        <w:t>Čl. 12 ods. 12.1 Protokolu o Štatúte Európskeho systému centrálnych bánk a Európskej centrálnej banky (Ú. v. EÚ C 202, 7.6.2016).</w:t>
      </w:r>
    </w:p>
    <w:p w:rsidR="00A825E5" w:rsidRPr="00705A16" w:rsidRDefault="00A825E5" w:rsidP="00A825E5">
      <w:pPr>
        <w:pStyle w:val="Odsekzoznamu"/>
        <w:tabs>
          <w:tab w:val="left" w:pos="567"/>
        </w:tabs>
        <w:ind w:left="916" w:hanging="566"/>
        <w:rPr>
          <w:iCs/>
        </w:rPr>
      </w:pPr>
      <w:r w:rsidRPr="00705A16">
        <w:rPr>
          <w:vertAlign w:val="superscript"/>
        </w:rPr>
        <w:t xml:space="preserve"> 55b</w:t>
      </w:r>
      <w:r w:rsidRPr="00705A16">
        <w:t xml:space="preserve">)  Čl. 52 ods. 1 písm. a) </w:t>
      </w:r>
      <w:r w:rsidRPr="00705A16">
        <w:rPr>
          <w:iCs/>
        </w:rPr>
        <w:t>nariadenia Európskeho parlamentu a Rady (ES) č. 883/2004 z 29. apríla 2004 o koordinácii systémov sociálneho zabezpečenia (Mimoriadne vydanie Ú. v. EÚ, kap. 5/zv. 5; Ú. v. EÚ L 200, 7.6.2004) v platnom znení.“.</w:t>
      </w:r>
    </w:p>
    <w:p w:rsidR="00A825E5" w:rsidRPr="00705A16" w:rsidRDefault="00A825E5" w:rsidP="00A62B75">
      <w:pPr>
        <w:pStyle w:val="Odsekzoznamu"/>
        <w:tabs>
          <w:tab w:val="left" w:pos="0"/>
          <w:tab w:val="left" w:pos="567"/>
        </w:tabs>
        <w:spacing w:before="0" w:after="0"/>
        <w:ind w:left="352"/>
      </w:pPr>
    </w:p>
    <w:p w:rsidR="00A825E5" w:rsidRPr="00705A16" w:rsidRDefault="00A825E5" w:rsidP="00A62B75">
      <w:pPr>
        <w:pStyle w:val="Odsekzoznamu"/>
        <w:tabs>
          <w:tab w:val="left" w:pos="0"/>
          <w:tab w:val="left" w:pos="567"/>
        </w:tabs>
        <w:spacing w:before="0" w:after="0"/>
        <w:ind w:left="352" w:hanging="352"/>
      </w:pPr>
      <w:r w:rsidRPr="00705A16">
        <w:t>6. Nad § 68 sa vkladá nadpis, ktorý znie: „Určenie sumy predčasného starobného dôchodku“.</w:t>
      </w:r>
    </w:p>
    <w:p w:rsidR="00A825E5" w:rsidRPr="00705A16" w:rsidRDefault="00A825E5" w:rsidP="00A62B75">
      <w:pPr>
        <w:pStyle w:val="Odsekzoznamu"/>
        <w:tabs>
          <w:tab w:val="left" w:pos="0"/>
          <w:tab w:val="left" w:pos="567"/>
        </w:tabs>
        <w:spacing w:before="0" w:after="0"/>
        <w:ind w:left="352"/>
      </w:pPr>
    </w:p>
    <w:p w:rsidR="00A825E5" w:rsidRPr="00705A16" w:rsidRDefault="00A825E5" w:rsidP="00A62B75">
      <w:pPr>
        <w:pStyle w:val="Odsekzoznamu"/>
        <w:tabs>
          <w:tab w:val="left" w:pos="0"/>
          <w:tab w:val="left" w:pos="567"/>
        </w:tabs>
        <w:spacing w:before="0" w:after="0"/>
        <w:ind w:left="352" w:hanging="352"/>
      </w:pPr>
      <w:r w:rsidRPr="00705A16">
        <w:t>7. Nadpis § 68 sa vypúšťa.</w:t>
      </w:r>
    </w:p>
    <w:p w:rsidR="00A825E5" w:rsidRPr="00705A16" w:rsidRDefault="00A825E5" w:rsidP="00A62B75">
      <w:pPr>
        <w:pStyle w:val="Odsekzoznamu"/>
        <w:tabs>
          <w:tab w:val="left" w:pos="0"/>
          <w:tab w:val="left" w:pos="567"/>
        </w:tabs>
        <w:spacing w:before="0" w:after="0"/>
        <w:ind w:left="352" w:hanging="352"/>
      </w:pPr>
    </w:p>
    <w:p w:rsidR="00A825E5" w:rsidRPr="00705A16" w:rsidRDefault="00A825E5" w:rsidP="00A62B75">
      <w:pPr>
        <w:pStyle w:val="Odsekzoznamu"/>
        <w:tabs>
          <w:tab w:val="left" w:pos="0"/>
          <w:tab w:val="left" w:pos="567"/>
        </w:tabs>
        <w:spacing w:before="0" w:after="0"/>
        <w:ind w:left="352" w:hanging="352"/>
      </w:pPr>
      <w:r w:rsidRPr="00705A16">
        <w:t xml:space="preserve">8. Za § 68 sa vkladá § 68a, ktorý znie: </w:t>
      </w:r>
    </w:p>
    <w:p w:rsidR="00A825E5" w:rsidRPr="00705A16" w:rsidRDefault="00A825E5" w:rsidP="00A62B75">
      <w:pPr>
        <w:pStyle w:val="Odsekzoznamu"/>
        <w:tabs>
          <w:tab w:val="left" w:pos="426"/>
        </w:tabs>
        <w:spacing w:before="0" w:after="0"/>
        <w:ind w:left="352"/>
        <w:jc w:val="center"/>
        <w:rPr>
          <w:b/>
        </w:rPr>
      </w:pPr>
      <w:r w:rsidRPr="00705A16">
        <w:rPr>
          <w:b/>
        </w:rPr>
        <w:t>„§ 68a</w:t>
      </w:r>
    </w:p>
    <w:p w:rsidR="00A825E5" w:rsidRPr="00705A16" w:rsidRDefault="00A825E5" w:rsidP="00A62B75">
      <w:pPr>
        <w:pStyle w:val="Odsekzoznamu"/>
        <w:tabs>
          <w:tab w:val="left" w:pos="0"/>
          <w:tab w:val="left" w:pos="567"/>
        </w:tabs>
        <w:spacing w:before="0" w:after="0"/>
        <w:ind w:left="352"/>
      </w:pPr>
    </w:p>
    <w:p w:rsidR="00A825E5" w:rsidRPr="00705A16" w:rsidRDefault="00A825E5" w:rsidP="00A62B75">
      <w:pPr>
        <w:pStyle w:val="Odsekzoznamu"/>
        <w:tabs>
          <w:tab w:val="left" w:pos="0"/>
          <w:tab w:val="left" w:pos="284"/>
        </w:tabs>
        <w:spacing w:before="0" w:after="0"/>
        <w:ind w:left="284"/>
      </w:pPr>
      <w:r w:rsidRPr="00705A16">
        <w:t>Suma predčasného starobného dôchodku sa určí ako rozdiel fiktívnej sumy predčasného starobného dôchodku a sumy starobného dôchodku alebo invalidného dôchodku vyplácaného podľa predpisov Českej republiky, ak ide o poistenca podľa § 66a ods. 1; § 66a ods. 2 až 5 platí rovnako.“.</w:t>
      </w:r>
    </w:p>
    <w:p w:rsidR="00A825E5" w:rsidRPr="00705A16" w:rsidRDefault="00A825E5" w:rsidP="00A62B75">
      <w:pPr>
        <w:pStyle w:val="Odsekzoznamu"/>
        <w:tabs>
          <w:tab w:val="left" w:pos="0"/>
          <w:tab w:val="left" w:pos="567"/>
        </w:tabs>
        <w:spacing w:before="0" w:after="0"/>
        <w:ind w:left="352"/>
      </w:pPr>
    </w:p>
    <w:p w:rsidR="00A825E5" w:rsidRPr="00A825E5" w:rsidRDefault="00A825E5" w:rsidP="00A62B75">
      <w:pPr>
        <w:widowControl w:val="0"/>
        <w:tabs>
          <w:tab w:val="left" w:pos="0"/>
          <w:tab w:val="left" w:pos="567"/>
        </w:tabs>
        <w:suppressAutoHyphens/>
        <w:autoSpaceDE w:val="0"/>
        <w:spacing w:after="0" w:line="240" w:lineRule="auto"/>
        <w:ind w:left="284" w:hanging="284"/>
        <w:jc w:val="both"/>
      </w:pPr>
      <w:r w:rsidRPr="00705A16">
        <w:rPr>
          <w:rFonts w:ascii="Times New Roman" w:hAnsi="Times New Roman"/>
          <w:sz w:val="24"/>
          <w:szCs w:val="24"/>
        </w:rPr>
        <w:t>9. V prvej časti tretej hlave sa vypúšťa štvrtý diel.</w:t>
      </w:r>
    </w:p>
    <w:p w:rsidR="00A825E5" w:rsidRPr="00A825E5" w:rsidRDefault="00A825E5" w:rsidP="00A62B75">
      <w:pPr>
        <w:widowControl w:val="0"/>
        <w:tabs>
          <w:tab w:val="left" w:pos="0"/>
          <w:tab w:val="left" w:pos="567"/>
        </w:tabs>
        <w:suppressAutoHyphens/>
        <w:autoSpaceDE w:val="0"/>
        <w:spacing w:after="0" w:line="240" w:lineRule="auto"/>
        <w:ind w:left="352" w:hanging="68"/>
        <w:jc w:val="both"/>
      </w:pPr>
      <w:r w:rsidRPr="00705A16">
        <w:rPr>
          <w:rFonts w:ascii="Times New Roman" w:hAnsi="Times New Roman"/>
          <w:sz w:val="24"/>
          <w:szCs w:val="24"/>
        </w:rPr>
        <w:t>Doterajší piaty diel až ôsmy diel sa označujú ako štvrtý diel až siedmy diel.</w:t>
      </w:r>
    </w:p>
    <w:p w:rsidR="00A825E5" w:rsidRPr="00705A16" w:rsidRDefault="00A825E5" w:rsidP="00A62B75">
      <w:pPr>
        <w:pStyle w:val="Odsekzoznamu"/>
        <w:tabs>
          <w:tab w:val="left" w:pos="0"/>
          <w:tab w:val="left" w:pos="567"/>
        </w:tabs>
        <w:spacing w:before="0" w:after="0"/>
        <w:ind w:left="352" w:hanging="68"/>
      </w:pPr>
      <w:r w:rsidRPr="00705A16">
        <w:t>Poznámky pod čiarou k odkazom 56aa a 56ab sa vypúšťajú.</w:t>
      </w:r>
    </w:p>
    <w:p w:rsidR="00A825E5" w:rsidRPr="00705A16" w:rsidRDefault="00A825E5" w:rsidP="00A62B75">
      <w:pPr>
        <w:pStyle w:val="Odsekzoznamu"/>
        <w:tabs>
          <w:tab w:val="left" w:pos="0"/>
          <w:tab w:val="left" w:pos="567"/>
        </w:tabs>
        <w:spacing w:before="0" w:after="0"/>
        <w:ind w:left="352"/>
      </w:pPr>
    </w:p>
    <w:p w:rsidR="00A825E5" w:rsidRPr="00705A16" w:rsidRDefault="00A825E5" w:rsidP="00A62B75">
      <w:pPr>
        <w:pStyle w:val="Odsekzoznamu"/>
        <w:tabs>
          <w:tab w:val="left" w:pos="0"/>
          <w:tab w:val="left" w:pos="567"/>
        </w:tabs>
        <w:spacing w:before="0" w:after="0"/>
        <w:ind w:left="352" w:hanging="494"/>
      </w:pPr>
      <w:r w:rsidRPr="00705A16">
        <w:t>10. Nad § 73 sa vkladá nadpis, ktorý znie: „Určenie sumy invalidného dôchodku“.</w:t>
      </w:r>
    </w:p>
    <w:p w:rsidR="00A825E5" w:rsidRPr="00705A16" w:rsidRDefault="00A825E5" w:rsidP="00A62B75">
      <w:pPr>
        <w:pStyle w:val="Odsekzoznamu"/>
        <w:tabs>
          <w:tab w:val="left" w:pos="0"/>
          <w:tab w:val="left" w:pos="567"/>
        </w:tabs>
        <w:spacing w:before="0" w:after="0"/>
        <w:ind w:left="352" w:hanging="494"/>
      </w:pPr>
    </w:p>
    <w:p w:rsidR="00A825E5" w:rsidRPr="00705A16" w:rsidRDefault="00A825E5" w:rsidP="00A62B75">
      <w:pPr>
        <w:pStyle w:val="Odsekzoznamu"/>
        <w:tabs>
          <w:tab w:val="left" w:pos="0"/>
          <w:tab w:val="left" w:pos="567"/>
        </w:tabs>
        <w:spacing w:before="0" w:after="0"/>
        <w:ind w:left="352" w:hanging="494"/>
      </w:pPr>
      <w:r w:rsidRPr="00705A16">
        <w:t>11. Nadpis § 73 sa vypúšťa.</w:t>
      </w:r>
    </w:p>
    <w:p w:rsidR="00A825E5" w:rsidRPr="00705A16" w:rsidRDefault="00A825E5" w:rsidP="00A62B75">
      <w:pPr>
        <w:pStyle w:val="Odsekzoznamu"/>
        <w:tabs>
          <w:tab w:val="left" w:pos="0"/>
          <w:tab w:val="left" w:pos="567"/>
        </w:tabs>
        <w:spacing w:before="0" w:after="0"/>
        <w:ind w:left="352" w:hanging="494"/>
      </w:pPr>
    </w:p>
    <w:p w:rsidR="00A825E5" w:rsidRPr="00705A16" w:rsidRDefault="00A825E5" w:rsidP="00A62B75">
      <w:pPr>
        <w:pStyle w:val="Odsekzoznamu"/>
        <w:tabs>
          <w:tab w:val="left" w:pos="0"/>
          <w:tab w:val="left" w:pos="567"/>
        </w:tabs>
        <w:spacing w:before="0" w:after="0"/>
        <w:ind w:left="352" w:hanging="494"/>
      </w:pPr>
      <w:r w:rsidRPr="00705A16">
        <w:t>12. Za § 73 sa vkladá § 73a, ktorý znie:</w:t>
      </w:r>
    </w:p>
    <w:p w:rsidR="00A825E5" w:rsidRPr="00705A16" w:rsidRDefault="00A825E5" w:rsidP="00A62B75">
      <w:pPr>
        <w:pStyle w:val="Odsekzoznamu"/>
        <w:tabs>
          <w:tab w:val="left" w:pos="0"/>
        </w:tabs>
        <w:ind w:left="0" w:hanging="494"/>
        <w:jc w:val="center"/>
      </w:pPr>
      <w:r w:rsidRPr="00705A16">
        <w:rPr>
          <w:b/>
        </w:rPr>
        <w:t>„§ 73a</w:t>
      </w:r>
    </w:p>
    <w:p w:rsidR="00A825E5" w:rsidRPr="00705A16" w:rsidRDefault="00A825E5" w:rsidP="00A825E5">
      <w:pPr>
        <w:pStyle w:val="Odsekzoznamu"/>
        <w:tabs>
          <w:tab w:val="left" w:pos="0"/>
          <w:tab w:val="left" w:pos="567"/>
        </w:tabs>
        <w:ind w:left="350"/>
      </w:pPr>
    </w:p>
    <w:p w:rsidR="00A825E5" w:rsidRPr="00705A16" w:rsidRDefault="00A825E5" w:rsidP="00A825E5">
      <w:pPr>
        <w:pStyle w:val="Odsekzoznamu"/>
        <w:tabs>
          <w:tab w:val="left" w:pos="0"/>
          <w:tab w:val="left" w:pos="567"/>
        </w:tabs>
        <w:ind w:left="350"/>
      </w:pPr>
      <w:r w:rsidRPr="00705A16">
        <w:t>(1) Suma invalidného dôchodku sa určí ako rozdiel fiktívnej sumy invalidného dôchodku podľa odseku 2 a sumy invalidného dôchodku alebo starobného dôchodku vyplácaného podľa predpisov Českej republiky, ak ide o poistenca podľa § 66a ods. 1.</w:t>
      </w:r>
    </w:p>
    <w:p w:rsidR="00A825E5" w:rsidRPr="00705A16" w:rsidRDefault="00A825E5" w:rsidP="00A62B75">
      <w:pPr>
        <w:pStyle w:val="Odsekzoznamu"/>
        <w:tabs>
          <w:tab w:val="left" w:pos="0"/>
          <w:tab w:val="left" w:pos="567"/>
        </w:tabs>
        <w:spacing w:before="0" w:after="0"/>
        <w:ind w:left="352"/>
      </w:pPr>
    </w:p>
    <w:p w:rsidR="00A825E5" w:rsidRPr="00705A16" w:rsidRDefault="00A825E5" w:rsidP="00A825E5">
      <w:pPr>
        <w:pStyle w:val="Odsekzoznamu"/>
        <w:tabs>
          <w:tab w:val="left" w:pos="0"/>
          <w:tab w:val="left" w:pos="567"/>
        </w:tabs>
        <w:ind w:left="350"/>
      </w:pPr>
      <w:r w:rsidRPr="00705A16">
        <w:t>(2) Fiktívna suma invalidného dôchodku sa určí ako suma invalidného dôchodku podľa tohto zákona alebo podľa predpisov účinných pred 1. januárom 2004, ak invalidný dôchodok alebo čiastočný invalidný dôchodok je priznaný podľa predpisov účinných pred 1. januárom 2004, so zohľadnením obdobia dôchodkového poistenia získaného po 31. decembri 1992 podľa predpisov Slovenskej republiky a československého obdobia dôchodkového poistenia podľa § 60 ods. 9. Podmienka poklesu zárobku na nárok na výplatu čiastočného invalidného dôchodku podľa predpisov účinných pred 1. januárom 2004 sa považuje za splnenú.</w:t>
      </w:r>
    </w:p>
    <w:p w:rsidR="00A825E5" w:rsidRPr="00705A16" w:rsidRDefault="00A825E5" w:rsidP="00A62B75">
      <w:pPr>
        <w:pStyle w:val="Odsekzoznamu"/>
        <w:tabs>
          <w:tab w:val="left" w:pos="0"/>
          <w:tab w:val="left" w:pos="567"/>
        </w:tabs>
        <w:spacing w:before="0" w:after="0"/>
        <w:ind w:left="352"/>
      </w:pPr>
    </w:p>
    <w:p w:rsidR="00A825E5" w:rsidRPr="00705A16" w:rsidRDefault="00A825E5" w:rsidP="00A825E5">
      <w:pPr>
        <w:pStyle w:val="Odsekzoznamu"/>
        <w:tabs>
          <w:tab w:val="left" w:pos="0"/>
        </w:tabs>
        <w:ind w:left="350"/>
      </w:pPr>
      <w:r w:rsidRPr="00705A16">
        <w:t>(3) Na určenie sumy invalidného dôchodku podľa odseku 1 sa na</w:t>
      </w:r>
    </w:p>
    <w:p w:rsidR="00A825E5" w:rsidRPr="00705A16" w:rsidRDefault="00A825E5" w:rsidP="00A825E5">
      <w:pPr>
        <w:pStyle w:val="Odsekzoznamu"/>
        <w:widowControl/>
        <w:numPr>
          <w:ilvl w:val="0"/>
          <w:numId w:val="5"/>
        </w:numPr>
        <w:autoSpaceDE/>
        <w:autoSpaceDN w:val="0"/>
        <w:spacing w:before="0" w:after="0"/>
        <w:ind w:left="633" w:hanging="283"/>
        <w:textAlignment w:val="baseline"/>
      </w:pPr>
      <w:r w:rsidRPr="00705A16">
        <w:t>starobný dôchodok alebo invalidný dôchodok upravený podľa predpisov Českej republiky vzťahuje § 66a ods. 3 rovnako,</w:t>
      </w:r>
    </w:p>
    <w:p w:rsidR="00A825E5" w:rsidRPr="00705A16" w:rsidRDefault="00A825E5" w:rsidP="00A825E5">
      <w:pPr>
        <w:pStyle w:val="Odsekzoznamu"/>
        <w:widowControl/>
        <w:numPr>
          <w:ilvl w:val="0"/>
          <w:numId w:val="5"/>
        </w:numPr>
        <w:autoSpaceDE/>
        <w:autoSpaceDN w:val="0"/>
        <w:spacing w:before="0" w:after="0"/>
        <w:ind w:left="633" w:hanging="283"/>
        <w:textAlignment w:val="baseline"/>
      </w:pPr>
      <w:r w:rsidRPr="00705A16">
        <w:t>prepočítanie starobného dôchodku alebo invalidného dôchodku podľa predpisov Českej republiky vzťahuje § 66a ods. 4 rovnako.</w:t>
      </w:r>
    </w:p>
    <w:p w:rsidR="00A825E5" w:rsidRPr="00705A16" w:rsidRDefault="00A825E5" w:rsidP="00A62B75">
      <w:pPr>
        <w:pStyle w:val="Odsekzoznamu"/>
        <w:tabs>
          <w:tab w:val="left" w:pos="0"/>
          <w:tab w:val="left" w:pos="567"/>
        </w:tabs>
        <w:spacing w:before="0" w:after="0"/>
        <w:ind w:left="352"/>
      </w:pPr>
    </w:p>
    <w:p w:rsidR="00A825E5" w:rsidRPr="00705A16" w:rsidRDefault="00A825E5" w:rsidP="00A825E5">
      <w:pPr>
        <w:pStyle w:val="Odsekzoznamu"/>
        <w:tabs>
          <w:tab w:val="left" w:pos="0"/>
          <w:tab w:val="left" w:pos="567"/>
        </w:tabs>
        <w:ind w:left="350"/>
      </w:pPr>
      <w:r w:rsidRPr="00705A16">
        <w:t>(4) Suma invalidného dôchodku podľa odseku 1 nesmie byť nižšia ako suma invalidného dôchodku, ktorá je v súlade s osobitným predpisom</w:t>
      </w:r>
      <w:r w:rsidRPr="00705A16">
        <w:rPr>
          <w:vertAlign w:val="superscript"/>
        </w:rPr>
        <w:t>55c</w:t>
      </w:r>
      <w:r w:rsidRPr="00705A16">
        <w:t>) určená podľa tohto zákona alebo podľa predpisov účinných pred 1. januárom 2004, ak invalidný dôchodok alebo čiastočný invalidný dôchodok je priznaný podľa predpisov účinných pred 1. januárom 2004.“.</w:t>
      </w:r>
    </w:p>
    <w:p w:rsidR="00A825E5" w:rsidRPr="00705A16" w:rsidRDefault="00A825E5" w:rsidP="00A62B75">
      <w:pPr>
        <w:pStyle w:val="Odsekzoznamu"/>
        <w:tabs>
          <w:tab w:val="left" w:pos="0"/>
          <w:tab w:val="left" w:pos="567"/>
        </w:tabs>
        <w:spacing w:before="0" w:after="0"/>
        <w:ind w:left="352"/>
      </w:pPr>
    </w:p>
    <w:p w:rsidR="00A825E5" w:rsidRPr="00705A16" w:rsidRDefault="00A825E5" w:rsidP="00A825E5">
      <w:pPr>
        <w:pStyle w:val="Odsekzoznamu"/>
        <w:tabs>
          <w:tab w:val="left" w:pos="0"/>
          <w:tab w:val="left" w:pos="567"/>
        </w:tabs>
        <w:ind w:left="350"/>
      </w:pPr>
      <w:r w:rsidRPr="00705A16">
        <w:t>Poznámka pod čiarou k odkazu 55c znie:</w:t>
      </w:r>
    </w:p>
    <w:p w:rsidR="00A825E5" w:rsidRPr="00705A16" w:rsidRDefault="00A825E5" w:rsidP="00A825E5">
      <w:pPr>
        <w:pStyle w:val="Odsekzoznamu"/>
        <w:tabs>
          <w:tab w:val="left" w:pos="0"/>
        </w:tabs>
        <w:ind w:left="851" w:hanging="567"/>
      </w:pPr>
      <w:r w:rsidRPr="00705A16">
        <w:t>„</w:t>
      </w:r>
      <w:r w:rsidRPr="00705A16">
        <w:rPr>
          <w:vertAlign w:val="superscript"/>
        </w:rPr>
        <w:t>55c</w:t>
      </w:r>
      <w:r w:rsidRPr="00705A16">
        <w:t>) Čl. 46 ods. 1 nariadenia Európskeho parlamentu a Rady (ES) č. 883/2004 z 29. apríla 2004 o koordinácii systémov sociálneho zabezpečenia (Mimoriadne vydanie Ú. v. EÚ, kap. 5/zv. 5; Ú. v. EÚ L 200, 7.6.2004) v platnom znení.“.</w:t>
      </w:r>
    </w:p>
    <w:p w:rsidR="00A825E5" w:rsidRPr="00705A16" w:rsidRDefault="00A825E5" w:rsidP="00A825E5">
      <w:pPr>
        <w:pStyle w:val="Odsekzoznamu"/>
        <w:tabs>
          <w:tab w:val="left" w:pos="0"/>
          <w:tab w:val="left" w:pos="567"/>
        </w:tabs>
        <w:ind w:left="350"/>
      </w:pPr>
    </w:p>
    <w:p w:rsidR="00A825E5" w:rsidRPr="00705A16" w:rsidRDefault="00A825E5" w:rsidP="00A62B75">
      <w:pPr>
        <w:pStyle w:val="Odsekzoznamu"/>
        <w:tabs>
          <w:tab w:val="left" w:pos="0"/>
          <w:tab w:val="left" w:pos="284"/>
        </w:tabs>
        <w:spacing w:before="0" w:after="0"/>
        <w:ind w:left="350" w:hanging="350"/>
      </w:pPr>
      <w:r w:rsidRPr="00705A16">
        <w:t>13. V § 81 ods. 7 sa vypúšťa písmeno b).</w:t>
      </w:r>
    </w:p>
    <w:p w:rsidR="00A825E5" w:rsidRPr="00705A16" w:rsidRDefault="00A825E5" w:rsidP="00A62B75">
      <w:pPr>
        <w:pStyle w:val="Odsekzoznamu"/>
        <w:tabs>
          <w:tab w:val="left" w:pos="0"/>
          <w:tab w:val="left" w:pos="284"/>
        </w:tabs>
        <w:spacing w:before="0" w:after="0"/>
        <w:ind w:left="350" w:hanging="350"/>
      </w:pPr>
      <w:r w:rsidRPr="00705A16">
        <w:tab/>
      </w:r>
      <w:r w:rsidRPr="00705A16">
        <w:tab/>
        <w:t>Súčasne sa zrušuje označenie písmena a).</w:t>
      </w:r>
    </w:p>
    <w:p w:rsidR="00A825E5" w:rsidRPr="00705A16" w:rsidRDefault="00A825E5" w:rsidP="00A62B75">
      <w:pPr>
        <w:pStyle w:val="Odsekzoznamu"/>
        <w:tabs>
          <w:tab w:val="left" w:pos="0"/>
          <w:tab w:val="left" w:pos="567"/>
        </w:tabs>
        <w:spacing w:before="0" w:after="0"/>
        <w:ind w:left="350"/>
      </w:pPr>
    </w:p>
    <w:p w:rsidR="00A825E5" w:rsidRPr="00705A16" w:rsidRDefault="00A825E5" w:rsidP="00A62B75">
      <w:pPr>
        <w:pStyle w:val="Odsekzoznamu"/>
        <w:tabs>
          <w:tab w:val="left" w:pos="0"/>
          <w:tab w:val="left" w:pos="567"/>
        </w:tabs>
        <w:spacing w:before="0" w:after="0"/>
        <w:ind w:left="350" w:hanging="350"/>
      </w:pPr>
      <w:r w:rsidRPr="00705A16">
        <w:t>14. V § 82 ods. 1 celom texte sa slová „dávka, okrem vyrovnávacieho príplatku,“ nahrádzajú slovom „dávka“.</w:t>
      </w:r>
    </w:p>
    <w:p w:rsidR="00A825E5" w:rsidRPr="00705A16" w:rsidRDefault="00A825E5" w:rsidP="00A62B75">
      <w:pPr>
        <w:pStyle w:val="Odsekzoznamu"/>
        <w:tabs>
          <w:tab w:val="left" w:pos="0"/>
          <w:tab w:val="left" w:pos="567"/>
        </w:tabs>
        <w:spacing w:before="0" w:after="0"/>
        <w:ind w:left="350" w:hanging="350"/>
      </w:pPr>
    </w:p>
    <w:p w:rsidR="00A825E5" w:rsidRPr="00705A16" w:rsidRDefault="00A825E5" w:rsidP="00A62B75">
      <w:pPr>
        <w:pStyle w:val="Odsekzoznamu"/>
        <w:tabs>
          <w:tab w:val="left" w:pos="0"/>
          <w:tab w:val="left" w:pos="567"/>
        </w:tabs>
        <w:spacing w:before="0" w:after="0"/>
        <w:ind w:left="350" w:hanging="350"/>
      </w:pPr>
      <w:r w:rsidRPr="00705A16">
        <w:t>15. V § 82b ods. 3 písm. b) sa nad slovami „suma podľa osobitného predpisu,“ odkaz „56aa)“ nahrádza odkazom „56c)“.</w:t>
      </w:r>
    </w:p>
    <w:p w:rsidR="00A825E5" w:rsidRPr="00705A16" w:rsidRDefault="00A825E5" w:rsidP="00A62B75">
      <w:pPr>
        <w:pStyle w:val="Odsekzoznamu"/>
        <w:tabs>
          <w:tab w:val="left" w:pos="0"/>
          <w:tab w:val="left" w:pos="567"/>
        </w:tabs>
        <w:spacing w:before="0" w:after="0"/>
        <w:ind w:left="350"/>
      </w:pPr>
    </w:p>
    <w:p w:rsidR="00A825E5" w:rsidRPr="00705A16" w:rsidRDefault="00A825E5" w:rsidP="00A62B75">
      <w:pPr>
        <w:pStyle w:val="Odsekzoznamu"/>
        <w:tabs>
          <w:tab w:val="left" w:pos="0"/>
          <w:tab w:val="left" w:pos="567"/>
        </w:tabs>
        <w:spacing w:before="0" w:after="0"/>
        <w:ind w:left="350"/>
      </w:pPr>
      <w:r w:rsidRPr="00705A16">
        <w:t>Poznámka pod čiarou k odkazu 56c znie:</w:t>
      </w:r>
    </w:p>
    <w:p w:rsidR="00A825E5" w:rsidRPr="00705A16" w:rsidRDefault="00A825E5" w:rsidP="00A62B75">
      <w:pPr>
        <w:pStyle w:val="Odsekzoznamu"/>
        <w:overflowPunct w:val="0"/>
        <w:adjustRightInd w:val="0"/>
        <w:spacing w:before="0" w:after="0"/>
        <w:ind w:left="284"/>
      </w:pPr>
      <w:r w:rsidRPr="00705A16">
        <w:t>„</w:t>
      </w:r>
      <w:r w:rsidRPr="00705A16">
        <w:rPr>
          <w:vertAlign w:val="superscript"/>
        </w:rPr>
        <w:t>56c</w:t>
      </w:r>
      <w:r w:rsidRPr="00705A16">
        <w:t>) § 45 ods. 6 zákona č. 43/2004 Z. z. v znení zákona č. 183/2014 Z. z.“.</w:t>
      </w:r>
    </w:p>
    <w:p w:rsidR="00A825E5" w:rsidRPr="00705A16" w:rsidRDefault="00A825E5" w:rsidP="00A62B75">
      <w:pPr>
        <w:pStyle w:val="Odsekzoznamu"/>
        <w:tabs>
          <w:tab w:val="left" w:pos="0"/>
          <w:tab w:val="left" w:pos="567"/>
        </w:tabs>
        <w:spacing w:before="0" w:after="0"/>
        <w:ind w:left="350"/>
      </w:pPr>
    </w:p>
    <w:p w:rsidR="00A825E5" w:rsidRPr="00705A16" w:rsidRDefault="00A825E5" w:rsidP="00A62B75">
      <w:pPr>
        <w:pStyle w:val="Odsekzoznamu"/>
        <w:tabs>
          <w:tab w:val="left" w:pos="0"/>
          <w:tab w:val="left" w:pos="567"/>
        </w:tabs>
        <w:spacing w:before="0" w:after="0"/>
        <w:ind w:left="350" w:hanging="350"/>
      </w:pPr>
      <w:r w:rsidRPr="00705A16">
        <w:t>16. V § 117 sa vypúšťa odsek 9.</w:t>
      </w:r>
    </w:p>
    <w:p w:rsidR="00A825E5" w:rsidRPr="00705A16" w:rsidRDefault="00A825E5" w:rsidP="00A62B75">
      <w:pPr>
        <w:pStyle w:val="Odsekzoznamu"/>
        <w:tabs>
          <w:tab w:val="left" w:pos="0"/>
          <w:tab w:val="left" w:pos="567"/>
        </w:tabs>
        <w:spacing w:before="0" w:after="0"/>
        <w:ind w:left="350" w:hanging="350"/>
      </w:pPr>
    </w:p>
    <w:p w:rsidR="00A825E5" w:rsidRDefault="00A825E5" w:rsidP="00A62B75">
      <w:pPr>
        <w:pStyle w:val="Odsekzoznamu"/>
        <w:spacing w:after="0"/>
        <w:ind w:left="426" w:hanging="426"/>
      </w:pPr>
      <w:r w:rsidRPr="00705A16">
        <w:t>17. V § 168a ods. 1 sa za slovami „poberateľovi invalidného dôchodku podľa § 70 ods. 2“ čiarka nahrádza slovami „a na“ a vypúšťajú sa slov</w:t>
      </w:r>
      <w:r>
        <w:t>á „a na vyrovnávací príplatok“.</w:t>
      </w:r>
    </w:p>
    <w:p w:rsidR="00A825E5" w:rsidRPr="0042228D" w:rsidRDefault="00A825E5" w:rsidP="00A825E5">
      <w:pPr>
        <w:pStyle w:val="Odsekzoznamu"/>
        <w:spacing w:after="0"/>
        <w:ind w:left="426"/>
      </w:pPr>
    </w:p>
    <w:p w:rsidR="00B97B68" w:rsidRPr="0042228D" w:rsidRDefault="00B97B68" w:rsidP="00A62B75">
      <w:pPr>
        <w:pStyle w:val="Odsekzoznamu"/>
        <w:numPr>
          <w:ilvl w:val="0"/>
          <w:numId w:val="6"/>
        </w:numPr>
        <w:spacing w:after="0"/>
        <w:ind w:left="426" w:hanging="426"/>
      </w:pPr>
      <w:r w:rsidRPr="0042228D">
        <w:t xml:space="preserve">Za § </w:t>
      </w:r>
      <w:r w:rsidR="001B7283" w:rsidRPr="0042228D">
        <w:t>293</w:t>
      </w:r>
      <w:r w:rsidR="001B7283">
        <w:t>ei</w:t>
      </w:r>
      <w:r w:rsidR="001B7283" w:rsidRPr="0042228D">
        <w:t xml:space="preserve"> </w:t>
      </w:r>
      <w:r w:rsidRPr="0042228D">
        <w:t xml:space="preserve">sa vkladá § </w:t>
      </w:r>
      <w:r w:rsidR="001B7283" w:rsidRPr="0042228D">
        <w:t>293</w:t>
      </w:r>
      <w:r w:rsidR="001B7283">
        <w:t>ej</w:t>
      </w:r>
      <w:r w:rsidRPr="0042228D">
        <w:t>, ktorý vrátane nadpisu znie:</w:t>
      </w:r>
    </w:p>
    <w:p w:rsidR="00602CF0" w:rsidRPr="0042228D" w:rsidRDefault="00602CF0" w:rsidP="002057DB">
      <w:pPr>
        <w:keepNext/>
        <w:spacing w:after="0"/>
        <w:jc w:val="both"/>
        <w:rPr>
          <w:rFonts w:ascii="Times New Roman" w:hAnsi="Times New Roman"/>
          <w:sz w:val="24"/>
          <w:szCs w:val="24"/>
        </w:rPr>
      </w:pPr>
    </w:p>
    <w:p w:rsidR="00372D9F" w:rsidRPr="00705A16" w:rsidRDefault="00372D9F" w:rsidP="00A62B75">
      <w:pPr>
        <w:pStyle w:val="Odsekzoznamu"/>
        <w:tabs>
          <w:tab w:val="left" w:pos="0"/>
        </w:tabs>
        <w:spacing w:before="0" w:after="0"/>
        <w:ind w:left="357"/>
        <w:jc w:val="center"/>
        <w:rPr>
          <w:b/>
        </w:rPr>
      </w:pPr>
      <w:r w:rsidRPr="00705A16">
        <w:rPr>
          <w:b/>
        </w:rPr>
        <w:t>„§ 293ej</w:t>
      </w:r>
    </w:p>
    <w:p w:rsidR="00372D9F" w:rsidRPr="00705A16" w:rsidRDefault="00372D9F" w:rsidP="00A62B75">
      <w:pPr>
        <w:pStyle w:val="Odsekzoznamu"/>
        <w:spacing w:before="0" w:after="0"/>
        <w:ind w:left="357"/>
        <w:jc w:val="center"/>
        <w:rPr>
          <w:b/>
        </w:rPr>
      </w:pPr>
      <w:r w:rsidRPr="00705A16">
        <w:rPr>
          <w:b/>
        </w:rPr>
        <w:t>Prechodné ustanovenia k úprave účinnej od 1. januára 2020</w:t>
      </w:r>
    </w:p>
    <w:p w:rsidR="00372D9F" w:rsidRPr="00705A16" w:rsidRDefault="00372D9F" w:rsidP="00A62B75">
      <w:pPr>
        <w:pStyle w:val="Odsekzoznamu"/>
        <w:tabs>
          <w:tab w:val="left" w:pos="0"/>
        </w:tabs>
        <w:spacing w:before="0" w:after="0"/>
        <w:ind w:left="357"/>
      </w:pPr>
    </w:p>
    <w:p w:rsidR="00372D9F" w:rsidRPr="00705A16" w:rsidRDefault="00372D9F" w:rsidP="00A62B75">
      <w:pPr>
        <w:pStyle w:val="Odsekzoznamu"/>
        <w:tabs>
          <w:tab w:val="left" w:pos="0"/>
        </w:tabs>
        <w:spacing w:before="0" w:after="0"/>
        <w:ind w:left="357"/>
      </w:pPr>
      <w:r w:rsidRPr="00705A16">
        <w:t>(1) Ak nárok na vyrovnávací príplatok vznikol pred 1. januárom 2020, podmienky nároku na vyrovnávací príplatok a na jeho výplatu sa posudzujú podľa tohto zákona v znení účinnom do 31. decembra 2019.</w:t>
      </w:r>
    </w:p>
    <w:p w:rsidR="00372D9F" w:rsidRPr="00705A16" w:rsidRDefault="00372D9F" w:rsidP="00A62B75">
      <w:pPr>
        <w:pStyle w:val="Odsekzoznamu"/>
        <w:tabs>
          <w:tab w:val="left" w:pos="0"/>
        </w:tabs>
        <w:spacing w:before="0" w:after="0"/>
        <w:ind w:left="357"/>
      </w:pPr>
    </w:p>
    <w:p w:rsidR="00372D9F" w:rsidRPr="00705A16" w:rsidRDefault="00372D9F" w:rsidP="00A62B75">
      <w:pPr>
        <w:pStyle w:val="Odsekzoznamu"/>
        <w:tabs>
          <w:tab w:val="left" w:pos="0"/>
        </w:tabs>
        <w:spacing w:before="0" w:after="0"/>
        <w:ind w:left="357"/>
      </w:pPr>
      <w:r w:rsidRPr="00705A16">
        <w:t>(2) Ak poistencovi uvedenému v § 66a ods. 1, § 68a a § 73a ods. 1 vznikol nárok na starobný dôchodok, predčasný starobný dôchodok alebo invalidný dôchodok pred 1. januárom 2020, Sociálna poisťovňa určí sumu dôchodku podľa tohto zákona v znení účinnom od 1. januára 2020 na jeho žiadosť len raz ku dňu prvého nároku na výplatu dôchodku po 31. decembri 2019.</w:t>
      </w:r>
    </w:p>
    <w:p w:rsidR="00372D9F" w:rsidRPr="00705A16" w:rsidRDefault="00372D9F" w:rsidP="00A62B75">
      <w:pPr>
        <w:pStyle w:val="Odsekzoznamu"/>
        <w:tabs>
          <w:tab w:val="left" w:pos="0"/>
        </w:tabs>
        <w:spacing w:before="0" w:after="0"/>
        <w:ind w:left="357"/>
      </w:pPr>
    </w:p>
    <w:p w:rsidR="00372D9F" w:rsidRPr="00705A16" w:rsidRDefault="00372D9F" w:rsidP="00A62B75">
      <w:pPr>
        <w:pStyle w:val="Odsekzoznamu"/>
        <w:tabs>
          <w:tab w:val="left" w:pos="0"/>
        </w:tabs>
        <w:spacing w:before="0" w:after="0"/>
        <w:ind w:left="357"/>
      </w:pPr>
      <w:r w:rsidRPr="00705A16">
        <w:t>(3) Suma starobného dôchodku alebo predčasného starobného dôchodku určená podľa tohto zákona v znení účinnom od 1. januára 2020 nesmie byť nižšia ako úhrn sumy starobného dôchodku podľa tohto zákona v znení účinnom do 31. decembra 2019 alebo podľa predpisov účinných pred 1. januárom 2004, ak starobný dôchodok bol priznaný podľa predpisov účinných pred 1. januárom 2004, alebo sumy predčasného starobného dôchodku podľa tohto zákona v znení účinnom do 31. decembra 2019 a sumy vyrovnávacieho príplatku.</w:t>
      </w:r>
    </w:p>
    <w:p w:rsidR="00372D9F" w:rsidRPr="00705A16" w:rsidRDefault="00372D9F" w:rsidP="00A62B75">
      <w:pPr>
        <w:pStyle w:val="Odsekzoznamu"/>
        <w:tabs>
          <w:tab w:val="left" w:pos="0"/>
        </w:tabs>
        <w:spacing w:before="0" w:after="0"/>
        <w:ind w:left="357"/>
      </w:pPr>
    </w:p>
    <w:p w:rsidR="00372D9F" w:rsidRPr="00705A16" w:rsidRDefault="00372D9F" w:rsidP="00A62B75">
      <w:pPr>
        <w:pStyle w:val="Odsekzoznamu"/>
        <w:tabs>
          <w:tab w:val="left" w:pos="0"/>
        </w:tabs>
        <w:spacing w:before="0" w:after="0"/>
        <w:ind w:left="357"/>
      </w:pPr>
      <w:r w:rsidRPr="00705A16">
        <w:t>(4) Ak poistenec má podľa odsekov 2 a 3 nárok na výplatu starobného dôchodku alebo predčasného starobného dôchodku za obdobie, za ktoré sa mu vyplatil vyrovnávací príplatok, odo dňa určenia sumy starobného dôchodku alebo predčasného starobného dôchodku podľa tohto zákona v znení účinnom od 1. januára 2020 zaniká nárok na vyrovnávací príplatok.</w:t>
      </w:r>
    </w:p>
    <w:p w:rsidR="00372D9F" w:rsidRPr="00705A16" w:rsidRDefault="00372D9F" w:rsidP="00A62B75">
      <w:pPr>
        <w:pStyle w:val="Odsekzoznamu"/>
        <w:tabs>
          <w:tab w:val="left" w:pos="0"/>
        </w:tabs>
        <w:spacing w:before="0" w:after="0"/>
        <w:ind w:left="357"/>
      </w:pPr>
    </w:p>
    <w:p w:rsidR="00372D9F" w:rsidRPr="00705A16" w:rsidRDefault="00372D9F" w:rsidP="00A62B75">
      <w:pPr>
        <w:pStyle w:val="Odsekzoznamu"/>
        <w:tabs>
          <w:tab w:val="left" w:pos="0"/>
        </w:tabs>
        <w:spacing w:before="0" w:after="0"/>
        <w:ind w:left="357"/>
      </w:pPr>
      <w:r w:rsidRPr="00705A16">
        <w:t>(5) O určení sumy dôchodku podľa odseku 2 Sociálna poisťovňa rozhodne do šiestich mesiacov od začatia konania.“.</w:t>
      </w:r>
    </w:p>
    <w:p w:rsidR="00B97B68" w:rsidRPr="0042228D" w:rsidRDefault="00372D9F" w:rsidP="00B97B68">
      <w:pPr>
        <w:spacing w:after="0"/>
        <w:jc w:val="both"/>
        <w:rPr>
          <w:rFonts w:ascii="Times New Roman" w:hAnsi="Times New Roman"/>
          <w:b/>
          <w:bCs/>
          <w:sz w:val="24"/>
          <w:szCs w:val="24"/>
        </w:rPr>
      </w:pPr>
      <w:r w:rsidRPr="0042228D" w:rsidDel="00372D9F">
        <w:rPr>
          <w:rFonts w:ascii="Times New Roman" w:hAnsi="Times New Roman"/>
          <w:sz w:val="24"/>
          <w:szCs w:val="24"/>
        </w:rPr>
        <w:t xml:space="preserve"> </w:t>
      </w:r>
    </w:p>
    <w:p w:rsidR="00B97B68" w:rsidRPr="0042228D" w:rsidRDefault="00B97B68" w:rsidP="00B97B68">
      <w:pPr>
        <w:spacing w:after="0"/>
        <w:jc w:val="center"/>
        <w:rPr>
          <w:rFonts w:ascii="Times New Roman" w:hAnsi="Times New Roman"/>
          <w:b/>
          <w:sz w:val="24"/>
          <w:szCs w:val="24"/>
        </w:rPr>
      </w:pPr>
      <w:r w:rsidRPr="0042228D">
        <w:rPr>
          <w:rFonts w:ascii="Times New Roman" w:hAnsi="Times New Roman"/>
          <w:b/>
          <w:sz w:val="24"/>
          <w:szCs w:val="24"/>
        </w:rPr>
        <w:t>Čl. II</w:t>
      </w:r>
    </w:p>
    <w:p w:rsidR="00B97B68" w:rsidRPr="0042228D" w:rsidRDefault="00B97B68" w:rsidP="00B97B68">
      <w:pPr>
        <w:spacing w:after="0"/>
        <w:jc w:val="both"/>
        <w:rPr>
          <w:rFonts w:ascii="Times New Roman" w:hAnsi="Times New Roman"/>
          <w:b/>
          <w:sz w:val="24"/>
          <w:szCs w:val="24"/>
        </w:rPr>
      </w:pPr>
    </w:p>
    <w:p w:rsidR="00B97B68" w:rsidRPr="0042228D" w:rsidRDefault="00B97B68" w:rsidP="00B97B68">
      <w:pPr>
        <w:spacing w:after="0"/>
        <w:ind w:left="426"/>
        <w:jc w:val="both"/>
        <w:rPr>
          <w:rFonts w:ascii="Times New Roman" w:hAnsi="Times New Roman"/>
          <w:b/>
          <w:bCs/>
          <w:sz w:val="24"/>
          <w:szCs w:val="24"/>
        </w:rPr>
      </w:pPr>
      <w:r w:rsidRPr="0042228D">
        <w:rPr>
          <w:rFonts w:ascii="Times New Roman" w:hAnsi="Times New Roman"/>
          <w:bCs/>
          <w:sz w:val="24"/>
          <w:szCs w:val="24"/>
        </w:rPr>
        <w:t xml:space="preserve">Tento zákon nadobúda účinnosť </w:t>
      </w:r>
      <w:r w:rsidR="00EB3E2A">
        <w:rPr>
          <w:rFonts w:ascii="Times New Roman" w:hAnsi="Times New Roman"/>
          <w:bCs/>
          <w:sz w:val="24"/>
          <w:szCs w:val="24"/>
        </w:rPr>
        <w:t>1. januára 2020.</w:t>
      </w:r>
    </w:p>
    <w:p w:rsidR="00B97B68" w:rsidRPr="0042228D" w:rsidRDefault="00B97B68" w:rsidP="00B97B68">
      <w:pPr>
        <w:spacing w:after="0"/>
        <w:jc w:val="both"/>
        <w:rPr>
          <w:rFonts w:ascii="Times New Roman" w:hAnsi="Times New Roman"/>
          <w:b/>
          <w:bCs/>
          <w:sz w:val="24"/>
          <w:szCs w:val="24"/>
        </w:rPr>
      </w:pPr>
    </w:p>
    <w:p w:rsidR="00B97B68" w:rsidRDefault="00B97B68" w:rsidP="00B97B68">
      <w:pPr>
        <w:spacing w:after="0"/>
        <w:jc w:val="both"/>
        <w:rPr>
          <w:rFonts w:ascii="Times New Roman" w:hAnsi="Times New Roman"/>
          <w:b/>
          <w:bCs/>
          <w:sz w:val="24"/>
          <w:szCs w:val="24"/>
        </w:rPr>
      </w:pPr>
    </w:p>
    <w:p w:rsidR="008433A6" w:rsidRDefault="008433A6" w:rsidP="00B97B68">
      <w:pPr>
        <w:spacing w:after="0"/>
        <w:jc w:val="both"/>
        <w:rPr>
          <w:rFonts w:ascii="Times New Roman" w:hAnsi="Times New Roman"/>
          <w:b/>
          <w:bCs/>
          <w:sz w:val="24"/>
          <w:szCs w:val="24"/>
        </w:rPr>
      </w:pPr>
    </w:p>
    <w:p w:rsidR="008433A6" w:rsidRDefault="008433A6" w:rsidP="00B97B68">
      <w:pPr>
        <w:spacing w:after="0"/>
        <w:jc w:val="both"/>
        <w:rPr>
          <w:rFonts w:ascii="Times New Roman" w:hAnsi="Times New Roman"/>
          <w:b/>
          <w:bCs/>
          <w:sz w:val="24"/>
          <w:szCs w:val="24"/>
        </w:rPr>
      </w:pPr>
    </w:p>
    <w:p w:rsidR="008433A6" w:rsidRDefault="008433A6" w:rsidP="00B97B68">
      <w:pPr>
        <w:spacing w:after="0"/>
        <w:jc w:val="both"/>
        <w:rPr>
          <w:rFonts w:ascii="Times New Roman" w:hAnsi="Times New Roman"/>
          <w:b/>
          <w:bCs/>
          <w:sz w:val="24"/>
          <w:szCs w:val="24"/>
        </w:rPr>
      </w:pPr>
    </w:p>
    <w:p w:rsidR="008433A6" w:rsidRDefault="008433A6" w:rsidP="00B97B68">
      <w:pPr>
        <w:spacing w:after="0"/>
        <w:jc w:val="both"/>
        <w:rPr>
          <w:rFonts w:ascii="Times New Roman" w:hAnsi="Times New Roman"/>
          <w:b/>
          <w:bCs/>
          <w:sz w:val="24"/>
          <w:szCs w:val="24"/>
        </w:rPr>
      </w:pPr>
    </w:p>
    <w:p w:rsidR="008433A6" w:rsidRDefault="008433A6" w:rsidP="00B97B68">
      <w:pPr>
        <w:spacing w:after="0"/>
        <w:jc w:val="both"/>
        <w:rPr>
          <w:rFonts w:ascii="Times New Roman" w:hAnsi="Times New Roman"/>
          <w:b/>
          <w:bCs/>
          <w:sz w:val="24"/>
          <w:szCs w:val="24"/>
        </w:rPr>
      </w:pPr>
    </w:p>
    <w:p w:rsidR="008433A6" w:rsidRDefault="008433A6" w:rsidP="00B97B68">
      <w:pPr>
        <w:spacing w:after="0"/>
        <w:jc w:val="both"/>
        <w:rPr>
          <w:rFonts w:ascii="Times New Roman" w:hAnsi="Times New Roman"/>
          <w:b/>
          <w:bCs/>
          <w:sz w:val="24"/>
          <w:szCs w:val="24"/>
        </w:rPr>
      </w:pPr>
    </w:p>
    <w:p w:rsidR="008433A6" w:rsidRPr="0042228D" w:rsidRDefault="008433A6" w:rsidP="00B97B68">
      <w:pPr>
        <w:spacing w:after="0"/>
        <w:jc w:val="both"/>
        <w:rPr>
          <w:rFonts w:ascii="Times New Roman" w:hAnsi="Times New Roman"/>
          <w:b/>
          <w:bCs/>
          <w:sz w:val="24"/>
          <w:szCs w:val="24"/>
        </w:rPr>
      </w:pPr>
    </w:p>
    <w:p w:rsidR="008433A6" w:rsidRDefault="008433A6" w:rsidP="008433A6">
      <w:pPr>
        <w:spacing w:after="0" w:line="240" w:lineRule="auto"/>
        <w:ind w:firstLine="426"/>
        <w:jc w:val="center"/>
        <w:rPr>
          <w:rFonts w:ascii="Times New Roman" w:hAnsi="Times New Roman"/>
          <w:sz w:val="24"/>
          <w:szCs w:val="24"/>
        </w:rPr>
      </w:pPr>
      <w:r>
        <w:rPr>
          <w:rFonts w:ascii="Times New Roman" w:hAnsi="Times New Roman"/>
          <w:sz w:val="24"/>
          <w:szCs w:val="24"/>
        </w:rPr>
        <w:t>prezident Slovenskej republiky</w:t>
      </w:r>
    </w:p>
    <w:p w:rsidR="008433A6" w:rsidRDefault="008433A6" w:rsidP="008433A6">
      <w:pPr>
        <w:spacing w:after="0" w:line="240" w:lineRule="auto"/>
        <w:ind w:firstLine="426"/>
        <w:jc w:val="center"/>
        <w:rPr>
          <w:rFonts w:ascii="Times New Roman" w:hAnsi="Times New Roman"/>
          <w:sz w:val="24"/>
          <w:szCs w:val="24"/>
        </w:rPr>
      </w:pPr>
    </w:p>
    <w:p w:rsidR="008433A6" w:rsidRDefault="008433A6" w:rsidP="008433A6">
      <w:pPr>
        <w:spacing w:after="0" w:line="240" w:lineRule="auto"/>
        <w:ind w:firstLine="426"/>
        <w:jc w:val="center"/>
        <w:rPr>
          <w:rFonts w:ascii="Times New Roman" w:hAnsi="Times New Roman"/>
          <w:sz w:val="24"/>
          <w:szCs w:val="24"/>
        </w:rPr>
      </w:pPr>
    </w:p>
    <w:p w:rsidR="008433A6" w:rsidRDefault="008433A6" w:rsidP="008433A6">
      <w:pPr>
        <w:spacing w:after="0" w:line="240" w:lineRule="auto"/>
        <w:ind w:firstLine="426"/>
        <w:jc w:val="center"/>
        <w:rPr>
          <w:rFonts w:ascii="Times New Roman" w:hAnsi="Times New Roman"/>
          <w:sz w:val="24"/>
          <w:szCs w:val="24"/>
        </w:rPr>
      </w:pPr>
    </w:p>
    <w:p w:rsidR="008433A6" w:rsidRDefault="008433A6" w:rsidP="008433A6">
      <w:pPr>
        <w:spacing w:after="0" w:line="240" w:lineRule="auto"/>
        <w:ind w:firstLine="426"/>
        <w:jc w:val="center"/>
        <w:rPr>
          <w:rFonts w:ascii="Times New Roman" w:hAnsi="Times New Roman"/>
          <w:sz w:val="24"/>
          <w:szCs w:val="24"/>
        </w:rPr>
      </w:pPr>
    </w:p>
    <w:p w:rsidR="008433A6" w:rsidRDefault="008433A6" w:rsidP="008433A6">
      <w:pPr>
        <w:spacing w:after="0" w:line="240" w:lineRule="auto"/>
        <w:ind w:firstLine="426"/>
        <w:jc w:val="center"/>
        <w:rPr>
          <w:rFonts w:ascii="Times New Roman" w:hAnsi="Times New Roman"/>
          <w:sz w:val="24"/>
          <w:szCs w:val="24"/>
        </w:rPr>
      </w:pPr>
    </w:p>
    <w:p w:rsidR="008433A6" w:rsidRDefault="008433A6" w:rsidP="008433A6">
      <w:pPr>
        <w:spacing w:after="0" w:line="240" w:lineRule="auto"/>
        <w:ind w:firstLine="426"/>
        <w:jc w:val="center"/>
        <w:rPr>
          <w:rFonts w:ascii="Times New Roman" w:hAnsi="Times New Roman"/>
          <w:sz w:val="24"/>
          <w:szCs w:val="24"/>
        </w:rPr>
      </w:pPr>
    </w:p>
    <w:p w:rsidR="008433A6" w:rsidRDefault="008433A6" w:rsidP="008433A6">
      <w:pPr>
        <w:spacing w:after="0" w:line="240" w:lineRule="auto"/>
        <w:ind w:firstLine="426"/>
        <w:jc w:val="center"/>
        <w:rPr>
          <w:rFonts w:ascii="Times New Roman" w:hAnsi="Times New Roman"/>
          <w:sz w:val="24"/>
          <w:szCs w:val="24"/>
        </w:rPr>
      </w:pPr>
    </w:p>
    <w:p w:rsidR="008433A6" w:rsidRDefault="008433A6" w:rsidP="008433A6">
      <w:pPr>
        <w:spacing w:after="0" w:line="240" w:lineRule="auto"/>
        <w:ind w:firstLine="426"/>
        <w:jc w:val="center"/>
        <w:rPr>
          <w:rFonts w:ascii="Times New Roman" w:hAnsi="Times New Roman"/>
          <w:sz w:val="24"/>
          <w:szCs w:val="24"/>
        </w:rPr>
      </w:pPr>
      <w:r>
        <w:rPr>
          <w:rFonts w:ascii="Times New Roman" w:hAnsi="Times New Roman"/>
          <w:sz w:val="24"/>
          <w:szCs w:val="24"/>
        </w:rPr>
        <w:t>predseda Národnej rady Slovenskej republiky</w:t>
      </w:r>
    </w:p>
    <w:p w:rsidR="008433A6" w:rsidRDefault="008433A6" w:rsidP="008433A6">
      <w:pPr>
        <w:spacing w:after="0" w:line="240" w:lineRule="auto"/>
        <w:ind w:firstLine="426"/>
        <w:jc w:val="center"/>
        <w:rPr>
          <w:rFonts w:ascii="Times New Roman" w:hAnsi="Times New Roman"/>
          <w:sz w:val="24"/>
          <w:szCs w:val="24"/>
        </w:rPr>
      </w:pPr>
    </w:p>
    <w:p w:rsidR="008433A6" w:rsidRDefault="008433A6" w:rsidP="008433A6">
      <w:pPr>
        <w:spacing w:after="0" w:line="240" w:lineRule="auto"/>
        <w:ind w:firstLine="426"/>
        <w:jc w:val="center"/>
        <w:rPr>
          <w:rFonts w:ascii="Times New Roman" w:hAnsi="Times New Roman"/>
          <w:sz w:val="24"/>
          <w:szCs w:val="24"/>
        </w:rPr>
      </w:pPr>
    </w:p>
    <w:p w:rsidR="008433A6" w:rsidRDefault="008433A6" w:rsidP="008433A6">
      <w:pPr>
        <w:spacing w:after="0" w:line="240" w:lineRule="auto"/>
        <w:ind w:firstLine="426"/>
        <w:jc w:val="center"/>
        <w:rPr>
          <w:rFonts w:ascii="Times New Roman" w:hAnsi="Times New Roman"/>
          <w:sz w:val="24"/>
          <w:szCs w:val="24"/>
        </w:rPr>
      </w:pPr>
    </w:p>
    <w:p w:rsidR="008433A6" w:rsidRDefault="008433A6" w:rsidP="008433A6">
      <w:pPr>
        <w:spacing w:after="0" w:line="240" w:lineRule="auto"/>
        <w:ind w:firstLine="426"/>
        <w:jc w:val="center"/>
        <w:rPr>
          <w:rFonts w:ascii="Times New Roman" w:hAnsi="Times New Roman"/>
          <w:sz w:val="24"/>
          <w:szCs w:val="24"/>
        </w:rPr>
      </w:pPr>
    </w:p>
    <w:p w:rsidR="008433A6" w:rsidRDefault="008433A6" w:rsidP="008433A6">
      <w:pPr>
        <w:spacing w:after="0" w:line="240" w:lineRule="auto"/>
        <w:ind w:firstLine="426"/>
        <w:jc w:val="center"/>
        <w:rPr>
          <w:rFonts w:ascii="Times New Roman" w:hAnsi="Times New Roman"/>
          <w:sz w:val="24"/>
          <w:szCs w:val="24"/>
        </w:rPr>
      </w:pPr>
    </w:p>
    <w:p w:rsidR="008433A6" w:rsidRDefault="008433A6" w:rsidP="008433A6">
      <w:pPr>
        <w:spacing w:after="0" w:line="240" w:lineRule="auto"/>
        <w:ind w:firstLine="426"/>
        <w:jc w:val="center"/>
        <w:rPr>
          <w:rFonts w:ascii="Times New Roman" w:hAnsi="Times New Roman"/>
          <w:sz w:val="24"/>
          <w:szCs w:val="24"/>
        </w:rPr>
      </w:pPr>
    </w:p>
    <w:p w:rsidR="008433A6" w:rsidRDefault="008433A6" w:rsidP="008433A6">
      <w:pPr>
        <w:spacing w:after="0" w:line="240" w:lineRule="auto"/>
        <w:ind w:firstLine="426"/>
        <w:jc w:val="center"/>
        <w:rPr>
          <w:rFonts w:ascii="Times New Roman" w:hAnsi="Times New Roman"/>
          <w:sz w:val="24"/>
          <w:szCs w:val="24"/>
        </w:rPr>
      </w:pPr>
    </w:p>
    <w:p w:rsidR="008433A6" w:rsidRDefault="008433A6" w:rsidP="008433A6">
      <w:pPr>
        <w:spacing w:after="0" w:line="240" w:lineRule="auto"/>
        <w:ind w:firstLine="426"/>
        <w:jc w:val="center"/>
        <w:rPr>
          <w:rFonts w:ascii="Times New Roman" w:hAnsi="Times New Roman"/>
          <w:sz w:val="24"/>
          <w:szCs w:val="24"/>
        </w:rPr>
      </w:pPr>
      <w:r>
        <w:rPr>
          <w:rFonts w:ascii="Times New Roman" w:hAnsi="Times New Roman"/>
          <w:sz w:val="24"/>
          <w:szCs w:val="24"/>
        </w:rPr>
        <w:t>predseda vlády Slovenskej republiky</w:t>
      </w:r>
    </w:p>
    <w:p w:rsidR="006D4611" w:rsidRPr="0042228D" w:rsidRDefault="006D4611" w:rsidP="00CB7153">
      <w:pPr>
        <w:rPr>
          <w:rFonts w:ascii="Times New Roman" w:hAnsi="Times New Roman"/>
          <w:b/>
          <w:bCs/>
          <w:sz w:val="24"/>
          <w:szCs w:val="24"/>
        </w:rPr>
      </w:pPr>
    </w:p>
    <w:sectPr w:rsidR="006D4611" w:rsidRPr="0042228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3A6" w:rsidRDefault="008433A6" w:rsidP="008433A6">
      <w:pPr>
        <w:spacing w:after="0" w:line="240" w:lineRule="auto"/>
      </w:pPr>
      <w:r>
        <w:separator/>
      </w:r>
    </w:p>
  </w:endnote>
  <w:endnote w:type="continuationSeparator" w:id="0">
    <w:p w:rsidR="008433A6" w:rsidRDefault="008433A6" w:rsidP="00843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altName w:val="Century Gothic"/>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6940376"/>
      <w:docPartObj>
        <w:docPartGallery w:val="Page Numbers (Bottom of Page)"/>
        <w:docPartUnique/>
      </w:docPartObj>
    </w:sdtPr>
    <w:sdtEndPr>
      <w:rPr>
        <w:rFonts w:ascii="Times New Roman" w:hAnsi="Times New Roman"/>
      </w:rPr>
    </w:sdtEndPr>
    <w:sdtContent>
      <w:p w:rsidR="008433A6" w:rsidRPr="008433A6" w:rsidRDefault="008433A6">
        <w:pPr>
          <w:pStyle w:val="Pta"/>
          <w:jc w:val="center"/>
          <w:rPr>
            <w:rFonts w:ascii="Times New Roman" w:hAnsi="Times New Roman"/>
          </w:rPr>
        </w:pPr>
        <w:r w:rsidRPr="008433A6">
          <w:rPr>
            <w:rFonts w:ascii="Times New Roman" w:hAnsi="Times New Roman"/>
          </w:rPr>
          <w:fldChar w:fldCharType="begin"/>
        </w:r>
        <w:r w:rsidRPr="008433A6">
          <w:rPr>
            <w:rFonts w:ascii="Times New Roman" w:hAnsi="Times New Roman"/>
          </w:rPr>
          <w:instrText>PAGE   \* MERGEFORMAT</w:instrText>
        </w:r>
        <w:r w:rsidRPr="008433A6">
          <w:rPr>
            <w:rFonts w:ascii="Times New Roman" w:hAnsi="Times New Roman"/>
          </w:rPr>
          <w:fldChar w:fldCharType="separate"/>
        </w:r>
        <w:r w:rsidR="00500D87">
          <w:rPr>
            <w:rFonts w:ascii="Times New Roman" w:hAnsi="Times New Roman"/>
            <w:noProof/>
          </w:rPr>
          <w:t>2</w:t>
        </w:r>
        <w:r w:rsidRPr="008433A6">
          <w:rPr>
            <w:rFonts w:ascii="Times New Roman" w:hAnsi="Times New Roman"/>
          </w:rPr>
          <w:fldChar w:fldCharType="end"/>
        </w:r>
      </w:p>
    </w:sdtContent>
  </w:sdt>
  <w:p w:rsidR="008433A6" w:rsidRDefault="008433A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3A6" w:rsidRDefault="008433A6" w:rsidP="008433A6">
      <w:pPr>
        <w:spacing w:after="0" w:line="240" w:lineRule="auto"/>
      </w:pPr>
      <w:r>
        <w:separator/>
      </w:r>
    </w:p>
  </w:footnote>
  <w:footnote w:type="continuationSeparator" w:id="0">
    <w:p w:rsidR="008433A6" w:rsidRDefault="008433A6" w:rsidP="008433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DAEA864"/>
    <w:lvl w:ilvl="0">
      <w:start w:val="1"/>
      <w:numFmt w:val="decimal"/>
      <w:pStyle w:val="Nadpis1"/>
      <w:lvlText w:val="%1."/>
      <w:lvlJc w:val="left"/>
      <w:pPr>
        <w:tabs>
          <w:tab w:val="num" w:pos="432"/>
        </w:tabs>
        <w:ind w:left="432" w:hanging="432"/>
      </w:pPr>
      <w:rPr>
        <w:rFonts w:cs="Times New Roman"/>
      </w:rPr>
    </w:lvl>
    <w:lvl w:ilvl="1">
      <w:start w:val="1"/>
      <w:numFmt w:val="none"/>
      <w:pStyle w:val="Nadpis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1CD4FB8"/>
    <w:multiLevelType w:val="hybridMultilevel"/>
    <w:tmpl w:val="8BF602C2"/>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36854FB2"/>
    <w:multiLevelType w:val="hybridMultilevel"/>
    <w:tmpl w:val="4DB8EE22"/>
    <w:lvl w:ilvl="0" w:tplc="F592AB96">
      <w:start w:val="1"/>
      <w:numFmt w:val="lowerLetter"/>
      <w:lvlText w:val="%1)"/>
      <w:lvlJc w:val="left"/>
      <w:pPr>
        <w:ind w:left="786" w:hanging="360"/>
      </w:pPr>
      <w:rPr>
        <w:rFonts w:ascii="Times New Roman" w:hAnsi="Times New Roman" w:cs="Times New Roman" w:hint="default"/>
        <w:b w:val="0"/>
        <w:i w:val="0"/>
        <w:color w:val="auto"/>
        <w:sz w:val="24"/>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3" w15:restartNumberingAfterBreak="0">
    <w:nsid w:val="5E4B2D37"/>
    <w:multiLevelType w:val="hybridMultilevel"/>
    <w:tmpl w:val="B4CEE1C8"/>
    <w:lvl w:ilvl="0" w:tplc="6B2CF258">
      <w:start w:val="1"/>
      <w:numFmt w:val="lowerLetter"/>
      <w:lvlText w:val="%1)"/>
      <w:lvlJc w:val="left"/>
      <w:pPr>
        <w:ind w:left="786" w:hanging="360"/>
      </w:pPr>
      <w:rPr>
        <w:rFonts w:ascii="Times New Roman" w:hAnsi="Times New Roman" w:cs="Times New Roman" w:hint="default"/>
        <w:b w:val="0"/>
        <w:i w:val="0"/>
        <w:color w:val="auto"/>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674353BA"/>
    <w:multiLevelType w:val="hybridMultilevel"/>
    <w:tmpl w:val="08B090A4"/>
    <w:lvl w:ilvl="0" w:tplc="3B08FA82">
      <w:start w:val="18"/>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B68"/>
    <w:rsid w:val="00094D77"/>
    <w:rsid w:val="000B7807"/>
    <w:rsid w:val="000D31ED"/>
    <w:rsid w:val="001B7283"/>
    <w:rsid w:val="002057DB"/>
    <w:rsid w:val="0028332D"/>
    <w:rsid w:val="0032719C"/>
    <w:rsid w:val="00330C06"/>
    <w:rsid w:val="00372D9F"/>
    <w:rsid w:val="0042228D"/>
    <w:rsid w:val="004B3388"/>
    <w:rsid w:val="004E71DE"/>
    <w:rsid w:val="00500D87"/>
    <w:rsid w:val="005527E4"/>
    <w:rsid w:val="005544B0"/>
    <w:rsid w:val="005A37DB"/>
    <w:rsid w:val="005F4E14"/>
    <w:rsid w:val="00602CF0"/>
    <w:rsid w:val="00643563"/>
    <w:rsid w:val="006D4611"/>
    <w:rsid w:val="007C03A5"/>
    <w:rsid w:val="007D3C63"/>
    <w:rsid w:val="008433A6"/>
    <w:rsid w:val="00877171"/>
    <w:rsid w:val="008A7424"/>
    <w:rsid w:val="00A62B75"/>
    <w:rsid w:val="00A825E5"/>
    <w:rsid w:val="00AA61C8"/>
    <w:rsid w:val="00AC2451"/>
    <w:rsid w:val="00AE29C8"/>
    <w:rsid w:val="00AF18BF"/>
    <w:rsid w:val="00B635CC"/>
    <w:rsid w:val="00B64F3C"/>
    <w:rsid w:val="00B7018B"/>
    <w:rsid w:val="00B97B68"/>
    <w:rsid w:val="00BD0B9E"/>
    <w:rsid w:val="00BE06D1"/>
    <w:rsid w:val="00BF0A1D"/>
    <w:rsid w:val="00C06680"/>
    <w:rsid w:val="00CB7153"/>
    <w:rsid w:val="00D23897"/>
    <w:rsid w:val="00D32120"/>
    <w:rsid w:val="00DC1050"/>
    <w:rsid w:val="00E075DC"/>
    <w:rsid w:val="00EA1B98"/>
    <w:rsid w:val="00EB3E2A"/>
    <w:rsid w:val="00F5322C"/>
    <w:rsid w:val="00F5723F"/>
    <w:rsid w:val="00FE17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63848"/>
  <w15:chartTrackingRefBased/>
  <w15:docId w15:val="{2E66C2FC-0E8B-4DA5-9B28-07D633DD5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97B68"/>
    <w:rPr>
      <w:rFonts w:eastAsia="Times New Roman" w:cs="Times New Roman"/>
    </w:rPr>
  </w:style>
  <w:style w:type="paragraph" w:styleId="Nadpis1">
    <w:name w:val="heading 1"/>
    <w:basedOn w:val="Normlny"/>
    <w:next w:val="Normlny"/>
    <w:link w:val="Nadpis1Char"/>
    <w:uiPriority w:val="9"/>
    <w:qFormat/>
    <w:rsid w:val="00B97B68"/>
    <w:pPr>
      <w:keepNext/>
      <w:numPr>
        <w:numId w:val="1"/>
      </w:numPr>
      <w:suppressAutoHyphens/>
      <w:autoSpaceDE w:val="0"/>
      <w:spacing w:before="360" w:after="120" w:line="240" w:lineRule="auto"/>
      <w:jc w:val="center"/>
      <w:outlineLvl w:val="0"/>
    </w:pPr>
    <w:rPr>
      <w:rFonts w:ascii="Times New Roman" w:hAnsi="Times New Roman"/>
      <w:b/>
      <w:bCs/>
      <w:kern w:val="2"/>
      <w:sz w:val="24"/>
      <w:szCs w:val="24"/>
      <w:lang w:eastAsia="zh-CN"/>
    </w:rPr>
  </w:style>
  <w:style w:type="paragraph" w:styleId="Nadpis2">
    <w:name w:val="heading 2"/>
    <w:basedOn w:val="Normlny"/>
    <w:next w:val="Normlny"/>
    <w:link w:val="Nadpis2Char"/>
    <w:uiPriority w:val="9"/>
    <w:semiHidden/>
    <w:unhideWhenUsed/>
    <w:qFormat/>
    <w:rsid w:val="00B97B68"/>
    <w:pPr>
      <w:keepNext/>
      <w:numPr>
        <w:ilvl w:val="1"/>
        <w:numId w:val="1"/>
      </w:numPr>
      <w:suppressAutoHyphens/>
      <w:autoSpaceDE w:val="0"/>
      <w:spacing w:before="240" w:after="60" w:line="240" w:lineRule="auto"/>
      <w:jc w:val="center"/>
      <w:outlineLvl w:val="1"/>
    </w:pPr>
    <w:rPr>
      <w:rFonts w:ascii="Times New Roman" w:hAnsi="Times New Roman"/>
      <w:b/>
      <w:bCs/>
      <w:sz w:val="24"/>
      <w:szCs w:val="24"/>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97B68"/>
    <w:rPr>
      <w:rFonts w:ascii="Times New Roman" w:eastAsia="Times New Roman" w:hAnsi="Times New Roman" w:cs="Times New Roman"/>
      <w:b/>
      <w:bCs/>
      <w:kern w:val="2"/>
      <w:sz w:val="24"/>
      <w:szCs w:val="24"/>
      <w:lang w:eastAsia="zh-CN"/>
    </w:rPr>
  </w:style>
  <w:style w:type="character" w:customStyle="1" w:styleId="Nadpis2Char">
    <w:name w:val="Nadpis 2 Char"/>
    <w:basedOn w:val="Predvolenpsmoodseku"/>
    <w:link w:val="Nadpis2"/>
    <w:uiPriority w:val="9"/>
    <w:semiHidden/>
    <w:rsid w:val="00B97B68"/>
    <w:rPr>
      <w:rFonts w:ascii="Times New Roman" w:eastAsia="Times New Roman" w:hAnsi="Times New Roman" w:cs="Times New Roman"/>
      <w:b/>
      <w:bCs/>
      <w:sz w:val="24"/>
      <w:szCs w:val="24"/>
      <w:lang w:eastAsia="zh-CN"/>
    </w:rPr>
  </w:style>
  <w:style w:type="paragraph" w:styleId="Bezriadkovania">
    <w:name w:val="No Spacing"/>
    <w:link w:val="BezriadkovaniaChar"/>
    <w:uiPriority w:val="1"/>
    <w:qFormat/>
    <w:rsid w:val="00B97B68"/>
    <w:pPr>
      <w:spacing w:after="0" w:line="240" w:lineRule="auto"/>
    </w:pPr>
    <w:rPr>
      <w:rFonts w:ascii="Calibri" w:eastAsia="Times New Roman" w:hAnsi="Calibri" w:cs="Times New Roman"/>
    </w:rPr>
  </w:style>
  <w:style w:type="character" w:customStyle="1" w:styleId="BezriadkovaniaChar">
    <w:name w:val="Bez riadkovania Char"/>
    <w:basedOn w:val="Predvolenpsmoodseku"/>
    <w:link w:val="Bezriadkovania"/>
    <w:uiPriority w:val="1"/>
    <w:locked/>
    <w:rsid w:val="00B97B68"/>
    <w:rPr>
      <w:rFonts w:ascii="Calibri" w:eastAsia="Times New Roman" w:hAnsi="Calibri" w:cs="Times New Roman"/>
    </w:rPr>
  </w:style>
  <w:style w:type="paragraph" w:styleId="Odsekzoznamu">
    <w:name w:val="List Paragraph"/>
    <w:aliases w:val="body,Odsek zoznamu1,Odsek,Odsek zoznamu2"/>
    <w:basedOn w:val="Normlny"/>
    <w:link w:val="OdsekzoznamuChar"/>
    <w:uiPriority w:val="34"/>
    <w:qFormat/>
    <w:rsid w:val="00B97B68"/>
    <w:pPr>
      <w:widowControl w:val="0"/>
      <w:suppressAutoHyphens/>
      <w:autoSpaceDE w:val="0"/>
      <w:spacing w:before="60" w:after="60" w:line="240" w:lineRule="auto"/>
      <w:ind w:left="708"/>
      <w:jc w:val="both"/>
    </w:pPr>
    <w:rPr>
      <w:rFonts w:ascii="Times New Roman" w:hAnsi="Times New Roman"/>
      <w:sz w:val="24"/>
      <w:szCs w:val="24"/>
      <w:lang w:eastAsia="zh-CN"/>
    </w:rPr>
  </w:style>
  <w:style w:type="paragraph" w:styleId="Textbubliny">
    <w:name w:val="Balloon Text"/>
    <w:basedOn w:val="Normlny"/>
    <w:link w:val="TextbublinyChar"/>
    <w:uiPriority w:val="99"/>
    <w:semiHidden/>
    <w:unhideWhenUsed/>
    <w:rsid w:val="00BF0A1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F0A1D"/>
    <w:rPr>
      <w:rFonts w:ascii="Segoe UI" w:eastAsia="Times New Roman" w:hAnsi="Segoe UI" w:cs="Segoe UI"/>
      <w:sz w:val="18"/>
      <w:szCs w:val="18"/>
    </w:rPr>
  </w:style>
  <w:style w:type="paragraph" w:customStyle="1" w:styleId="Default">
    <w:name w:val="Default"/>
    <w:rsid w:val="00F5723F"/>
    <w:pPr>
      <w:autoSpaceDE w:val="0"/>
      <w:autoSpaceDN w:val="0"/>
      <w:adjustRightInd w:val="0"/>
      <w:spacing w:after="0" w:line="240" w:lineRule="auto"/>
    </w:pPr>
    <w:rPr>
      <w:rFonts w:ascii="Arial" w:hAnsi="Arial" w:cs="Arial"/>
      <w:color w:val="000000"/>
      <w:sz w:val="24"/>
      <w:szCs w:val="24"/>
    </w:rPr>
  </w:style>
  <w:style w:type="paragraph" w:styleId="Normlnywebov">
    <w:name w:val="Normal (Web)"/>
    <w:basedOn w:val="Normlny"/>
    <w:uiPriority w:val="99"/>
    <w:rsid w:val="00D32120"/>
    <w:pPr>
      <w:suppressAutoHyphens/>
      <w:spacing w:before="280" w:after="280" w:line="240" w:lineRule="auto"/>
    </w:pPr>
    <w:rPr>
      <w:rFonts w:ascii="Times New Roman" w:hAnsi="Times New Roman" w:cs="Calibri"/>
      <w:sz w:val="24"/>
      <w:szCs w:val="24"/>
      <w:lang w:eastAsia="ar-SA"/>
    </w:rPr>
  </w:style>
  <w:style w:type="paragraph" w:styleId="Textkomentra">
    <w:name w:val="annotation text"/>
    <w:basedOn w:val="Normlny"/>
    <w:link w:val="TextkomentraChar"/>
    <w:uiPriority w:val="99"/>
    <w:rsid w:val="00330C06"/>
    <w:pPr>
      <w:spacing w:after="0" w:line="240" w:lineRule="auto"/>
    </w:pPr>
    <w:rPr>
      <w:rFonts w:ascii="Times New Roman" w:eastAsia="MS Mincho" w:hAnsi="Times New Roman"/>
      <w:sz w:val="20"/>
      <w:szCs w:val="20"/>
      <w:lang w:eastAsia="ja-JP"/>
    </w:rPr>
  </w:style>
  <w:style w:type="character" w:customStyle="1" w:styleId="TextkomentraChar">
    <w:name w:val="Text komentára Char"/>
    <w:basedOn w:val="Predvolenpsmoodseku"/>
    <w:link w:val="Textkomentra"/>
    <w:uiPriority w:val="99"/>
    <w:rsid w:val="00330C06"/>
    <w:rPr>
      <w:rFonts w:ascii="Times New Roman" w:eastAsia="MS Mincho" w:hAnsi="Times New Roman" w:cs="Times New Roman"/>
      <w:sz w:val="20"/>
      <w:szCs w:val="20"/>
      <w:lang w:eastAsia="ja-JP"/>
    </w:rPr>
  </w:style>
  <w:style w:type="character" w:customStyle="1" w:styleId="h1a2">
    <w:name w:val="h1a2"/>
    <w:basedOn w:val="Predvolenpsmoodseku"/>
    <w:rsid w:val="005527E4"/>
    <w:rPr>
      <w:vanish w:val="0"/>
      <w:webHidden w:val="0"/>
      <w:sz w:val="24"/>
      <w:szCs w:val="24"/>
      <w:specVanish w:val="0"/>
    </w:rPr>
  </w:style>
  <w:style w:type="paragraph" w:styleId="Pta">
    <w:name w:val="footer"/>
    <w:basedOn w:val="Normlny"/>
    <w:link w:val="PtaChar"/>
    <w:uiPriority w:val="99"/>
    <w:unhideWhenUsed/>
    <w:rsid w:val="00A825E5"/>
    <w:pPr>
      <w:tabs>
        <w:tab w:val="center" w:pos="4536"/>
        <w:tab w:val="right" w:pos="9072"/>
      </w:tabs>
      <w:spacing w:after="0" w:line="240" w:lineRule="auto"/>
    </w:pPr>
    <w:rPr>
      <w:rFonts w:ascii="Arial" w:hAnsi="Arial"/>
      <w:sz w:val="24"/>
    </w:rPr>
  </w:style>
  <w:style w:type="character" w:customStyle="1" w:styleId="PtaChar">
    <w:name w:val="Päta Char"/>
    <w:basedOn w:val="Predvolenpsmoodseku"/>
    <w:link w:val="Pta"/>
    <w:uiPriority w:val="99"/>
    <w:rsid w:val="00A825E5"/>
    <w:rPr>
      <w:rFonts w:ascii="Arial" w:eastAsia="Times New Roman" w:hAnsi="Arial" w:cs="Times New Roman"/>
      <w:sz w:val="24"/>
    </w:rPr>
  </w:style>
  <w:style w:type="character" w:customStyle="1" w:styleId="OdsekzoznamuChar">
    <w:name w:val="Odsek zoznamu Char"/>
    <w:aliases w:val="body Char,Odsek zoznamu1 Char,Odsek Char,Odsek zoznamu2 Char"/>
    <w:basedOn w:val="Predvolenpsmoodseku"/>
    <w:link w:val="Odsekzoznamu"/>
    <w:uiPriority w:val="34"/>
    <w:locked/>
    <w:rsid w:val="00A825E5"/>
    <w:rPr>
      <w:rFonts w:ascii="Times New Roman" w:eastAsia="Times New Roman" w:hAnsi="Times New Roman" w:cs="Times New Roman"/>
      <w:sz w:val="24"/>
      <w:szCs w:val="24"/>
      <w:lang w:eastAsia="zh-CN"/>
    </w:rPr>
  </w:style>
  <w:style w:type="paragraph" w:styleId="Hlavika">
    <w:name w:val="header"/>
    <w:basedOn w:val="Normlny"/>
    <w:link w:val="HlavikaChar"/>
    <w:uiPriority w:val="99"/>
    <w:unhideWhenUsed/>
    <w:rsid w:val="008433A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433A6"/>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35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1622</Words>
  <Characters>9250</Characters>
  <Application>Microsoft Office Word</Application>
  <DocSecurity>0</DocSecurity>
  <Lines>77</Lines>
  <Paragraphs>21</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10851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Mifková, Miroslava</dc:creator>
  <cp:keywords/>
  <dc:description/>
  <cp:lastModifiedBy>Szabóová, Diana</cp:lastModifiedBy>
  <cp:revision>3</cp:revision>
  <cp:lastPrinted>2019-03-27T14:59:00Z</cp:lastPrinted>
  <dcterms:created xsi:type="dcterms:W3CDTF">2019-03-27T15:00:00Z</dcterms:created>
  <dcterms:modified xsi:type="dcterms:W3CDTF">2019-03-28T16:45:00Z</dcterms:modified>
</cp:coreProperties>
</file>