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- 100/2019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1263a</w:t>
      </w:r>
    </w:p>
    <w:p w:rsidR="004825AF" w:rsidRDefault="004825AF" w:rsidP="004825A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bCs/>
          <w:sz w:val="28"/>
          <w:szCs w:val="28"/>
          <w:lang w:val="cs-CZ" w:eastAsia="sk-SK"/>
        </w:rPr>
      </w:pPr>
    </w:p>
    <w:p w:rsidR="004825AF" w:rsidRDefault="004825AF" w:rsidP="004825A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4825AF" w:rsidRDefault="004825AF" w:rsidP="004825A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4825AF" w:rsidRPr="006B1AC9" w:rsidRDefault="004825AF" w:rsidP="004825AF">
      <w:pPr>
        <w:spacing w:after="0" w:line="240" w:lineRule="auto"/>
        <w:jc w:val="both"/>
        <w:rPr>
          <w:rFonts w:cs="Arial"/>
          <w:b/>
          <w:szCs w:val="24"/>
        </w:rPr>
      </w:pPr>
      <w:r>
        <w:rPr>
          <w:szCs w:val="24"/>
          <w:lang w:eastAsia="sk-SK"/>
        </w:rPr>
        <w:t>výborov Národnej rady Slovenskej republiky o prerokovaní</w:t>
      </w:r>
      <w:r w:rsidRPr="006B1AC9">
        <w:rPr>
          <w:rFonts w:cs="Arial"/>
          <w:noProof/>
          <w:szCs w:val="24"/>
        </w:rPr>
        <w:t xml:space="preserve"> </w:t>
      </w:r>
      <w:r>
        <w:rPr>
          <w:rFonts w:cs="Arial"/>
          <w:noProof/>
          <w:szCs w:val="24"/>
        </w:rPr>
        <w:t>vládneho</w:t>
      </w:r>
      <w:r w:rsidRPr="00E931FE">
        <w:rPr>
          <w:rFonts w:cs="Arial"/>
          <w:noProof/>
          <w:szCs w:val="24"/>
        </w:rPr>
        <w:t xml:space="preserve"> návrh</w:t>
      </w:r>
      <w:r>
        <w:rPr>
          <w:rFonts w:cs="Arial"/>
          <w:noProof/>
          <w:szCs w:val="24"/>
        </w:rPr>
        <w:t>u</w:t>
      </w:r>
      <w:r w:rsidRPr="00E931FE">
        <w:rPr>
          <w:rFonts w:cs="Arial"/>
          <w:noProof/>
          <w:szCs w:val="24"/>
        </w:rPr>
        <w:t xml:space="preserve"> zákona, ktorým sa dopĺňa zákon č. 321/2002 Z. z. o ozbrojených silách Slovenskej republiky v znení neskorších predpisov a</w:t>
      </w:r>
      <w:r>
        <w:rPr>
          <w:rFonts w:cs="Arial"/>
          <w:noProof/>
          <w:szCs w:val="24"/>
        </w:rPr>
        <w:t xml:space="preserve"> ktorým sa mení a dopĺňa zákon </w:t>
      </w:r>
      <w:r w:rsidRPr="00E931FE">
        <w:rPr>
          <w:rFonts w:cs="Arial"/>
          <w:noProof/>
          <w:szCs w:val="24"/>
        </w:rPr>
        <w:t xml:space="preserve">č. 124/1992 Zb. o Vojenskej polícii v znení neskorších predpisov </w:t>
      </w:r>
      <w:r w:rsidRPr="00E931FE">
        <w:rPr>
          <w:rFonts w:cs="Arial"/>
          <w:b/>
          <w:szCs w:val="24"/>
        </w:rPr>
        <w:t>(tlač 1263)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– </w:t>
      </w:r>
      <w:r>
        <w:rPr>
          <w:rFonts w:cs="Arial"/>
          <w:b/>
          <w:szCs w:val="24"/>
        </w:rPr>
        <w:t>druhé čítanie</w:t>
      </w:r>
    </w:p>
    <w:p w:rsidR="004825AF" w:rsidRDefault="004825AF" w:rsidP="004825AF">
      <w:pPr>
        <w:pBdr>
          <w:bottom w:val="single" w:sz="12" w:space="1" w:color="auto"/>
        </w:pBdr>
        <w:spacing w:after="0" w:line="240" w:lineRule="auto"/>
        <w:jc w:val="both"/>
        <w:rPr>
          <w:bCs/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Národná rada Slovenskej republiky uznesením </w:t>
      </w:r>
      <w:r w:rsidRPr="00530FB2">
        <w:rPr>
          <w:b/>
          <w:szCs w:val="24"/>
          <w:lang w:eastAsia="sk-SK"/>
        </w:rPr>
        <w:t>č. 1590 z 30. 1.</w:t>
      </w:r>
      <w:r w:rsidRPr="006B1AC9"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2019 pridelila</w:t>
      </w:r>
      <w:r>
        <w:rPr>
          <w:rFonts w:cs="Arial"/>
          <w:noProof/>
        </w:rPr>
        <w:t xml:space="preserve"> </w:t>
      </w:r>
      <w:r>
        <w:rPr>
          <w:rFonts w:cs="Arial"/>
          <w:noProof/>
          <w:szCs w:val="24"/>
        </w:rPr>
        <w:t>v</w:t>
      </w:r>
      <w:r w:rsidRPr="00E931FE">
        <w:rPr>
          <w:rFonts w:cs="Arial"/>
          <w:noProof/>
          <w:szCs w:val="24"/>
        </w:rPr>
        <w:t xml:space="preserve">ládny návrh zákona, ktorým sa dopĺňa zákon č. 321/2002 Z. z. o ozbrojených silách Slovenskej republiky v znení neskorších predpisov a ktorým sa mení a dopĺňa zákon </w:t>
      </w:r>
      <w:r w:rsidRPr="00E931FE">
        <w:rPr>
          <w:rFonts w:cs="Arial"/>
          <w:noProof/>
          <w:szCs w:val="24"/>
        </w:rPr>
        <w:br/>
        <w:t xml:space="preserve">č. 124/1992 Zb. o Vojenskej polícii v znení neskorších predpisov </w:t>
      </w:r>
      <w:r w:rsidRPr="00E931FE">
        <w:rPr>
          <w:rFonts w:cs="Arial"/>
          <w:b/>
          <w:szCs w:val="24"/>
        </w:rPr>
        <w:t>(tlač 1263)</w:t>
      </w:r>
      <w:r>
        <w:rPr>
          <w:rFonts w:cs="Arial"/>
          <w:b/>
          <w:szCs w:val="24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4825AF" w:rsidRDefault="004825AF" w:rsidP="004825A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4825AF" w:rsidRDefault="004825AF" w:rsidP="004825AF">
      <w:pPr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Ústavnoprávnemu výboru Národnej rady Slovenskej republiky  a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Výboru Národnej rady Slovenskej republiky pre obranu a bezpečnosť ako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gestorskému výboru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4825AF" w:rsidRDefault="004825AF" w:rsidP="004825A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  <w:r>
        <w:rPr>
          <w:b/>
          <w:bCs/>
          <w:szCs w:val="24"/>
          <w:lang w:eastAsia="sk-SK"/>
        </w:rPr>
        <w:tab/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4825AF" w:rsidRDefault="004825AF" w:rsidP="004825AF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2420DE">
        <w:rPr>
          <w:b/>
          <w:bCs/>
          <w:szCs w:val="24"/>
          <w:lang w:eastAsia="sk-SK"/>
        </w:rPr>
        <w:t xml:space="preserve">Ústavnoprávny výbor Národnej rady Slovenskej republiky  </w:t>
      </w:r>
      <w:r w:rsidRPr="002420DE">
        <w:rPr>
          <w:bCs/>
          <w:szCs w:val="24"/>
          <w:lang w:eastAsia="sk-SK"/>
        </w:rPr>
        <w:t xml:space="preserve">uznesením č. </w:t>
      </w:r>
      <w:r w:rsidRPr="002420DE">
        <w:rPr>
          <w:b/>
          <w:bCs/>
          <w:szCs w:val="24"/>
          <w:lang w:eastAsia="sk-SK"/>
        </w:rPr>
        <w:t xml:space="preserve">576 </w:t>
      </w:r>
      <w:r w:rsidRPr="002420DE">
        <w:rPr>
          <w:bCs/>
          <w:szCs w:val="24"/>
          <w:lang w:eastAsia="sk-SK"/>
        </w:rPr>
        <w:t xml:space="preserve">z 19. marca </w:t>
      </w:r>
      <w:r>
        <w:rPr>
          <w:bCs/>
          <w:szCs w:val="24"/>
          <w:lang w:eastAsia="sk-SK"/>
        </w:rPr>
        <w:t>2019 odporučil Národnej rade Slovenskej republiky  vládny návrh zákona schváliť s pozmeňujúcimi a doplňujúcimi návrhmi.</w:t>
      </w:r>
    </w:p>
    <w:p w:rsidR="004825AF" w:rsidRDefault="004825AF" w:rsidP="004825AF">
      <w:pPr>
        <w:spacing w:after="0" w:line="240" w:lineRule="auto"/>
        <w:ind w:firstLine="708"/>
        <w:jc w:val="both"/>
        <w:rPr>
          <w:bCs/>
          <w:color w:val="FF0000"/>
          <w:szCs w:val="24"/>
          <w:lang w:eastAsia="sk-SK"/>
        </w:rPr>
      </w:pPr>
    </w:p>
    <w:p w:rsidR="004825AF" w:rsidRDefault="004825AF" w:rsidP="004825AF">
      <w:pPr>
        <w:pStyle w:val="Zarkazkladnhotextu"/>
        <w:ind w:left="0"/>
        <w:jc w:val="both"/>
      </w:pPr>
      <w:r>
        <w:rPr>
          <w:b/>
          <w:szCs w:val="24"/>
          <w:lang w:eastAsia="sk-SK"/>
        </w:rPr>
        <w:tab/>
      </w:r>
      <w:r>
        <w:rPr>
          <w:szCs w:val="24"/>
          <w:lang w:eastAsia="sk-SK"/>
        </w:rPr>
        <w:t xml:space="preserve"> </w:t>
      </w:r>
      <w:r w:rsidRPr="00530FB2">
        <w:rPr>
          <w:b/>
          <w:szCs w:val="24"/>
          <w:lang w:eastAsia="sk-SK"/>
        </w:rPr>
        <w:t>Výbor Národnej rady Slovenskej republiky pre obranu a bezpečnosť</w:t>
      </w:r>
      <w:r w:rsidRPr="00530FB2">
        <w:rPr>
          <w:szCs w:val="24"/>
          <w:lang w:eastAsia="sk-SK"/>
        </w:rPr>
        <w:t xml:space="preserve"> </w:t>
      </w:r>
      <w:r>
        <w:t xml:space="preserve"> </w:t>
      </w:r>
      <w:r>
        <w:rPr>
          <w:b/>
        </w:rPr>
        <w:t>neprijal platné uznesenie</w:t>
      </w:r>
      <w:r>
        <w:t>, keďže navrhnuté uznesenie nezískalo potrebný súhlas požadovanej väčšiny  poslancov podľa § 52 ods. 4 rokovacieho poriadku (Za návrh hlasovali 4 poslanci, hlasovania sa zdržali 4 poslanci). Z celkového počtu členov výboru 11, bolo prítomných 8 poslancov</w:t>
      </w:r>
      <w:r>
        <w:rPr>
          <w:color w:val="FF0000"/>
        </w:rPr>
        <w:t>.</w:t>
      </w:r>
    </w:p>
    <w:p w:rsidR="004825AF" w:rsidRDefault="004825AF" w:rsidP="004825AF"/>
    <w:p w:rsidR="004825AF" w:rsidRPr="00E93738" w:rsidRDefault="004825AF" w:rsidP="004825AF">
      <w:pPr>
        <w:tabs>
          <w:tab w:val="left" w:pos="-1985"/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 w:rsidRPr="00E93738">
        <w:rPr>
          <w:b/>
          <w:bCs/>
          <w:szCs w:val="24"/>
          <w:lang w:eastAsia="sk-SK"/>
        </w:rPr>
        <w:t>IV.</w:t>
      </w:r>
    </w:p>
    <w:p w:rsidR="004825AF" w:rsidRPr="00E93738" w:rsidRDefault="004825AF" w:rsidP="004825AF">
      <w:pPr>
        <w:tabs>
          <w:tab w:val="left" w:pos="-1985"/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4825AF" w:rsidRPr="00E93738" w:rsidRDefault="004825AF" w:rsidP="004825A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 w:rsidRPr="00E93738">
        <w:rPr>
          <w:b/>
          <w:szCs w:val="24"/>
          <w:lang w:eastAsia="sk-SK"/>
        </w:rPr>
        <w:tab/>
      </w:r>
      <w:r>
        <w:rPr>
          <w:szCs w:val="24"/>
          <w:lang w:eastAsia="sk-SK"/>
        </w:rPr>
        <w:t>Z uznesenia</w:t>
      </w:r>
      <w:r w:rsidRPr="00E9373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Ústavnoprávneho </w:t>
      </w:r>
      <w:r w:rsidRPr="00E93738">
        <w:rPr>
          <w:szCs w:val="24"/>
          <w:lang w:eastAsia="sk-SK"/>
        </w:rPr>
        <w:t>výbor</w:t>
      </w:r>
      <w:r>
        <w:rPr>
          <w:szCs w:val="24"/>
          <w:lang w:eastAsia="sk-SK"/>
        </w:rPr>
        <w:t>u</w:t>
      </w:r>
      <w:r w:rsidRPr="00E93738">
        <w:rPr>
          <w:szCs w:val="24"/>
          <w:lang w:eastAsia="sk-SK"/>
        </w:rPr>
        <w:t xml:space="preserve"> Národnej rady Slovenskej republiky uveden</w:t>
      </w:r>
      <w:r>
        <w:rPr>
          <w:szCs w:val="24"/>
          <w:lang w:eastAsia="sk-SK"/>
        </w:rPr>
        <w:t>ého</w:t>
      </w:r>
      <w:r w:rsidRPr="00E93738">
        <w:rPr>
          <w:szCs w:val="24"/>
          <w:lang w:eastAsia="sk-SK"/>
        </w:rPr>
        <w:t xml:space="preserve"> v III. bode tejto spoločnej správy vyplývajú </w:t>
      </w:r>
      <w:r w:rsidRPr="00E93738">
        <w:rPr>
          <w:b/>
          <w:szCs w:val="24"/>
          <w:lang w:eastAsia="sk-SK"/>
        </w:rPr>
        <w:t xml:space="preserve">tieto </w:t>
      </w:r>
      <w:r w:rsidRPr="00E93738">
        <w:rPr>
          <w:b/>
          <w:bCs/>
          <w:szCs w:val="24"/>
          <w:lang w:eastAsia="sk-SK"/>
        </w:rPr>
        <w:t>pozmeňujúce a doplňujúce návrhy:</w:t>
      </w:r>
    </w:p>
    <w:p w:rsidR="004825AF" w:rsidRDefault="004825AF" w:rsidP="004825AF"/>
    <w:p w:rsidR="004825AF" w:rsidRDefault="004825AF" w:rsidP="004825AF">
      <w:pPr>
        <w:jc w:val="both"/>
        <w:rPr>
          <w:rStyle w:val="Zvraznenie"/>
          <w:i w:val="0"/>
          <w:iCs w:val="0"/>
          <w:sz w:val="22"/>
          <w:lang w:eastAsia="sk-SK"/>
        </w:rPr>
      </w:pPr>
    </w:p>
    <w:p w:rsidR="004825AF" w:rsidRDefault="004825AF" w:rsidP="004825AF">
      <w:pPr>
        <w:pStyle w:val="Odsekzoznamu"/>
        <w:numPr>
          <w:ilvl w:val="0"/>
          <w:numId w:val="2"/>
        </w:numPr>
        <w:spacing w:after="0" w:line="360" w:lineRule="auto"/>
        <w:rPr>
          <w:rFonts w:ascii="Calibri" w:hAnsi="Calibri"/>
          <w:b/>
        </w:rPr>
      </w:pPr>
      <w:r>
        <w:rPr>
          <w:b/>
          <w:szCs w:val="24"/>
        </w:rPr>
        <w:t>K čl. I, 1. bodu (§ 3a ods. 2)</w:t>
      </w:r>
    </w:p>
    <w:p w:rsidR="004825AF" w:rsidRDefault="004825AF" w:rsidP="004825AF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>V poznámke pod čiarou k odkazu 4b sa slová „(oznámenie Ministerstva zahraničných vecí Slovenskej republiky č. 324/1997 Z. z. v znení oznámenia č. 370/2001 Z. z.)“ nahrádzajú slovami „(oznámenie Ministerstva zahraničných vecí Slovenskej republiky č. 324/1997 Z. z.) v znení ďalšieho dodatkového protokolu (oznámenie Ministerstva zahraničných vecí Slovenskej republiky č. 370/2001 Z. z.)“.</w:t>
      </w:r>
    </w:p>
    <w:p w:rsidR="004825AF" w:rsidRDefault="004825AF" w:rsidP="004825AF">
      <w:pPr>
        <w:spacing w:after="0" w:line="240" w:lineRule="auto"/>
        <w:ind w:left="4248"/>
        <w:jc w:val="both"/>
        <w:rPr>
          <w:szCs w:val="24"/>
        </w:rPr>
      </w:pPr>
      <w:r>
        <w:rPr>
          <w:szCs w:val="24"/>
        </w:rPr>
        <w:t>Ide o legislatívno-technickú úpravu uvádzania medzinárodných zmlúv.</w:t>
      </w:r>
    </w:p>
    <w:p w:rsidR="004825AF" w:rsidRDefault="004825AF" w:rsidP="004825AF">
      <w:pPr>
        <w:spacing w:after="0" w:line="240" w:lineRule="auto"/>
        <w:ind w:left="4248"/>
        <w:jc w:val="both"/>
        <w:rPr>
          <w:szCs w:val="24"/>
        </w:rPr>
      </w:pPr>
    </w:p>
    <w:p w:rsidR="004825AF" w:rsidRDefault="004825AF" w:rsidP="004825AF">
      <w:pPr>
        <w:ind w:left="1416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Ústavnoprávny výbor Národnej rady Slovenskej republiky</w:t>
      </w:r>
    </w:p>
    <w:p w:rsidR="004825AF" w:rsidRDefault="004825AF" w:rsidP="004825AF">
      <w:pPr>
        <w:ind w:left="1416" w:firstLine="708"/>
        <w:jc w:val="both"/>
      </w:pPr>
    </w:p>
    <w:p w:rsidR="004825AF" w:rsidRDefault="004825AF" w:rsidP="004825AF">
      <w:pPr>
        <w:pStyle w:val="Odsekzoznamu"/>
        <w:ind w:left="2268"/>
        <w:jc w:val="both"/>
      </w:pPr>
    </w:p>
    <w:p w:rsidR="004825AF" w:rsidRDefault="004825AF" w:rsidP="004825A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4825AF" w:rsidRDefault="004825AF" w:rsidP="006A72AE">
      <w:pPr>
        <w:spacing w:after="0" w:line="240" w:lineRule="auto"/>
        <w:jc w:val="both"/>
        <w:rPr>
          <w:szCs w:val="24"/>
        </w:rPr>
      </w:pPr>
    </w:p>
    <w:p w:rsidR="004825AF" w:rsidRDefault="004825AF" w:rsidP="004825AF">
      <w:pPr>
        <w:spacing w:after="0" w:line="360" w:lineRule="auto"/>
        <w:ind w:left="4247"/>
        <w:jc w:val="both"/>
        <w:rPr>
          <w:szCs w:val="24"/>
        </w:rPr>
      </w:pPr>
    </w:p>
    <w:p w:rsidR="004825AF" w:rsidRDefault="004825AF" w:rsidP="004825AF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Calibri" w:hAnsi="Calibri"/>
          <w:sz w:val="22"/>
        </w:rPr>
      </w:pPr>
      <w:r>
        <w:rPr>
          <w:b/>
          <w:szCs w:val="24"/>
        </w:rPr>
        <w:lastRenderedPageBreak/>
        <w:t>K čl. I., 2. bodu (§ 17b ods. 2)</w:t>
      </w:r>
    </w:p>
    <w:p w:rsidR="004825AF" w:rsidRDefault="004825AF" w:rsidP="004825AF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V čl. I § 17b ods. 2 sa slovo „priestupky“ nahrádza slovom „priestupok“.</w:t>
      </w:r>
    </w:p>
    <w:p w:rsidR="004825AF" w:rsidRDefault="004825AF" w:rsidP="004825AF">
      <w:pPr>
        <w:spacing w:after="0" w:line="240" w:lineRule="auto"/>
        <w:jc w:val="both"/>
        <w:rPr>
          <w:szCs w:val="24"/>
        </w:rPr>
      </w:pPr>
    </w:p>
    <w:p w:rsidR="004825AF" w:rsidRDefault="004825AF" w:rsidP="004825AF">
      <w:pPr>
        <w:spacing w:after="0" w:line="240" w:lineRule="auto"/>
        <w:ind w:left="4247"/>
        <w:jc w:val="both"/>
        <w:rPr>
          <w:szCs w:val="24"/>
        </w:rPr>
      </w:pPr>
      <w:r>
        <w:rPr>
          <w:szCs w:val="24"/>
        </w:rPr>
        <w:t xml:space="preserve">Pozmeňovací návrh precizuje navrhovaný text, a to v súlade s legislatívnou praxou použitou napríklad v § 47 ods. 2 zákona o priestupkoch, s prihliadnutím na odôvodnenie daného novelizačného bodu v osobitnej časti dôvodovej správy. </w:t>
      </w:r>
    </w:p>
    <w:p w:rsidR="004825AF" w:rsidRDefault="004825AF" w:rsidP="004825AF">
      <w:pPr>
        <w:spacing w:after="0" w:line="240" w:lineRule="auto"/>
        <w:ind w:left="4247"/>
        <w:jc w:val="both"/>
        <w:rPr>
          <w:szCs w:val="24"/>
        </w:rPr>
      </w:pPr>
    </w:p>
    <w:p w:rsidR="004825AF" w:rsidRDefault="004825AF" w:rsidP="004825AF">
      <w:pPr>
        <w:ind w:left="1416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Ústavnoprávny výbor Národnej rady Slovenskej republiky</w:t>
      </w:r>
    </w:p>
    <w:p w:rsidR="004825AF" w:rsidRDefault="004825AF" w:rsidP="004825AF">
      <w:pPr>
        <w:ind w:left="1416" w:firstLine="708"/>
        <w:jc w:val="both"/>
      </w:pPr>
    </w:p>
    <w:p w:rsidR="004825AF" w:rsidRDefault="004825AF" w:rsidP="004825AF">
      <w:pPr>
        <w:pStyle w:val="Odsekzoznamu"/>
        <w:ind w:left="2268"/>
        <w:jc w:val="both"/>
      </w:pPr>
    </w:p>
    <w:p w:rsidR="004825AF" w:rsidRDefault="004825AF" w:rsidP="004825A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4825AF" w:rsidRDefault="004825AF" w:rsidP="004825AF">
      <w:pPr>
        <w:spacing w:after="0" w:line="360" w:lineRule="auto"/>
        <w:jc w:val="both"/>
        <w:rPr>
          <w:rFonts w:ascii="Calibri" w:hAnsi="Calibri" w:cs="Calibri"/>
          <w:sz w:val="22"/>
        </w:rPr>
      </w:pPr>
    </w:p>
    <w:p w:rsidR="004825AF" w:rsidRDefault="004825AF" w:rsidP="004825AF">
      <w:pPr>
        <w:pStyle w:val="Odsekzoznamu"/>
        <w:numPr>
          <w:ilvl w:val="0"/>
          <w:numId w:val="2"/>
        </w:numPr>
        <w:spacing w:after="0" w:line="360" w:lineRule="auto"/>
        <w:jc w:val="both"/>
      </w:pPr>
      <w:r>
        <w:rPr>
          <w:b/>
          <w:szCs w:val="24"/>
        </w:rPr>
        <w:t>K čl. I, 2. bodu (§ 17b ods. 4)</w:t>
      </w:r>
    </w:p>
    <w:p w:rsidR="004825AF" w:rsidRDefault="004825AF" w:rsidP="004825AF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>V čl. I § 17b ods. 4 sa slovo „Pokuty“ nahrádza slovami „Výnosy pokút za priestupky podľa odseku 1“.</w:t>
      </w:r>
    </w:p>
    <w:p w:rsidR="004825AF" w:rsidRDefault="004825AF" w:rsidP="004825AF">
      <w:pPr>
        <w:spacing w:after="0" w:line="240" w:lineRule="auto"/>
        <w:jc w:val="both"/>
        <w:rPr>
          <w:szCs w:val="24"/>
        </w:rPr>
      </w:pPr>
    </w:p>
    <w:p w:rsidR="004825AF" w:rsidRDefault="004825AF" w:rsidP="004825AF">
      <w:pPr>
        <w:spacing w:after="0" w:line="240" w:lineRule="auto"/>
        <w:ind w:left="4245"/>
        <w:jc w:val="both"/>
        <w:rPr>
          <w:szCs w:val="24"/>
        </w:rPr>
      </w:pPr>
      <w:r>
        <w:rPr>
          <w:szCs w:val="24"/>
        </w:rPr>
        <w:t>Pozmeňujúci návrh formulačne precizuje navrhovaný text a dopĺňa vnútorný odkaz v súlade s legislatívnou technikou použitou v návrhu zákona.</w:t>
      </w:r>
    </w:p>
    <w:p w:rsidR="004825AF" w:rsidRDefault="004825AF" w:rsidP="004825AF">
      <w:pPr>
        <w:spacing w:after="0" w:line="240" w:lineRule="auto"/>
        <w:ind w:left="4245"/>
        <w:jc w:val="both"/>
        <w:rPr>
          <w:szCs w:val="24"/>
        </w:rPr>
      </w:pPr>
    </w:p>
    <w:p w:rsidR="004825AF" w:rsidRDefault="004825AF" w:rsidP="004825AF">
      <w:pPr>
        <w:ind w:left="1416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Ústavnoprávny výbor Národnej rady Slovenskej republiky</w:t>
      </w:r>
    </w:p>
    <w:p w:rsidR="004825AF" w:rsidRDefault="004825AF" w:rsidP="004825AF">
      <w:pPr>
        <w:ind w:left="1416" w:firstLine="708"/>
        <w:jc w:val="both"/>
      </w:pPr>
    </w:p>
    <w:p w:rsidR="004825AF" w:rsidRDefault="004825AF" w:rsidP="004825AF">
      <w:pPr>
        <w:pStyle w:val="Odsekzoznamu"/>
        <w:ind w:left="2268"/>
        <w:jc w:val="both"/>
      </w:pPr>
    </w:p>
    <w:p w:rsidR="004825AF" w:rsidRDefault="004825AF" w:rsidP="004825AF">
      <w:pPr>
        <w:pStyle w:val="Odsekzoznamu"/>
        <w:tabs>
          <w:tab w:val="left" w:pos="2835"/>
        </w:tabs>
        <w:spacing w:before="240"/>
        <w:ind w:left="2832"/>
        <w:jc w:val="both"/>
        <w:rPr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Gestorský výbor odporúča schváliť</w:t>
      </w:r>
    </w:p>
    <w:p w:rsidR="004825AF" w:rsidRDefault="004825AF" w:rsidP="004825AF">
      <w:pPr>
        <w:spacing w:before="120"/>
        <w:jc w:val="both"/>
        <w:rPr>
          <w:rFonts w:eastAsiaTheme="minorHAnsi" w:cstheme="minorBidi"/>
          <w:szCs w:val="24"/>
        </w:rPr>
      </w:pPr>
    </w:p>
    <w:p w:rsidR="004825AF" w:rsidRDefault="004825AF" w:rsidP="004825AF">
      <w:pPr>
        <w:spacing w:after="0" w:line="240" w:lineRule="auto"/>
        <w:ind w:left="4245"/>
        <w:jc w:val="both"/>
        <w:rPr>
          <w:szCs w:val="24"/>
        </w:rPr>
      </w:pPr>
    </w:p>
    <w:p w:rsidR="004825AF" w:rsidRDefault="004825AF" w:rsidP="004825AF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cs="Calibri"/>
          <w:szCs w:val="24"/>
        </w:rPr>
      </w:pPr>
      <w:r>
        <w:rPr>
          <w:b/>
          <w:szCs w:val="24"/>
        </w:rPr>
        <w:t>K čl. I, 2. bodu (§ 17b ods. 5)</w:t>
      </w:r>
    </w:p>
    <w:p w:rsidR="004825AF" w:rsidRDefault="004825AF" w:rsidP="004825AF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V čl. I § 17b ods. 5 sa za slovo „priestupky“ vkladajú slová „podľa odseku 1“.</w:t>
      </w:r>
    </w:p>
    <w:p w:rsidR="004825AF" w:rsidRDefault="004825AF" w:rsidP="004825AF">
      <w:pPr>
        <w:spacing w:after="0" w:line="240" w:lineRule="auto"/>
        <w:jc w:val="both"/>
        <w:rPr>
          <w:szCs w:val="24"/>
        </w:rPr>
      </w:pPr>
    </w:p>
    <w:p w:rsidR="004825AF" w:rsidRDefault="004825AF" w:rsidP="004825AF">
      <w:pPr>
        <w:spacing w:after="0" w:line="240" w:lineRule="auto"/>
        <w:ind w:left="4245"/>
        <w:jc w:val="both"/>
        <w:rPr>
          <w:szCs w:val="24"/>
        </w:rPr>
      </w:pPr>
      <w:r>
        <w:rPr>
          <w:szCs w:val="24"/>
        </w:rPr>
        <w:t>Pozmeňujúci návrh dopĺňa vnútorný odkaz v súlade s legislatívnou technikou použitou v návrhu zákona.</w:t>
      </w:r>
    </w:p>
    <w:p w:rsidR="004825AF" w:rsidRDefault="004825AF" w:rsidP="004825AF">
      <w:pPr>
        <w:spacing w:after="0" w:line="240" w:lineRule="auto"/>
        <w:ind w:left="4245"/>
        <w:jc w:val="both"/>
        <w:rPr>
          <w:szCs w:val="24"/>
        </w:rPr>
      </w:pPr>
    </w:p>
    <w:p w:rsidR="004825AF" w:rsidRDefault="004825AF" w:rsidP="004825AF">
      <w:pPr>
        <w:ind w:left="1416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Ústavnoprávny výbor Národnej rady Slovenskej republiky</w:t>
      </w:r>
    </w:p>
    <w:p w:rsidR="004825AF" w:rsidRDefault="004825AF" w:rsidP="004825AF">
      <w:pPr>
        <w:ind w:left="1416" w:firstLine="708"/>
        <w:jc w:val="both"/>
      </w:pPr>
    </w:p>
    <w:p w:rsidR="004825AF" w:rsidRPr="006A72AE" w:rsidRDefault="006A72AE" w:rsidP="006A72AE">
      <w:pPr>
        <w:tabs>
          <w:tab w:val="left" w:pos="2835"/>
        </w:tabs>
        <w:spacing w:before="240"/>
        <w:jc w:val="both"/>
        <w:rPr>
          <w:szCs w:val="24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bookmarkStart w:id="0" w:name="_GoBack"/>
      <w:bookmarkEnd w:id="0"/>
      <w:r w:rsidR="004825AF" w:rsidRPr="006A72AE">
        <w:rPr>
          <w:b/>
        </w:rPr>
        <w:t>Gestorský výbor odporúča schváliť</w:t>
      </w:r>
      <w:r w:rsidR="004825AF" w:rsidRPr="006A72AE">
        <w:rPr>
          <w:szCs w:val="24"/>
        </w:rPr>
        <w:tab/>
      </w:r>
    </w:p>
    <w:p w:rsidR="004825AF" w:rsidRDefault="004825AF" w:rsidP="004825AF">
      <w:pPr>
        <w:spacing w:before="100" w:beforeAutospacing="1" w:after="0" w:line="240" w:lineRule="auto"/>
        <w:contextualSpacing/>
        <w:jc w:val="both"/>
        <w:rPr>
          <w:szCs w:val="24"/>
          <w:lang w:eastAsia="sk-SK"/>
        </w:rPr>
      </w:pPr>
    </w:p>
    <w:p w:rsidR="004825AF" w:rsidRDefault="004825AF" w:rsidP="004825AF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  <w:t>Gestorský výbor odporúča o pozmeňujúcich a doplňujúcich návrhoch hlasovať takto:</w:t>
      </w:r>
      <w:r>
        <w:rPr>
          <w:b/>
          <w:szCs w:val="24"/>
          <w:lang w:eastAsia="sk-SK"/>
        </w:rPr>
        <w:t xml:space="preserve"> 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 xml:space="preserve">        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ab/>
      </w:r>
      <w:r>
        <w:rPr>
          <w:szCs w:val="24"/>
          <w:lang w:eastAsia="sk-SK"/>
        </w:rPr>
        <w:t xml:space="preserve">O bodoch  </w:t>
      </w:r>
      <w:r w:rsidRPr="00623AB5">
        <w:rPr>
          <w:b/>
          <w:szCs w:val="24"/>
          <w:lang w:eastAsia="sk-SK"/>
        </w:rPr>
        <w:t>1 až 4</w:t>
      </w:r>
      <w:r w:rsidRPr="006B1AC9">
        <w:rPr>
          <w:b/>
          <w:color w:val="FF0000"/>
          <w:szCs w:val="24"/>
          <w:lang w:eastAsia="sk-SK"/>
        </w:rPr>
        <w:t xml:space="preserve"> 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hlasovať spoločne, a tieto </w:t>
      </w:r>
      <w:r>
        <w:rPr>
          <w:b/>
          <w:szCs w:val="24"/>
          <w:lang w:eastAsia="sk-SK"/>
        </w:rPr>
        <w:t xml:space="preserve"> schváliť. </w:t>
      </w:r>
      <w:r>
        <w:rPr>
          <w:szCs w:val="24"/>
          <w:lang w:eastAsia="sk-SK"/>
        </w:rPr>
        <w:t xml:space="preserve">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</w:t>
      </w:r>
    </w:p>
    <w:p w:rsidR="004825AF" w:rsidRPr="00623AB5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V.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4825AF" w:rsidRDefault="004825AF" w:rsidP="004825AF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 xml:space="preserve">Gestorský výbor na základe stanoviska Ústavnoprávneho výboru </w:t>
      </w:r>
      <w:r>
        <w:rPr>
          <w:rFonts w:ascii="Times" w:hAnsi="Times" w:cs="Times"/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vyjadreného v jeho uznesení uvedenom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spoločnej správy </w:t>
      </w:r>
    </w:p>
    <w:p w:rsidR="004825AF" w:rsidRDefault="004825AF" w:rsidP="004825A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4825AF" w:rsidRDefault="004825AF" w:rsidP="004825A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vládny návrh zákona </w:t>
      </w:r>
      <w:r>
        <w:rPr>
          <w:b/>
          <w:bCs/>
          <w:szCs w:val="24"/>
          <w:lang w:eastAsia="sk-SK"/>
        </w:rPr>
        <w:t xml:space="preserve"> schváliť</w:t>
      </w:r>
      <w:r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v znení schválených pozmeňujúcich a doplňujúcich návrhov uvedených v tejto spoločnej správe.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poveril spoločného spravodajcu výborov </w:t>
      </w:r>
      <w:r>
        <w:rPr>
          <w:b/>
          <w:sz w:val="28"/>
          <w:szCs w:val="28"/>
          <w:lang w:eastAsia="sk-SK"/>
        </w:rPr>
        <w:t xml:space="preserve">Petra </w:t>
      </w:r>
      <w:proofErr w:type="spellStart"/>
      <w:r>
        <w:rPr>
          <w:b/>
          <w:sz w:val="28"/>
          <w:szCs w:val="28"/>
          <w:lang w:eastAsia="sk-SK"/>
        </w:rPr>
        <w:t>ŠUCU</w:t>
      </w:r>
      <w:proofErr w:type="spellEnd"/>
      <w:r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4825AF" w:rsidRDefault="004825AF" w:rsidP="004825AF">
      <w:pPr>
        <w:spacing w:after="0" w:line="240" w:lineRule="auto"/>
        <w:ind w:firstLine="708"/>
        <w:rPr>
          <w:rFonts w:cs="Arial"/>
          <w:noProof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bCs/>
          <w:szCs w:val="24"/>
          <w:lang w:eastAsia="sk-SK"/>
        </w:rPr>
        <w:t xml:space="preserve"> </w:t>
      </w:r>
      <w:r>
        <w:rPr>
          <w:rFonts w:cs="Arial"/>
          <w:noProof/>
          <w:szCs w:val="24"/>
        </w:rPr>
        <w:t>vládnemu</w:t>
      </w:r>
      <w:r w:rsidRPr="00E931FE">
        <w:rPr>
          <w:rFonts w:cs="Arial"/>
          <w:noProof/>
          <w:szCs w:val="24"/>
        </w:rPr>
        <w:t xml:space="preserve"> návrh</w:t>
      </w:r>
      <w:r>
        <w:rPr>
          <w:rFonts w:cs="Arial"/>
          <w:noProof/>
          <w:szCs w:val="24"/>
        </w:rPr>
        <w:t>u</w:t>
      </w:r>
      <w:r w:rsidRPr="00E931FE">
        <w:rPr>
          <w:rFonts w:cs="Arial"/>
          <w:noProof/>
          <w:szCs w:val="24"/>
        </w:rPr>
        <w:t xml:space="preserve"> zákona, ktorým sa dopĺňa zákon č. 321/2002 Z. z. o ozbrojených silách Slovenskej republiky v znení neskorších predpisov a</w:t>
      </w:r>
      <w:r>
        <w:rPr>
          <w:rFonts w:cs="Arial"/>
          <w:noProof/>
          <w:szCs w:val="24"/>
        </w:rPr>
        <w:t xml:space="preserve"> ktorým sa mení a dopĺňa zákon </w:t>
      </w:r>
      <w:r w:rsidRPr="00E931FE">
        <w:rPr>
          <w:rFonts w:cs="Arial"/>
          <w:noProof/>
          <w:szCs w:val="24"/>
        </w:rPr>
        <w:t xml:space="preserve">č. 124/1992 Zb. o Vojenskej polícii v znení neskorších predpisov </w:t>
      </w:r>
      <w:r w:rsidRPr="00E931FE">
        <w:rPr>
          <w:rFonts w:cs="Arial"/>
          <w:b/>
          <w:szCs w:val="24"/>
        </w:rPr>
        <w:t>(tlač 1263)</w:t>
      </w:r>
      <w:r>
        <w:rPr>
          <w:rFonts w:cs="Arial"/>
          <w:b/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b/>
          <w:szCs w:val="24"/>
          <w:lang w:eastAsia="sk-SK"/>
        </w:rPr>
        <w:t xml:space="preserve">  </w:t>
      </w:r>
      <w:r w:rsidRPr="00623AB5">
        <w:rPr>
          <w:szCs w:val="24"/>
          <w:lang w:eastAsia="sk-SK"/>
        </w:rPr>
        <w:t>č</w:t>
      </w:r>
      <w:r w:rsidRPr="00623AB5">
        <w:rPr>
          <w:b/>
          <w:szCs w:val="24"/>
          <w:lang w:eastAsia="sk-SK"/>
        </w:rPr>
        <w:t xml:space="preserve">. 179  </w:t>
      </w:r>
      <w:r w:rsidRPr="00623AB5">
        <w:rPr>
          <w:szCs w:val="24"/>
          <w:lang w:eastAsia="sk-SK"/>
        </w:rPr>
        <w:t xml:space="preserve">na svojej </w:t>
      </w:r>
      <w:r w:rsidRPr="00623AB5">
        <w:rPr>
          <w:b/>
          <w:szCs w:val="24"/>
          <w:lang w:eastAsia="sk-SK"/>
        </w:rPr>
        <w:t>67</w:t>
      </w:r>
      <w:r>
        <w:rPr>
          <w:szCs w:val="24"/>
          <w:lang w:eastAsia="sk-SK"/>
        </w:rPr>
        <w:t xml:space="preserve">. 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schôdzi</w:t>
      </w:r>
      <w:r>
        <w:rPr>
          <w:b/>
          <w:szCs w:val="24"/>
          <w:lang w:eastAsia="sk-SK"/>
        </w:rPr>
        <w:t>.</w:t>
      </w:r>
      <w:r>
        <w:rPr>
          <w:szCs w:val="24"/>
          <w:lang w:eastAsia="sk-SK"/>
        </w:rPr>
        <w:tab/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4825AF" w:rsidRPr="00623AB5" w:rsidRDefault="004825AF" w:rsidP="004825AF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26.  marca 2019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4825AF" w:rsidRDefault="004825AF" w:rsidP="004825AF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  <w:t>Anton HRNKO v. r.</w:t>
      </w:r>
    </w:p>
    <w:p w:rsidR="004825AF" w:rsidRDefault="004825AF" w:rsidP="004825A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p w:rsidR="004825AF" w:rsidRDefault="004825AF" w:rsidP="004825AF">
      <w:pPr>
        <w:spacing w:after="0" w:line="240" w:lineRule="auto"/>
        <w:rPr>
          <w:szCs w:val="24"/>
          <w:lang w:eastAsia="sk-SK"/>
        </w:rPr>
      </w:pPr>
    </w:p>
    <w:p w:rsidR="004825AF" w:rsidRDefault="004825AF" w:rsidP="004825AF">
      <w:pPr>
        <w:spacing w:after="0" w:line="240" w:lineRule="auto"/>
        <w:rPr>
          <w:szCs w:val="24"/>
          <w:lang w:eastAsia="sk-SK"/>
        </w:rPr>
      </w:pPr>
    </w:p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4825AF"/>
    <w:p w:rsidR="004825AF" w:rsidRDefault="004825AF" w:rsidP="006B1AC9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6B1AC9" w:rsidRDefault="006B1AC9" w:rsidP="006B1AC9"/>
    <w:p w:rsidR="006B1AC9" w:rsidRDefault="006B1AC9" w:rsidP="006B1AC9"/>
    <w:p w:rsidR="006B1AC9" w:rsidRDefault="006B1AC9" w:rsidP="006B1AC9"/>
    <w:p w:rsidR="006B1AC9" w:rsidRDefault="006B1AC9" w:rsidP="006B1AC9"/>
    <w:p w:rsidR="006B1AC9" w:rsidRDefault="006B1AC9" w:rsidP="006B1AC9"/>
    <w:p w:rsidR="006B1AC9" w:rsidRDefault="006B1AC9" w:rsidP="006B1AC9"/>
    <w:p w:rsidR="006B1AC9" w:rsidRDefault="006B1AC9" w:rsidP="006B1AC9"/>
    <w:p w:rsidR="006B1AC9" w:rsidRDefault="006B1AC9" w:rsidP="006B1AC9"/>
    <w:p w:rsidR="006B1AC9" w:rsidRDefault="006B1AC9" w:rsidP="006B1AC9"/>
    <w:p w:rsidR="006B1AC9" w:rsidRDefault="006B1AC9" w:rsidP="006B1AC9"/>
    <w:p w:rsidR="006B1AC9" w:rsidRDefault="006B1AC9" w:rsidP="006B1AC9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5B9B"/>
    <w:multiLevelType w:val="hybridMultilevel"/>
    <w:tmpl w:val="925427DA"/>
    <w:lvl w:ilvl="0" w:tplc="A1106C1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86B91"/>
    <w:multiLevelType w:val="hybridMultilevel"/>
    <w:tmpl w:val="9CB8A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C9"/>
    <w:rsid w:val="002420DE"/>
    <w:rsid w:val="003C1BE6"/>
    <w:rsid w:val="004825AF"/>
    <w:rsid w:val="00530FB2"/>
    <w:rsid w:val="00623AB5"/>
    <w:rsid w:val="006A72AE"/>
    <w:rsid w:val="006B1AC9"/>
    <w:rsid w:val="007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D0D"/>
  <w15:chartTrackingRefBased/>
  <w15:docId w15:val="{769D70A1-10C2-4849-86A6-EE330402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1AC9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B1AC9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B1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Odsek zoznamu2 Char,Odsek zoznamu1 Char,body Char"/>
    <w:link w:val="Odsekzoznamu"/>
    <w:uiPriority w:val="34"/>
    <w:locked/>
    <w:rsid w:val="006B1AC9"/>
    <w:rPr>
      <w:rFonts w:ascii="Times New Roman" w:hAnsi="Times New Roman" w:cs="Times New Roman"/>
      <w:sz w:val="24"/>
    </w:rPr>
  </w:style>
  <w:style w:type="paragraph" w:styleId="Odsekzoznamu">
    <w:name w:val="List Paragraph"/>
    <w:aliases w:val="Odsek,Odsek zoznamu2,Odsek zoznamu1,body"/>
    <w:basedOn w:val="Normlny"/>
    <w:link w:val="OdsekzoznamuChar"/>
    <w:uiPriority w:val="34"/>
    <w:qFormat/>
    <w:rsid w:val="006B1AC9"/>
    <w:pPr>
      <w:ind w:left="720"/>
      <w:contextualSpacing/>
    </w:pPr>
    <w:rPr>
      <w:rFonts w:eastAsiaTheme="minorHAnsi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30FB2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30FB2"/>
    <w:rPr>
      <w:rFonts w:ascii="Times New Roman" w:eastAsia="Times New Roman" w:hAnsi="Times New Roman" w:cs="Times New Roman"/>
      <w:sz w:val="24"/>
    </w:rPr>
  </w:style>
  <w:style w:type="character" w:styleId="Zvraznenie">
    <w:name w:val="Emphasis"/>
    <w:basedOn w:val="Predvolenpsmoodseku"/>
    <w:uiPriority w:val="20"/>
    <w:qFormat/>
    <w:rsid w:val="00623AB5"/>
    <w:rPr>
      <w:rFonts w:ascii="Times New Roman" w:hAnsi="Times New Roman" w:cs="Times New Roman" w:hint="default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7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72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5568-9E67-4A53-BDC2-59B29098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7</cp:revision>
  <cp:lastPrinted>2019-03-21T05:55:00Z</cp:lastPrinted>
  <dcterms:created xsi:type="dcterms:W3CDTF">2019-02-20T08:55:00Z</dcterms:created>
  <dcterms:modified xsi:type="dcterms:W3CDTF">2019-03-21T05:56:00Z</dcterms:modified>
</cp:coreProperties>
</file>