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90" w:rsidRDefault="00274F90" w:rsidP="00274F90">
      <w:pPr>
        <w:pStyle w:val="Default"/>
        <w:ind w:left="360"/>
        <w:jc w:val="center"/>
      </w:pPr>
      <w:r>
        <w:rPr>
          <w:b/>
          <w:bCs/>
        </w:rPr>
        <w:t>DOLOŽKA ZLUČITEĽNOSTI</w:t>
      </w:r>
    </w:p>
    <w:p w:rsidR="00274F90" w:rsidRPr="0004506B" w:rsidRDefault="00274F90" w:rsidP="00274F90">
      <w:pPr>
        <w:pStyle w:val="Default"/>
        <w:ind w:left="426"/>
        <w:jc w:val="center"/>
        <w:rPr>
          <w:b/>
          <w:bCs/>
        </w:rPr>
      </w:pPr>
      <w:r>
        <w:rPr>
          <w:b/>
          <w:bCs/>
        </w:rPr>
        <w:t>návrhu zákona s právom Európskej únie</w:t>
      </w:r>
    </w:p>
    <w:p w:rsidR="00274F90" w:rsidRDefault="00274F90" w:rsidP="00274F90">
      <w:pPr>
        <w:pStyle w:val="Default"/>
        <w:ind w:firstLine="426"/>
      </w:pPr>
    </w:p>
    <w:p w:rsidR="00274F90" w:rsidRDefault="00274F90" w:rsidP="00274F90">
      <w:pPr>
        <w:pStyle w:val="Default"/>
        <w:ind w:firstLine="426"/>
      </w:pPr>
      <w:r>
        <w:t xml:space="preserve">1. </w:t>
      </w:r>
      <w:r>
        <w:rPr>
          <w:b/>
        </w:rPr>
        <w:t>Navrhovateľ zákona</w:t>
      </w:r>
      <w:r>
        <w:t xml:space="preserve">: </w:t>
      </w:r>
      <w:r w:rsidRPr="00CB0B9B">
        <w:rPr>
          <w:i/>
        </w:rPr>
        <w:t>vláda Slovenskej republiky</w:t>
      </w:r>
    </w:p>
    <w:p w:rsidR="00274F90" w:rsidRDefault="00274F90" w:rsidP="00274F90">
      <w:pPr>
        <w:pStyle w:val="Default"/>
        <w:ind w:firstLine="426"/>
      </w:pPr>
    </w:p>
    <w:p w:rsidR="00274F90" w:rsidRPr="00441929" w:rsidRDefault="00274F90" w:rsidP="00274F90">
      <w:pPr>
        <w:pStyle w:val="Default"/>
        <w:ind w:left="1276" w:hanging="850"/>
        <w:jc w:val="both"/>
        <w:rPr>
          <w:i/>
          <w:color w:val="FF0000"/>
        </w:rPr>
      </w:pPr>
      <w:r>
        <w:t xml:space="preserve">2. </w:t>
      </w:r>
      <w:r>
        <w:rPr>
          <w:b/>
        </w:rPr>
        <w:t>Názov návrhu zákona</w:t>
      </w:r>
      <w:r>
        <w:t xml:space="preserve">: </w:t>
      </w:r>
      <w:r w:rsidRPr="00441929">
        <w:rPr>
          <w:i/>
        </w:rPr>
        <w:t>návrh zákona, ktorým sa menia a dopĺňajú niektoré zákony v súvislosti s  vystúpením Spojeného kráľovstva Veľkej Británie a Severného Írska z Európskej únie</w:t>
      </w:r>
    </w:p>
    <w:p w:rsidR="00274F90" w:rsidRPr="00B614A4" w:rsidRDefault="00274F90" w:rsidP="00274F90">
      <w:pPr>
        <w:pStyle w:val="Default"/>
        <w:ind w:firstLine="426"/>
        <w:rPr>
          <w:i/>
        </w:rPr>
      </w:pPr>
    </w:p>
    <w:p w:rsidR="00274F90" w:rsidRDefault="00274F90" w:rsidP="00274F90">
      <w:pPr>
        <w:pStyle w:val="Default"/>
        <w:ind w:firstLine="426"/>
      </w:pPr>
      <w:r>
        <w:t xml:space="preserve">3. </w:t>
      </w:r>
      <w:r>
        <w:rPr>
          <w:b/>
          <w:bCs/>
        </w:rPr>
        <w:t>Predmet návrhu zákona je – nie je upravený v práve Európskej únie</w:t>
      </w:r>
      <w:r>
        <w:t xml:space="preserve">: </w:t>
      </w:r>
    </w:p>
    <w:p w:rsidR="00274F90" w:rsidRDefault="00274F90" w:rsidP="00274F90">
      <w:pPr>
        <w:pStyle w:val="Default"/>
        <w:ind w:left="567" w:firstLine="426"/>
        <w:jc w:val="both"/>
      </w:pPr>
      <w:r>
        <w:t>a) v primárnom práve (uviesť názov zmluvy a číslo článku)</w:t>
      </w:r>
    </w:p>
    <w:p w:rsidR="00274F90" w:rsidRDefault="00274F90" w:rsidP="00274F90">
      <w:pPr>
        <w:pStyle w:val="Odsekzoznamu"/>
        <w:autoSpaceDE w:val="0"/>
        <w:autoSpaceDN w:val="0"/>
        <w:adjustRightInd w:val="0"/>
        <w:ind w:left="1134"/>
        <w:jc w:val="both"/>
        <w:rPr>
          <w:i/>
          <w:lang w:val="sk-SK"/>
        </w:rPr>
      </w:pPr>
    </w:p>
    <w:p w:rsidR="00274F90" w:rsidRPr="000A00B1" w:rsidRDefault="00274F90" w:rsidP="00274F90">
      <w:pPr>
        <w:pStyle w:val="Odsekzoznamu"/>
        <w:autoSpaceDE w:val="0"/>
        <w:autoSpaceDN w:val="0"/>
        <w:adjustRightInd w:val="0"/>
        <w:ind w:left="1134"/>
        <w:jc w:val="both"/>
        <w:rPr>
          <w:i/>
          <w:lang w:val="sk-SK"/>
        </w:rPr>
      </w:pPr>
      <w:r>
        <w:rPr>
          <w:i/>
          <w:lang w:val="sk-SK"/>
        </w:rPr>
        <w:t>Čl. 50 ods. 2 Zmluvy o Európskej únii,  čl. 45 -62 Zmluvy o fungovaní Európskej únie (Voľný pohyb osôb, služieb a kapitálu), čl. 43 Zmluvy o fungovaní Európskej únie (Poľnohospodárstvo a rybné hospodárstvo), čl. 82 Zmluvy o fungovaní Európskej únie (Justičná spolupráca v trestných veciach), čl. 90-100 Zmluvy o fungovaní Európskej únie (Doprava), čl. 168 Zmluvy o fungovaní Európskej únie (Verejné zdravie)</w:t>
      </w:r>
    </w:p>
    <w:p w:rsidR="00274F90" w:rsidRPr="000A00B1" w:rsidRDefault="00274F90" w:rsidP="00274F90">
      <w:pPr>
        <w:pStyle w:val="Odsekzoznamu"/>
        <w:autoSpaceDE w:val="0"/>
        <w:autoSpaceDN w:val="0"/>
        <w:adjustRightInd w:val="0"/>
        <w:ind w:left="1134"/>
        <w:jc w:val="both"/>
        <w:rPr>
          <w:i/>
          <w:lang w:val="sk-SK"/>
        </w:rPr>
      </w:pPr>
    </w:p>
    <w:p w:rsidR="00274F90" w:rsidRPr="000A00B1" w:rsidRDefault="00274F90" w:rsidP="00274F90">
      <w:pPr>
        <w:pStyle w:val="Default"/>
        <w:ind w:left="1134"/>
        <w:jc w:val="both"/>
        <w:rPr>
          <w:i/>
        </w:rPr>
      </w:pPr>
    </w:p>
    <w:p w:rsidR="00274F90" w:rsidRDefault="00274F90" w:rsidP="00274F90">
      <w:pPr>
        <w:pStyle w:val="Default"/>
        <w:ind w:left="1276" w:hanging="283"/>
        <w:jc w:val="both"/>
      </w:pPr>
      <w:r>
        <w:t>b) v sekundárnom práve (uviesť druh, inštitúciu, číslo, názov a dátum vydania právneho aktu vzťahujúceho sa na upravovanú problematiku, vrátane jeho gestora)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>
        <w:rPr>
          <w:i/>
        </w:rPr>
        <w:t xml:space="preserve">Smernica Rady </w:t>
      </w:r>
      <w:r w:rsidRPr="00681370">
        <w:rPr>
          <w:i/>
        </w:rPr>
        <w:t>77/249/EHS z 22. marca 1977 na uľahčenie účinného výkonu slobody právnikov poskytovať služby (Mimoriadne vydanie Ú. v. EÚ, kap. 6/zv. 1; Ú. v. ES L 78, 26. 3. 1977)</w:t>
      </w:r>
      <w:r>
        <w:rPr>
          <w:i/>
        </w:rPr>
        <w:t xml:space="preserve"> v platnom znení- gestor Ministerstvo spravodlivosti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681370">
        <w:rPr>
          <w:i/>
        </w:rPr>
        <w:t xml:space="preserve">Smernica </w:t>
      </w:r>
      <w:r>
        <w:rPr>
          <w:i/>
        </w:rPr>
        <w:t xml:space="preserve">Európskeho parlamentu a Rady </w:t>
      </w:r>
      <w:r w:rsidRPr="00681370">
        <w:rPr>
          <w:i/>
        </w:rPr>
        <w:t xml:space="preserve">98/5/ES zo 16. februára 1998 o uľahčení trvalého výkonu právnického povolania v inom členskom štáte ako v tom, kde bola získaná kvalifikácia (Mimoriadne vydanie Ú. v. EÚ, kap. 6/zv. 3; Ú. v. ES L 77, 14. 3. 1998) </w:t>
      </w:r>
      <w:r>
        <w:rPr>
          <w:i/>
        </w:rPr>
        <w:t>v platnom znení- gestor Ministerstvo spravodlivosti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485CCC">
        <w:rPr>
          <w:i/>
        </w:rPr>
        <w:t>Smernica Európskeho parlamentu a Rady 2001/82/ES zo 6. novembra 2001, ktorým sa ustanovuje Zákonník spoločenstva o veterinárnych liekoch</w:t>
      </w:r>
      <w:r>
        <w:rPr>
          <w:i/>
        </w:rPr>
        <w:t xml:space="preserve"> (Mimoriadne vydanie Ú. v. EÚ kap. 13/ zv. 27; </w:t>
      </w:r>
      <w:r w:rsidRPr="00485CCC">
        <w:rPr>
          <w:i/>
        </w:rPr>
        <w:t>Ú. v. ES L 311, 28.11.2001</w:t>
      </w:r>
      <w:r>
        <w:rPr>
          <w:i/>
        </w:rPr>
        <w:t>) v platnom znení- gestor Ministerstvo zdravotníctva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485CCC">
        <w:rPr>
          <w:i/>
        </w:rPr>
        <w:t xml:space="preserve">Smernica Európskeho parlamentu a Rady 2001/83/ES zo 6. novembra 2001, ktorým sa ustanovuje zákonník spoločenstva o humánnych liekoch </w:t>
      </w:r>
      <w:r>
        <w:rPr>
          <w:i/>
        </w:rPr>
        <w:t xml:space="preserve">(Mimoriadne vydanie Ú. v. EÚ kap. 13/ zv. 27; </w:t>
      </w:r>
      <w:r w:rsidRPr="00485CCC">
        <w:rPr>
          <w:i/>
        </w:rPr>
        <w:t>Ú. v. ES L 311, 28.11.2001</w:t>
      </w:r>
      <w:r>
        <w:rPr>
          <w:i/>
        </w:rPr>
        <w:t>) v platnom znení- gestor Ministerstvo zdravotníctva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4D1835">
        <w:rPr>
          <w:i/>
        </w:rPr>
        <w:t>Smernica Európskeho parlamentu a Rady 2003/59/ES z 15. júla 2003 o základnej kvalifikácii a pravidelnom výcviku vodičov určitých cestných vozidiel nákladnej a osobnej dopravy, ktorou sa mení a dopĺňa nariadenie Rady (EHS) č. 3820/85 a smernica Rady 91/439/EHS a zrušuje smernica Rady 76/914/EHS</w:t>
      </w:r>
      <w:r>
        <w:rPr>
          <w:i/>
        </w:rPr>
        <w:t xml:space="preserve"> </w:t>
      </w:r>
      <w:r>
        <w:rPr>
          <w:i/>
        </w:rPr>
        <w:lastRenderedPageBreak/>
        <w:t xml:space="preserve">(Mimoriadne vydanie Ú. v. EÚ kap. 7/ zv. 7; </w:t>
      </w:r>
      <w:r w:rsidRPr="004D1835">
        <w:rPr>
          <w:i/>
        </w:rPr>
        <w:t>Ú. v. EÚ L 226, 10.9.2003</w:t>
      </w:r>
      <w:r>
        <w:rPr>
          <w:i/>
        </w:rPr>
        <w:t>) v platnom znení- gestor Ministerstvo dopravy a výstavby SR</w:t>
      </w:r>
    </w:p>
    <w:p w:rsidR="00274F90" w:rsidRDefault="00274F90" w:rsidP="00274F90">
      <w:pPr>
        <w:pStyle w:val="Default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B35B84">
        <w:rPr>
          <w:i/>
        </w:rPr>
        <w:t>Nariadenie Európskeho parlamentu a</w:t>
      </w:r>
      <w:r>
        <w:rPr>
          <w:i/>
        </w:rPr>
        <w:t> </w:t>
      </w:r>
      <w:r w:rsidRPr="00B35B84">
        <w:rPr>
          <w:i/>
        </w:rPr>
        <w:t>Rady</w:t>
      </w:r>
      <w:r>
        <w:rPr>
          <w:i/>
        </w:rPr>
        <w:t xml:space="preserve"> </w:t>
      </w:r>
      <w:r w:rsidRPr="00B35B84">
        <w:rPr>
          <w:i/>
        </w:rPr>
        <w:t xml:space="preserve">(ES)  </w:t>
      </w:r>
      <w:r>
        <w:rPr>
          <w:i/>
        </w:rPr>
        <w:t xml:space="preserve">č. </w:t>
      </w:r>
      <w:r w:rsidRPr="00B35B84">
        <w:rPr>
          <w:i/>
        </w:rPr>
        <w:t>883/2004 z 29. apríla 2004 o koordinácii systémov sociálneho zabezpečenia</w:t>
      </w:r>
      <w:r>
        <w:rPr>
          <w:i/>
        </w:rPr>
        <w:t xml:space="preserve"> (Mimoriadne vydanie Ú. v. EÚ, kap. 5/zv. 5; </w:t>
      </w:r>
      <w:r w:rsidRPr="00B35B84">
        <w:rPr>
          <w:i/>
        </w:rPr>
        <w:t>Ú. v. EÚ L 166, 30.4.2004</w:t>
      </w:r>
      <w:r>
        <w:rPr>
          <w:i/>
        </w:rPr>
        <w:t>) v platnom znení- gestor Ministerstvo práce, sociálnych vecí a rodiny SR, Ministerstvo zdravotníctva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Pr="00B35B84" w:rsidRDefault="00274F90" w:rsidP="00274F90">
      <w:pPr>
        <w:pStyle w:val="Default"/>
        <w:ind w:left="1276"/>
        <w:jc w:val="both"/>
        <w:rPr>
          <w:i/>
        </w:rPr>
      </w:pPr>
      <w:r w:rsidRPr="00744D55">
        <w:rPr>
          <w:i/>
        </w:rPr>
        <w:t>Smernica Európskeho parlamentu a Rady 2004/38/ES z 29. apríla 2004 o práve občanov Únie a ich rodinných príslušníkov voľne sa pohybovať a zdržiavať sa v rámci územia členských štátov, ktorá mení a dopĺňa nariadenie (EHS) 1612/68 a ruší smernice 64/221/EHS, 68/360/EHS, 72/194/EHS, 73/148/EHS, 75/34/EHS, 75/35/EHS, 90/364/EHS, 90/365/EHS a 93/96/EHS</w:t>
      </w:r>
      <w:r>
        <w:rPr>
          <w:i/>
        </w:rPr>
        <w:t xml:space="preserve"> ((Mimoriadne vydanie Ú. v. EÚ, kap. 5/zv. 5;</w:t>
      </w:r>
      <w:r w:rsidRPr="00744D55">
        <w:rPr>
          <w:i/>
        </w:rPr>
        <w:t>Ú. v. EÚ L 158, 30.4.2004</w:t>
      </w:r>
      <w:r>
        <w:rPr>
          <w:i/>
        </w:rPr>
        <w:t>)- gestor Ministerstvo vnútra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0807F9">
        <w:rPr>
          <w:i/>
        </w:rPr>
        <w:t>Smernica Európskeho parlamentu a Rady 2005/36/ES zo 7. septembra 2005 o uznávaní odborných kvalifikácií</w:t>
      </w:r>
      <w:r>
        <w:rPr>
          <w:i/>
        </w:rPr>
        <w:t xml:space="preserve"> (</w:t>
      </w:r>
      <w:r w:rsidRPr="000807F9">
        <w:rPr>
          <w:i/>
        </w:rPr>
        <w:t>Ú. v. EÚ L 255, 30.9.2005</w:t>
      </w:r>
      <w:r>
        <w:rPr>
          <w:i/>
        </w:rPr>
        <w:t xml:space="preserve">) v platnom </w:t>
      </w:r>
      <w:proofErr w:type="spellStart"/>
      <w:r>
        <w:rPr>
          <w:i/>
        </w:rPr>
        <w:t>znení-gestor</w:t>
      </w:r>
      <w:proofErr w:type="spellEnd"/>
      <w:r>
        <w:rPr>
          <w:i/>
        </w:rPr>
        <w:t xml:space="preserve"> </w:t>
      </w:r>
      <w:r w:rsidRPr="000807F9">
        <w:rPr>
          <w:i/>
        </w:rPr>
        <w:t>Ministerstvo školstva, vedy, výskumu a športu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0807F9">
        <w:rPr>
          <w:i/>
        </w:rPr>
        <w:t>Smernica Európskeho parlamentu a Rady 2006/123/ES z 12. decembra 2006 o službách na vnútornom trhu</w:t>
      </w:r>
      <w:r>
        <w:rPr>
          <w:i/>
        </w:rPr>
        <w:t xml:space="preserve"> (</w:t>
      </w:r>
      <w:r w:rsidRPr="000807F9">
        <w:rPr>
          <w:i/>
        </w:rPr>
        <w:t>Ú. v. EÚ L 376, 27.12.2006</w:t>
      </w:r>
      <w:r>
        <w:rPr>
          <w:i/>
        </w:rPr>
        <w:t>) - gestor Ministerstvo hospodárstva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DF09F1">
        <w:rPr>
          <w:i/>
        </w:rPr>
        <w:t>Smernica Európskeho parlamentu a Rady 2006/126/ES z 20. decembra 2006 o vodičských preukazoch (prepracované znenie)</w:t>
      </w:r>
      <w:r>
        <w:rPr>
          <w:i/>
        </w:rPr>
        <w:t xml:space="preserve"> (</w:t>
      </w:r>
      <w:r w:rsidRPr="00DF09F1">
        <w:rPr>
          <w:i/>
        </w:rPr>
        <w:t>Ú. v. EÚ L 403, 30.12.2006</w:t>
      </w:r>
      <w:r>
        <w:rPr>
          <w:i/>
        </w:rPr>
        <w:t>) v platnom znení- gestor Ministerstvo vnútra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B35B84">
        <w:rPr>
          <w:i/>
        </w:rPr>
        <w:t>Nariadenie Európskeho parlamentu a Rady (ES) č. 987/2009 zo 16. septembra 2009, ktorým sa stanovuje postup vykonávania nariadenia (ES) č. 883/2004 o koordinácii systémov sociálneho zabezpečenia</w:t>
      </w:r>
      <w:r>
        <w:rPr>
          <w:i/>
        </w:rPr>
        <w:t xml:space="preserve"> (</w:t>
      </w:r>
      <w:r w:rsidRPr="00B35B84">
        <w:rPr>
          <w:i/>
        </w:rPr>
        <w:t>Ú. v. EÚ L 284, 30.10.2009</w:t>
      </w:r>
      <w:r>
        <w:rPr>
          <w:i/>
        </w:rPr>
        <w:t>)</w:t>
      </w:r>
      <w:r w:rsidRPr="00B35B84">
        <w:rPr>
          <w:i/>
        </w:rPr>
        <w:t xml:space="preserve"> </w:t>
      </w:r>
      <w:r>
        <w:rPr>
          <w:i/>
        </w:rPr>
        <w:t>v platnom znení- gestor Ministerstvo práce, sociálnych vecí a rodiny SR, Ministerstvo zdravotníctva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443EF6">
        <w:rPr>
          <w:i/>
        </w:rPr>
        <w:t>Nariadenie Európskeho parlamentu a Rady (ES) č. 1071/2009 z 21. októbra 2009, ktorým sa ustanovujú spoločné pravidlá týkajúce sa podmienok, ktoré je potrebné dodržiavať pri výkone povolania prevádzkovateľa cestnej dopravy, a ktorým sa zrušuje smernica Rady 96/26/ES</w:t>
      </w:r>
      <w:r>
        <w:rPr>
          <w:i/>
        </w:rPr>
        <w:t xml:space="preserve"> (</w:t>
      </w:r>
      <w:r w:rsidRPr="00443EF6">
        <w:rPr>
          <w:i/>
        </w:rPr>
        <w:t>Ú. v. EÚ L 300, 14.11.2009</w:t>
      </w:r>
      <w:r>
        <w:rPr>
          <w:i/>
        </w:rPr>
        <w:t>) v platnom znení- gestor Ministerstvo dopravy a výstavby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AB185C">
        <w:rPr>
          <w:i/>
        </w:rPr>
        <w:t>Nariadenie Európskeho parlamentu a Rady (ES) č. 1107/2009 z  21. októbra 2009 o uvádzaní prípravkov na ochranu rastlín na trh a o zrušení smerníc Rady 79/117/EHS a 91/414/EHS</w:t>
      </w:r>
      <w:r>
        <w:rPr>
          <w:i/>
        </w:rPr>
        <w:t xml:space="preserve"> (</w:t>
      </w:r>
      <w:r w:rsidRPr="00AB185C">
        <w:rPr>
          <w:i/>
        </w:rPr>
        <w:t>Ú. v. EÚ L 309, 24.11.2009</w:t>
      </w:r>
      <w:r>
        <w:rPr>
          <w:i/>
        </w:rPr>
        <w:t>) v platnom znení- gestor Ministerstvo pôdohospodárstva a rozvoja vidieka SR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Default="00274F90" w:rsidP="00274F90">
      <w:pPr>
        <w:pStyle w:val="Default"/>
        <w:ind w:left="1276"/>
        <w:jc w:val="both"/>
        <w:rPr>
          <w:i/>
        </w:rPr>
      </w:pPr>
      <w:r w:rsidRPr="00B51DE3">
        <w:rPr>
          <w:i/>
        </w:rPr>
        <w:t xml:space="preserve">Smernica Európskeho parlamentu a Rady 2014/41/EÚ z 3. apríla 2014 o európskom vyšetrovacom príkaze v trestných veciach (Ú. v. EÚ L 130, 1. 5. 2014) </w:t>
      </w:r>
      <w:r>
        <w:rPr>
          <w:i/>
        </w:rPr>
        <w:t>- gestor Ministerstvo spravodlivosti SR</w:t>
      </w:r>
    </w:p>
    <w:p w:rsidR="00274F90" w:rsidRDefault="00274F90" w:rsidP="00274F90">
      <w:pPr>
        <w:pStyle w:val="Default"/>
        <w:ind w:left="1276" w:hanging="283"/>
        <w:jc w:val="both"/>
      </w:pPr>
    </w:p>
    <w:p w:rsidR="00274F90" w:rsidRDefault="00274F90" w:rsidP="00274F90">
      <w:pPr>
        <w:pStyle w:val="Default"/>
        <w:ind w:left="1276" w:hanging="283"/>
        <w:jc w:val="both"/>
      </w:pPr>
      <w:r>
        <w:t>c) v judikatúre Súdneho dvora Európskej únie (uviesť číslo a označenie relevantného rozhodnutia a stručne jeho výrok alebo relevantné právne vety)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Pr="00CB0B9B" w:rsidRDefault="00274F90" w:rsidP="00274F90">
      <w:pPr>
        <w:pStyle w:val="Default"/>
        <w:ind w:left="1276"/>
        <w:jc w:val="both"/>
        <w:rPr>
          <w:i/>
        </w:rPr>
      </w:pPr>
      <w:r w:rsidRPr="00CB0B9B">
        <w:rPr>
          <w:i/>
        </w:rPr>
        <w:t xml:space="preserve">Judikatúra </w:t>
      </w:r>
      <w:r>
        <w:rPr>
          <w:i/>
        </w:rPr>
        <w:t xml:space="preserve">Súdneho dvora EÚ </w:t>
      </w:r>
      <w:r w:rsidRPr="00CB0B9B">
        <w:rPr>
          <w:i/>
        </w:rPr>
        <w:t xml:space="preserve">sa priamo nedotýka predkladaného návrhu zákona. </w:t>
      </w:r>
    </w:p>
    <w:p w:rsidR="00274F90" w:rsidRPr="00CB0B9B" w:rsidRDefault="00274F90" w:rsidP="00274F90">
      <w:pPr>
        <w:pStyle w:val="Default"/>
        <w:ind w:left="567"/>
        <w:jc w:val="both"/>
        <w:rPr>
          <w:i/>
        </w:rPr>
      </w:pPr>
    </w:p>
    <w:p w:rsidR="00274F90" w:rsidRDefault="00274F90" w:rsidP="00274F90">
      <w:pPr>
        <w:pStyle w:val="Default"/>
        <w:ind w:firstLine="426"/>
      </w:pPr>
      <w:r>
        <w:t xml:space="preserve">4. </w:t>
      </w:r>
      <w:r>
        <w:rPr>
          <w:b/>
          <w:bCs/>
        </w:rPr>
        <w:t>Záväzky Slovenskej republiky vo vzťahu k Európskej únii</w:t>
      </w:r>
      <w:r>
        <w:t xml:space="preserve">: </w:t>
      </w:r>
    </w:p>
    <w:p w:rsidR="00274F90" w:rsidRDefault="00274F90" w:rsidP="00274F90">
      <w:pPr>
        <w:pStyle w:val="Default"/>
        <w:ind w:left="1276" w:hanging="283"/>
        <w:jc w:val="both"/>
      </w:pPr>
      <w:r>
        <w:t xml:space="preserve">a) uviesť lehotu na prebranie príslušného právneho aktu Európskej únie, príp. aj osobitnú lehotu účinnosti jeho ustanovení, </w:t>
      </w:r>
    </w:p>
    <w:p w:rsidR="00274F90" w:rsidRPr="00B614A4" w:rsidRDefault="00274F90" w:rsidP="00274F90">
      <w:pPr>
        <w:pStyle w:val="Default"/>
        <w:ind w:left="1276" w:hanging="283"/>
        <w:jc w:val="both"/>
      </w:pPr>
    </w:p>
    <w:p w:rsidR="00274F90" w:rsidRPr="000A00B1" w:rsidRDefault="00274F90" w:rsidP="00274F90">
      <w:pPr>
        <w:ind w:left="1276"/>
        <w:jc w:val="both"/>
        <w:rPr>
          <w:rFonts w:cs="Times New Roman"/>
          <w:i/>
          <w:color w:val="000000"/>
          <w:szCs w:val="24"/>
        </w:rPr>
      </w:pPr>
      <w:r w:rsidRPr="000A00B1">
        <w:rPr>
          <w:rFonts w:cs="Times New Roman"/>
          <w:i/>
          <w:color w:val="000000"/>
          <w:szCs w:val="24"/>
        </w:rPr>
        <w:t xml:space="preserve">Bezpredmetné. </w:t>
      </w:r>
      <w:r>
        <w:rPr>
          <w:rFonts w:cs="Times New Roman"/>
          <w:i/>
          <w:color w:val="000000"/>
          <w:szCs w:val="24"/>
        </w:rPr>
        <w:t xml:space="preserve">Smernice sa nepreberajú, </w:t>
      </w:r>
      <w:r w:rsidRPr="000A00B1">
        <w:rPr>
          <w:rFonts w:cs="Times New Roman"/>
          <w:i/>
          <w:color w:val="000000"/>
          <w:szCs w:val="24"/>
        </w:rPr>
        <w:t>nariadenia alebo rozhodnutia sa neimplementujú.</w:t>
      </w:r>
    </w:p>
    <w:p w:rsidR="00274F90" w:rsidRPr="006866DF" w:rsidRDefault="00274F90" w:rsidP="00274F90">
      <w:pPr>
        <w:pStyle w:val="Default"/>
        <w:ind w:left="1276" w:hanging="283"/>
        <w:jc w:val="both"/>
        <w:rPr>
          <w:b/>
        </w:rPr>
      </w:pPr>
      <w: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</w:t>
      </w:r>
      <w:r w:rsidRPr="007558A5">
        <w:t>n</w:t>
      </w:r>
      <w:r w:rsidRPr="007558A5">
        <w:rPr>
          <w:rStyle w:val="Siln"/>
          <w:b w:val="0"/>
          <w:color w:val="auto"/>
        </w:rPr>
        <w:t>ariadenie Európskeho parlamentu a Rady (ES) č. 1049/2001 z 30. mája 2001 o prístupe verejnosti k dokumentom Európskeho parlamentu, Rady a Komisie</w:t>
      </w:r>
      <w:r w:rsidRPr="007558A5">
        <w:rPr>
          <w:b/>
        </w:rPr>
        <w:t xml:space="preserve">, </w:t>
      </w:r>
    </w:p>
    <w:p w:rsidR="00274F90" w:rsidRDefault="00274F90" w:rsidP="00274F90">
      <w:pPr>
        <w:pStyle w:val="Default"/>
        <w:ind w:left="1276"/>
        <w:jc w:val="both"/>
        <w:rPr>
          <w:rFonts w:ascii="Times" w:hAnsi="Times" w:cs="Times"/>
          <w:i/>
          <w:sz w:val="25"/>
          <w:szCs w:val="25"/>
        </w:rPr>
      </w:pPr>
    </w:p>
    <w:p w:rsidR="00274F90" w:rsidRPr="000A00B1" w:rsidRDefault="00274F90" w:rsidP="00274F90">
      <w:pPr>
        <w:pStyle w:val="Default"/>
        <w:ind w:left="1276"/>
        <w:jc w:val="both"/>
        <w:rPr>
          <w:i/>
        </w:rPr>
      </w:pPr>
      <w:r w:rsidRPr="000A00B1">
        <w:rPr>
          <w:rFonts w:ascii="Times" w:hAnsi="Times" w:cs="Times"/>
          <w:i/>
          <w:sz w:val="25"/>
          <w:szCs w:val="25"/>
        </w:rPr>
        <w:t>Nebolo začaté konanie.</w:t>
      </w:r>
    </w:p>
    <w:p w:rsidR="00274F90" w:rsidRDefault="00274F90" w:rsidP="00274F90">
      <w:pPr>
        <w:pStyle w:val="Default"/>
        <w:ind w:left="1276" w:hanging="283"/>
        <w:jc w:val="both"/>
      </w:pPr>
    </w:p>
    <w:p w:rsidR="00274F90" w:rsidRDefault="00274F90" w:rsidP="00274F90">
      <w:pPr>
        <w:pStyle w:val="Default"/>
        <w:ind w:left="1276" w:hanging="283"/>
        <w:jc w:val="both"/>
      </w:pPr>
      <w:r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Pr="000A00B1" w:rsidRDefault="00274F90" w:rsidP="00274F90">
      <w:pPr>
        <w:pStyle w:val="Default"/>
        <w:ind w:left="1276"/>
        <w:jc w:val="both"/>
        <w:rPr>
          <w:i/>
        </w:rPr>
      </w:pPr>
      <w:r>
        <w:rPr>
          <w:i/>
        </w:rPr>
        <w:t xml:space="preserve">Bezpredmetné. </w:t>
      </w:r>
    </w:p>
    <w:p w:rsidR="00274F90" w:rsidRDefault="00274F90" w:rsidP="00274F90">
      <w:pPr>
        <w:pStyle w:val="Default"/>
        <w:jc w:val="both"/>
      </w:pPr>
    </w:p>
    <w:p w:rsidR="00274F90" w:rsidRDefault="00274F90" w:rsidP="00274F90">
      <w:pPr>
        <w:pStyle w:val="Default"/>
      </w:pPr>
      <w:r>
        <w:t xml:space="preserve">5. </w:t>
      </w:r>
      <w:r>
        <w:rPr>
          <w:b/>
          <w:bCs/>
        </w:rPr>
        <w:t>Návrh zákona je zlučiteľný s právom Európskej únie</w:t>
      </w:r>
      <w:r>
        <w:t xml:space="preserve">: </w:t>
      </w:r>
    </w:p>
    <w:p w:rsidR="00274F90" w:rsidRDefault="00274F90" w:rsidP="00274F90">
      <w:pPr>
        <w:pStyle w:val="Default"/>
        <w:ind w:left="1276"/>
        <w:jc w:val="both"/>
        <w:rPr>
          <w:i/>
        </w:rPr>
      </w:pPr>
    </w:p>
    <w:p w:rsidR="00274F90" w:rsidRPr="000A00B1" w:rsidRDefault="00274F90" w:rsidP="00274F90">
      <w:pPr>
        <w:pStyle w:val="Default"/>
        <w:ind w:left="1276"/>
        <w:jc w:val="both"/>
        <w:rPr>
          <w:i/>
        </w:rPr>
      </w:pPr>
      <w:r w:rsidRPr="000A00B1">
        <w:rPr>
          <w:i/>
        </w:rPr>
        <w:t xml:space="preserve">úplne </w:t>
      </w:r>
    </w:p>
    <w:p w:rsidR="00274F90" w:rsidRDefault="00274F90" w:rsidP="00274F90"/>
    <w:p w:rsidR="00867F00" w:rsidRDefault="00867F00">
      <w:bookmarkStart w:id="0" w:name="_GoBack"/>
      <w:bookmarkEnd w:id="0"/>
    </w:p>
    <w:sectPr w:rsidR="0086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B8"/>
    <w:rsid w:val="00274F90"/>
    <w:rsid w:val="00867F00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F90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74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274F90"/>
    <w:rPr>
      <w:b/>
      <w:bCs/>
    </w:rPr>
  </w:style>
  <w:style w:type="paragraph" w:styleId="Odsekzoznamu">
    <w:name w:val="List Paragraph"/>
    <w:basedOn w:val="Normlny"/>
    <w:uiPriority w:val="34"/>
    <w:rsid w:val="00274F90"/>
    <w:pPr>
      <w:spacing w:after="0" w:line="240" w:lineRule="auto"/>
      <w:ind w:left="720"/>
      <w:contextualSpacing/>
    </w:pPr>
    <w:rPr>
      <w:rFonts w:eastAsia="Times New Roman" w:cs="Times New Roman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F90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74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274F90"/>
    <w:rPr>
      <w:b/>
      <w:bCs/>
    </w:rPr>
  </w:style>
  <w:style w:type="paragraph" w:styleId="Odsekzoznamu">
    <w:name w:val="List Paragraph"/>
    <w:basedOn w:val="Normlny"/>
    <w:uiPriority w:val="34"/>
    <w:rsid w:val="00274F90"/>
    <w:pPr>
      <w:spacing w:after="0" w:line="240" w:lineRule="auto"/>
      <w:ind w:left="720"/>
      <w:contextualSpacing/>
    </w:pPr>
    <w:rPr>
      <w:rFonts w:eastAsia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Královičová Daniela</dc:creator>
  <cp:keywords/>
  <dc:description/>
  <cp:lastModifiedBy>Královičová Daniela</cp:lastModifiedBy>
  <cp:revision>2</cp:revision>
  <dcterms:created xsi:type="dcterms:W3CDTF">2019-03-13T08:28:00Z</dcterms:created>
  <dcterms:modified xsi:type="dcterms:W3CDTF">2019-03-13T08:29:00Z</dcterms:modified>
</cp:coreProperties>
</file>