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BA" w:rsidRDefault="00005DBA" w:rsidP="00005DBA">
      <w:pPr>
        <w:jc w:val="center"/>
        <w:rPr>
          <w:rFonts w:eastAsia="Times New Roman"/>
          <w:b/>
          <w:spacing w:val="30"/>
          <w:lang w:eastAsia="en-US"/>
        </w:rPr>
      </w:pPr>
      <w:r>
        <w:rPr>
          <w:rFonts w:eastAsia="Times New Roman"/>
          <w:b/>
          <w:spacing w:val="30"/>
          <w:lang w:eastAsia="en-US"/>
        </w:rPr>
        <w:t xml:space="preserve">NÁRODNÁ RADA SLOVENSKEJ REPUBLIKY </w:t>
      </w:r>
    </w:p>
    <w:p w:rsidR="00005DBA" w:rsidRDefault="00005DBA" w:rsidP="00005DBA">
      <w:pPr>
        <w:pBdr>
          <w:bottom w:val="single" w:sz="12" w:space="3" w:color="auto"/>
        </w:pBdr>
        <w:jc w:val="center"/>
        <w:rPr>
          <w:rFonts w:eastAsia="Times New Roman"/>
          <w:spacing w:val="30"/>
          <w:lang w:eastAsia="en-US"/>
        </w:rPr>
      </w:pPr>
      <w:r>
        <w:rPr>
          <w:rFonts w:eastAsia="Times New Roman"/>
          <w:spacing w:val="30"/>
          <w:lang w:eastAsia="en-US"/>
        </w:rPr>
        <w:t>VII. volebné obdobie</w:t>
      </w:r>
    </w:p>
    <w:p w:rsidR="00005DBA" w:rsidRDefault="00005DBA" w:rsidP="00005DBA">
      <w:pPr>
        <w:jc w:val="center"/>
        <w:rPr>
          <w:rFonts w:eastAsia="Times New Roman"/>
          <w:spacing w:val="30"/>
          <w:highlight w:val="yellow"/>
          <w:lang w:eastAsia="en-US"/>
        </w:rPr>
      </w:pPr>
    </w:p>
    <w:p w:rsidR="00005DBA" w:rsidRDefault="00005DBA" w:rsidP="00005DBA">
      <w:pPr>
        <w:jc w:val="center"/>
        <w:rPr>
          <w:rFonts w:eastAsia="Times New Roman"/>
          <w:spacing w:val="30"/>
          <w:highlight w:val="yellow"/>
          <w:lang w:eastAsia="en-US"/>
        </w:rPr>
      </w:pPr>
    </w:p>
    <w:p w:rsidR="00005DBA" w:rsidRDefault="00005DBA" w:rsidP="00005DBA">
      <w:pPr>
        <w:jc w:val="center"/>
        <w:rPr>
          <w:rFonts w:eastAsia="Times New Roman"/>
          <w:spacing w:val="30"/>
          <w:highlight w:val="yellow"/>
          <w:lang w:eastAsia="en-US"/>
        </w:rPr>
      </w:pPr>
    </w:p>
    <w:p w:rsidR="00005DBA" w:rsidRPr="00C91A0A" w:rsidRDefault="00930165" w:rsidP="00930165">
      <w:pPr>
        <w:tabs>
          <w:tab w:val="left" w:pos="3570"/>
          <w:tab w:val="center" w:pos="4536"/>
        </w:tabs>
        <w:rPr>
          <w:rFonts w:eastAsia="Times New Roman"/>
          <w:b/>
          <w:spacing w:val="30"/>
          <w:sz w:val="28"/>
          <w:szCs w:val="28"/>
          <w:lang w:eastAsia="en-US"/>
        </w:rPr>
      </w:pPr>
      <w:r>
        <w:rPr>
          <w:rFonts w:eastAsia="Times New Roman"/>
          <w:b/>
          <w:spacing w:val="30"/>
          <w:lang w:eastAsia="en-US"/>
        </w:rPr>
        <w:tab/>
        <w:t xml:space="preserve">      </w:t>
      </w:r>
      <w:r w:rsidRPr="00C91A0A">
        <w:rPr>
          <w:rFonts w:eastAsia="Times New Roman"/>
          <w:b/>
          <w:spacing w:val="30"/>
          <w:sz w:val="28"/>
          <w:szCs w:val="28"/>
          <w:lang w:eastAsia="en-US"/>
        </w:rPr>
        <w:t>1398</w:t>
      </w:r>
    </w:p>
    <w:p w:rsidR="00005DBA" w:rsidRDefault="00005DBA" w:rsidP="00005DBA">
      <w:pPr>
        <w:jc w:val="center"/>
        <w:rPr>
          <w:rFonts w:eastAsia="Times New Roman"/>
          <w:b/>
          <w:spacing w:val="30"/>
          <w:highlight w:val="yellow"/>
          <w:lang w:eastAsia="en-US"/>
        </w:rPr>
      </w:pPr>
    </w:p>
    <w:p w:rsidR="00005DBA" w:rsidRDefault="00005DBA" w:rsidP="00005DBA">
      <w:pPr>
        <w:jc w:val="center"/>
        <w:rPr>
          <w:rFonts w:eastAsia="Times New Roman"/>
          <w:b/>
          <w:spacing w:val="30"/>
          <w:lang w:eastAsia="en-US"/>
        </w:rPr>
      </w:pPr>
    </w:p>
    <w:p w:rsidR="00005DBA" w:rsidRDefault="00005DBA" w:rsidP="00005DBA">
      <w:pPr>
        <w:jc w:val="center"/>
        <w:rPr>
          <w:rFonts w:eastAsia="Times New Roman"/>
          <w:b/>
          <w:spacing w:val="30"/>
          <w:lang w:eastAsia="en-US"/>
        </w:rPr>
      </w:pPr>
      <w:r>
        <w:rPr>
          <w:rFonts w:eastAsia="Times New Roman"/>
          <w:b/>
          <w:spacing w:val="30"/>
          <w:lang w:eastAsia="en-US"/>
        </w:rPr>
        <w:t xml:space="preserve">VLÁDNY NÁVRH </w:t>
      </w:r>
    </w:p>
    <w:p w:rsidR="00005DBA" w:rsidRDefault="00005DBA" w:rsidP="00005DBA">
      <w:pPr>
        <w:jc w:val="center"/>
        <w:rPr>
          <w:rFonts w:eastAsia="Times New Roman"/>
          <w:b/>
          <w:spacing w:val="30"/>
          <w:lang w:eastAsia="en-US"/>
        </w:rPr>
      </w:pPr>
    </w:p>
    <w:p w:rsidR="00005DBA" w:rsidRDefault="00005DBA" w:rsidP="00005DBA">
      <w:pPr>
        <w:jc w:val="center"/>
        <w:rPr>
          <w:rFonts w:eastAsia="Times New Roman"/>
          <w:b/>
          <w:spacing w:val="30"/>
          <w:lang w:eastAsia="en-US"/>
        </w:rPr>
      </w:pPr>
      <w:r>
        <w:rPr>
          <w:rFonts w:eastAsia="Times New Roman"/>
          <w:b/>
          <w:spacing w:val="30"/>
          <w:lang w:eastAsia="en-US"/>
        </w:rPr>
        <w:t>Z á k o n</w:t>
      </w:r>
    </w:p>
    <w:p w:rsidR="00005DBA" w:rsidRDefault="00005DBA" w:rsidP="00005DBA">
      <w:pPr>
        <w:jc w:val="center"/>
        <w:rPr>
          <w:rFonts w:eastAsia="Times New Roman"/>
          <w:lang w:eastAsia="en-US"/>
        </w:rPr>
      </w:pPr>
    </w:p>
    <w:p w:rsidR="00005DBA" w:rsidRDefault="00005DBA" w:rsidP="00005DBA">
      <w:pPr>
        <w:jc w:val="center"/>
        <w:rPr>
          <w:rFonts w:eastAsia="Times New Roman"/>
          <w:lang w:eastAsia="en-US"/>
        </w:rPr>
      </w:pPr>
    </w:p>
    <w:p w:rsidR="00005DBA" w:rsidRDefault="00005DBA" w:rsidP="00005DBA">
      <w:pPr>
        <w:jc w:val="center"/>
        <w:rPr>
          <w:rFonts w:eastAsia="Times New Roman"/>
          <w:lang w:eastAsia="en-US"/>
        </w:rPr>
      </w:pPr>
      <w:r>
        <w:rPr>
          <w:rFonts w:eastAsia="Times New Roman"/>
          <w:lang w:eastAsia="en-US"/>
        </w:rPr>
        <w:t>z ... 2019,</w:t>
      </w:r>
    </w:p>
    <w:p w:rsidR="00005DBA" w:rsidRDefault="00005DBA" w:rsidP="00005DBA">
      <w:pPr>
        <w:jc w:val="center"/>
        <w:rPr>
          <w:bCs/>
        </w:rPr>
      </w:pPr>
    </w:p>
    <w:p w:rsidR="00005DBA" w:rsidRDefault="00005DBA" w:rsidP="00005DBA">
      <w:pPr>
        <w:jc w:val="center"/>
        <w:rPr>
          <w:bCs/>
        </w:rPr>
      </w:pPr>
    </w:p>
    <w:p w:rsidR="00005DBA" w:rsidRDefault="00005DBA" w:rsidP="00005DBA">
      <w:pPr>
        <w:jc w:val="center"/>
        <w:rPr>
          <w:b/>
        </w:rPr>
      </w:pPr>
      <w:r>
        <w:rPr>
          <w:b/>
        </w:rPr>
        <w:t>ktorým sa menia a dopĺňajú  niektoré zákony v súvislosti s vystúpením Spojeného kráľovstva Veľkej Británie a Severného Írska z Európskej únie bez dohody</w:t>
      </w:r>
    </w:p>
    <w:p w:rsidR="00005DBA" w:rsidRDefault="00005DBA" w:rsidP="00005DBA"/>
    <w:p w:rsidR="00005DBA" w:rsidRDefault="00005DBA" w:rsidP="00005DBA"/>
    <w:p w:rsidR="00005DBA" w:rsidRDefault="00005DBA" w:rsidP="00005DBA">
      <w:pPr>
        <w:ind w:firstLine="709"/>
      </w:pPr>
      <w:r>
        <w:t>Národná rada Slovenskej republiky sa uzniesla na tomto zákone:</w:t>
      </w:r>
    </w:p>
    <w:p w:rsidR="00005DBA" w:rsidRDefault="00005DBA"/>
    <w:p w:rsidR="00005DBA" w:rsidRPr="00005DBA" w:rsidRDefault="00005DBA" w:rsidP="00005DBA"/>
    <w:p w:rsidR="00AF3280" w:rsidRPr="00116098" w:rsidRDefault="00AF3280" w:rsidP="00AF3280">
      <w:pPr>
        <w:widowControl w:val="0"/>
        <w:overflowPunct w:val="0"/>
        <w:adjustRightInd w:val="0"/>
        <w:jc w:val="center"/>
        <w:rPr>
          <w:rFonts w:eastAsia="SimSun"/>
          <w:b/>
          <w:bCs/>
          <w:kern w:val="28"/>
        </w:rPr>
      </w:pPr>
      <w:r w:rsidRPr="00116098">
        <w:rPr>
          <w:rFonts w:eastAsia="SimSun"/>
          <w:b/>
          <w:bCs/>
          <w:kern w:val="28"/>
        </w:rPr>
        <w:t>Čl. I</w:t>
      </w:r>
    </w:p>
    <w:p w:rsidR="00AF3280" w:rsidRPr="00116098" w:rsidRDefault="00AF3280" w:rsidP="00AF3280">
      <w:pPr>
        <w:widowControl w:val="0"/>
        <w:overflowPunct w:val="0"/>
        <w:adjustRightInd w:val="0"/>
        <w:jc w:val="center"/>
        <w:rPr>
          <w:rFonts w:eastAsia="SimSun"/>
          <w:b/>
          <w:bCs/>
          <w:kern w:val="28"/>
        </w:rPr>
      </w:pPr>
    </w:p>
    <w:p w:rsidR="00AF3280" w:rsidRPr="00116098" w:rsidRDefault="00AF3280" w:rsidP="00AF3280">
      <w:pPr>
        <w:spacing w:before="100" w:beforeAutospacing="1" w:after="100" w:afterAutospacing="1"/>
        <w:jc w:val="both"/>
        <w:rPr>
          <w:rFonts w:eastAsia="Times New Roman"/>
        </w:rPr>
      </w:pPr>
      <w:r w:rsidRPr="00116098">
        <w:rPr>
          <w:rFonts w:eastAsia="Times New Roman"/>
        </w:rPr>
        <w:t xml:space="preserve">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a zákona č. 35/2019 Z. z. sa dopĺňa takto: </w:t>
      </w:r>
    </w:p>
    <w:p w:rsidR="00AF3280" w:rsidRPr="00116098" w:rsidRDefault="00AF3280" w:rsidP="00AF3280">
      <w:pPr>
        <w:spacing w:before="100" w:beforeAutospacing="1" w:after="100" w:afterAutospacing="1"/>
        <w:jc w:val="both"/>
        <w:rPr>
          <w:rFonts w:eastAsia="Times New Roman"/>
        </w:rPr>
      </w:pPr>
      <w:r w:rsidRPr="00116098">
        <w:rPr>
          <w:rFonts w:eastAsia="Times New Roman"/>
        </w:rPr>
        <w:t>Za § 33aaa sa vkladá § 33aab, ktorý vrátane nadpisu znie:</w:t>
      </w:r>
    </w:p>
    <w:p w:rsidR="00AF3280" w:rsidRPr="00116098" w:rsidRDefault="00AF3280" w:rsidP="00AF3280">
      <w:pPr>
        <w:jc w:val="center"/>
        <w:rPr>
          <w:rFonts w:eastAsia="Times New Roman"/>
        </w:rPr>
      </w:pPr>
      <w:r w:rsidRPr="00116098">
        <w:rPr>
          <w:rFonts w:eastAsia="Times New Roman"/>
        </w:rPr>
        <w:t>„§ 33aab</w:t>
      </w:r>
    </w:p>
    <w:p w:rsidR="00AF3280" w:rsidRPr="00116098" w:rsidRDefault="00AF3280" w:rsidP="00AF3280">
      <w:pPr>
        <w:jc w:val="center"/>
        <w:rPr>
          <w:rFonts w:eastAsia="Times New Roman"/>
          <w:color w:val="000000"/>
        </w:rPr>
      </w:pPr>
      <w:r w:rsidRPr="00116098">
        <w:rPr>
          <w:rFonts w:eastAsia="Times New Roman"/>
        </w:rPr>
        <w:t xml:space="preserve">Prechodné ustanovenie </w:t>
      </w:r>
      <w:r w:rsidRPr="00116098">
        <w:rPr>
          <w:rFonts w:eastAsia="Times New Roman"/>
          <w:color w:val="000000"/>
        </w:rPr>
        <w:t xml:space="preserve">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Pr="00116098" w:rsidRDefault="00AF3280" w:rsidP="00AF3280">
      <w:pPr>
        <w:jc w:val="center"/>
        <w:rPr>
          <w:rFonts w:eastAsia="Times New Roman"/>
          <w:color w:val="000000"/>
        </w:rPr>
      </w:pPr>
      <w:r w:rsidRPr="00116098">
        <w:rPr>
          <w:rFonts w:eastAsia="Times New Roman"/>
          <w:color w:val="000000"/>
        </w:rPr>
        <w:t>a Severného Írska z Európskej únie</w:t>
      </w:r>
    </w:p>
    <w:p w:rsidR="00AF3280" w:rsidRPr="00116098" w:rsidRDefault="00AF3280" w:rsidP="00AF3280">
      <w:pPr>
        <w:jc w:val="center"/>
        <w:rPr>
          <w:rFonts w:eastAsia="Times New Roman"/>
          <w:color w:val="000000"/>
        </w:rPr>
      </w:pPr>
    </w:p>
    <w:p w:rsidR="00AF3280" w:rsidRPr="00116098" w:rsidRDefault="00AF3280" w:rsidP="00AF3280">
      <w:pPr>
        <w:autoSpaceDE w:val="0"/>
        <w:autoSpaceDN w:val="0"/>
        <w:adjustRightInd w:val="0"/>
        <w:jc w:val="both"/>
        <w:rPr>
          <w:rFonts w:eastAsia="Calibri"/>
          <w:color w:val="000000"/>
        </w:rPr>
      </w:pPr>
      <w:r>
        <w:rPr>
          <w:rFonts w:eastAsia="Calibri"/>
          <w:color w:val="000000"/>
        </w:rPr>
        <w:t xml:space="preserve">     </w:t>
      </w:r>
      <w:r w:rsidRPr="00116098">
        <w:rPr>
          <w:rFonts w:eastAsia="Calibri"/>
          <w:color w:val="000000"/>
        </w:rPr>
        <w:t>V konaní podľa tohto zákona začatom pred vystúpením Spojeného kráľovstva Veľkej Británie a Severného Írska (ďalej len „Spojené kráľovstvo“) z Európskej únie, ktoré nebolo právoplatne skončené, sa občan Spojeného kráľovstva považuje za občana Európskej únie</w:t>
      </w:r>
      <w:r>
        <w:rPr>
          <w:rFonts w:eastAsia="Calibri"/>
          <w:color w:val="000000"/>
        </w:rPr>
        <w:t xml:space="preserve">      </w:t>
      </w:r>
      <w:r w:rsidRPr="00116098">
        <w:rPr>
          <w:rFonts w:eastAsia="Calibri"/>
          <w:color w:val="000000"/>
        </w:rPr>
        <w:t xml:space="preserve"> a Spojené kráľovstvo sa považuje za členský štát Európskej únie</w:t>
      </w:r>
      <w:r>
        <w:rPr>
          <w:rFonts w:eastAsia="Calibri"/>
          <w:color w:val="000000"/>
        </w:rPr>
        <w:t>.</w:t>
      </w:r>
      <w:r w:rsidRPr="00116098">
        <w:rPr>
          <w:rFonts w:eastAsia="Calibri"/>
          <w:color w:val="000000"/>
        </w:rPr>
        <w:t>“.</w:t>
      </w:r>
    </w:p>
    <w:p w:rsidR="00AF3280" w:rsidRPr="00116098" w:rsidRDefault="00AF3280" w:rsidP="00AF3280">
      <w:pPr>
        <w:jc w:val="both"/>
        <w:rPr>
          <w:rFonts w:eastAsia="Calibri"/>
        </w:rPr>
      </w:pPr>
    </w:p>
    <w:p w:rsidR="00AF3280" w:rsidRPr="00116098" w:rsidRDefault="00AF3280" w:rsidP="00AF3280">
      <w:pPr>
        <w:jc w:val="both"/>
        <w:rPr>
          <w:rFonts w:eastAsia="Calibri"/>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II</w:t>
      </w: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 xml:space="preserve">Zákon č. </w:t>
      </w:r>
      <w:r w:rsidRPr="00116098">
        <w:rPr>
          <w:rFonts w:eastAsia="SimSun"/>
          <w:iCs/>
          <w:kern w:val="28"/>
        </w:rPr>
        <w:t>238</w:t>
      </w:r>
      <w:r w:rsidRPr="00116098">
        <w:rPr>
          <w:rFonts w:eastAsia="SimSun"/>
          <w:kern w:val="28"/>
        </w:rPr>
        <w:t>/1998 Z. z. o príspevku na pohreb v znení zákona č. 453/2003 Z. z., zákona č. 601/2003 Z. z. a zákona č. 468/2011 Z. z. sa dopĺňa takto:</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iCs/>
          <w:kern w:val="28"/>
        </w:rPr>
        <w:lastRenderedPageBreak/>
        <w:t>Za</w:t>
      </w:r>
      <w:r w:rsidRPr="00116098">
        <w:rPr>
          <w:rFonts w:eastAsia="SimSun"/>
          <w:kern w:val="28"/>
        </w:rPr>
        <w:t xml:space="preserve"> § 13a sa vkladá § 13b, ktorý vrátane nadpisu znie:</w:t>
      </w:r>
    </w:p>
    <w:p w:rsidR="00AF3280" w:rsidRPr="00116098" w:rsidRDefault="00AF3280" w:rsidP="00AF3280">
      <w:pPr>
        <w:widowControl w:val="0"/>
        <w:overflowPunct w:val="0"/>
        <w:adjustRightInd w:val="0"/>
        <w:rPr>
          <w:rFonts w:eastAsia="SimSun"/>
          <w:kern w:val="28"/>
        </w:rPr>
      </w:pPr>
    </w:p>
    <w:p w:rsidR="00AF3280" w:rsidRPr="008D7B13" w:rsidRDefault="00AF3280" w:rsidP="00AF3280">
      <w:pPr>
        <w:widowControl w:val="0"/>
        <w:overflowPunct w:val="0"/>
        <w:adjustRightInd w:val="0"/>
        <w:jc w:val="center"/>
        <w:rPr>
          <w:rFonts w:eastAsia="SimSun"/>
          <w:kern w:val="28"/>
        </w:rPr>
      </w:pPr>
      <w:r w:rsidRPr="008D7B13">
        <w:rPr>
          <w:rFonts w:eastAsia="SimSun"/>
          <w:kern w:val="28"/>
        </w:rPr>
        <w:t>„§ 13b</w:t>
      </w:r>
    </w:p>
    <w:p w:rsidR="00AF3280" w:rsidRPr="00116098" w:rsidRDefault="00AF3280" w:rsidP="00AF3280">
      <w:pPr>
        <w:jc w:val="center"/>
        <w:rPr>
          <w:rFonts w:eastAsia="Times New Roman"/>
          <w:color w:val="000000"/>
        </w:rPr>
      </w:pPr>
      <w:r w:rsidRPr="00116098">
        <w:rPr>
          <w:rFonts w:eastAsia="SimSun"/>
          <w:kern w:val="28"/>
        </w:rPr>
        <w:t xml:space="preserve">Prechodné ustanovenie 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Pr="00116098" w:rsidRDefault="00AF3280" w:rsidP="00AF3280">
      <w:pPr>
        <w:widowControl w:val="0"/>
        <w:overflowPunct w:val="0"/>
        <w:adjustRightInd w:val="0"/>
        <w:jc w:val="center"/>
        <w:rPr>
          <w:rFonts w:eastAsia="SimSun"/>
          <w:kern w:val="28"/>
        </w:rPr>
      </w:pPr>
      <w:r w:rsidRPr="00116098">
        <w:rPr>
          <w:rFonts w:eastAsia="Times New Roman"/>
          <w:color w:val="000000"/>
        </w:rPr>
        <w:t>a Severného Írska z Európskej únie</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noProof/>
          <w:kern w:val="28"/>
        </w:rPr>
        <w:t xml:space="preserve">Po vystúpení </w:t>
      </w:r>
      <w:r w:rsidRPr="00116098">
        <w:rPr>
          <w:rFonts w:eastAsia="SimSun"/>
          <w:iCs/>
          <w:kern w:val="28"/>
        </w:rPr>
        <w:t>Spojeného kráľovstva Veľkej Británie a Severného Írska (ďalej len „Spojené kráľovstvo“) z </w:t>
      </w:r>
      <w:r w:rsidRPr="00116098">
        <w:rPr>
          <w:rFonts w:eastAsia="SimSun"/>
          <w:kern w:val="28"/>
        </w:rPr>
        <w:t>Európskej</w:t>
      </w:r>
      <w:r w:rsidRPr="00116098">
        <w:rPr>
          <w:rFonts w:eastAsia="SimSun"/>
          <w:iCs/>
          <w:kern w:val="28"/>
        </w:rPr>
        <w:t xml:space="preserve"> únie sa občan Spojeného kráľovstva a jeho rodinný príslušník považuje za fyzickú osobu, na ktorú sa v právnych vzťahoch pri poskytovaní príspevku vzťahujú osobitné predpisy,</w:t>
      </w:r>
      <w:r w:rsidRPr="00116098">
        <w:rPr>
          <w:rFonts w:eastAsia="SimSun"/>
          <w:iCs/>
          <w:kern w:val="28"/>
          <w:vertAlign w:val="superscript"/>
        </w:rPr>
        <w:t>5</w:t>
      </w:r>
      <w:r w:rsidRPr="00116098">
        <w:rPr>
          <w:rFonts w:eastAsia="SimSun"/>
          <w:iCs/>
          <w:kern w:val="28"/>
        </w:rPr>
        <w:t>) ak je zaručená vzájomnosť</w:t>
      </w:r>
      <w:r>
        <w:rPr>
          <w:rFonts w:eastAsia="SimSun"/>
          <w:iCs/>
          <w:kern w:val="28"/>
        </w:rPr>
        <w:t>.</w:t>
      </w:r>
      <w:r w:rsidRPr="00116098">
        <w:rPr>
          <w:rFonts w:eastAsia="SimSun"/>
          <w:iCs/>
          <w:kern w:val="28"/>
        </w:rPr>
        <w:t xml:space="preserve"> </w:t>
      </w:r>
    </w:p>
    <w:p w:rsidR="00AF3280" w:rsidRPr="00116098" w:rsidRDefault="00AF3280" w:rsidP="00AF3280">
      <w:pPr>
        <w:ind w:left="720"/>
        <w:contextualSpacing/>
        <w:jc w:val="both"/>
        <w:rPr>
          <w:rFonts w:eastAsia="SimSun"/>
          <w:iCs/>
          <w:kern w:val="28"/>
        </w:rPr>
      </w:pPr>
    </w:p>
    <w:p w:rsidR="00AF3280" w:rsidRPr="00116098" w:rsidRDefault="00AF3280" w:rsidP="00AF3280">
      <w:pPr>
        <w:contextualSpacing/>
        <w:jc w:val="both"/>
        <w:rPr>
          <w:rFonts w:eastAsia="SimSun"/>
          <w:iCs/>
          <w:kern w:val="28"/>
        </w:rPr>
      </w:pPr>
      <w:r w:rsidRPr="00116098">
        <w:rPr>
          <w:rFonts w:eastAsia="SimSun"/>
          <w:iCs/>
          <w:kern w:val="28"/>
        </w:rPr>
        <w:t xml:space="preserve">Poznámka pod čiarou k odkazu 5  znie: </w:t>
      </w:r>
    </w:p>
    <w:p w:rsidR="00AF3280" w:rsidRPr="00116098" w:rsidRDefault="00AF3280" w:rsidP="00AF3280">
      <w:pPr>
        <w:ind w:left="426" w:hanging="426"/>
        <w:contextualSpacing/>
        <w:jc w:val="both"/>
        <w:rPr>
          <w:rFonts w:eastAsia="SimSun"/>
          <w:iCs/>
          <w:kern w:val="28"/>
        </w:rPr>
      </w:pPr>
      <w:r w:rsidRPr="00116098">
        <w:rPr>
          <w:rFonts w:eastAsia="SimSun"/>
          <w:iCs/>
          <w:kern w:val="28"/>
        </w:rPr>
        <w:t>„</w:t>
      </w:r>
      <w:r w:rsidRPr="00116098">
        <w:rPr>
          <w:rFonts w:eastAsia="SimSun"/>
          <w:iCs/>
          <w:kern w:val="28"/>
          <w:vertAlign w:val="superscript"/>
        </w:rPr>
        <w:t>5</w:t>
      </w:r>
      <w:r w:rsidRPr="00116098">
        <w:rPr>
          <w:rFonts w:eastAsia="SimSun"/>
          <w:iCs/>
          <w:kern w:val="28"/>
        </w:rPr>
        <w:t xml:space="preserve">) Nariadenie Európskeho parlamentu a Rady (ES) č. 883/2004 z 29. apríla 2004   o koordinácii systémov sociálneho zabezpečenia (Mimoriadne vydanie Ú. v. EÚ, kap. 5/zv. 5; Ú. v. EÚ L 166, 30.4. 2004) v platnom znení. </w:t>
      </w:r>
    </w:p>
    <w:p w:rsidR="00AF3280" w:rsidRPr="00116098" w:rsidRDefault="00AF3280" w:rsidP="00AF3280">
      <w:pPr>
        <w:ind w:left="426"/>
        <w:contextualSpacing/>
        <w:jc w:val="both"/>
        <w:rPr>
          <w:rFonts w:eastAsia="SimSun"/>
          <w:iCs/>
          <w:kern w:val="28"/>
        </w:rPr>
      </w:pPr>
      <w:r w:rsidRPr="00116098">
        <w:rPr>
          <w:rFonts w:eastAsia="SimSun"/>
          <w:iCs/>
          <w:kern w:val="28"/>
        </w:rPr>
        <w:t xml:space="preserve">Nariadenie Európskeho parlamentu a Rady (ES) č. 987/2009 zo 16. septembra 2009, ktorým sa stanovuje postup na vykonávanie nariadenia (ES) č. 883/2004 o koordinácii systémov sociálneho zabezpečenia (Ú. v. EÚ L 284, 30.10.2009) v platnom znení.“. </w:t>
      </w:r>
    </w:p>
    <w:p w:rsidR="00AF3280" w:rsidRPr="00116098" w:rsidRDefault="00AF3280" w:rsidP="00AF3280">
      <w:pPr>
        <w:widowControl w:val="0"/>
        <w:overflowPunct w:val="0"/>
        <w:adjustRightInd w:val="0"/>
        <w:jc w:val="center"/>
        <w:rPr>
          <w:rFonts w:eastAsia="SimSun"/>
          <w:b/>
          <w:bCs/>
          <w:kern w:val="28"/>
        </w:rPr>
      </w:pPr>
    </w:p>
    <w:p w:rsidR="00AF3280" w:rsidRPr="00116098" w:rsidRDefault="00AF3280" w:rsidP="00AF3280">
      <w:pPr>
        <w:widowControl w:val="0"/>
        <w:overflowPunct w:val="0"/>
        <w:adjustRightInd w:val="0"/>
        <w:jc w:val="center"/>
        <w:rPr>
          <w:rFonts w:eastAsia="SimSun"/>
          <w:b/>
          <w:bCs/>
          <w:kern w:val="28"/>
        </w:rPr>
      </w:pPr>
    </w:p>
    <w:p w:rsidR="00AF3280" w:rsidRPr="00116098" w:rsidRDefault="00AF3280" w:rsidP="00AF3280">
      <w:pPr>
        <w:widowControl w:val="0"/>
        <w:overflowPunct w:val="0"/>
        <w:adjustRightInd w:val="0"/>
        <w:jc w:val="center"/>
        <w:rPr>
          <w:rFonts w:eastAsia="SimSun"/>
          <w:b/>
          <w:bCs/>
          <w:kern w:val="28"/>
        </w:rPr>
      </w:pPr>
      <w:r w:rsidRPr="00116098">
        <w:rPr>
          <w:rFonts w:eastAsia="SimSun"/>
          <w:b/>
          <w:bCs/>
          <w:kern w:val="28"/>
        </w:rPr>
        <w:t>Čl. III</w:t>
      </w:r>
    </w:p>
    <w:p w:rsidR="00AF3280" w:rsidRPr="00116098" w:rsidRDefault="00AF3280" w:rsidP="00AF3280">
      <w:pPr>
        <w:widowControl w:val="0"/>
        <w:overflowPunct w:val="0"/>
        <w:adjustRightInd w:val="0"/>
        <w:ind w:firstLine="708"/>
        <w:jc w:val="both"/>
        <w:rPr>
          <w:rFonts w:eastAsia="SimSun"/>
          <w:kern w:val="28"/>
        </w:rPr>
      </w:pPr>
    </w:p>
    <w:p w:rsidR="00AF3280" w:rsidRPr="00C27C63" w:rsidRDefault="00AF3280" w:rsidP="00AF3280">
      <w:pPr>
        <w:widowControl w:val="0"/>
        <w:overflowPunct w:val="0"/>
        <w:adjustRightInd w:val="0"/>
        <w:ind w:firstLine="357"/>
        <w:jc w:val="both"/>
        <w:rPr>
          <w:rFonts w:eastAsia="SimSun"/>
          <w:kern w:val="28"/>
        </w:rPr>
      </w:pPr>
      <w:r w:rsidRPr="00116098">
        <w:rPr>
          <w:rFonts w:eastAsia="SimSun"/>
          <w:kern w:val="28"/>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w:t>
      </w:r>
      <w:r>
        <w:rPr>
          <w:rFonts w:eastAsia="SimSun"/>
          <w:kern w:val="28"/>
        </w:rPr>
        <w:t>. z., zákona č. 366/2018 Z. z.,</w:t>
      </w:r>
      <w:r w:rsidRPr="00116098">
        <w:rPr>
          <w:rFonts w:eastAsia="SimSun"/>
          <w:kern w:val="28"/>
        </w:rPr>
        <w:t xml:space="preserve"> zákona č. 368/2018 Z. z. </w:t>
      </w:r>
      <w:r>
        <w:rPr>
          <w:rFonts w:eastAsia="SimSun"/>
          <w:kern w:val="28"/>
        </w:rPr>
        <w:t xml:space="preserve">a </w:t>
      </w:r>
      <w:r>
        <w:t xml:space="preserve"> </w:t>
      </w:r>
      <w:r w:rsidRPr="00C27C63">
        <w:t xml:space="preserve">zákona č. 35/2019 </w:t>
      </w:r>
      <w:r w:rsidR="00F3617F">
        <w:t xml:space="preserve">   </w:t>
      </w:r>
      <w:bookmarkStart w:id="0" w:name="_GoBack"/>
      <w:bookmarkEnd w:id="0"/>
      <w:r w:rsidRPr="00C27C63">
        <w:t>Z. z</w:t>
      </w:r>
      <w:r w:rsidR="00F3617F">
        <w:t>.</w:t>
      </w:r>
      <w:r w:rsidRPr="00C27C63">
        <w:rPr>
          <w:rFonts w:eastAsia="SimSun"/>
          <w:kern w:val="28"/>
        </w:rPr>
        <w:t xml:space="preserve"> sa dopĺňa takto:</w:t>
      </w:r>
    </w:p>
    <w:p w:rsidR="00AF3280" w:rsidRPr="00116098" w:rsidRDefault="00AF3280" w:rsidP="00AF3280">
      <w:pPr>
        <w:widowControl w:val="0"/>
        <w:tabs>
          <w:tab w:val="left" w:pos="567"/>
        </w:tabs>
        <w:overflowPunct w:val="0"/>
        <w:adjustRightInd w:val="0"/>
        <w:ind w:firstLine="708"/>
        <w:jc w:val="both"/>
        <w:rPr>
          <w:rFonts w:eastAsia="SimSun"/>
          <w:kern w:val="28"/>
        </w:rPr>
      </w:pPr>
      <w:r w:rsidRPr="00116098">
        <w:rPr>
          <w:rFonts w:eastAsia="SimSun"/>
          <w:kern w:val="28"/>
        </w:rPr>
        <w:lastRenderedPageBreak/>
        <w:t xml:space="preserve"> </w:t>
      </w: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 xml:space="preserve">Za § 293ee sa vkladá § 293eea, ktorý vrátane nadpisu znie: </w:t>
      </w:r>
    </w:p>
    <w:p w:rsidR="00AF3280" w:rsidRPr="00116098" w:rsidRDefault="00AF3280" w:rsidP="00AF3280">
      <w:pPr>
        <w:ind w:left="720"/>
        <w:contextualSpacing/>
        <w:jc w:val="both"/>
        <w:rPr>
          <w:rFonts w:eastAsia="SimSun"/>
          <w:kern w:val="28"/>
        </w:rPr>
      </w:pPr>
    </w:p>
    <w:p w:rsidR="00AF3280" w:rsidRPr="00116098" w:rsidRDefault="00AF3280" w:rsidP="00AF3280">
      <w:pPr>
        <w:jc w:val="center"/>
        <w:rPr>
          <w:rFonts w:eastAsia="SimSun"/>
          <w:kern w:val="28"/>
        </w:rPr>
      </w:pPr>
      <w:r w:rsidRPr="00116098">
        <w:rPr>
          <w:rFonts w:eastAsia="SimSun"/>
          <w:kern w:val="28"/>
        </w:rPr>
        <w:t>„§ 293eea</w:t>
      </w:r>
    </w:p>
    <w:p w:rsidR="00AF3280" w:rsidRPr="00116098" w:rsidRDefault="00AF3280" w:rsidP="00AF3280">
      <w:pPr>
        <w:jc w:val="center"/>
        <w:rPr>
          <w:rFonts w:eastAsia="Times New Roman"/>
          <w:color w:val="000000"/>
        </w:rPr>
      </w:pPr>
      <w:r w:rsidRPr="00116098">
        <w:rPr>
          <w:rFonts w:eastAsia="SimSun"/>
          <w:kern w:val="28"/>
        </w:rPr>
        <w:t>Prechodné ustanoveni</w:t>
      </w:r>
      <w:r>
        <w:rPr>
          <w:rFonts w:eastAsia="SimSun"/>
          <w:kern w:val="28"/>
        </w:rPr>
        <w:t>e</w:t>
      </w:r>
      <w:r w:rsidRPr="00116098">
        <w:rPr>
          <w:rFonts w:eastAsia="SimSun"/>
          <w:kern w:val="28"/>
        </w:rPr>
        <w:t xml:space="preserve"> 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Pr="00116098" w:rsidRDefault="00AF3280" w:rsidP="00AF3280">
      <w:pPr>
        <w:widowControl w:val="0"/>
        <w:overflowPunct w:val="0"/>
        <w:adjustRightInd w:val="0"/>
        <w:jc w:val="center"/>
        <w:rPr>
          <w:rFonts w:eastAsia="SimSun"/>
          <w:kern w:val="28"/>
        </w:rPr>
      </w:pPr>
      <w:r w:rsidRPr="00116098">
        <w:rPr>
          <w:rFonts w:eastAsia="Times New Roman"/>
          <w:color w:val="000000"/>
        </w:rPr>
        <w:t>a Severného Írska z Európskej únie</w:t>
      </w:r>
    </w:p>
    <w:p w:rsidR="00AF3280" w:rsidRPr="00116098" w:rsidRDefault="00AF3280" w:rsidP="00AF3280">
      <w:pPr>
        <w:jc w:val="center"/>
        <w:rPr>
          <w:rFonts w:eastAsia="SimSun"/>
          <w:kern w:val="28"/>
        </w:rPr>
      </w:pPr>
    </w:p>
    <w:p w:rsidR="00AF3280" w:rsidRPr="00116098" w:rsidRDefault="00AF3280" w:rsidP="00AF3280">
      <w:pPr>
        <w:ind w:left="720"/>
        <w:contextualSpacing/>
        <w:jc w:val="center"/>
        <w:rPr>
          <w:rFonts w:eastAsia="SimSun"/>
          <w:b/>
          <w:kern w:val="28"/>
        </w:rPr>
      </w:pPr>
    </w:p>
    <w:p w:rsidR="00AF3280" w:rsidRPr="00116098" w:rsidRDefault="00AF3280" w:rsidP="00AF3280">
      <w:pPr>
        <w:widowControl w:val="0"/>
        <w:overflowPunct w:val="0"/>
        <w:adjustRightInd w:val="0"/>
        <w:ind w:firstLine="709"/>
        <w:jc w:val="both"/>
        <w:rPr>
          <w:rFonts w:eastAsia="SimSun"/>
          <w:b/>
          <w:kern w:val="28"/>
        </w:rPr>
      </w:pPr>
      <w:r w:rsidRPr="00116098">
        <w:rPr>
          <w:rFonts w:eastAsia="SimSun"/>
          <w:noProof/>
          <w:kern w:val="28"/>
        </w:rPr>
        <w:t xml:space="preserve">(1) Po vystúpení </w:t>
      </w:r>
      <w:r w:rsidRPr="00116098">
        <w:rPr>
          <w:rFonts w:eastAsia="SimSun"/>
          <w:iCs/>
          <w:kern w:val="28"/>
        </w:rPr>
        <w:t>Spojeného kráľovstva Veľkej Británie a Severného Írska (ďalej len „Spojené kráľovstvo“) z Európskej únie sa  fyzická osoba vo vzťahu k Spojenému kráľovstvu považuje za fyzickú osobu, na ktorú sa v právnych vzťahoch sociálneho poistenia vzťahuje osobitný predpis,</w:t>
      </w:r>
      <w:r w:rsidRPr="00116098">
        <w:rPr>
          <w:rFonts w:eastAsia="SimSun"/>
          <w:iCs/>
          <w:kern w:val="28"/>
          <w:vertAlign w:val="superscript"/>
        </w:rPr>
        <w:t>4</w:t>
      </w:r>
      <w:r w:rsidRPr="00116098">
        <w:rPr>
          <w:rFonts w:eastAsia="SimSun"/>
          <w:iCs/>
          <w:kern w:val="28"/>
        </w:rPr>
        <w:t>) ak je zaručená vzájomnosť</w:t>
      </w:r>
      <w:r>
        <w:rPr>
          <w:rFonts w:eastAsia="SimSun"/>
          <w:iCs/>
          <w:kern w:val="28"/>
        </w:rPr>
        <w:t xml:space="preserve">. </w:t>
      </w:r>
      <w:r w:rsidRPr="00116098">
        <w:rPr>
          <w:rFonts w:eastAsia="SimSun"/>
          <w:iCs/>
          <w:kern w:val="28"/>
        </w:rPr>
        <w:t xml:space="preserve">Fyzickou osobou vo vzťahu k Spojenému kráľovstvu je </w:t>
      </w:r>
    </w:p>
    <w:p w:rsidR="00AF3280" w:rsidRPr="00116098" w:rsidRDefault="00AF3280" w:rsidP="00AF3280">
      <w:pPr>
        <w:widowControl w:val="0"/>
        <w:numPr>
          <w:ilvl w:val="0"/>
          <w:numId w:val="2"/>
        </w:numPr>
        <w:overflowPunct w:val="0"/>
        <w:adjustRightInd w:val="0"/>
        <w:contextualSpacing/>
        <w:jc w:val="both"/>
        <w:rPr>
          <w:rFonts w:eastAsia="SimSun"/>
          <w:b/>
          <w:kern w:val="28"/>
        </w:rPr>
      </w:pPr>
      <w:r w:rsidRPr="00116098">
        <w:rPr>
          <w:rFonts w:eastAsia="SimSun"/>
          <w:kern w:val="28"/>
        </w:rPr>
        <w:t>občan Spojeného kráľovstva a jeho rodinný príslušník a pozostalý,</w:t>
      </w:r>
    </w:p>
    <w:p w:rsidR="00AF3280" w:rsidRPr="00116098" w:rsidRDefault="00AF3280" w:rsidP="00AF3280">
      <w:pPr>
        <w:widowControl w:val="0"/>
        <w:numPr>
          <w:ilvl w:val="0"/>
          <w:numId w:val="2"/>
        </w:numPr>
        <w:overflowPunct w:val="0"/>
        <w:adjustRightInd w:val="0"/>
        <w:contextualSpacing/>
        <w:jc w:val="both"/>
        <w:rPr>
          <w:rFonts w:eastAsia="SimSun"/>
          <w:b/>
          <w:kern w:val="28"/>
        </w:rPr>
      </w:pPr>
      <w:r w:rsidRPr="00116098">
        <w:rPr>
          <w:rFonts w:eastAsia="SimSun"/>
          <w:kern w:val="28"/>
        </w:rPr>
        <w:t>občan členského štátu Európskej únie, fyzická osoba bez štátnej príslušnosti a utečenec, ktorí sú alebo boli v situácii týkajúcej sa Spojeného kráľovstva, a ich rodinný príslušník a pozostalý.</w:t>
      </w:r>
    </w:p>
    <w:p w:rsidR="00AF3280" w:rsidRPr="00116098" w:rsidRDefault="00AF3280" w:rsidP="00AF3280">
      <w:pPr>
        <w:ind w:left="1134"/>
        <w:contextualSpacing/>
        <w:jc w:val="both"/>
        <w:rPr>
          <w:rFonts w:eastAsia="SimSun"/>
          <w:b/>
          <w:kern w:val="28"/>
        </w:rPr>
      </w:pPr>
      <w:r w:rsidRPr="00116098">
        <w:rPr>
          <w:rFonts w:eastAsia="SimSun"/>
          <w:iCs/>
          <w:kern w:val="28"/>
        </w:rPr>
        <w:t xml:space="preserve">    </w:t>
      </w:r>
    </w:p>
    <w:p w:rsidR="00AF3280" w:rsidRPr="00116098" w:rsidRDefault="00AF3280" w:rsidP="00AF3280">
      <w:pPr>
        <w:widowControl w:val="0"/>
        <w:overflowPunct w:val="0"/>
        <w:adjustRightInd w:val="0"/>
        <w:ind w:firstLine="709"/>
        <w:jc w:val="both"/>
        <w:rPr>
          <w:rFonts w:eastAsia="SimSun"/>
          <w:iCs/>
          <w:kern w:val="28"/>
        </w:rPr>
      </w:pPr>
      <w:r w:rsidRPr="00116098">
        <w:rPr>
          <w:rFonts w:eastAsia="SimSun"/>
          <w:iCs/>
          <w:kern w:val="28"/>
        </w:rPr>
        <w:t xml:space="preserve">(2) Ak nie je možné uplatniť postup podľa odseku 1, na účely nárokov na dávky občana Slovenskej republiky a jeho rodinného príslušníka, na ktorých sa pred vystúpením Spojeného kráľovstva z Európskej únie ku </w:t>
      </w:r>
      <w:r w:rsidRPr="00116098">
        <w:rPr>
          <w:rFonts w:eastAsia="SimSun"/>
          <w:noProof/>
          <w:kern w:val="28"/>
        </w:rPr>
        <w:t>dňu predchádzajúcemu</w:t>
      </w:r>
      <w:r w:rsidRPr="00116098">
        <w:rPr>
          <w:rFonts w:eastAsia="SimSun"/>
          <w:iCs/>
          <w:kern w:val="28"/>
        </w:rPr>
        <w:t xml:space="preserve"> dňu vystúpenia Spojeného kráľovstva z Európskej únie alebo k poslednému dňu obdobia, počas ktorého sa uplatňoval postup podľa odseku 1, v právnych vzťahoch sociálneho poistenia uplatňujú právne predpisy Spojeného kráľovstva, sa obdobia </w:t>
      </w:r>
      <w:r w:rsidRPr="00116098">
        <w:rPr>
          <w:rFonts w:eastAsia="SimSun"/>
          <w:noProof/>
          <w:kern w:val="28"/>
        </w:rPr>
        <w:t>poistenia</w:t>
      </w:r>
      <w:r w:rsidRPr="00116098">
        <w:rPr>
          <w:rFonts w:eastAsia="SimSun"/>
          <w:iCs/>
          <w:kern w:val="28"/>
        </w:rPr>
        <w:t xml:space="preserve"> získané podľa právnych predpisov Spojeného kráľovstva považujú za obdobia poistenia podľa tohto zákona, ak tieto obdobia poistenia nie sú hodnotené na nárok na dávky obdobného druhu podľa právnych predpisov Spojeného kráľovstva</w:t>
      </w:r>
      <w:r>
        <w:rPr>
          <w:rFonts w:eastAsia="SimSun"/>
          <w:iCs/>
          <w:kern w:val="28"/>
          <w:lang w:val="en-US"/>
        </w:rPr>
        <w:t xml:space="preserve">; </w:t>
      </w:r>
      <w:r w:rsidRPr="00116098">
        <w:rPr>
          <w:rFonts w:eastAsia="SimSun"/>
          <w:iCs/>
          <w:kern w:val="28"/>
        </w:rPr>
        <w:t>tieto obdobia poistenia sa vždy započítavajú na účely splnenia podmienky obdobia poistenia potrebného na nárok na dávku.“.</w:t>
      </w:r>
    </w:p>
    <w:p w:rsidR="00AF3280" w:rsidRPr="00116098" w:rsidRDefault="00AF3280" w:rsidP="00AF3280">
      <w:pPr>
        <w:ind w:left="720"/>
        <w:contextualSpacing/>
        <w:jc w:val="both"/>
        <w:rPr>
          <w:rFonts w:eastAsia="SimSun"/>
          <w:iCs/>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IV</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ind w:firstLine="284"/>
        <w:jc w:val="both"/>
        <w:rPr>
          <w:rFonts w:eastAsia="Calibri"/>
        </w:rPr>
      </w:pPr>
      <w:r w:rsidRPr="00116098">
        <w:rPr>
          <w:rFonts w:eastAsia="Calibri"/>
        </w:rPr>
        <w:t xml:space="preserve">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w:t>
      </w:r>
      <w:r>
        <w:rPr>
          <w:rFonts w:eastAsia="Calibri"/>
        </w:rPr>
        <w:t>Z. z., zákona č. 18/2018 Z. z.,</w:t>
      </w:r>
      <w:r w:rsidRPr="00116098">
        <w:rPr>
          <w:rFonts w:eastAsia="Calibri"/>
        </w:rPr>
        <w:t> zákona č. 177/2018 Z. z.</w:t>
      </w:r>
      <w:r>
        <w:rPr>
          <w:rFonts w:eastAsia="Calibri"/>
        </w:rPr>
        <w:t xml:space="preserve"> a zákona č.36/2019 Z. z.</w:t>
      </w:r>
      <w:r w:rsidRPr="00116098">
        <w:rPr>
          <w:rFonts w:eastAsia="Calibri"/>
        </w:rPr>
        <w:t xml:space="preserve"> sa dopĺňa takto:</w:t>
      </w:r>
    </w:p>
    <w:p w:rsidR="00AF3280" w:rsidRPr="00116098" w:rsidRDefault="00AF3280" w:rsidP="00AF3280">
      <w:pPr>
        <w:ind w:firstLine="708"/>
        <w:jc w:val="both"/>
        <w:rPr>
          <w:rFonts w:eastAsia="Calibri"/>
        </w:rPr>
      </w:pPr>
    </w:p>
    <w:p w:rsidR="00AF3280" w:rsidRPr="00116098" w:rsidRDefault="00AF3280" w:rsidP="00AF3280">
      <w:pPr>
        <w:jc w:val="both"/>
        <w:rPr>
          <w:rFonts w:eastAsia="Calibri"/>
        </w:rPr>
      </w:pPr>
      <w:r w:rsidRPr="00116098">
        <w:rPr>
          <w:rFonts w:eastAsia="Calibri"/>
        </w:rPr>
        <w:t>Za § 82</w:t>
      </w:r>
      <w:r>
        <w:rPr>
          <w:rFonts w:eastAsia="Calibri"/>
        </w:rPr>
        <w:t>c</w:t>
      </w:r>
      <w:r w:rsidRPr="00116098">
        <w:rPr>
          <w:rFonts w:eastAsia="Calibri"/>
        </w:rPr>
        <w:t xml:space="preserve"> sa vkladá § 82</w:t>
      </w:r>
      <w:r>
        <w:rPr>
          <w:rFonts w:eastAsia="Calibri"/>
        </w:rPr>
        <w:t>d</w:t>
      </w:r>
      <w:r w:rsidRPr="00116098">
        <w:rPr>
          <w:rFonts w:eastAsia="Calibri"/>
        </w:rPr>
        <w:t xml:space="preserve">, ktorý vrátane nadpisu znie: </w:t>
      </w:r>
    </w:p>
    <w:p w:rsidR="00AF3280" w:rsidRPr="00116098" w:rsidRDefault="00AF3280" w:rsidP="00AF3280">
      <w:pPr>
        <w:jc w:val="both"/>
        <w:rPr>
          <w:rFonts w:eastAsia="Calibri"/>
        </w:rPr>
      </w:pPr>
    </w:p>
    <w:p w:rsidR="00AF3280" w:rsidRPr="00116098" w:rsidRDefault="00AF3280" w:rsidP="00AF3280">
      <w:pPr>
        <w:jc w:val="center"/>
        <w:rPr>
          <w:rFonts w:eastAsia="Calibri"/>
        </w:rPr>
      </w:pPr>
      <w:r w:rsidRPr="00116098">
        <w:rPr>
          <w:rFonts w:eastAsia="Calibri"/>
        </w:rPr>
        <w:t>„§ 82</w:t>
      </w:r>
      <w:r>
        <w:rPr>
          <w:rFonts w:eastAsia="Calibri"/>
        </w:rPr>
        <w:t>d</w:t>
      </w:r>
    </w:p>
    <w:p w:rsidR="00AF3280" w:rsidRPr="00116098" w:rsidRDefault="00AF3280" w:rsidP="00AF3280">
      <w:pPr>
        <w:jc w:val="center"/>
        <w:rPr>
          <w:rFonts w:eastAsia="Calibri"/>
        </w:rPr>
      </w:pPr>
      <w:r w:rsidRPr="00116098">
        <w:rPr>
          <w:rFonts w:eastAsia="Calibri"/>
        </w:rPr>
        <w:t>Prechodné ustanoveni</w:t>
      </w:r>
      <w:r>
        <w:rPr>
          <w:rFonts w:eastAsia="Calibri"/>
        </w:rPr>
        <w:t>e</w:t>
      </w:r>
      <w:r w:rsidRPr="00116098">
        <w:rPr>
          <w:rFonts w:eastAsia="Calibri"/>
        </w:rPr>
        <w:t xml:space="preserv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center"/>
        <w:rPr>
          <w:rFonts w:eastAsia="Calibri"/>
        </w:rPr>
      </w:pPr>
    </w:p>
    <w:p w:rsidR="00AF3280" w:rsidRPr="00116098" w:rsidRDefault="00AF3280" w:rsidP="00AF3280">
      <w:pPr>
        <w:jc w:val="both"/>
        <w:rPr>
          <w:rFonts w:eastAsia="Calibri"/>
        </w:rPr>
      </w:pPr>
    </w:p>
    <w:p w:rsidR="00AF3280" w:rsidRPr="00116098" w:rsidRDefault="00AF3280" w:rsidP="00AF3280">
      <w:pPr>
        <w:ind w:firstLine="708"/>
        <w:jc w:val="both"/>
        <w:rPr>
          <w:rFonts w:eastAsia="Calibri"/>
        </w:rPr>
      </w:pPr>
      <w:r w:rsidRPr="00116098">
        <w:rPr>
          <w:rFonts w:eastAsia="Calibri"/>
        </w:rPr>
        <w:t xml:space="preserve">(1) Občan Spojeného kráľovstva Veľkej Británie a Severného Írska </w:t>
      </w:r>
      <w:r w:rsidRPr="00116098">
        <w:rPr>
          <w:rFonts w:eastAsia="SimSun"/>
          <w:iCs/>
          <w:kern w:val="28"/>
        </w:rPr>
        <w:t xml:space="preserve">(ďalej len „Spojené kráľovstvo“) </w:t>
      </w:r>
      <w:r w:rsidRPr="00116098">
        <w:rPr>
          <w:rFonts w:eastAsia="Calibri"/>
        </w:rPr>
        <w:t xml:space="preserve">  zapísaný pred vystúpením Spojeného kráľovstva  z Európskej únie do </w:t>
      </w:r>
      <w:r w:rsidRPr="00116098">
        <w:rPr>
          <w:rFonts w:eastAsia="Calibri"/>
        </w:rPr>
        <w:lastRenderedPageBreak/>
        <w:t xml:space="preserve">zoznamu advokátov podľa § 4 alebo § 5 alebo do zoznamu </w:t>
      </w:r>
      <w:proofErr w:type="spellStart"/>
      <w:r w:rsidRPr="00116098">
        <w:rPr>
          <w:rFonts w:eastAsia="Calibri"/>
        </w:rPr>
        <w:t>euroadvokátov</w:t>
      </w:r>
      <w:proofErr w:type="spellEnd"/>
      <w:r w:rsidRPr="00116098">
        <w:rPr>
          <w:rFonts w:eastAsia="Calibri"/>
        </w:rPr>
        <w:t xml:space="preserve"> podľa § 39 sa považuje za občana Európskej únie do 31. decembra 2020. </w:t>
      </w:r>
    </w:p>
    <w:p w:rsidR="00AF3280" w:rsidRPr="00116098" w:rsidRDefault="00AF3280" w:rsidP="00AF3280">
      <w:pPr>
        <w:ind w:firstLine="708"/>
        <w:jc w:val="both"/>
        <w:rPr>
          <w:rFonts w:eastAsia="Calibri"/>
        </w:rPr>
      </w:pPr>
    </w:p>
    <w:p w:rsidR="00AF3280" w:rsidRDefault="00AF3280" w:rsidP="00AF3280">
      <w:pPr>
        <w:ind w:firstLine="708"/>
        <w:jc w:val="both"/>
        <w:rPr>
          <w:rFonts w:eastAsia="Calibri"/>
        </w:rPr>
      </w:pPr>
      <w:r w:rsidRPr="00116098">
        <w:rPr>
          <w:rFonts w:eastAsia="Calibri"/>
        </w:rPr>
        <w:t xml:space="preserve">(2) Občan Spojeného kráľovstva sa považuje za občana Európskej únie na účely splnenia podmienky podľa § 5 ods. 1 písm. a) alebo § 39 ods. 1 písm. a), ak bola žiadosť o zápis do zoznamu advokátov podľa § 5 alebo do zoznamu </w:t>
      </w:r>
      <w:proofErr w:type="spellStart"/>
      <w:r w:rsidRPr="00116098">
        <w:rPr>
          <w:rFonts w:eastAsia="Calibri"/>
        </w:rPr>
        <w:t>euroadvokátov</w:t>
      </w:r>
      <w:proofErr w:type="spellEnd"/>
      <w:r w:rsidRPr="00116098">
        <w:rPr>
          <w:rFonts w:eastAsia="Calibri"/>
        </w:rPr>
        <w:t xml:space="preserve"> podľa § 39 doručená komore pred vystúpením Spojeného kráľovstva z Európskej únie</w:t>
      </w:r>
      <w:r>
        <w:rPr>
          <w:rFonts w:eastAsia="Calibri"/>
        </w:rPr>
        <w:t xml:space="preserve">. </w:t>
      </w:r>
    </w:p>
    <w:p w:rsidR="00AF3280" w:rsidRPr="00116098" w:rsidRDefault="00AF3280" w:rsidP="00AF3280">
      <w:pPr>
        <w:ind w:firstLine="708"/>
        <w:jc w:val="both"/>
        <w:rPr>
          <w:rFonts w:eastAsia="Calibri"/>
        </w:rPr>
      </w:pPr>
    </w:p>
    <w:p w:rsidR="00AF3280" w:rsidRPr="00116098" w:rsidRDefault="00AF3280" w:rsidP="00AF3280">
      <w:pPr>
        <w:ind w:firstLine="708"/>
        <w:jc w:val="both"/>
        <w:rPr>
          <w:rFonts w:eastAsia="Calibri"/>
        </w:rPr>
      </w:pPr>
      <w:r w:rsidRPr="00116098">
        <w:rPr>
          <w:rFonts w:eastAsia="Calibri"/>
        </w:rPr>
        <w:t xml:space="preserve">(3) Ustanovenia odsekov 1 a 2 sa použijú ak sa zabezpečí rovnaké zaobchádzanie pre občanov Slovenskej republiky Spojeným kráľovstvom.“. </w:t>
      </w:r>
    </w:p>
    <w:p w:rsidR="00AF3280" w:rsidRDefault="00AF3280" w:rsidP="00AF3280">
      <w:pPr>
        <w:widowControl w:val="0"/>
        <w:overflowPunct w:val="0"/>
        <w:adjustRightInd w:val="0"/>
        <w:jc w:val="center"/>
        <w:rPr>
          <w:rFonts w:eastAsia="SimSun"/>
          <w:b/>
          <w:kern w:val="28"/>
        </w:rPr>
      </w:pPr>
    </w:p>
    <w:p w:rsidR="00EC7F75" w:rsidRDefault="00EC7F75"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V</w:t>
      </w:r>
    </w:p>
    <w:p w:rsidR="00AF3280" w:rsidRPr="00116098" w:rsidRDefault="00AF3280" w:rsidP="00AF3280">
      <w:pPr>
        <w:widowControl w:val="0"/>
        <w:overflowPunct w:val="0"/>
        <w:adjustRightInd w:val="0"/>
        <w:jc w:val="both"/>
        <w:rPr>
          <w:rFonts w:eastAsia="SimSun"/>
          <w:b/>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Zákon č. 600/2003 Z. z. o prídavku na dieťa a o zmene a doplnení zákona č. 461/2003 Z. z. o sociálnom poistení v znení zákona č. 532/2007 Z. z., zákona č. 554/2008 Z. z., zákona č. 180/2011 Z. z., zákona č. 388/2011 Z. z., zákona č. 468/2011 Z. z., zákona č. 433/2013 Z. z. a zákon</w:t>
      </w:r>
      <w:r>
        <w:rPr>
          <w:rFonts w:eastAsia="SimSun"/>
          <w:kern w:val="28"/>
        </w:rPr>
        <w:t>a</w:t>
      </w:r>
      <w:r w:rsidRPr="00116098">
        <w:rPr>
          <w:rFonts w:eastAsia="SimSun"/>
          <w:kern w:val="28"/>
        </w:rPr>
        <w:t xml:space="preserve"> č. 125/2016 Z. z. sa dopĺňa takto:</w:t>
      </w:r>
    </w:p>
    <w:p w:rsidR="00AF3280" w:rsidRPr="00116098" w:rsidRDefault="00AF3280" w:rsidP="00AF3280">
      <w:pPr>
        <w:widowControl w:val="0"/>
        <w:overflowPunct w:val="0"/>
        <w:adjustRightInd w:val="0"/>
        <w:ind w:firstLine="426"/>
        <w:jc w:val="both"/>
        <w:rPr>
          <w:rFonts w:eastAsia="SimSun"/>
          <w:kern w:val="28"/>
        </w:rPr>
      </w:pPr>
    </w:p>
    <w:p w:rsidR="00AF3280" w:rsidRPr="00116098" w:rsidRDefault="00AF3280" w:rsidP="00AF3280">
      <w:pPr>
        <w:widowControl w:val="0"/>
        <w:overflowPunct w:val="0"/>
        <w:adjustRightInd w:val="0"/>
        <w:ind w:firstLine="357"/>
        <w:jc w:val="both"/>
        <w:rPr>
          <w:rFonts w:eastAsia="SimSun"/>
          <w:noProof/>
          <w:kern w:val="28"/>
        </w:rPr>
      </w:pPr>
      <w:r w:rsidRPr="00116098">
        <w:rPr>
          <w:rFonts w:eastAsia="SimSun"/>
          <w:noProof/>
          <w:kern w:val="28"/>
        </w:rPr>
        <w:t>Za § 19a sa vkladá § 19b, ktorý vrátane nadpisu znie:</w:t>
      </w:r>
    </w:p>
    <w:p w:rsidR="00AF3280" w:rsidRPr="00116098" w:rsidRDefault="00AF3280" w:rsidP="00AF3280">
      <w:pPr>
        <w:widowControl w:val="0"/>
        <w:overflowPunct w:val="0"/>
        <w:adjustRightInd w:val="0"/>
        <w:rPr>
          <w:rFonts w:eastAsia="SimSun"/>
          <w:kern w:val="28"/>
        </w:rPr>
      </w:pPr>
    </w:p>
    <w:p w:rsidR="00AF3280" w:rsidRPr="00116098" w:rsidRDefault="00AF3280" w:rsidP="00AF3280">
      <w:pPr>
        <w:widowControl w:val="0"/>
        <w:overflowPunct w:val="0"/>
        <w:adjustRightInd w:val="0"/>
        <w:jc w:val="center"/>
        <w:rPr>
          <w:rFonts w:eastAsia="SimSun"/>
          <w:kern w:val="28"/>
        </w:rPr>
      </w:pPr>
      <w:r w:rsidRPr="00116098">
        <w:rPr>
          <w:rFonts w:eastAsia="SimSun"/>
          <w:kern w:val="28"/>
        </w:rPr>
        <w:t>„§ 19b</w:t>
      </w:r>
    </w:p>
    <w:p w:rsidR="00AF3280" w:rsidRPr="00116098" w:rsidRDefault="00AF3280" w:rsidP="00AF3280">
      <w:pPr>
        <w:jc w:val="center"/>
        <w:rPr>
          <w:rFonts w:eastAsia="Calibri"/>
        </w:rPr>
      </w:pPr>
      <w:r w:rsidRPr="00116098">
        <w:rPr>
          <w:rFonts w:eastAsia="SimSun"/>
          <w:kern w:val="28"/>
        </w:rPr>
        <w:t xml:space="preserve">Prechodné ustanovenie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jc w:val="both"/>
        <w:rPr>
          <w:rFonts w:eastAsia="SimSun"/>
          <w:noProof/>
          <w:kern w:val="28"/>
        </w:rPr>
      </w:pP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noProof/>
          <w:kern w:val="28"/>
        </w:rPr>
        <w:t xml:space="preserve">Po vystúpení </w:t>
      </w:r>
      <w:r w:rsidRPr="00116098">
        <w:rPr>
          <w:rFonts w:eastAsia="SimSun"/>
          <w:iCs/>
          <w:kern w:val="28"/>
        </w:rPr>
        <w:t>Spojeného kráľovstva Veľkej Británie a Severného Írska (ďalej len „Spojené kráľovstvo“) z </w:t>
      </w:r>
      <w:r w:rsidRPr="00116098">
        <w:rPr>
          <w:rFonts w:eastAsia="SimSun"/>
          <w:kern w:val="28"/>
        </w:rPr>
        <w:t>Európskej</w:t>
      </w:r>
      <w:r w:rsidRPr="00116098">
        <w:rPr>
          <w:rFonts w:eastAsia="SimSun"/>
          <w:iCs/>
          <w:kern w:val="28"/>
        </w:rPr>
        <w:t xml:space="preserve"> únie sa občan Spojeného kráľovstva a jeho rodinný príslušník považujú za fyzickú osobu, na ktorú sa v právnych vzťahoch pri poskytovaní prídavku a príplatku k prídavku vzťahuje osobitný predpis,</w:t>
      </w:r>
      <w:r w:rsidRPr="00116098">
        <w:rPr>
          <w:rFonts w:eastAsia="SimSun"/>
          <w:iCs/>
          <w:kern w:val="28"/>
          <w:vertAlign w:val="superscript"/>
        </w:rPr>
        <w:t>16a</w:t>
      </w:r>
      <w:r w:rsidRPr="00116098">
        <w:rPr>
          <w:rFonts w:eastAsia="SimSun"/>
          <w:iCs/>
          <w:kern w:val="28"/>
        </w:rPr>
        <w:t>) ak je zaručená vzájomnosť</w:t>
      </w:r>
      <w:r>
        <w:rPr>
          <w:rFonts w:eastAsia="SimSun"/>
          <w:iCs/>
          <w:kern w:val="28"/>
        </w:rPr>
        <w:t>.</w:t>
      </w:r>
      <w:r w:rsidRPr="00116098">
        <w:rPr>
          <w:rFonts w:eastAsia="SimSun"/>
          <w:iCs/>
          <w:kern w:val="28"/>
        </w:rPr>
        <w:t xml:space="preserve">“. </w:t>
      </w:r>
    </w:p>
    <w:p w:rsidR="00AF3280" w:rsidRPr="00116098" w:rsidRDefault="00AF3280" w:rsidP="00AF3280">
      <w:pPr>
        <w:ind w:left="720"/>
        <w:contextualSpacing/>
        <w:jc w:val="both"/>
        <w:rPr>
          <w:rFonts w:eastAsia="SimSun"/>
          <w:iCs/>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VI</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contextualSpacing/>
        <w:jc w:val="both"/>
        <w:rPr>
          <w:rFonts w:eastAsia="SimSun"/>
          <w:kern w:val="28"/>
        </w:rPr>
      </w:pPr>
      <w:r w:rsidRPr="00116098">
        <w:rPr>
          <w:rFonts w:eastAsia="SimSun"/>
          <w:kern w:val="28"/>
        </w:rPr>
        <w:t xml:space="preserve">Zákon č. </w:t>
      </w:r>
      <w:r w:rsidRPr="00116098">
        <w:rPr>
          <w:rFonts w:eastAsia="SimSun"/>
          <w:bCs/>
          <w:kern w:val="28"/>
        </w:rPr>
        <w:t>5/2004 Z. z.</w:t>
      </w:r>
      <w:r w:rsidRPr="00116098">
        <w:rPr>
          <w:rFonts w:eastAsia="SimSun"/>
          <w:kern w:val="28"/>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w:t>
      </w:r>
      <w:r w:rsidRPr="00116098">
        <w:rPr>
          <w:rFonts w:eastAsia="SimSun"/>
          <w:kern w:val="28"/>
        </w:rPr>
        <w:lastRenderedPageBreak/>
        <w:t>č. 317/2018 Z. z.</w:t>
      </w:r>
      <w:r>
        <w:rPr>
          <w:rFonts w:eastAsia="SimSun"/>
          <w:kern w:val="28"/>
        </w:rPr>
        <w:t>,</w:t>
      </w:r>
      <w:r w:rsidRPr="00116098">
        <w:rPr>
          <w:rFonts w:eastAsia="SimSun"/>
          <w:kern w:val="28"/>
        </w:rPr>
        <w:t xml:space="preserve"> </w:t>
      </w:r>
      <w:r w:rsidRPr="00B01C30">
        <w:t>zákona č. 376/2018 Z. z</w:t>
      </w:r>
      <w:r>
        <w:t>.</w:t>
      </w:r>
      <w:r w:rsidRPr="00B01C30">
        <w:rPr>
          <w:rFonts w:eastAsia="SimSun"/>
          <w:kern w:val="28"/>
        </w:rPr>
        <w:t xml:space="preserve"> a zákona</w:t>
      </w:r>
      <w:r w:rsidRPr="00116098">
        <w:rPr>
          <w:rFonts w:eastAsia="SimSun"/>
          <w:kern w:val="28"/>
        </w:rPr>
        <w:t xml:space="preserve"> č. 35/2019 Z. z. sa mení a dopĺňa takto:</w:t>
      </w:r>
    </w:p>
    <w:p w:rsidR="00AF3280" w:rsidRPr="00116098" w:rsidRDefault="00AF3280" w:rsidP="00AF3280">
      <w:pPr>
        <w:widowControl w:val="0"/>
        <w:overflowPunct w:val="0"/>
        <w:adjustRightInd w:val="0"/>
        <w:jc w:val="both"/>
        <w:rPr>
          <w:rFonts w:eastAsia="SimSun"/>
          <w:kern w:val="28"/>
        </w:rPr>
      </w:pPr>
    </w:p>
    <w:p w:rsidR="00AF3280" w:rsidRDefault="00AF3280" w:rsidP="00AF3280">
      <w:pPr>
        <w:widowControl w:val="0"/>
        <w:numPr>
          <w:ilvl w:val="0"/>
          <w:numId w:val="5"/>
        </w:numPr>
        <w:overflowPunct w:val="0"/>
        <w:adjustRightInd w:val="0"/>
        <w:contextualSpacing/>
        <w:jc w:val="both"/>
        <w:rPr>
          <w:rFonts w:eastAsia="SimSun"/>
          <w:kern w:val="28"/>
        </w:rPr>
      </w:pPr>
      <w:r>
        <w:rPr>
          <w:rFonts w:eastAsia="SimSun"/>
          <w:kern w:val="28"/>
        </w:rPr>
        <w:t>V § 72h ods. 3 sa odkaz „</w:t>
      </w:r>
      <w:r>
        <w:rPr>
          <w:rFonts w:eastAsia="SimSun"/>
          <w:kern w:val="28"/>
          <w:vertAlign w:val="superscript"/>
        </w:rPr>
        <w:t>65</w:t>
      </w:r>
      <w:r>
        <w:rPr>
          <w:rFonts w:eastAsia="SimSun"/>
          <w:kern w:val="28"/>
        </w:rPr>
        <w:t>)“ nahrádza odkazom „</w:t>
      </w:r>
      <w:r>
        <w:rPr>
          <w:rFonts w:eastAsia="SimSun"/>
          <w:kern w:val="28"/>
          <w:vertAlign w:val="superscript"/>
        </w:rPr>
        <w:t>53</w:t>
      </w:r>
      <w:r>
        <w:rPr>
          <w:rFonts w:eastAsia="SimSun"/>
          <w:kern w:val="28"/>
        </w:rPr>
        <w:t>)“.</w:t>
      </w:r>
    </w:p>
    <w:p w:rsidR="00AF3280" w:rsidRDefault="00AF3280" w:rsidP="00AF3280">
      <w:pPr>
        <w:ind w:left="360"/>
        <w:contextualSpacing/>
        <w:jc w:val="both"/>
        <w:rPr>
          <w:rFonts w:eastAsia="SimSun"/>
          <w:kern w:val="28"/>
        </w:rPr>
      </w:pPr>
    </w:p>
    <w:p w:rsidR="00AF3280" w:rsidRDefault="00AF3280" w:rsidP="00AF3280">
      <w:pPr>
        <w:widowControl w:val="0"/>
        <w:numPr>
          <w:ilvl w:val="0"/>
          <w:numId w:val="5"/>
        </w:numPr>
        <w:overflowPunct w:val="0"/>
        <w:adjustRightInd w:val="0"/>
        <w:contextualSpacing/>
        <w:jc w:val="both"/>
        <w:rPr>
          <w:rFonts w:eastAsia="SimSun"/>
          <w:kern w:val="28"/>
        </w:rPr>
      </w:pPr>
      <w:r>
        <w:rPr>
          <w:rFonts w:eastAsia="SimSun"/>
          <w:kern w:val="28"/>
        </w:rPr>
        <w:t>Za § 72ai sa vkladá § 72aj, ktorý vrátane nadpisu znie:</w:t>
      </w:r>
    </w:p>
    <w:p w:rsidR="00AF3280" w:rsidRPr="00116098" w:rsidRDefault="00AF3280" w:rsidP="00AF3280">
      <w:pPr>
        <w:ind w:left="360"/>
        <w:contextualSpacing/>
        <w:jc w:val="both"/>
        <w:rPr>
          <w:rFonts w:eastAsia="SimSun"/>
          <w:kern w:val="28"/>
        </w:rPr>
      </w:pPr>
    </w:p>
    <w:p w:rsidR="00AF3280" w:rsidRPr="00116098" w:rsidRDefault="00AF3280" w:rsidP="00AF3280">
      <w:pPr>
        <w:widowControl w:val="0"/>
        <w:overflowPunct w:val="0"/>
        <w:adjustRightInd w:val="0"/>
        <w:ind w:left="360"/>
        <w:jc w:val="center"/>
        <w:rPr>
          <w:rFonts w:eastAsia="SimSun"/>
          <w:kern w:val="28"/>
        </w:rPr>
      </w:pPr>
      <w:r w:rsidRPr="00116098">
        <w:rPr>
          <w:rFonts w:eastAsia="SimSun"/>
          <w:kern w:val="28"/>
        </w:rPr>
        <w:t>„§ 72aj</w:t>
      </w:r>
    </w:p>
    <w:p w:rsidR="00AF3280" w:rsidRPr="00116098" w:rsidRDefault="00AF3280" w:rsidP="00AF3280">
      <w:pPr>
        <w:jc w:val="center"/>
        <w:rPr>
          <w:rFonts w:eastAsia="Calibri"/>
        </w:rPr>
      </w:pPr>
      <w:r w:rsidRPr="00116098">
        <w:rPr>
          <w:rFonts w:eastAsia="SimSun"/>
          <w:kern w:val="28"/>
        </w:rPr>
        <w:t>Prechodné ustanoveni</w:t>
      </w:r>
      <w:r>
        <w:rPr>
          <w:rFonts w:eastAsia="SimSun"/>
          <w:kern w:val="28"/>
        </w:rPr>
        <w:t>e</w:t>
      </w:r>
      <w:r w:rsidRPr="00116098">
        <w:rPr>
          <w:rFonts w:eastAsia="SimSun"/>
          <w:kern w:val="28"/>
        </w:rPr>
        <w:t xml:space="preserv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709"/>
        <w:jc w:val="both"/>
        <w:rPr>
          <w:rFonts w:eastAsia="SimSun"/>
          <w:kern w:val="28"/>
        </w:rPr>
      </w:pPr>
      <w:r w:rsidRPr="00116098">
        <w:rPr>
          <w:rFonts w:eastAsia="SimSun"/>
          <w:kern w:val="28"/>
        </w:rPr>
        <w:t xml:space="preserve">(1) Zamestnávateľ môže zamestnávať občana Spojeného kráľovstva Veľkej Británie a Severného Írska (ďalej len „Spojené kráľovstvo“) a jeho rodinného príslušníka podľa § 2 ods. 5, ktorí sa </w:t>
      </w:r>
      <w:r>
        <w:rPr>
          <w:rFonts w:eastAsia="SimSun"/>
          <w:kern w:val="28"/>
        </w:rPr>
        <w:t>ku dňu predchádzajúcemu vystúpeniu</w:t>
      </w:r>
      <w:r w:rsidRPr="00116098">
        <w:rPr>
          <w:rFonts w:eastAsia="SimSun"/>
          <w:kern w:val="28"/>
        </w:rPr>
        <w:t xml:space="preserve"> Spojeného kráľovstva z Európskej únie zdržiavali na území Slovenskej republiky a boli zamestnaní, najdlhšie 90 dní po vystúpení Spojeného kráľovstva z Európskej únie; to sa nevzťahuje na občana Spojeného kráľovstva a jeho rodinného príslušníka podľa § 2 ods. 5, ktorých pobyt na území Slovenskej republiky sa považuje za dlhodobý pobyt alebo trvalý pobyt na päť rokov podľa osobitného predpisu.</w:t>
      </w:r>
      <w:r w:rsidRPr="00116098">
        <w:rPr>
          <w:rFonts w:eastAsia="SimSun"/>
          <w:kern w:val="28"/>
          <w:vertAlign w:val="superscript"/>
        </w:rPr>
        <w:t>64a</w:t>
      </w:r>
      <w:r w:rsidRPr="00116098">
        <w:rPr>
          <w:rFonts w:eastAsia="SimSun"/>
          <w:kern w:val="28"/>
        </w:rPr>
        <w:t>) Na zamestnávanie občana Spojeného kráľovstva a jeho rodinného príslušníka podľa prvej vety sa rovnako vzťahuje § 23a ods. 2. Na zamestnávanie občana Spojeného kráľovstva a jeho rodinného príslušníka podľa prvej vety sa po 90 dňoch po vystúpení Spojeného kráľovstva z Európskej únie  vzťahuje § 21 ods. 1.</w:t>
      </w:r>
    </w:p>
    <w:p w:rsidR="00AF3280" w:rsidRPr="00116098" w:rsidRDefault="00AF3280" w:rsidP="00AF3280">
      <w:pPr>
        <w:widowControl w:val="0"/>
        <w:overflowPunct w:val="0"/>
        <w:adjustRightInd w:val="0"/>
        <w:ind w:left="360"/>
        <w:jc w:val="center"/>
        <w:rPr>
          <w:rFonts w:eastAsia="SimSun"/>
          <w:b/>
          <w:kern w:val="28"/>
        </w:rPr>
      </w:pPr>
    </w:p>
    <w:p w:rsidR="00AF3280" w:rsidRPr="00116098" w:rsidRDefault="00AF3280" w:rsidP="00AF3280">
      <w:pPr>
        <w:widowControl w:val="0"/>
        <w:overflowPunct w:val="0"/>
        <w:adjustRightInd w:val="0"/>
        <w:ind w:firstLine="708"/>
        <w:jc w:val="both"/>
        <w:rPr>
          <w:rFonts w:eastAsia="SimSun"/>
          <w:kern w:val="28"/>
        </w:rPr>
      </w:pPr>
      <w:r w:rsidRPr="00116098">
        <w:rPr>
          <w:rFonts w:eastAsia="SimSun"/>
          <w:kern w:val="28"/>
        </w:rPr>
        <w:t>(2) Občan Spojeného kráľovstva a jeho rodinný príslušník podľa § 2 ods. 5, ktorých pobyt na území Slovenskej republiky sa považuje za dlhodobý pobyt alebo trvalý pobyt na päť rokov podľa osobitného predpisu,</w:t>
      </w:r>
      <w:r w:rsidRPr="00116098">
        <w:rPr>
          <w:rFonts w:eastAsia="SimSun"/>
          <w:kern w:val="28"/>
          <w:vertAlign w:val="superscript"/>
        </w:rPr>
        <w:t>64a</w:t>
      </w:r>
      <w:r w:rsidRPr="00116098">
        <w:rPr>
          <w:rFonts w:eastAsia="SimSun"/>
          <w:kern w:val="28"/>
        </w:rPr>
        <w:t>)</w:t>
      </w:r>
      <w:r w:rsidRPr="00116098">
        <w:rPr>
          <w:rFonts w:eastAsia="SimSun"/>
          <w:color w:val="494949"/>
          <w:kern w:val="28"/>
        </w:rPr>
        <w:t xml:space="preserve"> </w:t>
      </w:r>
      <w:r w:rsidRPr="00116098">
        <w:rPr>
          <w:rFonts w:eastAsia="SimSun"/>
          <w:kern w:val="28"/>
        </w:rPr>
        <w:t>majú rovnaké právne postavenie v právnych vzťahoch vznikajúcich podľa tohto zákona ako občan Slovenskej republiky. Občan  Spojeného kráľovstva a jeho rodinný príslušník podľa § 2 ods. 5, ktorí sa po vystúpení  Spojeného kráľovstva z Európskej únie zdržiavajú na území Slovenskej republiky v súlade s osobitným predpisom,</w:t>
      </w:r>
      <w:r w:rsidRPr="00116098">
        <w:rPr>
          <w:rFonts w:eastAsia="SimSun"/>
          <w:kern w:val="28"/>
          <w:vertAlign w:val="superscript"/>
        </w:rPr>
        <w:t>29</w:t>
      </w:r>
      <w:r w:rsidRPr="00116098">
        <w:rPr>
          <w:rFonts w:eastAsia="SimSun"/>
          <w:kern w:val="28"/>
        </w:rPr>
        <w:t xml:space="preserve">) a nejde o fyzické osoby podľa prvej vety, majú v období, počas ktorého sa na nich </w:t>
      </w:r>
      <w:r w:rsidRPr="00116098">
        <w:rPr>
          <w:rFonts w:eastAsia="SimSun"/>
          <w:iCs/>
          <w:kern w:val="28"/>
        </w:rPr>
        <w:t>v právnych vzťahoch sociálneho poistenia vzťahuje osobitný predpis,</w:t>
      </w:r>
      <w:r w:rsidRPr="00116098">
        <w:rPr>
          <w:rFonts w:eastAsia="SimSun"/>
          <w:iCs/>
          <w:kern w:val="28"/>
          <w:vertAlign w:val="superscript"/>
        </w:rPr>
        <w:t>64b</w:t>
      </w:r>
      <w:r w:rsidRPr="00116098">
        <w:rPr>
          <w:rFonts w:eastAsia="SimSun"/>
          <w:iCs/>
          <w:kern w:val="28"/>
        </w:rPr>
        <w:t xml:space="preserve">) </w:t>
      </w:r>
      <w:r w:rsidRPr="00116098">
        <w:rPr>
          <w:rFonts w:eastAsia="SimSun"/>
          <w:kern w:val="28"/>
        </w:rPr>
        <w:t>rovnaké právne postavenie na účely evidencie uchádzačov o zamestnanie ako občan Slovenskej republiky.</w:t>
      </w:r>
    </w:p>
    <w:p w:rsidR="00AF3280" w:rsidRPr="00116098" w:rsidRDefault="00AF3280" w:rsidP="00AF3280">
      <w:pPr>
        <w:widowControl w:val="0"/>
        <w:overflowPunct w:val="0"/>
        <w:adjustRightInd w:val="0"/>
        <w:ind w:left="360" w:firstLine="348"/>
        <w:jc w:val="both"/>
        <w:rPr>
          <w:rFonts w:eastAsia="SimSun"/>
          <w:kern w:val="28"/>
        </w:rPr>
      </w:pPr>
    </w:p>
    <w:p w:rsidR="00AF3280" w:rsidRPr="00116098" w:rsidRDefault="00AF3280" w:rsidP="00AF3280">
      <w:pPr>
        <w:widowControl w:val="0"/>
        <w:overflowPunct w:val="0"/>
        <w:adjustRightInd w:val="0"/>
        <w:ind w:firstLine="708"/>
        <w:jc w:val="both"/>
        <w:rPr>
          <w:rFonts w:eastAsia="SimSun"/>
          <w:kern w:val="28"/>
        </w:rPr>
      </w:pPr>
      <w:r w:rsidRPr="00116098">
        <w:rPr>
          <w:rFonts w:eastAsia="SimSun"/>
          <w:kern w:val="28"/>
        </w:rPr>
        <w:t>(3) Príslušný úrad pre fyzické osoby uvedené v odseku 2 je úrad, v ktorého územnom obvode majú miesto pobytu.“.</w:t>
      </w:r>
    </w:p>
    <w:p w:rsidR="00AF3280" w:rsidRPr="00116098" w:rsidRDefault="00AF3280" w:rsidP="00AF3280">
      <w:pPr>
        <w:widowControl w:val="0"/>
        <w:overflowPunct w:val="0"/>
        <w:adjustRightInd w:val="0"/>
        <w:ind w:left="360"/>
        <w:jc w:val="both"/>
        <w:rPr>
          <w:rFonts w:eastAsia="SimSun"/>
          <w:kern w:val="28"/>
        </w:rPr>
      </w:pP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Poznámky pod čiarou k odkazom 64a a 64b znejú:</w:t>
      </w: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w:t>
      </w:r>
      <w:r w:rsidRPr="00116098">
        <w:rPr>
          <w:rFonts w:eastAsia="SimSun"/>
          <w:kern w:val="28"/>
          <w:vertAlign w:val="superscript"/>
        </w:rPr>
        <w:t>64a</w:t>
      </w:r>
      <w:r w:rsidRPr="00116098">
        <w:rPr>
          <w:rFonts w:eastAsia="SimSun"/>
          <w:kern w:val="28"/>
        </w:rPr>
        <w:t>) § 131h ods. 2 a 3 zákona č. 404/2011 Z. z. v znení zákona č. .../2019 Z. z.</w:t>
      </w: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vertAlign w:val="superscript"/>
        </w:rPr>
        <w:t xml:space="preserve">  64b</w:t>
      </w:r>
      <w:r w:rsidRPr="00116098">
        <w:rPr>
          <w:rFonts w:eastAsia="SimSun"/>
          <w:kern w:val="28"/>
        </w:rPr>
        <w:t>) § 293eea ods. 1 zákona č. 461/2003 Z. z. v znení zákona č. .../2019 Z. z.</w:t>
      </w:r>
    </w:p>
    <w:p w:rsidR="00AF3280" w:rsidRDefault="00AF3280" w:rsidP="00AF3280">
      <w:pPr>
        <w:widowControl w:val="0"/>
        <w:overflowPunct w:val="0"/>
        <w:adjustRightInd w:val="0"/>
        <w:ind w:left="851"/>
        <w:jc w:val="both"/>
        <w:rPr>
          <w:rFonts w:eastAsia="SimSun"/>
          <w:kern w:val="28"/>
        </w:rPr>
      </w:pPr>
      <w:r w:rsidRPr="00116098">
        <w:rPr>
          <w:rFonts w:eastAsia="SimSun"/>
          <w:kern w:val="28"/>
        </w:rPr>
        <w:t xml:space="preserve">Nariadenie Európskeho parlamentu a Rady (ES) č. </w:t>
      </w:r>
      <w:r w:rsidRPr="00116098">
        <w:rPr>
          <w:rFonts w:eastAsia="SimSun"/>
          <w:iCs/>
          <w:kern w:val="28"/>
        </w:rPr>
        <w:t>883/2004</w:t>
      </w:r>
      <w:r w:rsidRPr="00116098">
        <w:rPr>
          <w:rFonts w:eastAsia="SimSun"/>
          <w:kern w:val="28"/>
        </w:rPr>
        <w:t xml:space="preserve"> z 29. apríla 2004 o koordinácii systémov sociálneho zabezpečenia (Mimoriadne vydanie Ú. v. EÚ, kap. 5/zv. 5; Ú. v. EÚ L 166, 30. 4. 2004) v platnom znení.“.</w:t>
      </w:r>
    </w:p>
    <w:p w:rsidR="00AF3280" w:rsidRDefault="00AF3280" w:rsidP="00AF3280">
      <w:pPr>
        <w:widowControl w:val="0"/>
        <w:overflowPunct w:val="0"/>
        <w:adjustRightInd w:val="0"/>
        <w:ind w:left="851"/>
        <w:jc w:val="both"/>
        <w:rPr>
          <w:rFonts w:eastAsia="SimSun"/>
          <w:kern w:val="28"/>
        </w:rPr>
      </w:pPr>
    </w:p>
    <w:p w:rsidR="00AF3280" w:rsidRDefault="00AF3280" w:rsidP="00AF3280">
      <w:pPr>
        <w:widowControl w:val="0"/>
        <w:overflowPunct w:val="0"/>
        <w:adjustRightInd w:val="0"/>
        <w:ind w:left="851"/>
        <w:jc w:val="both"/>
        <w:rPr>
          <w:rFonts w:eastAsia="SimSun"/>
          <w:kern w:val="28"/>
        </w:rPr>
      </w:pPr>
    </w:p>
    <w:p w:rsidR="00AF3280" w:rsidRDefault="00AF3280" w:rsidP="00AF3280">
      <w:pPr>
        <w:jc w:val="center"/>
        <w:rPr>
          <w:b/>
        </w:rPr>
      </w:pPr>
      <w:r w:rsidRPr="00CE56AC">
        <w:rPr>
          <w:b/>
        </w:rPr>
        <w:t>Čl. VII</w:t>
      </w:r>
    </w:p>
    <w:p w:rsidR="000329D5" w:rsidRPr="00CE56AC" w:rsidRDefault="000329D5" w:rsidP="00AF3280">
      <w:pPr>
        <w:jc w:val="center"/>
        <w:rPr>
          <w:b/>
        </w:rPr>
      </w:pPr>
    </w:p>
    <w:p w:rsidR="00AF3280" w:rsidRPr="00CE56AC" w:rsidRDefault="00AF3280" w:rsidP="00AF3280">
      <w:pPr>
        <w:widowControl w:val="0"/>
        <w:shd w:val="clear" w:color="auto" w:fill="FFFFFF"/>
        <w:ind w:firstLine="567"/>
        <w:jc w:val="both"/>
      </w:pPr>
      <w:r w:rsidRPr="00CE56AC">
        <w:t xml:space="preserve">Zákon č. 442/2004 Z. z. o súkromných veterinárnych lekároch, o Komore veterinárnych lekárov Slovenskej republiky a o zmene a doplnení zákona č. 488/2002 Z. z. o veterinárnej starostlivosti a o zmene niektorých zákonov v znení neskorších predpisov v znení zákona č. 39/2007 Z. z, zákona č. 99/2008 Z. z., zákona č. 136/2010 Z. z., zákona č. 36/2014 Z. z., </w:t>
      </w:r>
      <w:r w:rsidRPr="00CE56AC">
        <w:lastRenderedPageBreak/>
        <w:t>zákona č. 422/2015 Z. z. a zákona č. 125/2016 Z. z. sa dopĺňa takto:</w:t>
      </w:r>
    </w:p>
    <w:p w:rsidR="00AF3280" w:rsidRPr="00CE56AC" w:rsidRDefault="00AF3280" w:rsidP="00AF3280">
      <w:pPr>
        <w:widowControl w:val="0"/>
        <w:shd w:val="clear" w:color="auto" w:fill="FFFFFF"/>
        <w:ind w:firstLine="567"/>
        <w:jc w:val="both"/>
      </w:pPr>
      <w:r w:rsidRPr="00CE56AC">
        <w:t>Za § 23a sa vkladá § 23aa, ktorý vrátane nadpisu znie:</w:t>
      </w:r>
    </w:p>
    <w:p w:rsidR="00AF3280" w:rsidRPr="00CE56AC" w:rsidRDefault="00AF3280" w:rsidP="00AF3280">
      <w:pPr>
        <w:pStyle w:val="Bezriadkovania"/>
        <w:jc w:val="center"/>
        <w:rPr>
          <w:rFonts w:ascii="Times New Roman" w:hAnsi="Times New Roman" w:cs="Times New Roman"/>
          <w:sz w:val="24"/>
          <w:szCs w:val="24"/>
        </w:rPr>
      </w:pPr>
      <w:r w:rsidRPr="00CE56AC">
        <w:rPr>
          <w:rFonts w:ascii="Times New Roman" w:hAnsi="Times New Roman" w:cs="Times New Roman"/>
          <w:sz w:val="24"/>
          <w:szCs w:val="24"/>
        </w:rPr>
        <w:t>,,§ 23aa</w:t>
      </w:r>
    </w:p>
    <w:p w:rsidR="00AF3280" w:rsidRPr="00CE56AC" w:rsidRDefault="00AF3280" w:rsidP="00AF3280">
      <w:pPr>
        <w:pStyle w:val="Bezriadkovania"/>
        <w:jc w:val="center"/>
        <w:rPr>
          <w:rFonts w:ascii="Times New Roman" w:hAnsi="Times New Roman" w:cs="Times New Roman"/>
          <w:sz w:val="24"/>
          <w:szCs w:val="24"/>
        </w:rPr>
      </w:pPr>
      <w:r w:rsidRPr="00CE56AC">
        <w:rPr>
          <w:rFonts w:ascii="Times New Roman" w:hAnsi="Times New Roman" w:cs="Times New Roman"/>
          <w:sz w:val="24"/>
          <w:szCs w:val="24"/>
        </w:rPr>
        <w:t>Prechodné ustanoveni</w:t>
      </w:r>
      <w:r>
        <w:rPr>
          <w:rFonts w:ascii="Times New Roman" w:hAnsi="Times New Roman" w:cs="Times New Roman"/>
          <w:sz w:val="24"/>
          <w:szCs w:val="24"/>
        </w:rPr>
        <w:t>e</w:t>
      </w:r>
      <w:r w:rsidRPr="00CE56AC">
        <w:rPr>
          <w:rFonts w:ascii="Times New Roman" w:hAnsi="Times New Roman" w:cs="Times New Roman"/>
          <w:sz w:val="24"/>
          <w:szCs w:val="24"/>
        </w:rPr>
        <w:t xml:space="preserve"> účinné po vystúpení</w:t>
      </w:r>
    </w:p>
    <w:p w:rsidR="00AF3280" w:rsidRPr="00CE56AC" w:rsidRDefault="00AF3280" w:rsidP="00AF3280">
      <w:pPr>
        <w:pStyle w:val="Bezriadkovania"/>
        <w:jc w:val="center"/>
        <w:rPr>
          <w:rFonts w:ascii="Times New Roman" w:hAnsi="Times New Roman" w:cs="Times New Roman"/>
          <w:sz w:val="24"/>
          <w:szCs w:val="24"/>
        </w:rPr>
      </w:pPr>
      <w:r w:rsidRPr="00CE56AC">
        <w:rPr>
          <w:rFonts w:ascii="Times New Roman" w:hAnsi="Times New Roman" w:cs="Times New Roman"/>
          <w:sz w:val="24"/>
          <w:szCs w:val="24"/>
        </w:rPr>
        <w:t>Spojeného kráľovstva Veľkej Británie a Severného Írska z Európskej únie</w:t>
      </w:r>
    </w:p>
    <w:p w:rsidR="00AF3280" w:rsidRPr="00CE56AC" w:rsidRDefault="00AF3280" w:rsidP="00AF3280">
      <w:pPr>
        <w:widowControl w:val="0"/>
        <w:shd w:val="clear" w:color="auto" w:fill="FFFFFF"/>
      </w:pPr>
    </w:p>
    <w:p w:rsidR="00AF3280" w:rsidRDefault="00AF3280" w:rsidP="00AF3280">
      <w:pPr>
        <w:pStyle w:val="Odsekzoznamu"/>
        <w:widowControl w:val="0"/>
        <w:numPr>
          <w:ilvl w:val="0"/>
          <w:numId w:val="4"/>
        </w:numPr>
        <w:shd w:val="clear" w:color="auto" w:fill="FFFFFF"/>
        <w:tabs>
          <w:tab w:val="left" w:pos="993"/>
        </w:tabs>
        <w:spacing w:after="0" w:line="240" w:lineRule="auto"/>
        <w:ind w:left="0" w:firstLine="567"/>
        <w:jc w:val="both"/>
        <w:rPr>
          <w:rFonts w:ascii="Times New Roman" w:hAnsi="Times New Roman" w:cs="Times New Roman"/>
          <w:sz w:val="24"/>
          <w:szCs w:val="24"/>
        </w:rPr>
      </w:pPr>
      <w:bookmarkStart w:id="1" w:name="_Hlk1706865"/>
      <w:r w:rsidRPr="00CE56AC">
        <w:rPr>
          <w:rFonts w:ascii="Times New Roman" w:hAnsi="Times New Roman" w:cs="Times New Roman"/>
          <w:sz w:val="24"/>
          <w:szCs w:val="24"/>
        </w:rPr>
        <w:t xml:space="preserve">Konania </w:t>
      </w:r>
      <w:bookmarkStart w:id="2" w:name="_Hlk1707031"/>
      <w:r w:rsidRPr="00CE56AC">
        <w:rPr>
          <w:rFonts w:ascii="Times New Roman" w:hAnsi="Times New Roman" w:cs="Times New Roman"/>
          <w:sz w:val="24"/>
          <w:szCs w:val="24"/>
        </w:rPr>
        <w:t xml:space="preserve">o uznaní dokladu o vzdelaní a konania o uznaní odbornej </w:t>
      </w:r>
      <w:bookmarkEnd w:id="2"/>
      <w:r w:rsidRPr="00CE56AC">
        <w:rPr>
          <w:rFonts w:ascii="Times New Roman" w:hAnsi="Times New Roman" w:cs="Times New Roman"/>
          <w:sz w:val="24"/>
          <w:szCs w:val="24"/>
        </w:rPr>
        <w:t>kvalifikácie na výkon povolania veterinárny lekár, ktoré boli získané v uznanej vzdelávacej inštitúcii so sídlom na území Spojeného kráľovstva Veľkej Británie a Severného Írska (ďalej len ,,Spojené kráľovstvo“) a začali pred vystúpením Spojeného kráľovstva z Európskej únie</w:t>
      </w:r>
      <w:r>
        <w:rPr>
          <w:rFonts w:ascii="Times New Roman" w:hAnsi="Times New Roman" w:cs="Times New Roman"/>
          <w:sz w:val="24"/>
          <w:szCs w:val="24"/>
        </w:rPr>
        <w:t>,</w:t>
      </w:r>
      <w:r w:rsidRPr="00CE56AC">
        <w:rPr>
          <w:rFonts w:ascii="Times New Roman" w:hAnsi="Times New Roman" w:cs="Times New Roman"/>
          <w:sz w:val="24"/>
          <w:szCs w:val="24"/>
        </w:rPr>
        <w:t xml:space="preserve"> sa dokončia podľa tohto zákona v znení účinnom pred vystúpením Spojeného kráľovstva z Európskej únie. </w:t>
      </w:r>
      <w:bookmarkEnd w:id="1"/>
      <w:r w:rsidRPr="00CE56AC">
        <w:rPr>
          <w:rFonts w:ascii="Times New Roman" w:hAnsi="Times New Roman" w:cs="Times New Roman"/>
          <w:sz w:val="24"/>
          <w:szCs w:val="24"/>
        </w:rPr>
        <w:t xml:space="preserve">  </w:t>
      </w:r>
    </w:p>
    <w:p w:rsidR="00AF3280" w:rsidRPr="00224FDE" w:rsidRDefault="00AF3280" w:rsidP="00AF3280">
      <w:pPr>
        <w:widowControl w:val="0"/>
        <w:shd w:val="clear" w:color="auto" w:fill="FFFFFF"/>
        <w:tabs>
          <w:tab w:val="left" w:pos="993"/>
        </w:tabs>
        <w:ind w:left="567"/>
        <w:jc w:val="both"/>
      </w:pPr>
    </w:p>
    <w:p w:rsidR="00AF3280" w:rsidRPr="00CE56AC" w:rsidRDefault="00AF3280" w:rsidP="00AF3280">
      <w:pPr>
        <w:pStyle w:val="Odsekzoznamu"/>
        <w:widowControl w:val="0"/>
        <w:numPr>
          <w:ilvl w:val="0"/>
          <w:numId w:val="4"/>
        </w:numPr>
        <w:shd w:val="clear" w:color="auto" w:fill="FFFFFF"/>
        <w:tabs>
          <w:tab w:val="left" w:pos="993"/>
        </w:tabs>
        <w:spacing w:after="0" w:line="240" w:lineRule="auto"/>
        <w:ind w:left="0" w:firstLine="567"/>
        <w:jc w:val="both"/>
        <w:rPr>
          <w:rFonts w:ascii="Times New Roman" w:hAnsi="Times New Roman" w:cs="Times New Roman"/>
          <w:sz w:val="24"/>
          <w:szCs w:val="24"/>
        </w:rPr>
      </w:pPr>
      <w:r w:rsidRPr="00CE56AC">
        <w:rPr>
          <w:rFonts w:ascii="Times New Roman" w:hAnsi="Times New Roman" w:cs="Times New Roman"/>
          <w:sz w:val="24"/>
          <w:szCs w:val="24"/>
        </w:rPr>
        <w:t xml:space="preserve">Na účely uznávania dokladov o vzdelaní a odbornej kvalifikácii na výkon povolania veterinárny lekár sa doklady o vzdelaní a odbornej kvalifikácii na výkon povolania veterinárny lekár získané v uznanej vzdelávacej inštitúcii so sídlom na území Spojeného kráľovstva do 31. decembra 2020 považujú za doklady o vzdelaní a odbornej kvalifikácii získané v členskom štáte, ak spĺňajú požiadavky  podľa prílohy č. 1 a 2.“.     </w:t>
      </w:r>
    </w:p>
    <w:p w:rsidR="00AF3280" w:rsidRPr="00CE56AC" w:rsidRDefault="00AF3280" w:rsidP="00AF3280">
      <w:pPr>
        <w:widowControl w:val="0"/>
        <w:overflowPunct w:val="0"/>
        <w:adjustRightInd w:val="0"/>
        <w:ind w:left="851"/>
        <w:jc w:val="both"/>
        <w:rPr>
          <w:rFonts w:eastAsia="SimSun"/>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jc w:val="center"/>
        <w:rPr>
          <w:rFonts w:eastAsia="Calibri"/>
          <w:b/>
        </w:rPr>
      </w:pPr>
      <w:r w:rsidRPr="00116098">
        <w:rPr>
          <w:rFonts w:eastAsia="Calibri"/>
          <w:b/>
        </w:rPr>
        <w:t>Čl. VII</w:t>
      </w:r>
      <w:r>
        <w:rPr>
          <w:rFonts w:eastAsia="Calibri"/>
          <w:b/>
        </w:rPr>
        <w:t>I</w:t>
      </w:r>
    </w:p>
    <w:p w:rsidR="00AF3280" w:rsidRPr="00116098" w:rsidRDefault="00AF3280" w:rsidP="00AF3280">
      <w:pPr>
        <w:rPr>
          <w:rFonts w:eastAsia="Calibri"/>
          <w:b/>
        </w:rPr>
      </w:pPr>
    </w:p>
    <w:p w:rsidR="00AF3280" w:rsidRPr="00116098" w:rsidRDefault="00AF3280" w:rsidP="00AF3280">
      <w:pPr>
        <w:contextualSpacing/>
        <w:jc w:val="both"/>
        <w:rPr>
          <w:rFonts w:eastAsia="Calibri"/>
        </w:rPr>
      </w:pPr>
      <w:r w:rsidRPr="00116098">
        <w:rPr>
          <w:rFonts w:eastAsia="Calibri"/>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w:t>
      </w:r>
      <w:r>
        <w:rPr>
          <w:rFonts w:eastAsia="Calibri"/>
        </w:rPr>
        <w:t xml:space="preserve">            </w:t>
      </w:r>
      <w:r w:rsidRPr="00116098">
        <w:rPr>
          <w:rFonts w:eastAsia="Calibri"/>
        </w:rPr>
        <w:t xml:space="preserve"> č. 461/2008 Z. z., zákona č. 581/2008 Z. z., zákona č. 108/2009 Z. z., zákona č. 192/2009 Z. z., zákona č. 533/2009 Z. z., zákona č. 121/2010 Z. z., zákona č. 136/2010 Z. z., zákona</w:t>
      </w:r>
      <w:r>
        <w:rPr>
          <w:rFonts w:eastAsia="Calibri"/>
        </w:rPr>
        <w:t xml:space="preserve">        </w:t>
      </w:r>
      <w:r w:rsidRPr="00116098">
        <w:rPr>
          <w:rFonts w:eastAsia="Calibri"/>
        </w:rPr>
        <w:t xml:space="preserve"> č. 151/2010 Z. z., zákona č. 499/2010 Z. z., zákona č. 133/2011 Z. z., zákona č. 250/2011 Z. z., zákona č. 185/2012 Z. z., zákona č. 252/2012 Z. z., zákona č. 395/2012 Z. z., zákona </w:t>
      </w:r>
      <w:r>
        <w:rPr>
          <w:rFonts w:eastAsia="Calibri"/>
        </w:rPr>
        <w:t xml:space="preserve">        </w:t>
      </w:r>
      <w:r w:rsidRPr="00116098">
        <w:rPr>
          <w:rFonts w:eastAsia="Calibri"/>
        </w:rPr>
        <w:t xml:space="preserve">č. 421/2012 Z. z., zákona č. 41/2013 Z. z., zákona č. 153/2013 Z. z., zákona č. 220/2013 Z. z., zákona č. 338/2013 Z. z., zákona č. 463/2013 Z. z., zákona č. 185/2014 Z. z., zákona </w:t>
      </w:r>
      <w:r>
        <w:rPr>
          <w:rFonts w:eastAsia="Calibri"/>
        </w:rPr>
        <w:t xml:space="preserve">            </w:t>
      </w:r>
      <w:r w:rsidRPr="00116098">
        <w:rPr>
          <w:rFonts w:eastAsia="Calibri"/>
        </w:rPr>
        <w:t xml:space="preserve">č. 364/2014 Z. z., zákona č. 77/2015 Z. z., zákona č. 148/2015 Z. z., zákona č. 253/2015 Z. z., zákona č. 265/2015 Z. z., zákona č. 336/2015 Z. z., zákona č. 378/2015 Z. z., zákona </w:t>
      </w:r>
      <w:r>
        <w:rPr>
          <w:rFonts w:eastAsia="Calibri"/>
        </w:rPr>
        <w:t xml:space="preserve">            </w:t>
      </w:r>
      <w:r w:rsidRPr="00116098">
        <w:rPr>
          <w:rFonts w:eastAsia="Calibri"/>
        </w:rPr>
        <w:t xml:space="preserve">č. 428/2015 Z. z., zákona č. 429/2015 Z. z., zákona č. 125/2016 Z. z., zákona č. 167/2016 Z. z., zákona č. 286/2016 Z. z., zákona č. 341/2016 Z. z., zákona č. 356/2016 Z. z., zákona </w:t>
      </w:r>
      <w:r>
        <w:rPr>
          <w:rFonts w:eastAsia="Calibri"/>
        </w:rPr>
        <w:t xml:space="preserve">         </w:t>
      </w:r>
      <w:r w:rsidRPr="00116098">
        <w:rPr>
          <w:rFonts w:eastAsia="Calibri"/>
        </w:rPr>
        <w:t>č. 41/2017 Z. z., zákona č. 238/2017 Z. z., zákona č. 256/2017 Z. z., zákona č. 351/2017 Z. z., zákona č. 63/2018 Z. z., zákona č. 156/2018 Z. z., zákona č. 351/2018 Z. z., zákona č. 366/2018 Z. z. a zákona č. 376/2018 sa dopĺňa takto:</w:t>
      </w:r>
    </w:p>
    <w:p w:rsidR="00AF3280" w:rsidRPr="00116098" w:rsidRDefault="00AF3280" w:rsidP="00AF3280">
      <w:pPr>
        <w:spacing w:after="100" w:afterAutospacing="1" w:line="252" w:lineRule="auto"/>
        <w:contextualSpacing/>
        <w:jc w:val="both"/>
        <w:rPr>
          <w:rFonts w:eastAsia="Calibri"/>
        </w:rPr>
      </w:pPr>
    </w:p>
    <w:p w:rsidR="00AF3280" w:rsidRDefault="00AF3280" w:rsidP="00AF3280">
      <w:pPr>
        <w:spacing w:after="100" w:afterAutospacing="1" w:line="252" w:lineRule="auto"/>
        <w:contextualSpacing/>
        <w:jc w:val="both"/>
      </w:pPr>
      <w:r>
        <w:t>Za § 38eq sa vkladá § 38er, ktorý vrátane nadpisu znie: </w:t>
      </w:r>
    </w:p>
    <w:p w:rsidR="00AF3280" w:rsidRDefault="00AF3280" w:rsidP="00AF3280">
      <w:pPr>
        <w:spacing w:after="100" w:afterAutospacing="1" w:line="252" w:lineRule="auto"/>
        <w:contextualSpacing/>
        <w:jc w:val="both"/>
      </w:pPr>
    </w:p>
    <w:p w:rsidR="00AF3280" w:rsidRPr="00587CF3" w:rsidRDefault="00AF3280" w:rsidP="00AF3280">
      <w:pPr>
        <w:pStyle w:val="Bezriadkovania"/>
        <w:jc w:val="center"/>
        <w:rPr>
          <w:rFonts w:ascii="Times New Roman" w:hAnsi="Times New Roman" w:cs="Times New Roman"/>
          <w:sz w:val="24"/>
          <w:szCs w:val="24"/>
          <w:lang w:eastAsia="sk-SK"/>
        </w:rPr>
      </w:pPr>
      <w:r w:rsidRPr="00587CF3">
        <w:rPr>
          <w:rFonts w:ascii="Times New Roman" w:hAnsi="Times New Roman" w:cs="Times New Roman"/>
          <w:sz w:val="24"/>
          <w:szCs w:val="24"/>
          <w:lang w:eastAsia="sk-SK"/>
        </w:rPr>
        <w:t>„§ 38er</w:t>
      </w:r>
    </w:p>
    <w:p w:rsidR="00AF3280" w:rsidRPr="00587CF3" w:rsidRDefault="00AF3280" w:rsidP="00AF3280">
      <w:pPr>
        <w:pStyle w:val="Bezriadkovania"/>
        <w:jc w:val="center"/>
        <w:rPr>
          <w:rFonts w:ascii="Times New Roman" w:hAnsi="Times New Roman" w:cs="Times New Roman"/>
          <w:sz w:val="24"/>
          <w:szCs w:val="24"/>
        </w:rPr>
      </w:pPr>
      <w:r w:rsidRPr="00587CF3">
        <w:rPr>
          <w:rFonts w:ascii="Times New Roman" w:hAnsi="Times New Roman" w:cs="Times New Roman"/>
          <w:sz w:val="24"/>
          <w:szCs w:val="24"/>
          <w:lang w:eastAsia="sk-SK"/>
        </w:rPr>
        <w:t>Prechodné ustanovenie účinné po vystúpení</w:t>
      </w:r>
    </w:p>
    <w:p w:rsidR="00AF3280" w:rsidRPr="00587CF3" w:rsidRDefault="00AF3280" w:rsidP="00AF3280">
      <w:pPr>
        <w:pStyle w:val="Bezriadkovania"/>
        <w:jc w:val="center"/>
        <w:rPr>
          <w:rFonts w:ascii="Times New Roman" w:hAnsi="Times New Roman" w:cs="Times New Roman"/>
          <w:sz w:val="24"/>
          <w:szCs w:val="24"/>
        </w:rPr>
      </w:pPr>
      <w:r w:rsidRPr="00587CF3">
        <w:rPr>
          <w:rFonts w:ascii="Times New Roman" w:hAnsi="Times New Roman" w:cs="Times New Roman"/>
          <w:sz w:val="24"/>
          <w:szCs w:val="24"/>
        </w:rPr>
        <w:t>Spojeného kráľovstva Veľkej Británie a Severného Írska z Európskej únie</w:t>
      </w:r>
    </w:p>
    <w:p w:rsidR="00AF3280" w:rsidRPr="00587CF3" w:rsidRDefault="00AF3280" w:rsidP="00AF3280">
      <w:pPr>
        <w:pStyle w:val="Bezriadkovania"/>
        <w:jc w:val="center"/>
        <w:rPr>
          <w:rFonts w:ascii="Times New Roman" w:hAnsi="Times New Roman" w:cs="Times New Roman"/>
          <w:sz w:val="24"/>
          <w:szCs w:val="24"/>
        </w:rPr>
      </w:pPr>
    </w:p>
    <w:p w:rsidR="00AF3280" w:rsidRPr="00B22662" w:rsidRDefault="00AF3280" w:rsidP="00AF3280">
      <w:pPr>
        <w:pStyle w:val="Bezriadkovania"/>
        <w:jc w:val="both"/>
        <w:rPr>
          <w:rFonts w:ascii="Times New Roman" w:hAnsi="Times New Roman" w:cs="Times New Roman"/>
          <w:sz w:val="24"/>
          <w:szCs w:val="24"/>
          <w:lang w:eastAsia="sk-SK"/>
        </w:rPr>
      </w:pPr>
      <w:r w:rsidRPr="00B22662">
        <w:rPr>
          <w:rFonts w:ascii="Times New Roman" w:hAnsi="Times New Roman" w:cs="Times New Roman"/>
          <w:sz w:val="24"/>
          <w:szCs w:val="24"/>
          <w:lang w:eastAsia="sk-SK"/>
        </w:rPr>
        <w:t xml:space="preserve">          (1)   Osoba verejne zdravotne poistená v Spojenom kráľovstve  Veľkej  Británie             a Severného Írska (ďalej len „Spojené kráľovstvo“) sa do 31. decembra 2020 posudzuje </w:t>
      </w:r>
      <w:r w:rsidRPr="00B22662">
        <w:rPr>
          <w:rFonts w:ascii="Times New Roman" w:hAnsi="Times New Roman" w:cs="Times New Roman"/>
          <w:sz w:val="24"/>
          <w:szCs w:val="24"/>
          <w:lang w:eastAsia="sk-SK"/>
        </w:rPr>
        <w:lastRenderedPageBreak/>
        <w:t>ako  osoba verejne zdravotne poistená v inom členskom štáte, vrátane uplatňovania osobitných predpisov</w:t>
      </w:r>
      <w:r w:rsidRPr="00B22662">
        <w:rPr>
          <w:rFonts w:ascii="Times New Roman" w:hAnsi="Times New Roman" w:cs="Times New Roman"/>
          <w:sz w:val="24"/>
          <w:szCs w:val="24"/>
          <w:vertAlign w:val="superscript"/>
          <w:lang w:eastAsia="sk-SK"/>
        </w:rPr>
        <w:t>3a</w:t>
      </w:r>
      <w:r w:rsidRPr="00B22662">
        <w:rPr>
          <w:rFonts w:ascii="Times New Roman" w:hAnsi="Times New Roman" w:cs="Times New Roman"/>
          <w:sz w:val="24"/>
          <w:szCs w:val="24"/>
          <w:lang w:eastAsia="sk-SK"/>
        </w:rPr>
        <w:t xml:space="preserve">), ak je zaručená vzájomnosť. </w:t>
      </w:r>
    </w:p>
    <w:p w:rsidR="00AF3280" w:rsidRPr="00B22662" w:rsidRDefault="00AF3280" w:rsidP="00AF3280">
      <w:pPr>
        <w:pStyle w:val="Bezriadkovania"/>
        <w:jc w:val="both"/>
        <w:rPr>
          <w:rFonts w:ascii="Times New Roman" w:hAnsi="Times New Roman" w:cs="Times New Roman"/>
          <w:sz w:val="24"/>
          <w:szCs w:val="24"/>
          <w:lang w:eastAsia="sk-SK"/>
        </w:rPr>
      </w:pPr>
    </w:p>
    <w:p w:rsidR="00AF3280" w:rsidRDefault="00AF3280" w:rsidP="00AF3280">
      <w:pPr>
        <w:pStyle w:val="Odsekzoznamu"/>
        <w:spacing w:after="100" w:afterAutospacing="1" w:line="252" w:lineRule="auto"/>
        <w:ind w:left="0" w:firstLine="567"/>
        <w:jc w:val="both"/>
        <w:rPr>
          <w:rFonts w:ascii="Times New Roman" w:hAnsi="Times New Roman"/>
          <w:color w:val="1F497D"/>
          <w:sz w:val="24"/>
          <w:szCs w:val="24"/>
          <w:lang w:eastAsia="sk-SK"/>
        </w:rPr>
      </w:pPr>
      <w:r>
        <w:rPr>
          <w:rFonts w:ascii="Times New Roman" w:hAnsi="Times New Roman"/>
          <w:sz w:val="24"/>
          <w:szCs w:val="24"/>
          <w:lang w:eastAsia="sk-SK"/>
        </w:rPr>
        <w:t>(2)</w:t>
      </w:r>
      <w:r>
        <w:rPr>
          <w:rFonts w:ascii="Times New Roman" w:hAnsi="Times New Roman"/>
          <w:sz w:val="14"/>
          <w:szCs w:val="14"/>
          <w:lang w:eastAsia="sk-SK"/>
        </w:rPr>
        <w:t xml:space="preserve">   </w:t>
      </w:r>
      <w:r>
        <w:rPr>
          <w:rFonts w:ascii="Times New Roman" w:hAnsi="Times New Roman"/>
          <w:sz w:val="24"/>
          <w:szCs w:val="24"/>
          <w:lang w:eastAsia="sk-SK"/>
        </w:rPr>
        <w:t>Občan Spojeného kráľovstva a jeho rodinný príslušník sa do 31. decembra 2020 považujú za fyzickú osobu, na ktorú sa v právnych vzťahoch verejného zdravotného poistenia vzťahuje osobitný predpis,</w:t>
      </w:r>
      <w:r>
        <w:rPr>
          <w:rFonts w:ascii="Times New Roman" w:hAnsi="Times New Roman"/>
          <w:sz w:val="24"/>
          <w:szCs w:val="24"/>
          <w:vertAlign w:val="superscript"/>
          <w:lang w:eastAsia="sk-SK"/>
        </w:rPr>
        <w:t>3a</w:t>
      </w:r>
      <w:r>
        <w:rPr>
          <w:rFonts w:ascii="Times New Roman" w:hAnsi="Times New Roman"/>
          <w:sz w:val="24"/>
          <w:szCs w:val="24"/>
          <w:lang w:eastAsia="sk-SK"/>
        </w:rPr>
        <w:t xml:space="preserve">) ak je zaručená vzájomnosť. </w:t>
      </w:r>
    </w:p>
    <w:p w:rsidR="00AF3280" w:rsidRDefault="00AF3280" w:rsidP="00AF3280">
      <w:pPr>
        <w:pStyle w:val="Odsekzoznamu"/>
        <w:spacing w:after="100" w:afterAutospacing="1" w:line="252" w:lineRule="auto"/>
        <w:ind w:left="0"/>
        <w:jc w:val="both"/>
        <w:rPr>
          <w:rFonts w:ascii="Calibri" w:hAnsi="Calibri"/>
          <w:color w:val="1F497D"/>
          <w:lang w:eastAsia="sk-SK"/>
        </w:rPr>
      </w:pPr>
    </w:p>
    <w:p w:rsidR="00AF3280" w:rsidRDefault="00AF3280" w:rsidP="00AF3280">
      <w:pPr>
        <w:pStyle w:val="Odsekzoznamu"/>
        <w:spacing w:after="100" w:afterAutospacing="1" w:line="252" w:lineRule="auto"/>
        <w:ind w:left="0" w:firstLine="708"/>
        <w:jc w:val="both"/>
        <w:rPr>
          <w:sz w:val="24"/>
          <w:szCs w:val="24"/>
          <w:lang w:eastAsia="sk-SK"/>
        </w:rPr>
      </w:pPr>
      <w:r>
        <w:rPr>
          <w:rFonts w:ascii="Times New Roman" w:hAnsi="Times New Roman"/>
          <w:sz w:val="24"/>
          <w:szCs w:val="24"/>
          <w:lang w:eastAsia="sk-SK"/>
        </w:rPr>
        <w:t>(3) Zdravotná starostlivosť poskytnutá v Spojenom kráľovstve sa do 31. decembra 2020 považuje za zdravotnú starostlivosť poskytnutú v inom členskom štáte, ak je zaručená vzájomnosť.“.</w:t>
      </w:r>
    </w:p>
    <w:p w:rsidR="00AF3280" w:rsidRDefault="00AF3280" w:rsidP="00AF3280">
      <w:pPr>
        <w:widowControl w:val="0"/>
        <w:overflowPunct w:val="0"/>
        <w:adjustRightInd w:val="0"/>
        <w:jc w:val="center"/>
        <w:rPr>
          <w:rFonts w:eastAsia="SimSun"/>
          <w:b/>
          <w:kern w:val="28"/>
        </w:rPr>
      </w:pPr>
      <w:r w:rsidRPr="00116098">
        <w:rPr>
          <w:rFonts w:eastAsia="SimSun"/>
          <w:b/>
          <w:kern w:val="28"/>
        </w:rPr>
        <w:t>Čl. I</w:t>
      </w:r>
      <w:r>
        <w:rPr>
          <w:rFonts w:eastAsia="SimSun"/>
          <w:b/>
          <w:kern w:val="28"/>
        </w:rPr>
        <w:t>X</w:t>
      </w:r>
    </w:p>
    <w:p w:rsidR="00AF3280" w:rsidRPr="00116098" w:rsidRDefault="00AF3280" w:rsidP="00AF3280">
      <w:pPr>
        <w:widowControl w:val="0"/>
        <w:overflowPunct w:val="0"/>
        <w:adjustRightInd w:val="0"/>
        <w:jc w:val="center"/>
        <w:rPr>
          <w:rFonts w:eastAsia="SimSun"/>
          <w:b/>
          <w:kern w:val="28"/>
        </w:rPr>
      </w:pPr>
    </w:p>
    <w:p w:rsidR="00AF3280" w:rsidRPr="002B42F1" w:rsidRDefault="00AF3280" w:rsidP="00AF3280">
      <w:pPr>
        <w:autoSpaceDE w:val="0"/>
        <w:autoSpaceDN w:val="0"/>
        <w:ind w:right="103"/>
        <w:jc w:val="both"/>
      </w:pPr>
      <w:r w:rsidRPr="002B42F1">
        <w:t xml:space="preserve">Zákon č. 280/2006 Z. z. o povinnej základnej kvalifikácií a pravidelnom výcviku niektorých vodičov v znení zákona č. 653/2007 Z. z., zákona č. 188/2009 Z. z., zákona č. 345/2012 </w:t>
      </w:r>
      <w:r>
        <w:t xml:space="preserve">     </w:t>
      </w:r>
      <w:r w:rsidRPr="002B42F1">
        <w:t xml:space="preserve">Z. z., zákona č. 180/2013 Z. z., zákona č. 35/2014 Z. z.,  zákona č. 387/2015 Z. z. a zákona </w:t>
      </w:r>
      <w:r>
        <w:t xml:space="preserve">  </w:t>
      </w:r>
      <w:r w:rsidRPr="002B42F1">
        <w:t>č. 177/2018 Z. z. sa dopĺňa takto:</w:t>
      </w:r>
    </w:p>
    <w:p w:rsidR="00AF3280" w:rsidRPr="002B42F1" w:rsidRDefault="00AF3280" w:rsidP="00AF3280">
      <w:pPr>
        <w:jc w:val="both"/>
      </w:pPr>
      <w:r w:rsidRPr="002B42F1">
        <w:t> Za § 13b sa vkladá § 13c, ktorý vrátane nadpisu znie:</w:t>
      </w:r>
    </w:p>
    <w:p w:rsidR="00AF3280" w:rsidRPr="002B42F1" w:rsidRDefault="00AF3280" w:rsidP="00AF3280">
      <w:pPr>
        <w:pStyle w:val="Odsekzoznamu"/>
        <w:ind w:left="284"/>
        <w:jc w:val="center"/>
        <w:rPr>
          <w:rFonts w:ascii="Times New Roman" w:hAnsi="Times New Roman" w:cs="Times New Roman"/>
        </w:rPr>
      </w:pPr>
      <w:r w:rsidRPr="002B42F1">
        <w:rPr>
          <w:rFonts w:ascii="Times New Roman" w:hAnsi="Times New Roman" w:cs="Times New Roman"/>
          <w:sz w:val="24"/>
          <w:szCs w:val="24"/>
        </w:rPr>
        <w:t>„§ 13c</w:t>
      </w:r>
    </w:p>
    <w:p w:rsidR="00AF3280" w:rsidRPr="002B42F1" w:rsidRDefault="00AF3280" w:rsidP="00AF3280">
      <w:pPr>
        <w:jc w:val="center"/>
        <w:rPr>
          <w:rFonts w:eastAsia="Times New Roman"/>
          <w:color w:val="000000"/>
        </w:rPr>
      </w:pPr>
      <w:r w:rsidRPr="002B42F1">
        <w:t xml:space="preserve">Prechodné ustanovenie </w:t>
      </w:r>
      <w:r w:rsidRPr="002B42F1">
        <w:rPr>
          <w:rFonts w:eastAsia="SimSun"/>
          <w:kern w:val="28"/>
        </w:rPr>
        <w:t xml:space="preserve">účinné </w:t>
      </w:r>
      <w:r w:rsidRPr="002B42F1">
        <w:rPr>
          <w:rFonts w:eastAsia="Times New Roman"/>
        </w:rPr>
        <w:t xml:space="preserve">po vystúpení </w:t>
      </w:r>
      <w:r w:rsidRPr="002B42F1">
        <w:rPr>
          <w:rFonts w:eastAsia="Times New Roman"/>
          <w:color w:val="000000"/>
        </w:rPr>
        <w:t xml:space="preserve">Spojeného kráľovstva Veľkej Británie </w:t>
      </w:r>
    </w:p>
    <w:p w:rsidR="00AF3280" w:rsidRDefault="00AF3280" w:rsidP="00AF3280">
      <w:pPr>
        <w:pStyle w:val="Odsekzoznamu"/>
        <w:ind w:left="284"/>
        <w:jc w:val="center"/>
        <w:rPr>
          <w:rFonts w:ascii="Times New Roman" w:eastAsia="Times New Roman" w:hAnsi="Times New Roman" w:cs="Times New Roman"/>
          <w:color w:val="000000"/>
          <w:sz w:val="24"/>
          <w:szCs w:val="24"/>
          <w:lang w:eastAsia="sk-SK"/>
        </w:rPr>
      </w:pPr>
      <w:r w:rsidRPr="002B42F1">
        <w:rPr>
          <w:rFonts w:ascii="Times New Roman" w:eastAsia="Times New Roman" w:hAnsi="Times New Roman" w:cs="Times New Roman"/>
          <w:color w:val="000000"/>
          <w:sz w:val="24"/>
          <w:szCs w:val="24"/>
          <w:lang w:eastAsia="sk-SK"/>
        </w:rPr>
        <w:t>a Severného Írska z Európskej únie</w:t>
      </w:r>
    </w:p>
    <w:p w:rsidR="00AF3280" w:rsidRPr="002B42F1" w:rsidRDefault="00AF3280" w:rsidP="00AF3280">
      <w:pPr>
        <w:pStyle w:val="Odsekzoznamu"/>
        <w:ind w:left="284"/>
        <w:jc w:val="center"/>
        <w:rPr>
          <w:rFonts w:ascii="Times New Roman" w:eastAsia="Times New Roman" w:hAnsi="Times New Roman" w:cs="Times New Roman"/>
          <w:color w:val="000000"/>
          <w:sz w:val="24"/>
          <w:szCs w:val="24"/>
          <w:lang w:eastAsia="sk-SK"/>
        </w:rPr>
      </w:pPr>
    </w:p>
    <w:p w:rsidR="00AF3280" w:rsidRDefault="00AF3280" w:rsidP="00AF3280">
      <w:pPr>
        <w:jc w:val="both"/>
      </w:pPr>
      <w:r>
        <w:t xml:space="preserve">      </w:t>
      </w:r>
      <w:r w:rsidRPr="00B47A4D">
        <w:t xml:space="preserve">Kvalifikačná karta vodiča vyhotovená podľa vzoru platného v Európskom spoločenstve a ktorá bola vydaná v </w:t>
      </w:r>
      <w:r w:rsidRPr="00B47A4D">
        <w:rPr>
          <w:rFonts w:eastAsia="SimSun"/>
          <w:iCs/>
          <w:kern w:val="28"/>
        </w:rPr>
        <w:t>Spojenom kráľovstve Veľkej Británie a Severného Írska (ďalej len „Spojené kráľovstvo“)</w:t>
      </w:r>
      <w:r w:rsidRPr="00B47A4D">
        <w:t xml:space="preserve"> pred vystúpením Spojeného kráľovstva z Európskej únie sa</w:t>
      </w:r>
      <w:r>
        <w:t xml:space="preserve"> považuje za kvalifikačnú kartu vodiča vydanú v inom členskom štáte, ak je zaručená vzájomnosť</w:t>
      </w:r>
      <w:r w:rsidRPr="00B47A4D">
        <w:t>.“</w:t>
      </w:r>
      <w:r>
        <w:t>.</w:t>
      </w:r>
    </w:p>
    <w:p w:rsidR="00AF3280" w:rsidRDefault="00AF3280" w:rsidP="00AF3280">
      <w:pPr>
        <w:jc w:val="both"/>
      </w:pPr>
    </w:p>
    <w:p w:rsidR="008B7568" w:rsidRPr="00B47A4D" w:rsidRDefault="008B7568" w:rsidP="00AF3280">
      <w:pPr>
        <w:jc w:val="both"/>
      </w:pPr>
    </w:p>
    <w:p w:rsidR="00AF3280" w:rsidRDefault="00AF3280" w:rsidP="00AF3280">
      <w:pPr>
        <w:widowControl w:val="0"/>
        <w:overflowPunct w:val="0"/>
        <w:adjustRightInd w:val="0"/>
        <w:jc w:val="center"/>
        <w:rPr>
          <w:rFonts w:eastAsia="SimSun"/>
          <w:b/>
          <w:kern w:val="28"/>
        </w:rPr>
      </w:pPr>
      <w:r w:rsidRPr="00116098">
        <w:rPr>
          <w:rFonts w:eastAsia="SimSun"/>
          <w:b/>
          <w:kern w:val="28"/>
        </w:rPr>
        <w:t xml:space="preserve">Čl. </w:t>
      </w:r>
      <w:r>
        <w:rPr>
          <w:rFonts w:eastAsia="SimSun"/>
          <w:b/>
          <w:kern w:val="28"/>
        </w:rPr>
        <w:t>X</w:t>
      </w:r>
    </w:p>
    <w:p w:rsidR="00AF3280"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a zákona č. 191/2018 Z. z. sa dopĺňa takto:</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Za § 67e sa vkladá § 67f, ktorý vrátane nadpisu znie:</w:t>
      </w:r>
    </w:p>
    <w:p w:rsidR="00AF3280" w:rsidRPr="00116098" w:rsidRDefault="00AF3280" w:rsidP="00AF3280">
      <w:pPr>
        <w:widowControl w:val="0"/>
        <w:overflowPunct w:val="0"/>
        <w:adjustRightInd w:val="0"/>
        <w:rPr>
          <w:rFonts w:eastAsia="SimSun"/>
          <w:kern w:val="28"/>
        </w:rPr>
      </w:pPr>
    </w:p>
    <w:p w:rsidR="00AF3280" w:rsidRPr="00116098" w:rsidRDefault="00AF3280" w:rsidP="00AF3280">
      <w:pPr>
        <w:widowControl w:val="0"/>
        <w:overflowPunct w:val="0"/>
        <w:adjustRightInd w:val="0"/>
        <w:jc w:val="center"/>
        <w:rPr>
          <w:rFonts w:eastAsia="SimSun"/>
          <w:kern w:val="28"/>
        </w:rPr>
      </w:pPr>
      <w:r w:rsidRPr="00116098">
        <w:rPr>
          <w:rFonts w:eastAsia="SimSun"/>
          <w:kern w:val="28"/>
        </w:rPr>
        <w:t>„§ 67f</w:t>
      </w:r>
    </w:p>
    <w:p w:rsidR="00AF3280" w:rsidRPr="00116098" w:rsidRDefault="00AF3280" w:rsidP="00AF3280">
      <w:pPr>
        <w:jc w:val="center"/>
        <w:rPr>
          <w:rFonts w:eastAsia="Calibri"/>
        </w:rPr>
      </w:pPr>
      <w:r w:rsidRPr="00116098">
        <w:rPr>
          <w:rFonts w:eastAsia="SimSun"/>
          <w:kern w:val="28"/>
        </w:rPr>
        <w:t xml:space="preserve">Prechodné ustanovenie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iCs/>
          <w:kern w:val="28"/>
        </w:rPr>
      </w:pPr>
      <w:r w:rsidRPr="00116098">
        <w:rPr>
          <w:rFonts w:eastAsia="SimSun"/>
          <w:noProof/>
          <w:kern w:val="28"/>
        </w:rPr>
        <w:t xml:space="preserve">Nároky vzniknuté podľa tohto zákona pred vystúpením </w:t>
      </w:r>
      <w:r w:rsidRPr="00116098">
        <w:rPr>
          <w:rFonts w:eastAsia="SimSun"/>
          <w:iCs/>
          <w:kern w:val="28"/>
        </w:rPr>
        <w:t>Spojeného kráľovstva Veľkej Británie a Severného Írska z </w:t>
      </w:r>
      <w:r w:rsidRPr="00116098">
        <w:rPr>
          <w:rFonts w:eastAsia="SimSun"/>
          <w:kern w:val="28"/>
        </w:rPr>
        <w:t>Európskej</w:t>
      </w:r>
      <w:r w:rsidRPr="00116098">
        <w:rPr>
          <w:rFonts w:eastAsia="SimSun"/>
          <w:iCs/>
          <w:kern w:val="28"/>
        </w:rPr>
        <w:t xml:space="preserve"> únie nezanikajú z dôvodu tohto vystúpenia, ak je zaručená vzájomnosť</w:t>
      </w:r>
      <w:r>
        <w:rPr>
          <w:rFonts w:eastAsia="SimSun"/>
          <w:iCs/>
          <w:kern w:val="28"/>
        </w:rPr>
        <w:t>.</w:t>
      </w:r>
      <w:r w:rsidRPr="00116098">
        <w:rPr>
          <w:rFonts w:eastAsia="SimSun"/>
          <w:iCs/>
          <w:kern w:val="28"/>
        </w:rPr>
        <w:t xml:space="preserve">“.  </w:t>
      </w:r>
    </w:p>
    <w:p w:rsidR="00AF3280" w:rsidRPr="00116098" w:rsidRDefault="00AF3280" w:rsidP="00AF3280">
      <w:pPr>
        <w:widowControl w:val="0"/>
        <w:overflowPunct w:val="0"/>
        <w:adjustRightInd w:val="0"/>
        <w:jc w:val="center"/>
        <w:rPr>
          <w:rFonts w:eastAsia="SimSun"/>
          <w:b/>
          <w:kern w:val="28"/>
        </w:rPr>
      </w:pPr>
    </w:p>
    <w:p w:rsidR="00AF3280" w:rsidRDefault="00AF3280" w:rsidP="00AF3280">
      <w:pPr>
        <w:widowControl w:val="0"/>
        <w:overflowPunct w:val="0"/>
        <w:adjustRightInd w:val="0"/>
        <w:jc w:val="center"/>
        <w:rPr>
          <w:rFonts w:eastAsia="SimSun"/>
          <w:b/>
          <w:kern w:val="28"/>
        </w:rPr>
      </w:pPr>
      <w:r w:rsidRPr="00116098">
        <w:rPr>
          <w:rFonts w:eastAsia="SimSun"/>
          <w:b/>
          <w:kern w:val="28"/>
        </w:rPr>
        <w:lastRenderedPageBreak/>
        <w:t xml:space="preserve">Čl. </w:t>
      </w:r>
      <w:r>
        <w:rPr>
          <w:rFonts w:eastAsia="SimSun"/>
          <w:b/>
          <w:kern w:val="28"/>
        </w:rPr>
        <w:t>XI</w:t>
      </w:r>
    </w:p>
    <w:p w:rsidR="00AF3280" w:rsidRPr="00116098" w:rsidRDefault="00AF3280" w:rsidP="00AF3280">
      <w:pPr>
        <w:widowControl w:val="0"/>
        <w:overflowPunct w:val="0"/>
        <w:adjustRightInd w:val="0"/>
        <w:jc w:val="center"/>
        <w:rPr>
          <w:rFonts w:eastAsia="SimSun"/>
          <w:b/>
          <w:kern w:val="28"/>
        </w:rPr>
      </w:pPr>
    </w:p>
    <w:p w:rsidR="00AF3280" w:rsidRPr="00323E34" w:rsidRDefault="00AF3280" w:rsidP="00AF3280">
      <w:pPr>
        <w:jc w:val="both"/>
      </w:pPr>
      <w:r w:rsidRPr="00323E34">
        <w:t>Zákon č. 8/2009 Z. z. o cestnej premávke a o zmene a doplnení niektorých zákonov v znení zákona č. 84/2009 Z. z., zákona č. 188/2009 Z. z., zákona č. 199/2009 Z. z., zákona</w:t>
      </w:r>
      <w:r>
        <w:t xml:space="preserve">              </w:t>
      </w:r>
      <w:r w:rsidRPr="00323E34">
        <w:t xml:space="preserve"> č. 144/2010 Z. z., zákona č. 119/2011 Z. z., zákona č. 249/2011 Z. z., zákona č. 313/2011 Z. z., zákona č. 68/2012 Z. z., zákona č. 317/2012, zákona č. 357/2012 Z. z., zákona č. 42/2013 Z. z., zákona č. 98/2013 Z. z., zákona č. 180/2013 Z. z., zákona č. 213/2013 Z. z., zákona </w:t>
      </w:r>
      <w:r>
        <w:t xml:space="preserve">      </w:t>
      </w:r>
      <w:r w:rsidRPr="00323E34">
        <w:t xml:space="preserve">č. 290/2013 Z. z., zákona č. 388/2013 Z. z., zákona č. 474/2013 Z. z., zákona č. 488/2013 Z. z., zákona č. 387/2015 Z. z., zákona č. 430/2015 Z. z., zákona č. 311/2016 Z. z. a zákona </w:t>
      </w:r>
      <w:r>
        <w:t xml:space="preserve">      </w:t>
      </w:r>
      <w:r w:rsidRPr="00323E34">
        <w:t>č. 106/2018 Z. z. sa dopĺňa takto:</w:t>
      </w:r>
    </w:p>
    <w:p w:rsidR="00AF3280" w:rsidRDefault="00AF3280" w:rsidP="00AF3280">
      <w:pPr>
        <w:widowControl w:val="0"/>
        <w:overflowPunct w:val="0"/>
        <w:adjustRightInd w:val="0"/>
        <w:rPr>
          <w:rFonts w:eastAsia="SimSun"/>
          <w:kern w:val="28"/>
        </w:rPr>
      </w:pPr>
      <w:r>
        <w:rPr>
          <w:rFonts w:eastAsia="SimSun"/>
          <w:kern w:val="28"/>
        </w:rPr>
        <w:t>§ 104 sa dopĺňa odsekom 18, ktorý znie:</w:t>
      </w:r>
    </w:p>
    <w:p w:rsidR="00AF3280" w:rsidRDefault="00AF3280" w:rsidP="00AF3280">
      <w:pPr>
        <w:widowControl w:val="0"/>
        <w:overflowPunct w:val="0"/>
        <w:adjustRightInd w:val="0"/>
        <w:rPr>
          <w:rFonts w:eastAsia="SimSun"/>
          <w:kern w:val="28"/>
        </w:rPr>
      </w:pPr>
    </w:p>
    <w:p w:rsidR="00AF3280" w:rsidRDefault="00AF3280" w:rsidP="00AF3280">
      <w:pPr>
        <w:widowControl w:val="0"/>
        <w:overflowPunct w:val="0"/>
        <w:adjustRightInd w:val="0"/>
        <w:ind w:firstLine="142"/>
        <w:jc w:val="both"/>
        <w:rPr>
          <w:rFonts w:eastAsia="SimSun"/>
          <w:kern w:val="28"/>
        </w:rPr>
      </w:pPr>
      <w:r>
        <w:rPr>
          <w:rFonts w:eastAsia="SimSun"/>
          <w:kern w:val="28"/>
        </w:rPr>
        <w:t xml:space="preserve">       „(18) Na účely výmeny vodičského preukazu sa vodičský preukaz vydaný v Spojenom     kráľovstve Veľkej Británie a Severného Írska považuje za vodičský preukaz vydaný v štáte Európskeho hospodárskeho priestoru.“.</w:t>
      </w:r>
    </w:p>
    <w:p w:rsidR="00AF3280" w:rsidRDefault="00AF3280" w:rsidP="00AF3280">
      <w:pPr>
        <w:widowControl w:val="0"/>
        <w:overflowPunct w:val="0"/>
        <w:adjustRightInd w:val="0"/>
        <w:ind w:firstLine="709"/>
        <w:jc w:val="both"/>
        <w:rPr>
          <w:rFonts w:eastAsia="SimSun"/>
          <w:kern w:val="28"/>
        </w:rPr>
      </w:pP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jc w:val="center"/>
        <w:rPr>
          <w:rFonts w:eastAsia="SimSun"/>
          <w:b/>
          <w:kern w:val="28"/>
        </w:rPr>
      </w:pPr>
      <w:r w:rsidRPr="00116098">
        <w:rPr>
          <w:rFonts w:eastAsia="SimSun"/>
          <w:b/>
          <w:kern w:val="28"/>
        </w:rPr>
        <w:t>Čl. X</w:t>
      </w:r>
      <w:r>
        <w:rPr>
          <w:rFonts w:eastAsia="SimSun"/>
          <w:b/>
          <w:kern w:val="28"/>
        </w:rPr>
        <w:t>II</w:t>
      </w:r>
    </w:p>
    <w:p w:rsidR="00AF3280" w:rsidRPr="00116098" w:rsidRDefault="00AF3280" w:rsidP="00AF3280">
      <w:pPr>
        <w:widowControl w:val="0"/>
        <w:overflowPunct w:val="0"/>
        <w:adjustRightInd w:val="0"/>
        <w:jc w:val="center"/>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kern w:val="28"/>
        </w:rPr>
        <w:t xml:space="preserve">Zákon č. 571/2009 Z. z. o rodičovskom príspevku a o zmene a doplnení niektorých zákonov v znení zákona č. 513/2010 Z. z., zákona č. 180/2011 Z. z., zákona č. 388/2011 Z. z., zákona č. </w:t>
      </w:r>
      <w:r w:rsidRPr="00116098">
        <w:rPr>
          <w:rFonts w:eastAsia="SimSun"/>
          <w:iCs/>
          <w:kern w:val="28"/>
        </w:rPr>
        <w:t>468</w:t>
      </w:r>
      <w:r w:rsidRPr="00116098">
        <w:rPr>
          <w:rFonts w:eastAsia="SimSun"/>
          <w:kern w:val="28"/>
        </w:rPr>
        <w:t>/2011 Z. z., zákona č. 364/2013 Z. z., zákona č. 417/2013 Z. z., zákona č. 184/2014 Z. z.,  zákona č. 125/2016 Z. z. a zákona č. 86/2017 Z. z. sa dopĺňa takto:</w:t>
      </w:r>
    </w:p>
    <w:p w:rsidR="00AF3280" w:rsidRPr="00116098" w:rsidRDefault="00AF3280" w:rsidP="00AF3280">
      <w:pPr>
        <w:widowControl w:val="0"/>
        <w:overflowPunct w:val="0"/>
        <w:adjustRightInd w:val="0"/>
        <w:jc w:val="both"/>
        <w:rPr>
          <w:rFonts w:eastAsia="SimSun"/>
          <w:kern w:val="28"/>
        </w:rPr>
      </w:pPr>
    </w:p>
    <w:p w:rsidR="00AF3280" w:rsidRPr="00116098" w:rsidRDefault="00AF3280" w:rsidP="00AF3280">
      <w:pPr>
        <w:widowControl w:val="0"/>
        <w:overflowPunct w:val="0"/>
        <w:adjustRightInd w:val="0"/>
        <w:ind w:firstLine="357"/>
        <w:jc w:val="both"/>
        <w:rPr>
          <w:rFonts w:eastAsia="SimSun"/>
          <w:kern w:val="28"/>
        </w:rPr>
      </w:pPr>
      <w:r w:rsidRPr="00116098">
        <w:rPr>
          <w:rFonts w:eastAsia="SimSun"/>
          <w:iCs/>
          <w:kern w:val="28"/>
        </w:rPr>
        <w:t>Za</w:t>
      </w:r>
      <w:r w:rsidRPr="00116098">
        <w:rPr>
          <w:rFonts w:eastAsia="SimSun"/>
          <w:kern w:val="28"/>
        </w:rPr>
        <w:t xml:space="preserve"> § 12b sa vkladá § 12c, ktorý vrátane nadpisu znie:</w:t>
      </w:r>
    </w:p>
    <w:p w:rsidR="00AF3280" w:rsidRPr="00116098" w:rsidRDefault="00AF3280" w:rsidP="00AF3280">
      <w:pPr>
        <w:widowControl w:val="0"/>
        <w:overflowPunct w:val="0"/>
        <w:adjustRightInd w:val="0"/>
        <w:rPr>
          <w:rFonts w:eastAsia="SimSun"/>
          <w:kern w:val="28"/>
        </w:rPr>
      </w:pPr>
    </w:p>
    <w:p w:rsidR="00AF3280" w:rsidRPr="00116098" w:rsidRDefault="00AF3280" w:rsidP="00AF3280">
      <w:pPr>
        <w:widowControl w:val="0"/>
        <w:overflowPunct w:val="0"/>
        <w:adjustRightInd w:val="0"/>
        <w:jc w:val="center"/>
        <w:rPr>
          <w:rFonts w:eastAsia="SimSun"/>
          <w:kern w:val="28"/>
        </w:rPr>
      </w:pPr>
      <w:r w:rsidRPr="00116098">
        <w:rPr>
          <w:rFonts w:eastAsia="SimSun"/>
          <w:kern w:val="28"/>
        </w:rPr>
        <w:t>„§ 12c</w:t>
      </w:r>
    </w:p>
    <w:p w:rsidR="00AF3280" w:rsidRPr="00116098" w:rsidRDefault="00AF3280" w:rsidP="00AF3280">
      <w:pPr>
        <w:jc w:val="center"/>
        <w:rPr>
          <w:rFonts w:eastAsia="Calibri"/>
        </w:rPr>
      </w:pPr>
      <w:r w:rsidRPr="00116098">
        <w:rPr>
          <w:rFonts w:eastAsia="SimSun"/>
          <w:kern w:val="28"/>
        </w:rPr>
        <w:t xml:space="preserve">Prechodné ustanovenie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jc w:val="center"/>
        <w:rPr>
          <w:rFonts w:eastAsia="SimSun"/>
          <w:b/>
          <w:kern w:val="28"/>
        </w:rPr>
      </w:pP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noProof/>
          <w:kern w:val="28"/>
        </w:rPr>
        <w:t xml:space="preserve">Po vystúpení </w:t>
      </w:r>
      <w:r w:rsidRPr="00116098">
        <w:rPr>
          <w:rFonts w:eastAsia="SimSun"/>
          <w:iCs/>
          <w:kern w:val="28"/>
        </w:rPr>
        <w:t>Spojeného kráľovstva Veľkej Británie a Severného Írska (ďalej len „Spojené kráľovstvo“) z </w:t>
      </w:r>
      <w:r w:rsidRPr="00116098">
        <w:rPr>
          <w:rFonts w:eastAsia="SimSun"/>
          <w:kern w:val="28"/>
        </w:rPr>
        <w:t>Európskej</w:t>
      </w:r>
      <w:r w:rsidRPr="00116098">
        <w:rPr>
          <w:rFonts w:eastAsia="SimSun"/>
          <w:iCs/>
          <w:kern w:val="28"/>
        </w:rPr>
        <w:t xml:space="preserve"> únie  sa  občan Spojeného kráľovstva a jeho rodinný príslušník považujú za fyzickú osobu, na ktorú sa v právnych vzťahoch pri poskytovaní rodičovského príspevku vzťahuje osobitný predpis,</w:t>
      </w:r>
      <w:r w:rsidRPr="00116098">
        <w:rPr>
          <w:rFonts w:eastAsia="SimSun"/>
          <w:iCs/>
          <w:kern w:val="28"/>
          <w:vertAlign w:val="superscript"/>
        </w:rPr>
        <w:t>4a</w:t>
      </w:r>
      <w:r w:rsidRPr="00116098">
        <w:rPr>
          <w:rFonts w:eastAsia="SimSun"/>
          <w:iCs/>
          <w:kern w:val="28"/>
        </w:rPr>
        <w:t>) ak je zaručená vzájomnosť</w:t>
      </w:r>
      <w:r>
        <w:rPr>
          <w:rFonts w:eastAsia="SimSun"/>
          <w:iCs/>
          <w:kern w:val="28"/>
        </w:rPr>
        <w:t>.</w:t>
      </w:r>
      <w:r w:rsidRPr="00116098">
        <w:rPr>
          <w:rFonts w:eastAsia="SimSun"/>
          <w:iCs/>
          <w:kern w:val="28"/>
        </w:rPr>
        <w:t xml:space="preserve">“. </w:t>
      </w:r>
    </w:p>
    <w:p w:rsidR="00AF3280" w:rsidRPr="00116098" w:rsidRDefault="00AF3280" w:rsidP="00AF3280">
      <w:pPr>
        <w:widowControl w:val="0"/>
        <w:overflowPunct w:val="0"/>
        <w:adjustRightInd w:val="0"/>
        <w:ind w:firstLine="357"/>
        <w:jc w:val="both"/>
        <w:rPr>
          <w:rFonts w:eastAsia="SimSun"/>
          <w:b/>
          <w:kern w:val="28"/>
        </w:rPr>
      </w:pPr>
      <w:r w:rsidRPr="00116098">
        <w:rPr>
          <w:rFonts w:eastAsia="SimSun"/>
          <w:iCs/>
          <w:kern w:val="28"/>
        </w:rPr>
        <w:t xml:space="preserve"> </w:t>
      </w:r>
    </w:p>
    <w:p w:rsidR="00AF3280" w:rsidRDefault="00AF3280" w:rsidP="00AF3280">
      <w:pPr>
        <w:contextualSpacing/>
        <w:jc w:val="both"/>
        <w:rPr>
          <w:rFonts w:eastAsia="SimSun"/>
          <w:iCs/>
          <w:kern w:val="28"/>
        </w:rPr>
      </w:pPr>
    </w:p>
    <w:p w:rsidR="00AF3280" w:rsidRPr="00116098" w:rsidRDefault="00AF3280" w:rsidP="00AF3280">
      <w:pPr>
        <w:tabs>
          <w:tab w:val="left" w:pos="3075"/>
          <w:tab w:val="center" w:pos="4896"/>
        </w:tabs>
        <w:ind w:left="720"/>
        <w:contextualSpacing/>
        <w:rPr>
          <w:rFonts w:eastAsia="SimSun"/>
          <w:b/>
          <w:iCs/>
          <w:kern w:val="28"/>
        </w:rPr>
      </w:pPr>
      <w:r>
        <w:rPr>
          <w:rFonts w:eastAsia="SimSun"/>
          <w:b/>
          <w:iCs/>
          <w:kern w:val="28"/>
        </w:rPr>
        <w:tab/>
        <w:t xml:space="preserve">                  </w:t>
      </w:r>
      <w:r w:rsidRPr="00116098">
        <w:rPr>
          <w:rFonts w:eastAsia="SimSun"/>
          <w:b/>
          <w:iCs/>
          <w:kern w:val="28"/>
        </w:rPr>
        <w:t>Čl. X</w:t>
      </w:r>
      <w:r>
        <w:rPr>
          <w:rFonts w:eastAsia="SimSun"/>
          <w:b/>
          <w:iCs/>
          <w:kern w:val="28"/>
        </w:rPr>
        <w:t>III</w:t>
      </w:r>
    </w:p>
    <w:p w:rsidR="00AF3280" w:rsidRPr="00116098" w:rsidRDefault="00AF3280" w:rsidP="00AF3280">
      <w:pPr>
        <w:ind w:left="720"/>
        <w:contextualSpacing/>
        <w:jc w:val="center"/>
        <w:rPr>
          <w:rFonts w:eastAsia="SimSun"/>
          <w:b/>
          <w:iCs/>
          <w:kern w:val="28"/>
        </w:rPr>
      </w:pPr>
    </w:p>
    <w:p w:rsidR="00AF3280" w:rsidRDefault="00AF3280" w:rsidP="00AF3280">
      <w:pPr>
        <w:spacing w:before="100" w:beforeAutospacing="1" w:after="100" w:afterAutospacing="1" w:line="240" w:lineRule="atLeast"/>
        <w:contextualSpacing/>
        <w:jc w:val="both"/>
        <w:rPr>
          <w:rFonts w:eastAsia="Calibri"/>
        </w:rPr>
      </w:pPr>
      <w:r w:rsidRPr="00116098">
        <w:rPr>
          <w:rFonts w:eastAsia="Calibri"/>
        </w:rPr>
        <w:t xml:space="preserve">Zákon č. 362/2011 Z. z. o liekoch a zdravotníckych pomôckach a o zmene a doplnení niektorých zákonov v znení zákona č. 244/2012 Z. z., zákona č. 459/2012 Z. z., zákona </w:t>
      </w:r>
      <w:r>
        <w:rPr>
          <w:rFonts w:eastAsia="Calibri"/>
        </w:rPr>
        <w:t xml:space="preserve">        </w:t>
      </w:r>
      <w:r w:rsidRPr="00116098">
        <w:rPr>
          <w:rFonts w:eastAsia="Calibri"/>
        </w:rPr>
        <w:t xml:space="preserve">č. 153/2013 Z. z., zákona č. 220/2013 Z. z., zákona č. 185/2014 Z. z., zákona č. 77/2015 Z. z., zákona č. 393/2015 Z. z., zákona č. 91/2016 Z. z., zákona č. 167/2016 Z. z., zákona </w:t>
      </w:r>
      <w:r>
        <w:rPr>
          <w:rFonts w:eastAsia="Calibri"/>
        </w:rPr>
        <w:t xml:space="preserve">              </w:t>
      </w:r>
      <w:r w:rsidRPr="00116098">
        <w:rPr>
          <w:rFonts w:eastAsia="Calibri"/>
        </w:rPr>
        <w:t xml:space="preserve">č. 306/2016 Z. z., zákona č. 41/2017 Z. z., zákona č. 257/2017 Z. z., zákona č. 336/2017 Z. z., zákona č. 351/2017 Z. z., zákona č.  87/2018 Z. z., zákona č. 192/2018 Z. z., zákona </w:t>
      </w:r>
      <w:r>
        <w:rPr>
          <w:rFonts w:eastAsia="Calibri"/>
        </w:rPr>
        <w:t xml:space="preserve">             </w:t>
      </w:r>
      <w:r w:rsidRPr="00116098">
        <w:rPr>
          <w:rFonts w:eastAsia="Calibri"/>
        </w:rPr>
        <w:t>č. 177/2018 Z. z., zákona č. 374/2018 Z. z. sa dopĺňa takto:</w:t>
      </w:r>
    </w:p>
    <w:p w:rsidR="006F6CB1" w:rsidRDefault="006F6CB1" w:rsidP="00AF3280">
      <w:pPr>
        <w:spacing w:before="100" w:beforeAutospacing="1" w:after="100" w:afterAutospacing="1" w:line="240" w:lineRule="atLeast"/>
        <w:contextualSpacing/>
        <w:jc w:val="both"/>
        <w:rPr>
          <w:rFonts w:eastAsia="Calibri"/>
        </w:rPr>
      </w:pPr>
    </w:p>
    <w:p w:rsidR="006F6CB1" w:rsidRDefault="006F6CB1" w:rsidP="00AF3280">
      <w:pPr>
        <w:spacing w:before="100" w:beforeAutospacing="1" w:after="100" w:afterAutospacing="1" w:line="240" w:lineRule="atLeast"/>
        <w:contextualSpacing/>
        <w:jc w:val="both"/>
        <w:rPr>
          <w:rFonts w:eastAsia="Calibri"/>
        </w:rPr>
      </w:pPr>
    </w:p>
    <w:p w:rsidR="006F6CB1" w:rsidRDefault="006F6CB1" w:rsidP="00AF3280">
      <w:pPr>
        <w:spacing w:before="100" w:beforeAutospacing="1" w:after="100" w:afterAutospacing="1" w:line="240" w:lineRule="atLeast"/>
        <w:contextualSpacing/>
        <w:jc w:val="both"/>
        <w:rPr>
          <w:rFonts w:eastAsia="Calibri"/>
        </w:rPr>
      </w:pPr>
    </w:p>
    <w:p w:rsidR="006F6CB1" w:rsidRPr="00116098" w:rsidRDefault="006F6CB1" w:rsidP="00AF3280">
      <w:pPr>
        <w:spacing w:before="100" w:beforeAutospacing="1" w:after="100" w:afterAutospacing="1" w:line="240" w:lineRule="atLeast"/>
        <w:contextualSpacing/>
        <w:jc w:val="both"/>
        <w:rPr>
          <w:rFonts w:eastAsia="Calibri"/>
        </w:rPr>
      </w:pPr>
    </w:p>
    <w:p w:rsidR="00AF3280" w:rsidRPr="00116098" w:rsidRDefault="00AF3280" w:rsidP="00AF3280">
      <w:pPr>
        <w:spacing w:before="100" w:beforeAutospacing="1" w:after="100" w:afterAutospacing="1"/>
        <w:contextualSpacing/>
        <w:jc w:val="both"/>
        <w:rPr>
          <w:rFonts w:eastAsia="Calibri"/>
        </w:rPr>
      </w:pPr>
    </w:p>
    <w:p w:rsidR="00AF3280" w:rsidRPr="00116098" w:rsidRDefault="00AF3280" w:rsidP="00AF3280">
      <w:pPr>
        <w:spacing w:before="100" w:beforeAutospacing="1" w:after="100" w:afterAutospacing="1"/>
        <w:jc w:val="both"/>
        <w:rPr>
          <w:rFonts w:eastAsia="Calibri"/>
        </w:rPr>
      </w:pPr>
      <w:r w:rsidRPr="00116098">
        <w:rPr>
          <w:rFonts w:eastAsia="Calibri"/>
        </w:rPr>
        <w:lastRenderedPageBreak/>
        <w:t> Za § 143f sa vkladá § 143g, ktorý vrátane nadpisu znie:</w:t>
      </w:r>
    </w:p>
    <w:p w:rsidR="00AF3280" w:rsidRPr="00116098" w:rsidRDefault="00AF3280" w:rsidP="00AF3280">
      <w:pPr>
        <w:spacing w:before="100" w:beforeAutospacing="1" w:after="100" w:afterAutospacing="1"/>
        <w:jc w:val="center"/>
        <w:rPr>
          <w:rFonts w:eastAsia="Calibri"/>
        </w:rPr>
      </w:pPr>
      <w:r w:rsidRPr="00116098">
        <w:rPr>
          <w:rFonts w:eastAsia="Calibri"/>
        </w:rPr>
        <w:t>„§ 143g</w:t>
      </w:r>
    </w:p>
    <w:p w:rsidR="00AF3280" w:rsidRPr="00116098" w:rsidRDefault="00AF3280" w:rsidP="00AF3280">
      <w:pPr>
        <w:jc w:val="center"/>
        <w:rPr>
          <w:rFonts w:eastAsia="Calibri"/>
        </w:rPr>
      </w:pPr>
      <w:r w:rsidRPr="00116098">
        <w:rPr>
          <w:rFonts w:eastAsia="Calibri"/>
        </w:rPr>
        <w:t xml:space="preserve">Prechodné ustanovenie účinné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spacing w:before="100" w:beforeAutospacing="1" w:after="100" w:afterAutospacing="1"/>
        <w:ind w:firstLine="567"/>
        <w:jc w:val="both"/>
        <w:rPr>
          <w:rFonts w:eastAsia="Calibri"/>
        </w:rPr>
      </w:pPr>
      <w:r w:rsidRPr="00116098">
        <w:rPr>
          <w:rFonts w:eastAsia="Calibri"/>
        </w:rPr>
        <w:t xml:space="preserve">Lieky registrované  v Slovenskej  republike </w:t>
      </w:r>
      <w:r w:rsidRPr="00116098">
        <w:rPr>
          <w:rFonts w:eastAsia="SimSun"/>
          <w:kern w:val="28"/>
        </w:rPr>
        <w:t xml:space="preserve">pred vystúpením Spojeného kráľovstva Veľkej Británie a Severného Írska </w:t>
      </w:r>
      <w:r w:rsidRPr="00116098">
        <w:rPr>
          <w:rFonts w:eastAsia="SimSun"/>
          <w:iCs/>
          <w:kern w:val="28"/>
        </w:rPr>
        <w:t>(ďalej len „Spojené kráľovstvo“)</w:t>
      </w:r>
      <w:r w:rsidRPr="00116098">
        <w:rPr>
          <w:rFonts w:eastAsia="SimSun"/>
          <w:kern w:val="28"/>
        </w:rPr>
        <w:t xml:space="preserve"> z Európskej únie</w:t>
      </w:r>
      <w:r w:rsidRPr="00116098">
        <w:rPr>
          <w:rFonts w:eastAsia="Calibri"/>
        </w:rPr>
        <w:t xml:space="preserve">, ktoré boli v Spojenom kráľovstve vyrobené alebo prepustené do predaja, alebo skúšané lieky, ktoré boli v Spojenom kráľovstve vyrobené alebo prepustené k použitiu v klinickom skúšaní, ktoré je v Slovenskej republike povolené </w:t>
      </w:r>
      <w:r w:rsidRPr="00116098">
        <w:rPr>
          <w:rFonts w:eastAsia="SimSun"/>
          <w:kern w:val="28"/>
        </w:rPr>
        <w:t>pred vystúpením Spojeného kráľovstva  z Európskej únie</w:t>
      </w:r>
      <w:r w:rsidRPr="00116098">
        <w:rPr>
          <w:rFonts w:eastAsia="Calibri"/>
        </w:rPr>
        <w:t>, sa na účely tohto zákona považujú za lieky z členského štátu.“</w:t>
      </w:r>
      <w:r>
        <w:rPr>
          <w:rFonts w:eastAsia="Calibri"/>
        </w:rPr>
        <w:t>.</w:t>
      </w:r>
    </w:p>
    <w:p w:rsidR="00AF3280" w:rsidRDefault="00AF3280" w:rsidP="00AF3280">
      <w:pPr>
        <w:rPr>
          <w:b/>
        </w:rPr>
      </w:pPr>
    </w:p>
    <w:p w:rsidR="00AF3280" w:rsidRPr="00116098" w:rsidRDefault="00AF3280" w:rsidP="00AF3280">
      <w:pPr>
        <w:jc w:val="center"/>
        <w:rPr>
          <w:b/>
        </w:rPr>
      </w:pPr>
      <w:r w:rsidRPr="00116098">
        <w:rPr>
          <w:b/>
        </w:rPr>
        <w:t>Čl. XI</w:t>
      </w:r>
      <w:r>
        <w:rPr>
          <w:b/>
        </w:rPr>
        <w:t>V</w:t>
      </w:r>
    </w:p>
    <w:p w:rsidR="00AF3280" w:rsidRPr="00116098" w:rsidRDefault="00AF3280" w:rsidP="00AF3280">
      <w:pPr>
        <w:jc w:val="center"/>
        <w:rPr>
          <w:b/>
        </w:rPr>
      </w:pPr>
    </w:p>
    <w:p w:rsidR="00AF3280" w:rsidRPr="00116098" w:rsidRDefault="00AF3280" w:rsidP="00AF3280">
      <w:pPr>
        <w:pStyle w:val="Bezriadkovania"/>
        <w:jc w:val="both"/>
        <w:rPr>
          <w:rFonts w:ascii="Times New Roman" w:hAnsi="Times New Roman" w:cs="Times New Roman"/>
          <w:sz w:val="24"/>
          <w:szCs w:val="24"/>
        </w:rPr>
      </w:pPr>
      <w:r w:rsidRPr="00116098">
        <w:rPr>
          <w:rFonts w:ascii="Times New Roman" w:hAnsi="Times New Roman" w:cs="Times New Roman"/>
          <w:sz w:val="24"/>
          <w:szCs w:val="24"/>
        </w:rPr>
        <w:t xml:space="preserve">Zákon č. </w:t>
      </w:r>
      <w:hyperlink r:id="rId6" w:tooltip="Odkaz na predpis alebo ustanovenie" w:history="1">
        <w:r w:rsidRPr="00116098">
          <w:rPr>
            <w:rFonts w:ascii="Times New Roman" w:hAnsi="Times New Roman" w:cs="Times New Roman"/>
            <w:bCs/>
            <w:sz w:val="24"/>
            <w:szCs w:val="24"/>
          </w:rPr>
          <w:t>404/2011</w:t>
        </w:r>
      </w:hyperlink>
      <w:r w:rsidRPr="00116098">
        <w:rPr>
          <w:rFonts w:ascii="Times New Roman" w:hAnsi="Times New Roman" w:cs="Times New Roman"/>
          <w:sz w:val="24"/>
          <w:szCs w:val="24"/>
        </w:rPr>
        <w:t xml:space="preserve"> Z. z. o pobyte cudzincov a o zmene a doplnení niektorých zákonov v znení zákona č. 75/2013 Z. z., zákona č. 388/2013 Z. z., zákona č. 495/2013 Z. z., zákona </w:t>
      </w:r>
      <w:r>
        <w:rPr>
          <w:rFonts w:ascii="Times New Roman" w:hAnsi="Times New Roman" w:cs="Times New Roman"/>
          <w:sz w:val="24"/>
          <w:szCs w:val="24"/>
        </w:rPr>
        <w:t xml:space="preserve">              </w:t>
      </w:r>
      <w:r w:rsidRPr="00116098">
        <w:rPr>
          <w:rFonts w:ascii="Times New Roman" w:hAnsi="Times New Roman" w:cs="Times New Roman"/>
          <w:sz w:val="24"/>
          <w:szCs w:val="24"/>
        </w:rPr>
        <w:t>č. 131/2015 Z. z., zákona č. 353/2015 Z. z., zákona č. 444/2015 Z. z., zákona č. 125/2016Z. z., zákona č. 82/2017 Z. z., zákona č. 179/2017 Z. z., zákona č. 57/2018 Z. z., zákona č. 68/2018 Z. z.,  zákona č. 108/2018 Z. z. a zákona č. 376/2018 Z. z. sa  dopĺňa takto:</w:t>
      </w:r>
    </w:p>
    <w:p w:rsidR="00AF3280" w:rsidRPr="00116098" w:rsidRDefault="00AF3280" w:rsidP="00AF3280">
      <w:pPr>
        <w:pStyle w:val="Bezriadkovania"/>
        <w:jc w:val="both"/>
        <w:rPr>
          <w:rFonts w:ascii="Times New Roman" w:hAnsi="Times New Roman" w:cs="Times New Roman"/>
          <w:color w:val="000000"/>
          <w:sz w:val="24"/>
          <w:szCs w:val="24"/>
        </w:rPr>
      </w:pPr>
    </w:p>
    <w:p w:rsidR="00AF3280" w:rsidRPr="00B968DF" w:rsidRDefault="00AF3280" w:rsidP="00AF3280">
      <w:pPr>
        <w:pStyle w:val="Odsekzoznamu"/>
        <w:tabs>
          <w:tab w:val="left" w:pos="426"/>
        </w:tabs>
        <w:spacing w:after="0" w:line="240" w:lineRule="auto"/>
        <w:ind w:left="0"/>
        <w:jc w:val="both"/>
        <w:rPr>
          <w:rStyle w:val="PremennHTML"/>
          <w:rFonts w:ascii="Times New Roman" w:hAnsi="Times New Roman" w:cs="Times New Roman"/>
          <w:b w:val="0"/>
          <w:bCs w:val="0"/>
          <w:sz w:val="24"/>
          <w:szCs w:val="24"/>
        </w:rPr>
      </w:pPr>
      <w:r w:rsidRPr="00B968DF">
        <w:rPr>
          <w:rStyle w:val="PremennHTML"/>
          <w:rFonts w:ascii="Times New Roman" w:hAnsi="Times New Roman" w:cs="Times New Roman"/>
          <w:b w:val="0"/>
          <w:sz w:val="24"/>
          <w:szCs w:val="24"/>
        </w:rPr>
        <w:t>Za § 131g sa vkladá § 131h, ktorý vrátane nadpisu znie:</w:t>
      </w:r>
    </w:p>
    <w:p w:rsidR="00AF3280" w:rsidRPr="00116098" w:rsidRDefault="00AF3280" w:rsidP="00AF3280">
      <w:pPr>
        <w:jc w:val="center"/>
      </w:pPr>
    </w:p>
    <w:p w:rsidR="00AF3280" w:rsidRPr="00116098" w:rsidRDefault="00AF3280" w:rsidP="00AF3280">
      <w:pPr>
        <w:jc w:val="center"/>
      </w:pPr>
      <w:r w:rsidRPr="00116098">
        <w:t>„§ 131h</w:t>
      </w:r>
    </w:p>
    <w:p w:rsidR="00AF3280" w:rsidRPr="00116098" w:rsidRDefault="00AF3280" w:rsidP="00AF3280">
      <w:pPr>
        <w:jc w:val="center"/>
        <w:rPr>
          <w:rFonts w:eastAsia="Calibri"/>
        </w:rPr>
      </w:pPr>
      <w:r w:rsidRPr="00116098">
        <w:t>Prechodné ustanovenie účinn</w:t>
      </w:r>
      <w:r>
        <w:t>é</w:t>
      </w:r>
      <w:r w:rsidRPr="00116098">
        <w:t xml:space="preserve">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center"/>
      </w:pPr>
    </w:p>
    <w:p w:rsidR="00AF3280" w:rsidRPr="00116098" w:rsidRDefault="00AF3280" w:rsidP="00AF3280">
      <w:pPr>
        <w:jc w:val="center"/>
        <w:rPr>
          <w:b/>
        </w:rPr>
      </w:pPr>
    </w:p>
    <w:p w:rsidR="00AF3280" w:rsidRDefault="00AF3280" w:rsidP="00AF3280">
      <w:pPr>
        <w:pStyle w:val="Odsekzoznamu"/>
        <w:numPr>
          <w:ilvl w:val="0"/>
          <w:numId w:val="1"/>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20153A">
        <w:rPr>
          <w:rFonts w:ascii="Times New Roman" w:hAnsi="Times New Roman" w:cs="Times New Roman"/>
          <w:sz w:val="24"/>
          <w:szCs w:val="24"/>
        </w:rPr>
        <w:t xml:space="preserve">Konania podľa tohto zákona začaté </w:t>
      </w:r>
      <w:r w:rsidRPr="0020153A">
        <w:rPr>
          <w:rFonts w:ascii="Times New Roman" w:eastAsia="SimSun" w:hAnsi="Times New Roman" w:cs="Times New Roman"/>
          <w:kern w:val="28"/>
          <w:sz w:val="24"/>
          <w:szCs w:val="24"/>
          <w:lang w:eastAsia="sk-SK"/>
        </w:rPr>
        <w:t xml:space="preserve">pred vystúpením Spojeného kráľovstva Veľkej Británie a Severného Írska </w:t>
      </w:r>
      <w:r w:rsidRPr="0020153A">
        <w:rPr>
          <w:rFonts w:ascii="Times New Roman" w:eastAsia="SimSun" w:hAnsi="Times New Roman" w:cs="Times New Roman"/>
          <w:iCs/>
          <w:kern w:val="28"/>
          <w:sz w:val="24"/>
          <w:szCs w:val="24"/>
          <w:lang w:eastAsia="sk-SK"/>
        </w:rPr>
        <w:t>(ďalej len „Spojené kráľovstvo“)</w:t>
      </w:r>
      <w:r w:rsidRPr="0020153A">
        <w:rPr>
          <w:rFonts w:ascii="Times New Roman" w:eastAsia="SimSun" w:hAnsi="Times New Roman" w:cs="Times New Roman"/>
          <w:kern w:val="28"/>
          <w:sz w:val="24"/>
          <w:szCs w:val="24"/>
          <w:lang w:eastAsia="sk-SK"/>
        </w:rPr>
        <w:t xml:space="preserve"> z Európskej únie</w:t>
      </w:r>
      <w:r w:rsidRPr="0020153A">
        <w:rPr>
          <w:rFonts w:ascii="Times New Roman" w:eastAsia="Calibri" w:hAnsi="Times New Roman" w:cs="Times New Roman"/>
          <w:sz w:val="24"/>
          <w:szCs w:val="24"/>
          <w:lang w:eastAsia="sk-SK"/>
        </w:rPr>
        <w:t xml:space="preserve">, </w:t>
      </w:r>
      <w:r w:rsidRPr="0020153A">
        <w:rPr>
          <w:rFonts w:ascii="Times New Roman" w:hAnsi="Times New Roman" w:cs="Times New Roman"/>
          <w:sz w:val="24"/>
          <w:szCs w:val="24"/>
        </w:rPr>
        <w:t>sa dokončia podľa predpisov účinných pred vystúpením</w:t>
      </w:r>
      <w:r w:rsidRPr="0020153A">
        <w:rPr>
          <w:rFonts w:ascii="Times New Roman" w:eastAsia="SimSun" w:hAnsi="Times New Roman" w:cs="Times New Roman"/>
          <w:kern w:val="28"/>
          <w:sz w:val="24"/>
          <w:szCs w:val="24"/>
          <w:lang w:eastAsia="sk-SK"/>
        </w:rPr>
        <w:t xml:space="preserve"> Spojeného kráľovstva z Európskej únie</w:t>
      </w:r>
      <w:r w:rsidRPr="0020153A">
        <w:rPr>
          <w:rFonts w:ascii="Times New Roman" w:hAnsi="Times New Roman" w:cs="Times New Roman"/>
          <w:sz w:val="24"/>
          <w:szCs w:val="24"/>
        </w:rPr>
        <w:t xml:space="preserve"> ; podľa ustanovení tohto zákona účinných</w:t>
      </w:r>
      <w:r w:rsidRPr="0020153A">
        <w:rPr>
          <w:rFonts w:ascii="Times New Roman" w:eastAsia="SimSun" w:hAnsi="Times New Roman" w:cs="Times New Roman"/>
          <w:kern w:val="28"/>
          <w:sz w:val="24"/>
          <w:szCs w:val="24"/>
          <w:lang w:eastAsia="sk-SK"/>
        </w:rPr>
        <w:t xml:space="preserve"> po vystúpení Spojeného kráľovstva z Európskej únie</w:t>
      </w:r>
      <w:r w:rsidRPr="0020153A">
        <w:rPr>
          <w:rFonts w:ascii="Times New Roman" w:hAnsi="Times New Roman" w:cs="Times New Roman"/>
          <w:sz w:val="24"/>
          <w:szCs w:val="24"/>
        </w:rPr>
        <w:t xml:space="preserve"> sa dokončia len vtedy, ak je to pre osobu priaznivejšie. </w:t>
      </w:r>
    </w:p>
    <w:p w:rsidR="00AF3280" w:rsidRPr="0020153A" w:rsidRDefault="00AF3280" w:rsidP="00AF3280">
      <w:pPr>
        <w:jc w:val="both"/>
      </w:pPr>
    </w:p>
    <w:p w:rsidR="00AF3280" w:rsidRPr="00116098" w:rsidRDefault="00AF3280" w:rsidP="00AF3280">
      <w:pPr>
        <w:pStyle w:val="Odsekzoznamu"/>
        <w:numPr>
          <w:ilvl w:val="0"/>
          <w:numId w:val="1"/>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16098">
        <w:rPr>
          <w:rFonts w:ascii="Times New Roman" w:hAnsi="Times New Roman" w:cs="Times New Roman"/>
          <w:sz w:val="24"/>
          <w:szCs w:val="24"/>
        </w:rPr>
        <w:t xml:space="preserve">Pobyt štátneho </w:t>
      </w:r>
      <w:r>
        <w:rPr>
          <w:rFonts w:ascii="Times New Roman" w:hAnsi="Times New Roman" w:cs="Times New Roman"/>
          <w:sz w:val="24"/>
          <w:szCs w:val="24"/>
        </w:rPr>
        <w:t>príslušník</w:t>
      </w:r>
      <w:r w:rsidRPr="00116098">
        <w:rPr>
          <w:rFonts w:ascii="Times New Roman" w:hAnsi="Times New Roman" w:cs="Times New Roman"/>
          <w:sz w:val="24"/>
          <w:szCs w:val="24"/>
        </w:rPr>
        <w:t xml:space="preserve">a Spojeného kráľovstva Veľkej Británie a Severného Írska (ďalej len „Spojené kráľovstvo“) a jeho rodinného príslušníka podľa § 2 ods. 5, ktorí majú </w:t>
      </w:r>
      <w:r w:rsidRPr="00116098">
        <w:rPr>
          <w:rFonts w:ascii="Times New Roman" w:eastAsia="SimSun" w:hAnsi="Times New Roman" w:cs="Times New Roman"/>
          <w:kern w:val="28"/>
          <w:sz w:val="24"/>
          <w:szCs w:val="24"/>
          <w:lang w:eastAsia="sk-SK"/>
        </w:rPr>
        <w:t>pred vystúpením Spojeného kráľovstva</w:t>
      </w:r>
      <w:r w:rsidRPr="00116098">
        <w:rPr>
          <w:rFonts w:ascii="Times New Roman" w:hAnsi="Times New Roman" w:cs="Times New Roman"/>
          <w:sz w:val="24"/>
          <w:szCs w:val="24"/>
        </w:rPr>
        <w:t xml:space="preserve"> z Európskej únie právo na trvalý pobyt podľa § 67 alebo § 71, sa považuje za dlhodobý pobyt podľa § 52.</w:t>
      </w:r>
    </w:p>
    <w:p w:rsidR="00AF3280" w:rsidRPr="00116098" w:rsidRDefault="00AF3280" w:rsidP="00AF3280">
      <w:pPr>
        <w:pStyle w:val="Odsekzoznamu"/>
        <w:tabs>
          <w:tab w:val="left" w:pos="426"/>
        </w:tabs>
        <w:spacing w:after="0" w:line="240" w:lineRule="auto"/>
        <w:ind w:left="0"/>
        <w:jc w:val="both"/>
        <w:rPr>
          <w:rFonts w:ascii="Times New Roman" w:hAnsi="Times New Roman" w:cs="Times New Roman"/>
          <w:sz w:val="24"/>
          <w:szCs w:val="24"/>
        </w:rPr>
      </w:pPr>
    </w:p>
    <w:p w:rsidR="00AF3280" w:rsidRPr="00A33644" w:rsidRDefault="00AF3280" w:rsidP="00AF3280">
      <w:pPr>
        <w:jc w:val="both"/>
        <w:rPr>
          <w:b/>
        </w:rPr>
      </w:pPr>
      <w:r>
        <w:t xml:space="preserve">           (3) </w:t>
      </w:r>
      <w:r w:rsidRPr="00A33644">
        <w:t xml:space="preserve">Pobyt </w:t>
      </w:r>
      <w:r>
        <w:t>štátneho príslušníka</w:t>
      </w:r>
      <w:r w:rsidRPr="00A33644">
        <w:t xml:space="preserve"> Spojeného kráľovstva a jeho rodinného príslušníka podľa § 2 ods. 5, ktorí majú  </w:t>
      </w:r>
      <w:r w:rsidRPr="00A33644">
        <w:rPr>
          <w:rFonts w:eastAsia="SimSun"/>
          <w:kern w:val="28"/>
        </w:rPr>
        <w:t>pred vystúpením Spojeného kráľovstva z Európskej únie</w:t>
      </w:r>
      <w:r w:rsidRPr="00A33644">
        <w:t xml:space="preserve"> právo na pobyt podľa § 65 alebo § 70, sa považuje za trvalý pobyt na päť rokov podľa § 43 ods. 1 písm. e).</w:t>
      </w:r>
    </w:p>
    <w:p w:rsidR="00AF3280" w:rsidRPr="00116098" w:rsidRDefault="00AF3280" w:rsidP="00AF3280">
      <w:pPr>
        <w:jc w:val="both"/>
        <w:rPr>
          <w:b/>
        </w:rPr>
      </w:pPr>
    </w:p>
    <w:p w:rsidR="00AF3280" w:rsidRPr="00116098" w:rsidRDefault="00AF3280" w:rsidP="00AF3280">
      <w:pPr>
        <w:ind w:firstLine="567"/>
        <w:jc w:val="both"/>
      </w:pPr>
      <w:r w:rsidRPr="00116098">
        <w:t>(4)</w:t>
      </w:r>
      <w:r>
        <w:t xml:space="preserve"> </w:t>
      </w:r>
      <w:r w:rsidRPr="00116098">
        <w:t xml:space="preserve">Doklady o pobyte vydané </w:t>
      </w:r>
      <w:r>
        <w:t>štátnemu príslušníkovi</w:t>
      </w:r>
      <w:r w:rsidRPr="00116098">
        <w:t xml:space="preserve"> Spojeného kráľovstva a jeho rodinnému príslušníkovi </w:t>
      </w:r>
      <w:r w:rsidRPr="00116098">
        <w:rPr>
          <w:rFonts w:eastAsia="SimSun"/>
          <w:kern w:val="28"/>
        </w:rPr>
        <w:t>pred vystúpením Spojeného kráľovstva z Európskej únie</w:t>
      </w:r>
      <w:r w:rsidRPr="00116098">
        <w:t>, ktoré sú časovo platné, ostávajú v platnosti do 31. decembra 2020.</w:t>
      </w:r>
    </w:p>
    <w:p w:rsidR="00AF3280" w:rsidRPr="00116098" w:rsidRDefault="00AF3280" w:rsidP="00AF3280">
      <w:pPr>
        <w:tabs>
          <w:tab w:val="left" w:pos="426"/>
          <w:tab w:val="left" w:pos="709"/>
        </w:tabs>
        <w:jc w:val="both"/>
      </w:pPr>
    </w:p>
    <w:p w:rsidR="00AF3280" w:rsidRPr="00116098" w:rsidRDefault="00AF3280" w:rsidP="00AF3280">
      <w:pPr>
        <w:ind w:firstLine="284"/>
        <w:jc w:val="both"/>
      </w:pPr>
      <w:r>
        <w:lastRenderedPageBreak/>
        <w:t xml:space="preserve">    </w:t>
      </w:r>
      <w:r w:rsidRPr="00116098">
        <w:t xml:space="preserve">(5) </w:t>
      </w:r>
      <w:r>
        <w:t>Štátny príslušník</w:t>
      </w:r>
      <w:r w:rsidRPr="00116098">
        <w:t xml:space="preserve"> Spojeného kráľovstva a jeho rodinný príslušník podľa odsek</w:t>
      </w:r>
      <w:r>
        <w:t>ov 2    a</w:t>
      </w:r>
      <w:r w:rsidRPr="00116098">
        <w:t xml:space="preserve"> 3 sú povinní do 31. decembra 2020 požiadať o nový doklad o pobyte.</w:t>
      </w:r>
    </w:p>
    <w:p w:rsidR="00AF3280" w:rsidRPr="00116098" w:rsidRDefault="00AF3280" w:rsidP="00AF3280">
      <w:pPr>
        <w:tabs>
          <w:tab w:val="left" w:pos="426"/>
          <w:tab w:val="left" w:pos="709"/>
        </w:tabs>
        <w:jc w:val="both"/>
      </w:pPr>
    </w:p>
    <w:p w:rsidR="00AF3280" w:rsidRPr="00116098" w:rsidRDefault="00AF3280" w:rsidP="00AF3280">
      <w:pPr>
        <w:ind w:firstLine="284"/>
        <w:jc w:val="both"/>
      </w:pPr>
      <w:r>
        <w:t xml:space="preserve">    </w:t>
      </w:r>
      <w:r w:rsidRPr="00116098">
        <w:t>(6) </w:t>
      </w:r>
      <w:r>
        <w:t>Štátny príslušník</w:t>
      </w:r>
      <w:r w:rsidRPr="00116098">
        <w:t xml:space="preserve"> Spojeného kráľovstva a jeho rodinný príslušník,  ktorí </w:t>
      </w:r>
      <w:r>
        <w:t xml:space="preserve">sa </w:t>
      </w:r>
      <w:r w:rsidRPr="00116098">
        <w:rPr>
          <w:rFonts w:eastAsia="SimSun"/>
          <w:kern w:val="28"/>
        </w:rPr>
        <w:t xml:space="preserve">pred vystúpením Spojeného kráľovstva z Európskej únie </w:t>
      </w:r>
      <w:r w:rsidRPr="00116098">
        <w:t>zdržiavajú na území Slovenskej republiky, môžu vycestovať z územia Slovenskej republiky za rovnakých podmienok ako vstúpili na územie Slovenskej republiky, najneskôr do 90 dní po vystúpení</w:t>
      </w:r>
      <w:r w:rsidRPr="00116098">
        <w:rPr>
          <w:rFonts w:eastAsia="SimSun"/>
          <w:kern w:val="28"/>
        </w:rPr>
        <w:t xml:space="preserve"> Spojeného kráľovstva z Európskej únie</w:t>
      </w:r>
      <w:r w:rsidRPr="00116098">
        <w:t>.“.    </w:t>
      </w:r>
    </w:p>
    <w:p w:rsidR="00AF3280" w:rsidRPr="00116098" w:rsidRDefault="00AF3280" w:rsidP="00AF3280">
      <w:pPr>
        <w:tabs>
          <w:tab w:val="left" w:pos="426"/>
        </w:tabs>
        <w:jc w:val="both"/>
        <w:rPr>
          <w:rStyle w:val="PremennHTML"/>
          <w:b w:val="0"/>
          <w:color w:val="000000"/>
        </w:rPr>
      </w:pPr>
    </w:p>
    <w:p w:rsidR="00AF3280" w:rsidRPr="00116098" w:rsidRDefault="00AF3280" w:rsidP="00AF3280">
      <w:pPr>
        <w:jc w:val="center"/>
        <w:rPr>
          <w:rFonts w:eastAsia="Calibri"/>
          <w:b/>
        </w:rPr>
      </w:pPr>
      <w:r w:rsidRPr="00116098">
        <w:rPr>
          <w:rFonts w:eastAsia="Calibri"/>
          <w:b/>
        </w:rPr>
        <w:t>Čl. X</w:t>
      </w:r>
      <w:r>
        <w:rPr>
          <w:rFonts w:eastAsia="Calibri"/>
          <w:b/>
        </w:rPr>
        <w:t>V</w:t>
      </w:r>
    </w:p>
    <w:p w:rsidR="00AF3280" w:rsidRPr="00116098" w:rsidRDefault="00AF3280" w:rsidP="00AF3280">
      <w:pPr>
        <w:rPr>
          <w:rFonts w:eastAsia="Calibri"/>
        </w:rPr>
      </w:pPr>
    </w:p>
    <w:p w:rsidR="00AF3280" w:rsidRPr="00116098" w:rsidRDefault="00AF3280" w:rsidP="00AF3280">
      <w:pPr>
        <w:ind w:firstLine="567"/>
        <w:jc w:val="both"/>
        <w:rPr>
          <w:rFonts w:eastAsia="Calibri"/>
        </w:rPr>
      </w:pPr>
      <w:r w:rsidRPr="00116098">
        <w:rPr>
          <w:rFonts w:eastAsia="Calibri"/>
        </w:rPr>
        <w:t>Zákon č. 405/2011 Z. z. o rastlinolekárskej starostlivosti a o zmene zákona Národnej rady Slovenskej republiky č. 145/1995 Z. z. o správnych poplatkoch v znení neskorších predpisov v znení zákona č. 387/2013 Z. z. a zákona č. 177/2018 Z. z. sa dopĺňa takto:</w:t>
      </w:r>
    </w:p>
    <w:p w:rsidR="00AF3280" w:rsidRPr="00116098" w:rsidRDefault="00AF3280" w:rsidP="00AF3280">
      <w:pPr>
        <w:jc w:val="both"/>
        <w:rPr>
          <w:rFonts w:eastAsia="Calibri"/>
        </w:rPr>
      </w:pPr>
    </w:p>
    <w:p w:rsidR="00AF3280" w:rsidRPr="00116098" w:rsidRDefault="00AF3280" w:rsidP="00AF3280">
      <w:pPr>
        <w:ind w:left="567" w:hanging="567"/>
        <w:contextualSpacing/>
        <w:jc w:val="both"/>
        <w:rPr>
          <w:rFonts w:eastAsia="Calibri"/>
        </w:rPr>
      </w:pPr>
    </w:p>
    <w:p w:rsidR="00AF3280" w:rsidRPr="00116098" w:rsidRDefault="00AF3280" w:rsidP="00AF3280">
      <w:pPr>
        <w:keepNext/>
        <w:widowControl w:val="0"/>
        <w:contextualSpacing/>
        <w:jc w:val="both"/>
        <w:rPr>
          <w:rFonts w:eastAsia="Calibri"/>
        </w:rPr>
      </w:pPr>
      <w:r w:rsidRPr="00116098">
        <w:rPr>
          <w:rFonts w:eastAsia="Calibri"/>
        </w:rPr>
        <w:t>Za § 43a sa vkladá § 43b, ktorý vrátane nadpisu znie:</w:t>
      </w:r>
    </w:p>
    <w:p w:rsidR="00AF3280" w:rsidRPr="00116098" w:rsidRDefault="00AF3280" w:rsidP="00AF3280">
      <w:pPr>
        <w:keepNext/>
        <w:widowControl w:val="0"/>
        <w:ind w:left="284"/>
        <w:contextualSpacing/>
        <w:jc w:val="both"/>
        <w:rPr>
          <w:rFonts w:eastAsia="Calibri"/>
        </w:rPr>
      </w:pPr>
    </w:p>
    <w:p w:rsidR="00AF3280" w:rsidRPr="00116098" w:rsidRDefault="00AF3280" w:rsidP="00AF3280">
      <w:pPr>
        <w:keepNext/>
        <w:widowControl w:val="0"/>
        <w:ind w:left="284"/>
        <w:contextualSpacing/>
        <w:jc w:val="center"/>
        <w:rPr>
          <w:rFonts w:eastAsia="Calibri"/>
        </w:rPr>
      </w:pPr>
      <w:r w:rsidRPr="00116098">
        <w:rPr>
          <w:rFonts w:eastAsia="Calibri"/>
        </w:rPr>
        <w:t>,,§ 43b</w:t>
      </w:r>
    </w:p>
    <w:p w:rsidR="00AF3280" w:rsidRPr="00116098" w:rsidRDefault="00AF3280" w:rsidP="00AF3280">
      <w:pPr>
        <w:jc w:val="center"/>
        <w:rPr>
          <w:rFonts w:eastAsia="Calibri"/>
        </w:rPr>
      </w:pPr>
      <w:r w:rsidRPr="00116098">
        <w:rPr>
          <w:rFonts w:eastAsia="Calibri"/>
        </w:rPr>
        <w:t>Prechodné ustanovenie účinn</w:t>
      </w:r>
      <w:r>
        <w:rPr>
          <w:rFonts w:eastAsia="Calibri"/>
        </w:rPr>
        <w:t>é</w:t>
      </w:r>
      <w:r w:rsidRPr="00116098">
        <w:rPr>
          <w:rFonts w:eastAsia="Calibri"/>
        </w:rPr>
        <w:t xml:space="preserve">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keepNext/>
        <w:widowControl w:val="0"/>
        <w:ind w:left="284"/>
        <w:contextualSpacing/>
        <w:jc w:val="center"/>
        <w:rPr>
          <w:rFonts w:eastAsia="Calibri"/>
          <w:b/>
        </w:rPr>
      </w:pPr>
    </w:p>
    <w:p w:rsidR="00AF3280" w:rsidRPr="00F538CB" w:rsidRDefault="00AF3280" w:rsidP="00AF3280">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r w:rsidRPr="00F538CB">
        <w:rPr>
          <w:rFonts w:ascii="Times New Roman" w:hAnsi="Times New Roman" w:cs="Times New Roman"/>
          <w:sz w:val="24"/>
          <w:szCs w:val="24"/>
        </w:rPr>
        <w:t xml:space="preserve">Žiadateľ o autorizáciu alebo držiteľ autorizácie s miestom trvalého pobytu alebo sídlom </w:t>
      </w:r>
      <w:r>
        <w:rPr>
          <w:rFonts w:ascii="Times New Roman" w:hAnsi="Times New Roman" w:cs="Times New Roman"/>
          <w:sz w:val="24"/>
          <w:szCs w:val="24"/>
        </w:rPr>
        <w:t xml:space="preserve">         </w:t>
      </w:r>
      <w:r w:rsidRPr="00F538CB">
        <w:rPr>
          <w:rFonts w:ascii="Times New Roman" w:hAnsi="Times New Roman" w:cs="Times New Roman"/>
          <w:sz w:val="24"/>
          <w:szCs w:val="24"/>
        </w:rPr>
        <w:t>v Spojenom kráľovstve Veľkej Británie a Severného Írska sa do 31. decembra 2020 považuje za žiadateľa o autorizáciu alebo držiteľa autorizácie s miestom trvalého pobytu alebo sídlom</w:t>
      </w:r>
      <w:r>
        <w:rPr>
          <w:rFonts w:ascii="Times New Roman" w:hAnsi="Times New Roman" w:cs="Times New Roman"/>
          <w:sz w:val="24"/>
          <w:szCs w:val="24"/>
        </w:rPr>
        <w:t xml:space="preserve">  </w:t>
      </w:r>
      <w:r w:rsidRPr="00F538CB">
        <w:rPr>
          <w:rFonts w:ascii="Times New Roman" w:hAnsi="Times New Roman" w:cs="Times New Roman"/>
          <w:sz w:val="24"/>
          <w:szCs w:val="24"/>
        </w:rPr>
        <w:t xml:space="preserve"> v členskom štáte podľa tohto zákona</w:t>
      </w:r>
      <w:r>
        <w:rPr>
          <w:rFonts w:ascii="Times New Roman" w:hAnsi="Times New Roman" w:cs="Times New Roman"/>
          <w:sz w:val="24"/>
          <w:szCs w:val="24"/>
        </w:rPr>
        <w:t>.“.</w:t>
      </w:r>
    </w:p>
    <w:p w:rsidR="00AF3280" w:rsidRDefault="00AF3280" w:rsidP="00AF3280">
      <w:pPr>
        <w:ind w:left="567" w:hanging="567"/>
        <w:contextualSpacing/>
        <w:jc w:val="both"/>
        <w:rPr>
          <w:rFonts w:eastAsia="Calibri"/>
        </w:rPr>
      </w:pPr>
    </w:p>
    <w:p w:rsidR="00AF3280" w:rsidRDefault="00AF3280" w:rsidP="00AF3280">
      <w:pPr>
        <w:ind w:left="567" w:hanging="567"/>
        <w:contextualSpacing/>
        <w:jc w:val="both"/>
        <w:rPr>
          <w:rFonts w:eastAsia="Calibri"/>
        </w:rPr>
      </w:pPr>
    </w:p>
    <w:p w:rsidR="00AF3280" w:rsidRPr="00116098" w:rsidRDefault="00AF3280" w:rsidP="00AF3280">
      <w:pPr>
        <w:tabs>
          <w:tab w:val="left" w:pos="3795"/>
          <w:tab w:val="center" w:pos="4536"/>
        </w:tabs>
        <w:spacing w:after="160" w:line="259" w:lineRule="auto"/>
        <w:rPr>
          <w:rFonts w:eastAsia="Calibri"/>
          <w:b/>
        </w:rPr>
      </w:pPr>
      <w:r>
        <w:rPr>
          <w:rFonts w:eastAsia="Calibri"/>
          <w:b/>
        </w:rPr>
        <w:tab/>
        <w:t xml:space="preserve">       </w:t>
      </w:r>
      <w:r w:rsidRPr="00116098">
        <w:rPr>
          <w:rFonts w:eastAsia="Calibri"/>
          <w:b/>
        </w:rPr>
        <w:t>Čl. X</w:t>
      </w:r>
      <w:r>
        <w:rPr>
          <w:rFonts w:eastAsia="Calibri"/>
          <w:b/>
        </w:rPr>
        <w:t>VI</w:t>
      </w:r>
    </w:p>
    <w:p w:rsidR="00AF3280" w:rsidRDefault="00AF3280" w:rsidP="00AF3280">
      <w:pPr>
        <w:jc w:val="both"/>
      </w:pPr>
      <w:r w:rsidRPr="00EC10A8">
        <w:t xml:space="preserve">Zákon č. 56/2012 Z. z. o cestnej doprave v znení zákona č. 317/2012 Z. z., zákona č. 345/2012 Z. z., zákona č. 133/2013 Z. z., zákona č. 180/2013 Z. z., zákona č. 388/2013 Z. z., zákona č. 123/2015 Z. z., zákona č. 259/2015 Z. z., zákona č. 387/2015 Z. z., zákona č. 91/2016 Z. z., zákona č. 305/2016 Z. z., </w:t>
      </w:r>
      <w:r w:rsidRPr="00EC10A8">
        <w:rPr>
          <w:rStyle w:val="awspan1"/>
        </w:rPr>
        <w:t>zákona</w:t>
      </w:r>
      <w:r w:rsidRPr="00EC10A8">
        <w:rPr>
          <w:rStyle w:val="awspan1"/>
          <w:spacing w:val="8"/>
        </w:rPr>
        <w:t xml:space="preserve"> </w:t>
      </w:r>
      <w:r w:rsidRPr="00EC10A8">
        <w:rPr>
          <w:rStyle w:val="awspan1"/>
        </w:rPr>
        <w:t>č.</w:t>
      </w:r>
      <w:r w:rsidRPr="00EC10A8">
        <w:rPr>
          <w:rStyle w:val="awspan1"/>
          <w:spacing w:val="8"/>
        </w:rPr>
        <w:t xml:space="preserve"> </w:t>
      </w:r>
      <w:r w:rsidRPr="00EC10A8">
        <w:rPr>
          <w:rStyle w:val="awspan1"/>
        </w:rPr>
        <w:t>176/2017 Z. z., zákona č. 177/2018 Z. z., zákona č. 9/2019 Z. z. a zákona č. 35 /2019 Z. z.</w:t>
      </w:r>
      <w:r w:rsidRPr="00EC10A8">
        <w:t xml:space="preserve"> sa dopĺňa takto:</w:t>
      </w:r>
    </w:p>
    <w:p w:rsidR="00AF3280" w:rsidRPr="00EC10A8" w:rsidRDefault="00AF3280" w:rsidP="00AF3280">
      <w:pPr>
        <w:jc w:val="both"/>
      </w:pPr>
    </w:p>
    <w:p w:rsidR="00AF3280" w:rsidRPr="00EC10A8" w:rsidRDefault="00AF3280" w:rsidP="00AF3280">
      <w:r w:rsidRPr="00EC10A8">
        <w:t> Za § 56d sa vkladá § 56e, ktorý vrátane nadpisu znie:</w:t>
      </w:r>
    </w:p>
    <w:p w:rsidR="00AF3280" w:rsidRPr="00EC10A8" w:rsidRDefault="00AF3280" w:rsidP="00AF3280">
      <w:pPr>
        <w:pStyle w:val="Odsekzoznamu"/>
        <w:ind w:left="284"/>
        <w:jc w:val="both"/>
        <w:rPr>
          <w:rFonts w:ascii="Times New Roman" w:hAnsi="Times New Roman" w:cs="Times New Roman"/>
        </w:rPr>
      </w:pPr>
      <w:r w:rsidRPr="00EC10A8">
        <w:rPr>
          <w:rFonts w:ascii="Times New Roman" w:hAnsi="Times New Roman" w:cs="Times New Roman"/>
          <w:sz w:val="24"/>
          <w:szCs w:val="24"/>
        </w:rPr>
        <w:t> </w:t>
      </w:r>
    </w:p>
    <w:p w:rsidR="00AF3280" w:rsidRDefault="00AF3280" w:rsidP="00AF3280">
      <w:pPr>
        <w:pStyle w:val="Odsekzoznamu"/>
        <w:ind w:left="284"/>
        <w:jc w:val="center"/>
      </w:pPr>
      <w:r>
        <w:rPr>
          <w:rFonts w:ascii="Times New Roman" w:hAnsi="Times New Roman"/>
          <w:sz w:val="24"/>
          <w:szCs w:val="24"/>
        </w:rPr>
        <w:t>„§ 56d</w:t>
      </w:r>
    </w:p>
    <w:p w:rsidR="00AF3280" w:rsidRPr="00116098" w:rsidRDefault="00AF3280" w:rsidP="00AF3280">
      <w:pPr>
        <w:jc w:val="center"/>
        <w:rPr>
          <w:rFonts w:eastAsia="Times New Roman"/>
          <w:color w:val="000000"/>
        </w:rPr>
      </w:pPr>
      <w:r>
        <w:t xml:space="preserve">Prechodné ustanovenie </w:t>
      </w:r>
      <w:r w:rsidRPr="00116098">
        <w:rPr>
          <w:rFonts w:eastAsia="SimSun"/>
          <w:kern w:val="28"/>
        </w:rPr>
        <w:t xml:space="preserve">účinné </w:t>
      </w:r>
      <w:r w:rsidRPr="00116098">
        <w:rPr>
          <w:rFonts w:eastAsia="Times New Roman"/>
        </w:rPr>
        <w:t xml:space="preserve">po vystúpení </w:t>
      </w:r>
      <w:r w:rsidRPr="00116098">
        <w:rPr>
          <w:rFonts w:eastAsia="Times New Roman"/>
          <w:color w:val="000000"/>
        </w:rPr>
        <w:t xml:space="preserve">Spojeného kráľovstva Veľkej Británie </w:t>
      </w:r>
    </w:p>
    <w:p w:rsidR="00AF3280" w:rsidRDefault="00AF3280" w:rsidP="00AF3280">
      <w:pPr>
        <w:pStyle w:val="Odsekzoznamu"/>
        <w:ind w:left="284"/>
        <w:jc w:val="center"/>
        <w:rPr>
          <w:rFonts w:ascii="Times New Roman" w:eastAsia="Times New Roman" w:hAnsi="Times New Roman"/>
          <w:color w:val="000000"/>
          <w:sz w:val="24"/>
          <w:szCs w:val="24"/>
          <w:lang w:eastAsia="sk-SK"/>
        </w:rPr>
      </w:pPr>
      <w:r w:rsidRPr="00116098">
        <w:rPr>
          <w:rFonts w:ascii="Times New Roman" w:eastAsia="Times New Roman" w:hAnsi="Times New Roman" w:cs="Times New Roman"/>
          <w:color w:val="000000"/>
          <w:sz w:val="24"/>
          <w:szCs w:val="24"/>
          <w:lang w:eastAsia="sk-SK"/>
        </w:rPr>
        <w:t>a Severného Írska z Európskej únie</w:t>
      </w:r>
    </w:p>
    <w:p w:rsidR="00AF3280" w:rsidRDefault="00AF3280" w:rsidP="00AF3280">
      <w:pPr>
        <w:pStyle w:val="Odsekzoznamu"/>
        <w:ind w:left="284"/>
        <w:jc w:val="center"/>
      </w:pPr>
    </w:p>
    <w:p w:rsidR="00AF3280" w:rsidRPr="00B40722" w:rsidRDefault="00AF3280" w:rsidP="00AF3280">
      <w:pPr>
        <w:jc w:val="both"/>
      </w:pPr>
      <w:r>
        <w:t xml:space="preserve">          </w:t>
      </w:r>
      <w:r w:rsidRPr="00B40722">
        <w:t>(1)</w:t>
      </w:r>
      <w:r>
        <w:t xml:space="preserve"> </w:t>
      </w:r>
      <w:r w:rsidRPr="00B40722">
        <w:t>Osvedčenie o odbornej spôsobilosti vedúceho dopravy vydané v Spojenom kráľovstve Veľkej Británie a Severného Írska (ďalej len „Spojené kráľovstvo“) podľa osobitného predpisu</w:t>
      </w:r>
      <w:r w:rsidRPr="00B40722">
        <w:rPr>
          <w:vertAlign w:val="superscript"/>
        </w:rPr>
        <w:t>1</w:t>
      </w:r>
      <w:r w:rsidRPr="00B40722">
        <w:t>) pred vystúpením Spojeného kráľovstva z Európskej únie, sa uznáva v Slovenskej republike do 31.</w:t>
      </w:r>
      <w:r>
        <w:t xml:space="preserve"> decembra </w:t>
      </w:r>
      <w:r w:rsidRPr="00B40722">
        <w:t>2020 v rozsahu získanej odbornej spôsobilosti; to neplatí pre taxislužbu.</w:t>
      </w:r>
    </w:p>
    <w:p w:rsidR="00AF3280" w:rsidRPr="00B40722" w:rsidRDefault="00AF3280" w:rsidP="00AF3280">
      <w:pPr>
        <w:jc w:val="both"/>
      </w:pPr>
      <w:r>
        <w:t xml:space="preserve">         </w:t>
      </w:r>
      <w:r w:rsidRPr="00B40722">
        <w:t xml:space="preserve">(2) Na účely § 6 ods. 7 je od skúšky oslobodený občan Slovenskej republiky, ktorý je držiteľom osvedčenia o odbornej spôsobilosti vedúceho dopravy a prevádzkovateľa cestnej </w:t>
      </w:r>
      <w:r w:rsidRPr="00B40722">
        <w:lastRenderedPageBreak/>
        <w:t>dopravy, ktoré bolo vydané pred vystúpením Spojeného kráľovstva z Európskej únie v Spojenom kráľovstve podľa osobitného predpisu</w:t>
      </w:r>
      <w:r>
        <w:t>.</w:t>
      </w:r>
      <w:r w:rsidRPr="00B40722">
        <w:t xml:space="preserve"> </w:t>
      </w:r>
      <w:r w:rsidRPr="00B40722">
        <w:rPr>
          <w:vertAlign w:val="superscript"/>
        </w:rPr>
        <w:t>1</w:t>
      </w:r>
      <w:r w:rsidRPr="00B40722">
        <w:t>)</w:t>
      </w:r>
    </w:p>
    <w:p w:rsidR="00AF3280" w:rsidRDefault="00AF3280" w:rsidP="00AF3280">
      <w:pPr>
        <w:ind w:firstLine="567"/>
        <w:jc w:val="both"/>
      </w:pPr>
      <w:r w:rsidRPr="00B40722">
        <w:t>(3)</w:t>
      </w:r>
      <w:r>
        <w:t xml:space="preserve"> </w:t>
      </w:r>
      <w:r w:rsidRPr="00B40722">
        <w:t>Povolenie</w:t>
      </w:r>
      <w:r w:rsidRPr="00B40722">
        <w:rPr>
          <w:vertAlign w:val="superscript"/>
        </w:rPr>
        <w:t>32</w:t>
      </w:r>
      <w:r w:rsidRPr="00B40722">
        <w:t>) na pravidelnú medzinárodnú dopravu osôb medzi Slovenskou republikou a Spojeným kráľovstvom vydané pred vystúpením Spojeného kráľovstva z Európskej únie v Spojenom kráľovstve je platné do 31.</w:t>
      </w:r>
      <w:r>
        <w:t xml:space="preserve"> decembra </w:t>
      </w:r>
      <w:r w:rsidRPr="00B40722">
        <w:t>20</w:t>
      </w:r>
      <w:r>
        <w:t>19</w:t>
      </w:r>
      <w:r w:rsidRPr="00B40722">
        <w:t>.“.</w:t>
      </w:r>
    </w:p>
    <w:p w:rsidR="00AF3280" w:rsidRDefault="00AF3280" w:rsidP="00AF3280">
      <w:pPr>
        <w:jc w:val="both"/>
      </w:pPr>
    </w:p>
    <w:p w:rsidR="00EB0F8C" w:rsidRDefault="00EB0F8C" w:rsidP="00AF3280">
      <w:pPr>
        <w:jc w:val="both"/>
      </w:pPr>
    </w:p>
    <w:p w:rsidR="00AF3280" w:rsidRDefault="00AF3280" w:rsidP="00AF3280">
      <w:pPr>
        <w:tabs>
          <w:tab w:val="center" w:pos="4536"/>
        </w:tabs>
        <w:jc w:val="both"/>
        <w:rPr>
          <w:rFonts w:eastAsia="Calibri"/>
          <w:b/>
        </w:rPr>
      </w:pPr>
      <w:r w:rsidRPr="00B40722">
        <w:t> </w:t>
      </w:r>
      <w:r>
        <w:tab/>
      </w:r>
      <w:r w:rsidRPr="00116098">
        <w:rPr>
          <w:rFonts w:eastAsia="Calibri"/>
          <w:b/>
        </w:rPr>
        <w:t>Čl. X</w:t>
      </w:r>
      <w:r>
        <w:rPr>
          <w:rFonts w:eastAsia="Calibri"/>
          <w:b/>
        </w:rPr>
        <w:t>VII</w:t>
      </w:r>
    </w:p>
    <w:p w:rsidR="00EB0F8C" w:rsidRPr="00116098" w:rsidRDefault="00EB0F8C" w:rsidP="00AF3280">
      <w:pPr>
        <w:tabs>
          <w:tab w:val="center" w:pos="4536"/>
        </w:tabs>
        <w:jc w:val="both"/>
        <w:rPr>
          <w:rFonts w:eastAsia="Calibri"/>
          <w:b/>
        </w:rPr>
      </w:pPr>
    </w:p>
    <w:p w:rsidR="00AF3280" w:rsidRPr="00116098" w:rsidRDefault="00AF3280" w:rsidP="00AF3280">
      <w:pPr>
        <w:spacing w:after="160" w:line="259" w:lineRule="auto"/>
        <w:jc w:val="both"/>
        <w:rPr>
          <w:rFonts w:eastAsia="Calibri"/>
        </w:rPr>
      </w:pPr>
      <w:r w:rsidRPr="00116098">
        <w:rPr>
          <w:rFonts w:eastAsia="Calibri"/>
        </w:rPr>
        <w:t xml:space="preserve">Zákon č. 422/2015 </w:t>
      </w:r>
      <w:r>
        <w:rPr>
          <w:rFonts w:eastAsia="Calibri"/>
        </w:rPr>
        <w:t xml:space="preserve">Z. z. </w:t>
      </w:r>
      <w:r w:rsidRPr="00116098">
        <w:rPr>
          <w:rFonts w:eastAsia="Calibri"/>
        </w:rPr>
        <w:t>o uznávaní dokladov o vzdelaní a o uznávaní odborných kvalifikácií</w:t>
      </w:r>
      <w:r w:rsidRPr="00116098">
        <w:rPr>
          <w:rFonts w:eastAsia="Calibri"/>
        </w:rPr>
        <w:br/>
        <w:t>a o zmene a doplnení niektorých zákonov v znení zákona č. 276/2017 Z. z. sa mení a dopĺňa takto:</w:t>
      </w:r>
    </w:p>
    <w:p w:rsidR="00AF3280" w:rsidRPr="00116098" w:rsidRDefault="00AF3280" w:rsidP="00AF3280">
      <w:pPr>
        <w:spacing w:line="0" w:lineRule="atLeast"/>
        <w:contextualSpacing/>
        <w:jc w:val="both"/>
        <w:rPr>
          <w:rFonts w:eastAsia="Calibri"/>
        </w:rPr>
      </w:pPr>
    </w:p>
    <w:p w:rsidR="00AF3280" w:rsidRPr="00116098" w:rsidRDefault="00AF3280" w:rsidP="00AF3280">
      <w:pPr>
        <w:numPr>
          <w:ilvl w:val="0"/>
          <w:numId w:val="3"/>
        </w:numPr>
        <w:spacing w:line="0" w:lineRule="atLeast"/>
        <w:contextualSpacing/>
        <w:jc w:val="both"/>
        <w:rPr>
          <w:rFonts w:eastAsia="Calibri"/>
        </w:rPr>
      </w:pPr>
      <w:r w:rsidRPr="00116098">
        <w:rPr>
          <w:rFonts w:eastAsia="Calibri"/>
        </w:rPr>
        <w:t>V § 20 ods. 1 písm. a) prvom bode, § 21</w:t>
      </w:r>
      <w:r w:rsidRPr="00116098">
        <w:rPr>
          <w:rFonts w:ascii="Calibri" w:eastAsia="Calibri" w:hAnsi="Calibri"/>
        </w:rPr>
        <w:t xml:space="preserve"> </w:t>
      </w:r>
      <w:r w:rsidRPr="00116098">
        <w:rPr>
          <w:rFonts w:eastAsia="Calibri"/>
        </w:rPr>
        <w:t>ods. 1 písm. a) prvom bode, § 22</w:t>
      </w:r>
      <w:r w:rsidRPr="00116098">
        <w:rPr>
          <w:rFonts w:ascii="Calibri" w:eastAsia="Calibri" w:hAnsi="Calibri"/>
        </w:rPr>
        <w:t xml:space="preserve"> </w:t>
      </w:r>
      <w:r w:rsidRPr="00116098">
        <w:rPr>
          <w:rFonts w:eastAsia="Calibri"/>
        </w:rPr>
        <w:t>ods. 1 písm. a) prvom bode, § 23</w:t>
      </w:r>
      <w:r w:rsidRPr="00116098">
        <w:rPr>
          <w:rFonts w:ascii="Calibri" w:eastAsia="Calibri" w:hAnsi="Calibri"/>
        </w:rPr>
        <w:t xml:space="preserve"> </w:t>
      </w:r>
      <w:r w:rsidRPr="00116098">
        <w:rPr>
          <w:rFonts w:eastAsia="Calibri"/>
        </w:rPr>
        <w:t>ods. 1 písm. a) prvom bode a § 24 ods. 1 písm. a) prvom bode sa čiarka za slovom „veľkovojvodstve“ nahrádza slovami „alebo v“ a vypúšťajú sa slová „alebo v Spojenom kráľovstve Veľkej Británie a Severného Írska“.</w:t>
      </w:r>
    </w:p>
    <w:p w:rsidR="00AF3280" w:rsidRPr="00116098" w:rsidRDefault="00AF3280" w:rsidP="00AF3280">
      <w:pPr>
        <w:spacing w:after="160" w:line="259" w:lineRule="auto"/>
        <w:contextualSpacing/>
        <w:jc w:val="both"/>
        <w:rPr>
          <w:rFonts w:eastAsia="Calibri"/>
        </w:rPr>
      </w:pPr>
    </w:p>
    <w:p w:rsidR="00AF3280" w:rsidRDefault="00AF3280" w:rsidP="00AF3280">
      <w:pPr>
        <w:numPr>
          <w:ilvl w:val="0"/>
          <w:numId w:val="3"/>
        </w:numPr>
        <w:spacing w:after="160" w:line="259" w:lineRule="auto"/>
        <w:contextualSpacing/>
        <w:jc w:val="both"/>
        <w:rPr>
          <w:rFonts w:eastAsia="Calibri"/>
        </w:rPr>
      </w:pPr>
      <w:r w:rsidRPr="00116098">
        <w:rPr>
          <w:rFonts w:eastAsia="Calibri"/>
        </w:rPr>
        <w:t>Za § 64a sa vkladá § 64b, ktorý vrátane nadpisu znie:</w:t>
      </w:r>
    </w:p>
    <w:p w:rsidR="00AF3280" w:rsidRDefault="00AF3280" w:rsidP="00AF3280">
      <w:pPr>
        <w:spacing w:after="160" w:line="259" w:lineRule="auto"/>
        <w:ind w:left="360"/>
        <w:contextualSpacing/>
        <w:jc w:val="both"/>
        <w:rPr>
          <w:rFonts w:eastAsia="Calibri"/>
        </w:rPr>
      </w:pPr>
    </w:p>
    <w:p w:rsidR="00AF3280" w:rsidRPr="006D37EA" w:rsidRDefault="00AF3280" w:rsidP="00AF3280">
      <w:pPr>
        <w:spacing w:after="160" w:line="259" w:lineRule="auto"/>
        <w:jc w:val="center"/>
        <w:rPr>
          <w:rFonts w:eastAsia="Calibri"/>
        </w:rPr>
      </w:pPr>
      <w:r w:rsidRPr="006D37EA">
        <w:rPr>
          <w:rFonts w:eastAsia="Calibri"/>
        </w:rPr>
        <w:t>„§ 64b</w:t>
      </w:r>
    </w:p>
    <w:p w:rsidR="00AF3280" w:rsidRPr="00116098" w:rsidRDefault="00AF3280" w:rsidP="00AF3280">
      <w:pPr>
        <w:jc w:val="center"/>
        <w:rPr>
          <w:rFonts w:eastAsia="Calibri"/>
        </w:rPr>
      </w:pPr>
      <w:r w:rsidRPr="00116098">
        <w:rPr>
          <w:rFonts w:eastAsia="Calibri"/>
        </w:rPr>
        <w:t>Prechodné ustanovenie účinn</w:t>
      </w:r>
      <w:r>
        <w:rPr>
          <w:rFonts w:eastAsia="Calibri"/>
        </w:rPr>
        <w:t>é</w:t>
      </w:r>
      <w:r w:rsidRPr="00116098">
        <w:rPr>
          <w:rFonts w:eastAsia="Calibri"/>
        </w:rPr>
        <w:t xml:space="preserve"> </w:t>
      </w:r>
      <w:r w:rsidRPr="00116098">
        <w:rPr>
          <w:rFonts w:eastAsia="SimSun"/>
          <w:kern w:val="28"/>
        </w:rPr>
        <w:t xml:space="preserve">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both"/>
        <w:rPr>
          <w:rFonts w:eastAsia="Calibri"/>
        </w:rPr>
      </w:pPr>
    </w:p>
    <w:p w:rsidR="00AF3280" w:rsidRPr="00DB3E98" w:rsidRDefault="00AF3280" w:rsidP="00AF3280">
      <w:pPr>
        <w:spacing w:after="160" w:line="259" w:lineRule="auto"/>
        <w:ind w:firstLine="360"/>
        <w:jc w:val="both"/>
        <w:rPr>
          <w:rFonts w:eastAsia="Calibri"/>
        </w:rPr>
      </w:pPr>
      <w:r>
        <w:rPr>
          <w:rFonts w:eastAsia="Calibri"/>
        </w:rPr>
        <w:t xml:space="preserve">   (1) </w:t>
      </w:r>
      <w:r w:rsidRPr="00DB3E98">
        <w:rPr>
          <w:rFonts w:eastAsia="Calibri"/>
        </w:rPr>
        <w:t>Na účely neskončeného konania o uznaní dokladu o vzdelaní a neskončeného konania o uznaní odbornej kvalifikácie, ktoré sa začalo pred</w:t>
      </w:r>
      <w:r w:rsidRPr="00DB3E98">
        <w:rPr>
          <w:rFonts w:eastAsia="SimSun"/>
          <w:kern w:val="28"/>
        </w:rPr>
        <w:t xml:space="preserve"> vystúpením Spojeného kráľovstva Veľkej Británie a Severného Írska </w:t>
      </w:r>
      <w:r w:rsidRPr="00DB3E98">
        <w:rPr>
          <w:rFonts w:eastAsia="Calibri"/>
        </w:rPr>
        <w:t>(ďalej len „Spojené kráľovstvo</w:t>
      </w:r>
      <w:r>
        <w:rPr>
          <w:rFonts w:eastAsia="Calibri"/>
        </w:rPr>
        <w:t>“</w:t>
      </w:r>
      <w:r w:rsidRPr="00DB3E98">
        <w:rPr>
          <w:rFonts w:eastAsia="Calibri"/>
        </w:rPr>
        <w:t xml:space="preserve">) </w:t>
      </w:r>
      <w:r w:rsidRPr="00DB3E98">
        <w:rPr>
          <w:rFonts w:eastAsia="SimSun"/>
          <w:kern w:val="28"/>
        </w:rPr>
        <w:t>z Európskej únie</w:t>
      </w:r>
      <w:r w:rsidRPr="00DB3E98">
        <w:rPr>
          <w:rFonts w:eastAsia="Calibri"/>
        </w:rPr>
        <w:t>, sa doklad o vzdelaní a odborná kvalifikácia získané v uznanej vzdelávacej inštitúcii so sídlom na území Spojeného kráľovstva považuje za doklad o vzdelaní a odbornú kvalifikáciu získanú v uznanej vzdelávacej inštitúcii so sídlom na území členského štátu</w:t>
      </w:r>
      <w:r w:rsidRPr="00DB3E98">
        <w:t>.</w:t>
      </w:r>
      <w:r w:rsidRPr="00DB3E98">
        <w:rPr>
          <w:rFonts w:eastAsia="Calibri"/>
        </w:rPr>
        <w:t xml:space="preserve">        </w:t>
      </w:r>
    </w:p>
    <w:p w:rsidR="00AF3280" w:rsidRPr="00DB3E98" w:rsidRDefault="00AF3280" w:rsidP="00AF3280">
      <w:pPr>
        <w:spacing w:after="160" w:line="259" w:lineRule="auto"/>
        <w:ind w:firstLine="360"/>
        <w:jc w:val="both"/>
        <w:rPr>
          <w:rFonts w:eastAsia="Calibri"/>
        </w:rPr>
      </w:pPr>
      <w:r>
        <w:rPr>
          <w:rFonts w:eastAsia="Calibri"/>
        </w:rPr>
        <w:t xml:space="preserve">   (2) </w:t>
      </w:r>
      <w:r w:rsidRPr="00DB3E98">
        <w:rPr>
          <w:rFonts w:eastAsia="Calibri"/>
        </w:rPr>
        <w:t>Na účely uznávania dokladov o vzdelaní a odbornej kvalifikácie na výkon povolania lekár, zubný lekár, farmaceut, sestra a pôrodná asistentka sa doklady o vzdelaní a odborná kvalifikácia na výkon povolania lekár, zubný lekár, farmaceut, sestra a pôrodná asistentka získané v uznanej vzdelávacej inštitúcii so sídlom na území Spojeného kráľovstva do 31. decembra 2020  považujú za doklady o vzdelaní a odbornú kvalifikáciu získané v členskom štáte, ak po porovnaní obsahu a rozsahu vzdelávania spĺňajú všetky požiadavky podľa osobitného predpisu.</w:t>
      </w:r>
      <w:r w:rsidRPr="00DB3E98">
        <w:rPr>
          <w:rFonts w:eastAsia="Calibri"/>
          <w:vertAlign w:val="superscript"/>
        </w:rPr>
        <w:t xml:space="preserve">17 </w:t>
      </w:r>
      <w:r w:rsidRPr="00DB3E98">
        <w:rPr>
          <w:rFonts w:eastAsia="Calibri"/>
        </w:rPr>
        <w:t>)</w:t>
      </w:r>
      <w:r w:rsidRPr="00DB3E98">
        <w:rPr>
          <w:rFonts w:eastAsia="Calibri"/>
          <w:vertAlign w:val="superscript"/>
        </w:rPr>
        <w:t>“</w:t>
      </w:r>
      <w:r w:rsidRPr="00DB3E98">
        <w:rPr>
          <w:rFonts w:eastAsia="Calibri"/>
        </w:rPr>
        <w:t>.</w:t>
      </w:r>
    </w:p>
    <w:p w:rsidR="00AF3280" w:rsidRPr="00116098" w:rsidRDefault="00AF3280" w:rsidP="00AF3280">
      <w:pPr>
        <w:spacing w:after="160" w:line="259" w:lineRule="auto"/>
        <w:rPr>
          <w:rFonts w:eastAsia="Calibri"/>
        </w:rPr>
      </w:pPr>
      <w:r w:rsidRPr="00116098">
        <w:rPr>
          <w:rFonts w:eastAsia="Calibri"/>
        </w:rPr>
        <w:t>Poznámka pod čiarou k odkazu 17 znie:</w:t>
      </w:r>
    </w:p>
    <w:p w:rsidR="00AF3280" w:rsidRDefault="00AF3280" w:rsidP="00AF3280">
      <w:pPr>
        <w:spacing w:after="160" w:line="259" w:lineRule="auto"/>
        <w:jc w:val="both"/>
        <w:rPr>
          <w:rFonts w:eastAsia="Calibri"/>
        </w:rPr>
      </w:pPr>
      <w:r w:rsidRPr="00116098">
        <w:rPr>
          <w:rFonts w:eastAsia="Calibri"/>
        </w:rPr>
        <w:t xml:space="preserve"> „</w:t>
      </w:r>
      <w:r w:rsidRPr="00116098">
        <w:rPr>
          <w:rFonts w:eastAsia="Calibri"/>
          <w:vertAlign w:val="superscript"/>
        </w:rPr>
        <w:t>17</w:t>
      </w:r>
      <w:r w:rsidRPr="00116098">
        <w:rPr>
          <w:rFonts w:eastAsia="Calibri"/>
        </w:rPr>
        <w:t>) Príloha č. 1 a príloha č. 2 nariadenia vlády č. 296/2010 Z. z. o odbornej spôsobilosti na výkon zdravotníckeho povolania, spôsobe ďalšieho vzdelávania zdravotníckych pracovníkov, sústave špecializačných odborov a sústave certifikovaných pracovných činností</w:t>
      </w:r>
      <w:r>
        <w:rPr>
          <w:rFonts w:eastAsia="Calibri"/>
        </w:rPr>
        <w:t xml:space="preserve"> v znení neskorších predpisov.“.</w:t>
      </w:r>
    </w:p>
    <w:p w:rsidR="00BE1742" w:rsidRPr="00116098" w:rsidRDefault="00BE1742" w:rsidP="00AF3280">
      <w:pPr>
        <w:spacing w:after="160" w:line="259" w:lineRule="auto"/>
        <w:jc w:val="both"/>
        <w:rPr>
          <w:rFonts w:eastAsia="Calibri"/>
        </w:rPr>
      </w:pPr>
    </w:p>
    <w:p w:rsidR="00AF3280" w:rsidRPr="00116098" w:rsidRDefault="00AF3280" w:rsidP="00AF3280">
      <w:pPr>
        <w:spacing w:after="160" w:line="259" w:lineRule="auto"/>
        <w:jc w:val="both"/>
        <w:rPr>
          <w:rFonts w:eastAsia="Calibri"/>
          <w:b/>
        </w:rPr>
      </w:pPr>
    </w:p>
    <w:p w:rsidR="00AF3280" w:rsidRPr="00116098" w:rsidRDefault="00AF3280" w:rsidP="00AF3280">
      <w:pPr>
        <w:tabs>
          <w:tab w:val="left" w:pos="3585"/>
        </w:tabs>
        <w:spacing w:after="160" w:line="259" w:lineRule="auto"/>
        <w:jc w:val="both"/>
        <w:rPr>
          <w:rFonts w:eastAsia="Calibri"/>
          <w:b/>
        </w:rPr>
      </w:pPr>
      <w:r w:rsidRPr="00116098">
        <w:rPr>
          <w:rFonts w:eastAsia="Calibri"/>
          <w:b/>
        </w:rPr>
        <w:lastRenderedPageBreak/>
        <w:tab/>
        <w:t xml:space="preserve">       Čl. XV</w:t>
      </w:r>
      <w:r>
        <w:rPr>
          <w:rFonts w:eastAsia="Calibri"/>
          <w:b/>
        </w:rPr>
        <w:t>III</w:t>
      </w:r>
    </w:p>
    <w:p w:rsidR="00AF3280" w:rsidRPr="00116098" w:rsidRDefault="00AF3280" w:rsidP="00AF3280">
      <w:pPr>
        <w:pStyle w:val="Bezriadkovania"/>
        <w:jc w:val="both"/>
        <w:rPr>
          <w:rFonts w:ascii="Times New Roman" w:hAnsi="Times New Roman" w:cs="Times New Roman"/>
          <w:sz w:val="24"/>
          <w:szCs w:val="24"/>
        </w:rPr>
      </w:pPr>
      <w:r w:rsidRPr="00116098">
        <w:rPr>
          <w:rFonts w:ascii="Times New Roman" w:hAnsi="Times New Roman" w:cs="Times New Roman"/>
          <w:sz w:val="24"/>
          <w:szCs w:val="24"/>
        </w:rPr>
        <w:t xml:space="preserve">Zákon č. </w:t>
      </w:r>
      <w:hyperlink r:id="rId7" w:tooltip="Odkaz na predpis alebo ustanovenie" w:history="1">
        <w:r w:rsidRPr="00116098">
          <w:rPr>
            <w:rFonts w:ascii="Times New Roman" w:hAnsi="Times New Roman" w:cs="Times New Roman"/>
            <w:bCs/>
            <w:sz w:val="24"/>
            <w:szCs w:val="24"/>
          </w:rPr>
          <w:t>55/2017 Z. z.</w:t>
        </w:r>
      </w:hyperlink>
      <w:r w:rsidRPr="00116098">
        <w:rPr>
          <w:rFonts w:ascii="Times New Roman" w:hAnsi="Times New Roman" w:cs="Times New Roman"/>
          <w:sz w:val="24"/>
          <w:szCs w:val="24"/>
        </w:rPr>
        <w:t xml:space="preserve"> o štátnej službe a o zmene a doplnení niektorých zákonov v znení zákona č. 334/2017 Z. z., zákona č. 63/2018 Z. z., zákona č. 112/2018 Z. z., zákona</w:t>
      </w:r>
      <w:r>
        <w:rPr>
          <w:rFonts w:ascii="Times New Roman" w:hAnsi="Times New Roman" w:cs="Times New Roman"/>
          <w:sz w:val="24"/>
          <w:szCs w:val="24"/>
        </w:rPr>
        <w:t xml:space="preserve">              </w:t>
      </w:r>
      <w:r w:rsidRPr="00116098">
        <w:rPr>
          <w:rFonts w:ascii="Times New Roman" w:hAnsi="Times New Roman" w:cs="Times New Roman"/>
          <w:sz w:val="24"/>
          <w:szCs w:val="24"/>
        </w:rPr>
        <w:t xml:space="preserve"> č. 177/2018 Z. z., zákona č. 318/2018 Z. z., zákona č. 347/2018 Z. z. ,  zákona č. 6/2019</w:t>
      </w:r>
      <w:r>
        <w:rPr>
          <w:rFonts w:ascii="Times New Roman" w:hAnsi="Times New Roman" w:cs="Times New Roman"/>
          <w:sz w:val="24"/>
          <w:szCs w:val="24"/>
        </w:rPr>
        <w:t xml:space="preserve">          </w:t>
      </w:r>
      <w:r w:rsidRPr="00116098">
        <w:rPr>
          <w:rFonts w:ascii="Times New Roman" w:hAnsi="Times New Roman" w:cs="Times New Roman"/>
          <w:sz w:val="24"/>
          <w:szCs w:val="24"/>
        </w:rPr>
        <w:t xml:space="preserve"> Z. z. </w:t>
      </w:r>
      <w:r>
        <w:rPr>
          <w:rFonts w:ascii="Times New Roman" w:hAnsi="Times New Roman" w:cs="Times New Roman"/>
          <w:sz w:val="24"/>
          <w:szCs w:val="24"/>
        </w:rPr>
        <w:t>,</w:t>
      </w:r>
      <w:r w:rsidRPr="00116098">
        <w:rPr>
          <w:rFonts w:ascii="Times New Roman" w:hAnsi="Times New Roman" w:cs="Times New Roman"/>
          <w:sz w:val="24"/>
          <w:szCs w:val="24"/>
        </w:rPr>
        <w:t> zákona č. 35/2019 Z. z.</w:t>
      </w:r>
      <w:r>
        <w:rPr>
          <w:rFonts w:ascii="Times New Roman" w:hAnsi="Times New Roman" w:cs="Times New Roman"/>
          <w:sz w:val="24"/>
          <w:szCs w:val="24"/>
        </w:rPr>
        <w:t xml:space="preserve"> a zákona č. 54/2019 Z. z. </w:t>
      </w:r>
      <w:r w:rsidRPr="00116098">
        <w:rPr>
          <w:rFonts w:ascii="Times New Roman" w:hAnsi="Times New Roman" w:cs="Times New Roman"/>
          <w:sz w:val="24"/>
          <w:szCs w:val="24"/>
        </w:rPr>
        <w:t xml:space="preserve"> sa  dopĺňa takto:</w:t>
      </w:r>
    </w:p>
    <w:p w:rsidR="00AF3280" w:rsidRPr="00116098" w:rsidRDefault="00AF3280" w:rsidP="00AF3280">
      <w:pPr>
        <w:pStyle w:val="Bezriadkovania"/>
        <w:jc w:val="both"/>
        <w:rPr>
          <w:rFonts w:ascii="Times New Roman" w:hAnsi="Times New Roman" w:cs="Times New Roman"/>
          <w:sz w:val="24"/>
          <w:szCs w:val="24"/>
        </w:rPr>
      </w:pPr>
    </w:p>
    <w:p w:rsidR="00AF3280" w:rsidRPr="00116098" w:rsidRDefault="00AF3280" w:rsidP="00AF3280">
      <w:pPr>
        <w:spacing w:after="160" w:line="259" w:lineRule="auto"/>
        <w:ind w:left="360"/>
        <w:contextualSpacing/>
        <w:jc w:val="both"/>
        <w:rPr>
          <w:rFonts w:eastAsia="Calibri"/>
        </w:rPr>
      </w:pPr>
      <w:r w:rsidRPr="00116098">
        <w:rPr>
          <w:rFonts w:eastAsia="Calibri"/>
        </w:rPr>
        <w:t>Za § 193a sa vkladá § 193</w:t>
      </w:r>
      <w:r>
        <w:rPr>
          <w:rFonts w:eastAsia="Calibri"/>
        </w:rPr>
        <w:t>aa</w:t>
      </w:r>
      <w:r w:rsidRPr="00116098">
        <w:rPr>
          <w:rFonts w:eastAsia="Calibri"/>
        </w:rPr>
        <w:t>, ktorý vrátane nadpisu znie:</w:t>
      </w:r>
    </w:p>
    <w:p w:rsidR="00AF3280" w:rsidRPr="00116098" w:rsidRDefault="00AF3280" w:rsidP="00AF3280">
      <w:pPr>
        <w:pStyle w:val="Bezriadkovania"/>
        <w:jc w:val="both"/>
        <w:rPr>
          <w:rFonts w:ascii="Times New Roman" w:eastAsia="Calibri" w:hAnsi="Times New Roman" w:cs="Times New Roman"/>
          <w:b/>
          <w:sz w:val="24"/>
          <w:szCs w:val="24"/>
        </w:rPr>
      </w:pPr>
    </w:p>
    <w:p w:rsidR="00AF3280" w:rsidRPr="00116098" w:rsidRDefault="00AF3280" w:rsidP="00AF3280">
      <w:pPr>
        <w:widowControl w:val="0"/>
        <w:overflowPunct w:val="0"/>
        <w:adjustRightInd w:val="0"/>
        <w:ind w:left="360"/>
        <w:jc w:val="center"/>
        <w:rPr>
          <w:rFonts w:eastAsia="SimSun"/>
          <w:kern w:val="28"/>
        </w:rPr>
      </w:pPr>
      <w:r w:rsidRPr="00116098">
        <w:rPr>
          <w:rFonts w:eastAsia="SimSun"/>
          <w:kern w:val="28"/>
        </w:rPr>
        <w:t>„§ 193</w:t>
      </w:r>
      <w:r>
        <w:rPr>
          <w:rFonts w:eastAsia="SimSun"/>
          <w:kern w:val="28"/>
        </w:rPr>
        <w:t>aa</w:t>
      </w:r>
    </w:p>
    <w:p w:rsidR="00AF3280" w:rsidRPr="00116098" w:rsidRDefault="00AF3280" w:rsidP="00AF3280">
      <w:pPr>
        <w:jc w:val="center"/>
        <w:rPr>
          <w:rFonts w:eastAsia="Calibri"/>
        </w:rPr>
      </w:pPr>
      <w:r w:rsidRPr="00116098">
        <w:rPr>
          <w:rFonts w:eastAsia="SimSun"/>
          <w:kern w:val="28"/>
        </w:rPr>
        <w:t>Prechodné ustanoveni</w:t>
      </w:r>
      <w:r>
        <w:rPr>
          <w:rFonts w:eastAsia="SimSun"/>
          <w:kern w:val="28"/>
        </w:rPr>
        <w:t>e</w:t>
      </w:r>
      <w:r w:rsidRPr="00116098">
        <w:rPr>
          <w:rFonts w:eastAsia="SimSun"/>
          <w:kern w:val="28"/>
        </w:rPr>
        <w:t xml:space="preserv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widowControl w:val="0"/>
        <w:overflowPunct w:val="0"/>
        <w:adjustRightInd w:val="0"/>
        <w:ind w:left="360"/>
        <w:jc w:val="center"/>
        <w:rPr>
          <w:rFonts w:eastAsia="SimSun"/>
          <w:kern w:val="28"/>
        </w:rPr>
      </w:pPr>
    </w:p>
    <w:p w:rsidR="00AF3280" w:rsidRPr="00116098" w:rsidRDefault="00AF3280" w:rsidP="00AF3280">
      <w:pPr>
        <w:widowControl w:val="0"/>
        <w:overflowPunct w:val="0"/>
        <w:adjustRightInd w:val="0"/>
        <w:ind w:left="360"/>
        <w:jc w:val="both"/>
        <w:rPr>
          <w:rFonts w:eastAsia="SimSun"/>
          <w:kern w:val="28"/>
        </w:rPr>
      </w:pPr>
    </w:p>
    <w:p w:rsidR="00AF3280" w:rsidRPr="00116098" w:rsidRDefault="00AF3280" w:rsidP="00AF3280">
      <w:pPr>
        <w:ind w:firstLine="284"/>
        <w:jc w:val="both"/>
        <w:rPr>
          <w:rFonts w:eastAsia="SimSun"/>
          <w:kern w:val="28"/>
        </w:rPr>
      </w:pPr>
      <w:r w:rsidRPr="00116098">
        <w:rPr>
          <w:rFonts w:eastAsia="SimSun"/>
          <w:kern w:val="28"/>
        </w:rPr>
        <w:t xml:space="preserve"> Štátny príslušník Spojeného kráľovstva Veľkej Británie a Severného Írska (ďalej len „Spojené kráľovstvo“), ktorý sa pred vystúpením  Spojeného kráľovstva  z Európskej únie zdržiaval na území Slovenskej republiky a vykonával štátnu službu v štátnozamestnaneckom pomere sa považuje za občana najdlhšie 90 dní </w:t>
      </w:r>
      <w:r w:rsidRPr="00116098">
        <w:t>po vystúpení</w:t>
      </w:r>
      <w:r w:rsidRPr="00116098">
        <w:rPr>
          <w:rFonts w:eastAsia="SimSun"/>
          <w:kern w:val="28"/>
        </w:rPr>
        <w:t xml:space="preserve"> Spojeného kráľovstva z Európskej únie; to sa nevzťahuje na štátneho príslušníka Spojeného kráľovstva, ktorého pobyt na území Slovenskej republiky sa považuje za dlhodobý pobyt alebo trvalý pobyt na päť rokov podľa osobitného predpisu.</w:t>
      </w:r>
      <w:r w:rsidRPr="00116098">
        <w:rPr>
          <w:rFonts w:eastAsia="SimSun"/>
          <w:kern w:val="28"/>
          <w:vertAlign w:val="superscript"/>
        </w:rPr>
        <w:t>63b</w:t>
      </w:r>
      <w:r w:rsidRPr="00116098">
        <w:rPr>
          <w:rFonts w:eastAsia="SimSun"/>
          <w:kern w:val="28"/>
        </w:rPr>
        <w:t>)  Štátny príslušník Spojeného kráľovstva podľa časti vety za bodkočiarkou  sa považuje za občana.</w:t>
      </w:r>
      <w:r>
        <w:rPr>
          <w:rFonts w:eastAsia="SimSun"/>
          <w:kern w:val="28"/>
        </w:rPr>
        <w:t xml:space="preserve"> Predchádzajúce dve vety sa uplatnia, ak je zaručená vzájomnosť.“.</w:t>
      </w:r>
    </w:p>
    <w:p w:rsidR="00AF3280" w:rsidRPr="00116098" w:rsidRDefault="00AF3280" w:rsidP="00AF3280">
      <w:pPr>
        <w:widowControl w:val="0"/>
        <w:overflowPunct w:val="0"/>
        <w:adjustRightInd w:val="0"/>
        <w:ind w:left="360"/>
        <w:jc w:val="center"/>
        <w:rPr>
          <w:rFonts w:eastAsia="SimSun"/>
          <w:b/>
          <w:kern w:val="28"/>
        </w:rPr>
      </w:pPr>
    </w:p>
    <w:p w:rsidR="00AF3280" w:rsidRPr="00116098" w:rsidRDefault="00AF3280" w:rsidP="00AF3280">
      <w:pPr>
        <w:widowControl w:val="0"/>
        <w:overflowPunct w:val="0"/>
        <w:adjustRightInd w:val="0"/>
        <w:ind w:left="360"/>
        <w:jc w:val="both"/>
        <w:rPr>
          <w:rFonts w:eastAsia="SimSun"/>
          <w:kern w:val="28"/>
        </w:rPr>
      </w:pP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Poznámka pod čiarou k odkazom 63b znie:</w:t>
      </w:r>
    </w:p>
    <w:p w:rsidR="00AF3280" w:rsidRPr="00116098" w:rsidRDefault="00AF3280" w:rsidP="00AF3280">
      <w:pPr>
        <w:widowControl w:val="0"/>
        <w:overflowPunct w:val="0"/>
        <w:adjustRightInd w:val="0"/>
        <w:ind w:left="360"/>
        <w:jc w:val="both"/>
        <w:rPr>
          <w:rFonts w:eastAsia="SimSun"/>
          <w:kern w:val="28"/>
        </w:rPr>
      </w:pPr>
      <w:r w:rsidRPr="00116098">
        <w:rPr>
          <w:rFonts w:eastAsia="SimSun"/>
          <w:kern w:val="28"/>
        </w:rPr>
        <w:t>„</w:t>
      </w:r>
      <w:r w:rsidRPr="00116098">
        <w:rPr>
          <w:rFonts w:eastAsia="SimSun"/>
          <w:kern w:val="28"/>
          <w:vertAlign w:val="superscript"/>
        </w:rPr>
        <w:t>63b</w:t>
      </w:r>
      <w:r w:rsidRPr="00116098">
        <w:rPr>
          <w:rFonts w:eastAsia="SimSun"/>
          <w:kern w:val="28"/>
        </w:rPr>
        <w:t>) § 131h ods. 2 a 3 zákona č. 404/2011 Z. z. v znení zákona č. .../2019 Z. z.</w:t>
      </w:r>
    </w:p>
    <w:p w:rsidR="00AF3280" w:rsidRPr="00116098" w:rsidRDefault="00AF3280" w:rsidP="00AF3280">
      <w:pPr>
        <w:widowControl w:val="0"/>
        <w:overflowPunct w:val="0"/>
        <w:adjustRightInd w:val="0"/>
        <w:jc w:val="center"/>
        <w:rPr>
          <w:rFonts w:eastAsia="SimSun"/>
          <w:b/>
          <w:kern w:val="28"/>
        </w:rPr>
      </w:pPr>
    </w:p>
    <w:p w:rsidR="00AF3280" w:rsidRDefault="00AF3280" w:rsidP="00AF3280">
      <w:pPr>
        <w:widowControl w:val="0"/>
        <w:overflowPunct w:val="0"/>
        <w:adjustRightInd w:val="0"/>
        <w:rPr>
          <w:rFonts w:eastAsia="SimSun"/>
          <w:b/>
          <w:kern w:val="28"/>
        </w:rPr>
      </w:pPr>
    </w:p>
    <w:p w:rsidR="00AF3280" w:rsidRPr="00116098" w:rsidRDefault="00AF3280" w:rsidP="00AF3280">
      <w:pPr>
        <w:tabs>
          <w:tab w:val="left" w:pos="3405"/>
          <w:tab w:val="center" w:pos="4536"/>
        </w:tabs>
        <w:rPr>
          <w:rFonts w:eastAsia="Calibri"/>
          <w:b/>
        </w:rPr>
      </w:pPr>
      <w:r w:rsidRPr="00116098">
        <w:rPr>
          <w:rFonts w:eastAsia="Calibri"/>
          <w:b/>
        </w:rPr>
        <w:tab/>
        <w:t xml:space="preserve">         Čl. X</w:t>
      </w:r>
      <w:r>
        <w:rPr>
          <w:rFonts w:eastAsia="Calibri"/>
          <w:b/>
        </w:rPr>
        <w:t>IX</w:t>
      </w:r>
    </w:p>
    <w:p w:rsidR="00AF3280" w:rsidRPr="00116098" w:rsidRDefault="00AF3280" w:rsidP="00AF3280">
      <w:pPr>
        <w:jc w:val="both"/>
        <w:rPr>
          <w:rFonts w:eastAsia="Calibri"/>
        </w:rPr>
      </w:pPr>
    </w:p>
    <w:p w:rsidR="00AF3280" w:rsidRPr="00116098" w:rsidRDefault="00AF3280" w:rsidP="00AF3280">
      <w:pPr>
        <w:ind w:firstLine="708"/>
        <w:jc w:val="both"/>
        <w:rPr>
          <w:rFonts w:eastAsia="Calibri"/>
        </w:rPr>
      </w:pPr>
      <w:r w:rsidRPr="00116098">
        <w:rPr>
          <w:rFonts w:eastAsia="Calibri"/>
        </w:rPr>
        <w:t xml:space="preserve">Zákon č. 236/2017 Z. z. o európskom vyšetrovacom príkaze v trestných veciach a o zmene a doplnení niektorých zákonov sa dopĺňa takto: </w:t>
      </w:r>
    </w:p>
    <w:p w:rsidR="00AF3280" w:rsidRPr="00116098" w:rsidRDefault="00AF3280" w:rsidP="00AF3280">
      <w:pPr>
        <w:jc w:val="both"/>
        <w:rPr>
          <w:rFonts w:eastAsia="Calibri"/>
        </w:rPr>
      </w:pPr>
    </w:p>
    <w:p w:rsidR="00AF3280" w:rsidRPr="00116098" w:rsidRDefault="00AF3280" w:rsidP="00AF3280">
      <w:pPr>
        <w:jc w:val="both"/>
        <w:rPr>
          <w:rFonts w:eastAsia="Calibri"/>
        </w:rPr>
      </w:pPr>
      <w:r w:rsidRPr="00116098">
        <w:rPr>
          <w:rFonts w:eastAsia="Calibri"/>
        </w:rPr>
        <w:t xml:space="preserve">Za § 42 sa vkladá § 42a, ktorý vrátane nadpisu znie: </w:t>
      </w:r>
    </w:p>
    <w:p w:rsidR="00AF3280" w:rsidRPr="00116098" w:rsidRDefault="00AF3280" w:rsidP="00AF3280">
      <w:pPr>
        <w:jc w:val="both"/>
        <w:rPr>
          <w:rFonts w:eastAsia="Calibri"/>
        </w:rPr>
      </w:pPr>
    </w:p>
    <w:p w:rsidR="00AF3280" w:rsidRPr="00116098" w:rsidRDefault="00AF3280" w:rsidP="00AF3280">
      <w:pPr>
        <w:jc w:val="center"/>
        <w:rPr>
          <w:rFonts w:eastAsia="Calibri"/>
        </w:rPr>
      </w:pPr>
      <w:r w:rsidRPr="00116098">
        <w:rPr>
          <w:rFonts w:eastAsia="Calibri"/>
        </w:rPr>
        <w:t>„§ 42a</w:t>
      </w:r>
    </w:p>
    <w:p w:rsidR="00AF3280" w:rsidRPr="00116098" w:rsidRDefault="00AF3280" w:rsidP="00AF3280">
      <w:pPr>
        <w:jc w:val="center"/>
        <w:rPr>
          <w:rFonts w:eastAsia="Calibri"/>
        </w:rPr>
      </w:pPr>
      <w:r w:rsidRPr="00116098">
        <w:rPr>
          <w:rFonts w:eastAsia="Calibri"/>
        </w:rPr>
        <w:t xml:space="preserve">Prechodné ustanovenie účinné po vystúpení </w:t>
      </w:r>
    </w:p>
    <w:p w:rsidR="00AF3280" w:rsidRPr="00116098" w:rsidRDefault="00AF3280" w:rsidP="00AF3280">
      <w:pPr>
        <w:jc w:val="center"/>
        <w:rPr>
          <w:rFonts w:eastAsia="Calibri"/>
        </w:rPr>
      </w:pPr>
      <w:r w:rsidRPr="00116098">
        <w:rPr>
          <w:rFonts w:eastAsia="Calibri"/>
        </w:rPr>
        <w:t>Spojeného kráľovstva Veľkej Británie a Severného Írska z Európskej únie</w:t>
      </w:r>
    </w:p>
    <w:p w:rsidR="00AF3280" w:rsidRPr="00116098" w:rsidRDefault="00AF3280" w:rsidP="00AF3280">
      <w:pPr>
        <w:jc w:val="both"/>
        <w:rPr>
          <w:rFonts w:eastAsia="Calibri"/>
        </w:rPr>
      </w:pPr>
    </w:p>
    <w:p w:rsidR="00AF3280" w:rsidRPr="00116098" w:rsidRDefault="00AF3280" w:rsidP="00AF3280">
      <w:pPr>
        <w:widowControl w:val="0"/>
        <w:overflowPunct w:val="0"/>
        <w:adjustRightInd w:val="0"/>
        <w:ind w:firstLine="357"/>
        <w:jc w:val="both"/>
        <w:rPr>
          <w:rFonts w:eastAsia="SimSun"/>
          <w:b/>
          <w:kern w:val="28"/>
        </w:rPr>
      </w:pPr>
      <w:r>
        <w:rPr>
          <w:rFonts w:eastAsia="Calibri"/>
        </w:rPr>
        <w:t xml:space="preserve">  </w:t>
      </w:r>
      <w:r w:rsidRPr="00116098">
        <w:rPr>
          <w:rFonts w:eastAsia="Calibri"/>
        </w:rPr>
        <w:t xml:space="preserve">(1) Európsky vyšetrovací príkaz zaslaný Spojenému kráľovstvu Veľkej Británie a Severného Írska </w:t>
      </w:r>
      <w:r w:rsidRPr="00116098">
        <w:rPr>
          <w:rFonts w:eastAsia="SimSun"/>
          <w:iCs/>
          <w:kern w:val="28"/>
        </w:rPr>
        <w:t xml:space="preserve">(ďalej len „Spojené kráľovstvo“) </w:t>
      </w:r>
      <w:r w:rsidRPr="00116098">
        <w:rPr>
          <w:rFonts w:eastAsia="Calibri"/>
        </w:rPr>
        <w:t xml:space="preserve"> pred jeho vystúpením z Európskej únie sa po jeho vystúpení z Európskej únie považuje za dožiadanie o právnu pomoc podľa Trestného poriadku</w:t>
      </w:r>
      <w:r>
        <w:rPr>
          <w:rFonts w:eastAsia="Calibri"/>
        </w:rPr>
        <w:t>.</w:t>
      </w:r>
      <w:r w:rsidRPr="00116098">
        <w:rPr>
          <w:rFonts w:eastAsia="SimSun"/>
          <w:iCs/>
          <w:kern w:val="28"/>
        </w:rPr>
        <w:t xml:space="preserve"> </w:t>
      </w:r>
    </w:p>
    <w:p w:rsidR="00AF3280" w:rsidRPr="00116098" w:rsidRDefault="00AF3280" w:rsidP="00AF3280">
      <w:pPr>
        <w:ind w:firstLine="708"/>
        <w:jc w:val="both"/>
        <w:rPr>
          <w:rFonts w:eastAsia="Calibri"/>
        </w:rPr>
      </w:pPr>
      <w:r w:rsidRPr="00116098">
        <w:rPr>
          <w:rFonts w:eastAsia="Calibri"/>
        </w:rPr>
        <w:t xml:space="preserve"> </w:t>
      </w:r>
    </w:p>
    <w:p w:rsidR="00AF3280" w:rsidRPr="00116098" w:rsidRDefault="00AF3280" w:rsidP="00AF3280">
      <w:pPr>
        <w:ind w:firstLine="426"/>
        <w:jc w:val="both"/>
        <w:rPr>
          <w:rFonts w:eastAsia="Calibri"/>
        </w:rPr>
      </w:pPr>
      <w:r w:rsidRPr="00116098">
        <w:rPr>
          <w:rFonts w:eastAsia="Calibri"/>
        </w:rPr>
        <w:t>(2) Európsky vyšetrovací príkaz doručený príslušnému orgánu Slovenskej republiky zo Spojeného kráľovstva pred jeho vystúpením z Európskej únie sa po jeho vystúpení z Európskej únie považuje za dožiadanie o právnu pomoc podľa Trestného poriadku</w:t>
      </w:r>
      <w:r>
        <w:rPr>
          <w:rFonts w:eastAsia="Calibri"/>
        </w:rPr>
        <w:t>.</w:t>
      </w:r>
      <w:r w:rsidRPr="00116098">
        <w:rPr>
          <w:rFonts w:eastAsia="Calibri"/>
        </w:rPr>
        <w:t xml:space="preserve">“. </w:t>
      </w:r>
    </w:p>
    <w:p w:rsidR="00AF3280" w:rsidRPr="00116098" w:rsidRDefault="00AF3280" w:rsidP="00AF3280">
      <w:pPr>
        <w:jc w:val="both"/>
        <w:rPr>
          <w:rFonts w:eastAsia="Calibri"/>
        </w:rPr>
      </w:pPr>
    </w:p>
    <w:p w:rsidR="00AF3280" w:rsidRDefault="00AF3280" w:rsidP="00AF3280">
      <w:pPr>
        <w:jc w:val="both"/>
        <w:rPr>
          <w:rFonts w:eastAsia="Calibri"/>
        </w:rPr>
      </w:pPr>
    </w:p>
    <w:p w:rsidR="00AF3280" w:rsidRPr="00116098" w:rsidRDefault="00AF3280" w:rsidP="00AF3280">
      <w:pPr>
        <w:jc w:val="center"/>
        <w:rPr>
          <w:rFonts w:eastAsia="Calibri"/>
          <w:b/>
        </w:rPr>
      </w:pPr>
      <w:r w:rsidRPr="00116098">
        <w:rPr>
          <w:rFonts w:eastAsia="Calibri"/>
          <w:b/>
        </w:rPr>
        <w:lastRenderedPageBreak/>
        <w:t>Čl. X</w:t>
      </w:r>
      <w:r>
        <w:rPr>
          <w:rFonts w:eastAsia="Calibri"/>
          <w:b/>
        </w:rPr>
        <w:t>X</w:t>
      </w:r>
    </w:p>
    <w:p w:rsidR="00AF3280" w:rsidRDefault="00AF3280" w:rsidP="00AF3280">
      <w:pPr>
        <w:tabs>
          <w:tab w:val="left" w:pos="426"/>
        </w:tabs>
        <w:jc w:val="both"/>
        <w:rPr>
          <w:rStyle w:val="PremennHTML"/>
          <w:b w:val="0"/>
          <w:color w:val="000000"/>
        </w:rPr>
      </w:pPr>
    </w:p>
    <w:p w:rsidR="00AF3280" w:rsidRPr="007713A7" w:rsidRDefault="00AF3280" w:rsidP="00AF3280">
      <w:pPr>
        <w:ind w:firstLine="708"/>
        <w:jc w:val="both"/>
        <w:rPr>
          <w:rFonts w:eastAsia="Calibri"/>
        </w:rPr>
      </w:pPr>
      <w:r w:rsidRPr="007713A7">
        <w:rPr>
          <w:rFonts w:eastAsia="Calibri"/>
        </w:rPr>
        <w:t xml:space="preserve">Tento zákon nadobúda účinnosť dňom, kedy Spojené kráľovstvo Veľkej Británie a Severného Írska prestane byť zmluvnou stranou Zmluvy o Európskej únii a Zmluvy o fungovaní Európskej únie, ak dňom jeho vystúpenia z Európskej únie nevstúpi do platnosti dohoda o podmienkach vystúpenia Spojeného kráľovstva Veľkej Británie a Severného Írska z Európskej únie podľa čl. 50 ods. 2 Zmluvy o Európskej únii. </w:t>
      </w:r>
    </w:p>
    <w:p w:rsidR="00AF3280" w:rsidRPr="007713A7" w:rsidRDefault="00AF3280" w:rsidP="00AF3280">
      <w:pPr>
        <w:jc w:val="both"/>
        <w:rPr>
          <w:rFonts w:eastAsia="Calibri"/>
        </w:rPr>
      </w:pPr>
    </w:p>
    <w:p w:rsidR="00AF3280" w:rsidRPr="007713A7" w:rsidRDefault="00AF3280" w:rsidP="00AF3280">
      <w:pPr>
        <w:ind w:firstLine="708"/>
        <w:jc w:val="both"/>
        <w:rPr>
          <w:rFonts w:eastAsia="Calibri"/>
        </w:rPr>
      </w:pPr>
      <w:r w:rsidRPr="007713A7">
        <w:rPr>
          <w:rFonts w:eastAsia="Calibri"/>
        </w:rPr>
        <w:t xml:space="preserve">Ministerstvo zahraničných vecí a európskych záležitostí Slovenskej republiky uverejní v Zbierke zákonov Slovenskej republiky oznámenie, kedy Spojené kráľovstvo Veľkej Británie a Severného Írska </w:t>
      </w:r>
      <w:r>
        <w:rPr>
          <w:rFonts w:eastAsia="Calibri"/>
        </w:rPr>
        <w:t>prestalo</w:t>
      </w:r>
      <w:r w:rsidRPr="007713A7">
        <w:rPr>
          <w:rFonts w:eastAsia="Calibri"/>
        </w:rPr>
        <w:t xml:space="preserve"> byť zmluvnou stranou Zmluvy o Európskej únii a Zmluvy o fungovaní Európskej únie a kedy nadobudne platnosť dohoda o podmienkach vystúpenia Spojeného kráľovstva Veľkej Británie a Severného Írska z Európskej únie podľa čl. 50 ods. 2 Zmluvy o Európskej únii.</w:t>
      </w:r>
    </w:p>
    <w:p w:rsidR="00E716E2" w:rsidRPr="007713A7" w:rsidRDefault="00005DBA" w:rsidP="00E0100F">
      <w:pPr>
        <w:tabs>
          <w:tab w:val="left" w:pos="3690"/>
        </w:tabs>
        <w:rPr>
          <w:rFonts w:eastAsia="Calibri"/>
        </w:rPr>
      </w:pPr>
      <w:r>
        <w:tab/>
      </w:r>
    </w:p>
    <w:p w:rsidR="000B3A7B" w:rsidRPr="00E716E2" w:rsidRDefault="000B3A7B" w:rsidP="00E716E2">
      <w:pPr>
        <w:tabs>
          <w:tab w:val="left" w:pos="1020"/>
        </w:tabs>
      </w:pPr>
    </w:p>
    <w:sectPr w:rsidR="000B3A7B" w:rsidRPr="00E71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EBB"/>
    <w:multiLevelType w:val="hybridMultilevel"/>
    <w:tmpl w:val="50868184"/>
    <w:lvl w:ilvl="0" w:tplc="2444D08A">
      <w:start w:val="1"/>
      <w:numFmt w:val="decimal"/>
      <w:lvlText w:val="%1."/>
      <w:lvlJc w:val="left"/>
      <w:pPr>
        <w:ind w:left="36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22716FAF"/>
    <w:multiLevelType w:val="hybridMultilevel"/>
    <w:tmpl w:val="6E02E31A"/>
    <w:lvl w:ilvl="0" w:tplc="022EFC1C">
      <w:start w:val="1"/>
      <w:numFmt w:val="decimal"/>
      <w:lvlText w:val="(%1)"/>
      <w:lvlJc w:val="left"/>
      <w:pPr>
        <w:ind w:left="765" w:hanging="40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EEF564D"/>
    <w:multiLevelType w:val="hybridMultilevel"/>
    <w:tmpl w:val="4AF05F4E"/>
    <w:lvl w:ilvl="0" w:tplc="A128EC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42C44A2"/>
    <w:multiLevelType w:val="hybridMultilevel"/>
    <w:tmpl w:val="B98E2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228464D"/>
    <w:multiLevelType w:val="hybridMultilevel"/>
    <w:tmpl w:val="6478A4C4"/>
    <w:lvl w:ilvl="0" w:tplc="9B569F94">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37"/>
    <w:rsid w:val="00005DBA"/>
    <w:rsid w:val="000329D5"/>
    <w:rsid w:val="000B3A7B"/>
    <w:rsid w:val="00215429"/>
    <w:rsid w:val="00271653"/>
    <w:rsid w:val="003619A8"/>
    <w:rsid w:val="00405B4D"/>
    <w:rsid w:val="004B0F22"/>
    <w:rsid w:val="005176A0"/>
    <w:rsid w:val="00612302"/>
    <w:rsid w:val="006F6CB1"/>
    <w:rsid w:val="00716937"/>
    <w:rsid w:val="007D66AA"/>
    <w:rsid w:val="008B0905"/>
    <w:rsid w:val="008B7568"/>
    <w:rsid w:val="00930165"/>
    <w:rsid w:val="009A0F21"/>
    <w:rsid w:val="00AF3280"/>
    <w:rsid w:val="00B968DF"/>
    <w:rsid w:val="00BE1742"/>
    <w:rsid w:val="00C91A0A"/>
    <w:rsid w:val="00E0100F"/>
    <w:rsid w:val="00E716E2"/>
    <w:rsid w:val="00EB0F8C"/>
    <w:rsid w:val="00EC7F75"/>
    <w:rsid w:val="00F361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5DBA"/>
    <w:pPr>
      <w:spacing w:after="0" w:line="240" w:lineRule="auto"/>
    </w:pPr>
    <w:rPr>
      <w:rFonts w:ascii="Times New Roman" w:eastAsiaTheme="minorEastAsia"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16E2"/>
    <w:pPr>
      <w:spacing w:after="200" w:line="276" w:lineRule="auto"/>
      <w:ind w:left="720"/>
      <w:contextualSpacing/>
    </w:pPr>
    <w:rPr>
      <w:rFonts w:asciiTheme="minorHAnsi" w:eastAsiaTheme="minorHAnsi" w:hAnsiTheme="minorHAnsi" w:cstheme="minorBidi"/>
      <w:sz w:val="22"/>
      <w:szCs w:val="22"/>
      <w:lang w:eastAsia="en-US"/>
    </w:rPr>
  </w:style>
  <w:style w:type="character" w:styleId="PremennHTML">
    <w:name w:val="HTML Variable"/>
    <w:basedOn w:val="Predvolenpsmoodseku"/>
    <w:uiPriority w:val="99"/>
    <w:semiHidden/>
    <w:unhideWhenUsed/>
    <w:rsid w:val="00E716E2"/>
    <w:rPr>
      <w:b/>
      <w:bCs/>
      <w:i w:val="0"/>
      <w:iCs w:val="0"/>
    </w:rPr>
  </w:style>
  <w:style w:type="paragraph" w:styleId="Bezriadkovania">
    <w:name w:val="No Spacing"/>
    <w:uiPriority w:val="1"/>
    <w:qFormat/>
    <w:rsid w:val="00E716E2"/>
    <w:pPr>
      <w:spacing w:after="0" w:line="240" w:lineRule="auto"/>
    </w:pPr>
  </w:style>
  <w:style w:type="character" w:customStyle="1" w:styleId="awspan1">
    <w:name w:val="awspan1"/>
    <w:basedOn w:val="Predvolenpsmoodseku"/>
    <w:rsid w:val="00E716E2"/>
    <w:rPr>
      <w:color w:val="000000"/>
    </w:rPr>
  </w:style>
  <w:style w:type="paragraph" w:styleId="Textbubliny">
    <w:name w:val="Balloon Text"/>
    <w:basedOn w:val="Normlny"/>
    <w:link w:val="TextbublinyChar"/>
    <w:uiPriority w:val="99"/>
    <w:semiHidden/>
    <w:unhideWhenUsed/>
    <w:rsid w:val="00F3617F"/>
    <w:rPr>
      <w:rFonts w:ascii="Tahoma" w:hAnsi="Tahoma" w:cs="Tahoma"/>
      <w:sz w:val="16"/>
      <w:szCs w:val="16"/>
    </w:rPr>
  </w:style>
  <w:style w:type="character" w:customStyle="1" w:styleId="TextbublinyChar">
    <w:name w:val="Text bubliny Char"/>
    <w:basedOn w:val="Predvolenpsmoodseku"/>
    <w:link w:val="Textbubliny"/>
    <w:uiPriority w:val="99"/>
    <w:semiHidden/>
    <w:rsid w:val="00F3617F"/>
    <w:rPr>
      <w:rFonts w:ascii="Tahoma" w:eastAsiaTheme="minorEastAsia"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5DBA"/>
    <w:pPr>
      <w:spacing w:after="0" w:line="240" w:lineRule="auto"/>
    </w:pPr>
    <w:rPr>
      <w:rFonts w:ascii="Times New Roman" w:eastAsiaTheme="minorEastAsia"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16E2"/>
    <w:pPr>
      <w:spacing w:after="200" w:line="276" w:lineRule="auto"/>
      <w:ind w:left="720"/>
      <w:contextualSpacing/>
    </w:pPr>
    <w:rPr>
      <w:rFonts w:asciiTheme="minorHAnsi" w:eastAsiaTheme="minorHAnsi" w:hAnsiTheme="minorHAnsi" w:cstheme="minorBidi"/>
      <w:sz w:val="22"/>
      <w:szCs w:val="22"/>
      <w:lang w:eastAsia="en-US"/>
    </w:rPr>
  </w:style>
  <w:style w:type="character" w:styleId="PremennHTML">
    <w:name w:val="HTML Variable"/>
    <w:basedOn w:val="Predvolenpsmoodseku"/>
    <w:uiPriority w:val="99"/>
    <w:semiHidden/>
    <w:unhideWhenUsed/>
    <w:rsid w:val="00E716E2"/>
    <w:rPr>
      <w:b/>
      <w:bCs/>
      <w:i w:val="0"/>
      <w:iCs w:val="0"/>
    </w:rPr>
  </w:style>
  <w:style w:type="paragraph" w:styleId="Bezriadkovania">
    <w:name w:val="No Spacing"/>
    <w:uiPriority w:val="1"/>
    <w:qFormat/>
    <w:rsid w:val="00E716E2"/>
    <w:pPr>
      <w:spacing w:after="0" w:line="240" w:lineRule="auto"/>
    </w:pPr>
  </w:style>
  <w:style w:type="character" w:customStyle="1" w:styleId="awspan1">
    <w:name w:val="awspan1"/>
    <w:basedOn w:val="Predvolenpsmoodseku"/>
    <w:rsid w:val="00E716E2"/>
    <w:rPr>
      <w:color w:val="000000"/>
    </w:rPr>
  </w:style>
  <w:style w:type="paragraph" w:styleId="Textbubliny">
    <w:name w:val="Balloon Text"/>
    <w:basedOn w:val="Normlny"/>
    <w:link w:val="TextbublinyChar"/>
    <w:uiPriority w:val="99"/>
    <w:semiHidden/>
    <w:unhideWhenUsed/>
    <w:rsid w:val="00F3617F"/>
    <w:rPr>
      <w:rFonts w:ascii="Tahoma" w:hAnsi="Tahoma" w:cs="Tahoma"/>
      <w:sz w:val="16"/>
      <w:szCs w:val="16"/>
    </w:rPr>
  </w:style>
  <w:style w:type="character" w:customStyle="1" w:styleId="TextbublinyChar">
    <w:name w:val="Text bubliny Char"/>
    <w:basedOn w:val="Predvolenpsmoodseku"/>
    <w:link w:val="Textbubliny"/>
    <w:uiPriority w:val="99"/>
    <w:semiHidden/>
    <w:rsid w:val="00F3617F"/>
    <w:rPr>
      <w:rFonts w:ascii="Tahoma" w:eastAsiaTheme="minorEastAsia"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lov-lex.sk/pravne-predpisy/SK/ZZ/201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1/4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4799</Words>
  <Characters>27356</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Královičová Daniela</dc:creator>
  <cp:keywords/>
  <dc:description/>
  <cp:lastModifiedBy>Královičová Daniela</cp:lastModifiedBy>
  <cp:revision>26</cp:revision>
  <cp:lastPrinted>2019-03-13T10:53:00Z</cp:lastPrinted>
  <dcterms:created xsi:type="dcterms:W3CDTF">2019-02-22T13:28:00Z</dcterms:created>
  <dcterms:modified xsi:type="dcterms:W3CDTF">2019-03-13T10:58:00Z</dcterms:modified>
</cp:coreProperties>
</file>