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096EEE">
        <w:rPr>
          <w:sz w:val="22"/>
          <w:szCs w:val="22"/>
        </w:rPr>
        <w:t>6</w:t>
      </w:r>
      <w:r w:rsidR="0074662B">
        <w:rPr>
          <w:sz w:val="22"/>
          <w:szCs w:val="22"/>
        </w:rPr>
        <w:t>9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C04FEB">
        <w:t>5</w:t>
      </w:r>
      <w:r w:rsidR="0074662B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 xml:space="preserve">na vydanie zákona, ktorým sa mení a dopĺňa zákon </w:t>
      </w:r>
      <w:r w:rsidR="0042791D">
        <w:rPr>
          <w:rFonts w:cs="Arial"/>
          <w:szCs w:val="22"/>
        </w:rPr>
        <w:t xml:space="preserve">č. </w:t>
      </w:r>
      <w:r w:rsidR="0074662B">
        <w:rPr>
          <w:rFonts w:cs="Arial"/>
          <w:szCs w:val="22"/>
        </w:rPr>
        <w:t>181/2014 Z. z. o volebnej kampani a o zmene a doplnení zákona č. 85/2005 Z. z. o politických stranách a politických hnutiach v znení neskorších predpisov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74662B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</w:t>
      </w:r>
    </w:p>
    <w:p w:rsidR="002D4447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D4447">
        <w:rPr>
          <w:rFonts w:ascii="Arial" w:hAnsi="Arial" w:cs="Arial"/>
          <w:sz w:val="22"/>
          <w:szCs w:val="22"/>
        </w:rPr>
        <w:t>Výboru Národnej rady Slovenskej republiky pre verejnú správu a regionálny</w:t>
      </w:r>
    </w:p>
    <w:p w:rsidR="002D4447" w:rsidRDefault="002D4447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2D4447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2D4447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 xml:space="preserve">o výboroch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</w:t>
      </w:r>
      <w:bookmarkStart w:id="0" w:name="_GoBack"/>
      <w:bookmarkEnd w:id="0"/>
      <w:r>
        <w:rPr>
          <w:rFonts w:ascii="Arial" w:hAnsi="Arial" w:cs="Arial"/>
          <w:sz w:val="22"/>
        </w:rPr>
        <w:t xml:space="preserve">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444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4739D"/>
    <w:rsid w:val="005B3A32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B17D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2019-03-12T07:50:00Z</cp:lastPrinted>
  <dcterms:created xsi:type="dcterms:W3CDTF">2019-03-12T07:03:00Z</dcterms:created>
  <dcterms:modified xsi:type="dcterms:W3CDTF">2019-03-12T07:51:00Z</dcterms:modified>
</cp:coreProperties>
</file>