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FB" w:rsidRDefault="00901275">
      <w:pPr>
        <w:pBdr>
          <w:bottom w:val="single" w:sz="12" w:space="1" w:color="000001"/>
        </w:pBdr>
        <w:spacing w:before="120" w:line="276" w:lineRule="auto"/>
        <w:jc w:val="center"/>
      </w:pPr>
      <w:bookmarkStart w:id="0" w:name="_GoBack"/>
      <w:bookmarkEnd w:id="0"/>
      <w:r>
        <w:rPr>
          <w:rFonts w:ascii="Book Antiqua" w:hAnsi="Book Antiqua" w:cs="Book Antiqua"/>
          <w:b/>
          <w:spacing w:val="20"/>
          <w:sz w:val="22"/>
        </w:rPr>
        <w:t>NÁRODNÁ  RADA  SLOVENSKEJ  REPUBLIKY</w:t>
      </w:r>
    </w:p>
    <w:p w:rsidR="00C959FB" w:rsidRDefault="00C959FB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</w:rPr>
      </w:pPr>
    </w:p>
    <w:p w:rsidR="00C959FB" w:rsidRDefault="00901275">
      <w:pPr>
        <w:spacing w:before="120" w:line="276" w:lineRule="auto"/>
        <w:jc w:val="center"/>
      </w:pPr>
      <w:r>
        <w:rPr>
          <w:rFonts w:ascii="Book Antiqua" w:hAnsi="Book Antiqua" w:cs="Book Antiqua"/>
          <w:spacing w:val="20"/>
          <w:sz w:val="22"/>
        </w:rPr>
        <w:t>VII. volebné obdobie</w:t>
      </w:r>
    </w:p>
    <w:p w:rsidR="00C959FB" w:rsidRDefault="00C959FB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</w:rPr>
      </w:pPr>
    </w:p>
    <w:p w:rsidR="00C959FB" w:rsidRDefault="00C959FB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</w:rPr>
      </w:pPr>
    </w:p>
    <w:p w:rsidR="00C959FB" w:rsidRDefault="00901275">
      <w:pPr>
        <w:spacing w:before="120" w:line="276" w:lineRule="auto"/>
        <w:jc w:val="center"/>
      </w:pPr>
      <w:r>
        <w:rPr>
          <w:rFonts w:ascii="Book Antiqua" w:hAnsi="Book Antiqua" w:cs="Book Antiqua"/>
          <w:spacing w:val="30"/>
          <w:sz w:val="22"/>
        </w:rPr>
        <w:t>Návrh</w:t>
      </w:r>
    </w:p>
    <w:p w:rsidR="00C959FB" w:rsidRDefault="00C959FB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</w:rPr>
      </w:pPr>
    </w:p>
    <w:p w:rsidR="00C959FB" w:rsidRDefault="00901275">
      <w:pPr>
        <w:spacing w:before="120" w:line="276" w:lineRule="auto"/>
        <w:jc w:val="center"/>
      </w:pPr>
      <w:r>
        <w:rPr>
          <w:rFonts w:ascii="Book Antiqua" w:hAnsi="Book Antiqua" w:cs="Book Antiqua"/>
          <w:b/>
          <w:caps/>
          <w:spacing w:val="30"/>
          <w:sz w:val="22"/>
        </w:rPr>
        <w:t>zákon</w:t>
      </w:r>
    </w:p>
    <w:p w:rsidR="00C959FB" w:rsidRDefault="00C959FB">
      <w:pPr>
        <w:spacing w:before="120" w:line="276" w:lineRule="auto"/>
        <w:jc w:val="center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jc w:val="center"/>
      </w:pPr>
      <w:r>
        <w:rPr>
          <w:rFonts w:ascii="Book Antiqua" w:hAnsi="Book Antiqua" w:cs="Book Antiqua"/>
          <w:sz w:val="22"/>
        </w:rPr>
        <w:t>z ... 2019,</w:t>
      </w:r>
    </w:p>
    <w:p w:rsidR="00C959FB" w:rsidRDefault="00C959FB">
      <w:pPr>
        <w:spacing w:before="120" w:line="276" w:lineRule="auto"/>
        <w:jc w:val="both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jc w:val="center"/>
      </w:pPr>
      <w:r>
        <w:rPr>
          <w:rFonts w:ascii="Book Antiqua" w:hAnsi="Book Antiqua" w:cs="Book Antiqua"/>
          <w:b/>
          <w:sz w:val="22"/>
        </w:rPr>
        <w:t>ktorým sa mení a dopĺňa zákon č. 181/2014 Z. z. o volebnej kampani a o zmene a doplnení zákona č. 85/2005 Z. z. o politických stranách a politických hnutiach v znení neskorších predpisov v znení neskorších predpisov</w:t>
      </w:r>
    </w:p>
    <w:p w:rsidR="00C959FB" w:rsidRDefault="00C959FB">
      <w:pPr>
        <w:spacing w:before="120" w:line="276" w:lineRule="auto"/>
        <w:jc w:val="both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ind w:firstLine="708"/>
        <w:jc w:val="both"/>
      </w:pPr>
      <w:r>
        <w:rPr>
          <w:rFonts w:ascii="Book Antiqua" w:hAnsi="Book Antiqua" w:cs="Book Antiqua"/>
          <w:sz w:val="22"/>
        </w:rPr>
        <w:t xml:space="preserve">Národná rada Slovenskej republiky sa uzniesla na tomto zákone: </w:t>
      </w:r>
    </w:p>
    <w:p w:rsidR="00C959FB" w:rsidRDefault="00C959FB">
      <w:pPr>
        <w:spacing w:before="120" w:line="276" w:lineRule="auto"/>
        <w:jc w:val="both"/>
        <w:rPr>
          <w:rFonts w:ascii="Book Antiqua" w:hAnsi="Book Antiqua" w:cs="Book Antiqua"/>
          <w:b/>
          <w:sz w:val="22"/>
        </w:rPr>
      </w:pPr>
    </w:p>
    <w:p w:rsidR="00C959FB" w:rsidRDefault="00901275">
      <w:pPr>
        <w:spacing w:before="120" w:line="276" w:lineRule="auto"/>
        <w:jc w:val="center"/>
      </w:pPr>
      <w:r>
        <w:rPr>
          <w:rFonts w:ascii="Book Antiqua" w:hAnsi="Book Antiqua" w:cs="Book Antiqua"/>
          <w:b/>
          <w:sz w:val="22"/>
        </w:rPr>
        <w:t>Čl. I</w:t>
      </w:r>
    </w:p>
    <w:p w:rsidR="00C959FB" w:rsidRDefault="00901275">
      <w:pPr>
        <w:spacing w:before="120" w:line="276" w:lineRule="auto"/>
        <w:ind w:firstLine="708"/>
        <w:jc w:val="both"/>
      </w:pPr>
      <w:r>
        <w:rPr>
          <w:rFonts w:ascii="Book Antiqua" w:hAnsi="Book Antiqua" w:cs="Book Antiqua"/>
          <w:sz w:val="22"/>
        </w:rPr>
        <w:t>Zákon č. 181/2014 Z. z. o volebnej kampani a o zmene a doplnení zákona č. 85/2005 Z. z. o politických stranách a politických hnutiach v znení neskorších predpisov v znení zákona č. 125/2016 Z. z., zákona č. 69/2017 Z. z., zákona č. 73/2017 Z. z. a zákona                   č. 344/2018 Z. z. sa mení a dopĺňa takto:</w:t>
      </w:r>
    </w:p>
    <w:p w:rsidR="00C959FB" w:rsidRDefault="00C959FB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1.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V § 3 ods. 7 sa za písmeno c) vkladá nové písmeno d), ktoré znie:</w:t>
      </w:r>
    </w:p>
    <w:p w:rsidR="00C959FB" w:rsidRDefault="00901275">
      <w:pPr>
        <w:spacing w:before="120" w:line="276" w:lineRule="auto"/>
        <w:ind w:left="851" w:hanging="851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„d) náklady na poskytovanie politickej reklamy, ktorá je programom audiovizuálnej mediálnej služby na požiadanie podľa osobitného predpisu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vertAlign w:val="superscript"/>
          <w:lang w:eastAsia="en-US"/>
        </w:rPr>
        <w:t>4a</w:t>
      </w:r>
      <w:r w:rsidR="00AE371B">
        <w:rPr>
          <w:rFonts w:ascii="Book Antiqua" w:eastAsia="Segoe UI" w:hAnsi="Book Antiqua" w:cs="Book Antiqua"/>
          <w:sz w:val="22"/>
          <w:szCs w:val="22"/>
          <w:shd w:val="clear" w:color="auto" w:fill="FFFFFF"/>
          <w:vertAlign w:val="superscript"/>
          <w:lang w:eastAsia="en-US"/>
        </w:rPr>
        <w:t>)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 alebo súčasťou takéhoto programu (ďalej len „poskytovanie politickej reklamy“),“.</w:t>
      </w:r>
    </w:p>
    <w:p w:rsidR="00C959FB" w:rsidRDefault="00901275">
      <w:pPr>
        <w:spacing w:before="120" w:line="276" w:lineRule="auto"/>
        <w:ind w:left="851" w:hanging="851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Doterajšie písmená d) až h) sa označujú ako písmená e) až i).</w:t>
      </w:r>
    </w:p>
    <w:p w:rsidR="00C959FB" w:rsidRDefault="00901275">
      <w:pPr>
        <w:spacing w:before="120" w:line="276" w:lineRule="auto"/>
        <w:ind w:firstLine="851"/>
        <w:jc w:val="both"/>
      </w:pPr>
      <w:r>
        <w:rPr>
          <w:rFonts w:ascii="Book Antiqua" w:hAnsi="Book Antiqua"/>
          <w:sz w:val="22"/>
          <w:szCs w:val="22"/>
        </w:rPr>
        <w:t>Poznámka pod čiarou k odkazu 4a znie:</w:t>
      </w:r>
    </w:p>
    <w:p w:rsidR="00C959FB" w:rsidRDefault="00901275">
      <w:pPr>
        <w:spacing w:before="120" w:line="276" w:lineRule="auto"/>
        <w:ind w:left="851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„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vertAlign w:val="superscript"/>
          <w:lang w:eastAsia="en-US"/>
        </w:rPr>
        <w:t>4a)</w:t>
      </w:r>
      <w:r w:rsidR="00AE371B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 § 3 písm. i) druhý bod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 zákona č. 308/2000 Z. z.“.</w:t>
      </w:r>
    </w:p>
    <w:p w:rsidR="00C959FB" w:rsidRDefault="00C959FB">
      <w:pPr>
        <w:spacing w:before="120" w:line="276" w:lineRule="auto"/>
        <w:ind w:left="851" w:hanging="851"/>
        <w:jc w:val="both"/>
        <w:rPr>
          <w:rFonts w:ascii="Book Antiqua" w:eastAsia="Segoe UI" w:hAnsi="Book Antiqua" w:cs="Book Antiqua"/>
          <w:sz w:val="22"/>
          <w:szCs w:val="22"/>
          <w:highlight w:val="white"/>
          <w:lang w:eastAsia="en-US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2.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V § 4 ods. 2 sa za písmeno c) vkladá nové písmeno d), ktoré znie: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„d) náklady na poskytovanie politickej reklamy,“.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Doterajšie písmená d) až i) sa označujú ako písmená e) až j).</w:t>
      </w:r>
    </w:p>
    <w:p w:rsidR="00C959FB" w:rsidRDefault="00C959FB">
      <w:pPr>
        <w:spacing w:before="120" w:line="276" w:lineRule="auto"/>
        <w:ind w:left="851" w:hanging="425"/>
        <w:jc w:val="both"/>
        <w:rPr>
          <w:rFonts w:ascii="Book Antiqua" w:eastAsia="Segoe UI" w:hAnsi="Book Antiqua" w:cs="Book Antiqua"/>
          <w:sz w:val="22"/>
          <w:szCs w:val="22"/>
          <w:highlight w:val="white"/>
          <w:lang w:eastAsia="en-US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3.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V § 4 ods. 2 písmene j) sa slová „a) až h)“ nahrádzajú slovami „a) až i)“.</w:t>
      </w:r>
    </w:p>
    <w:p w:rsidR="00C959FB" w:rsidRDefault="00C959FB">
      <w:pPr>
        <w:spacing w:before="120" w:line="276" w:lineRule="auto"/>
        <w:ind w:left="851" w:hanging="425"/>
        <w:jc w:val="both"/>
        <w:rPr>
          <w:rFonts w:ascii="Book Antiqua" w:eastAsia="Segoe UI" w:hAnsi="Book Antiqua" w:cs="Book Antiqua"/>
          <w:sz w:val="22"/>
          <w:szCs w:val="22"/>
          <w:highlight w:val="white"/>
          <w:lang w:eastAsia="en-US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4.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V § 5 ods. 10 sa za písmeno c) vkladá nové písmeno d), ktoré znie: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„d) náklady na poskytovanie politickej reklamy,“.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Doterajšie písmená d) až h) sa označujú ako písmená e) až i).</w:t>
      </w:r>
    </w:p>
    <w:p w:rsidR="00C959FB" w:rsidRDefault="00C959FB">
      <w:pPr>
        <w:spacing w:before="120" w:line="276" w:lineRule="auto"/>
        <w:ind w:left="851" w:hanging="425"/>
        <w:jc w:val="both"/>
        <w:rPr>
          <w:rFonts w:ascii="Book Antiqua" w:eastAsia="Segoe UI" w:hAnsi="Book Antiqua" w:cs="Book Antiqua"/>
          <w:sz w:val="22"/>
          <w:szCs w:val="22"/>
          <w:highlight w:val="white"/>
          <w:lang w:eastAsia="en-US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5.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V § 6 ods. 11 sa za písmeno b) vkladajú nové písmená c) a d), ktoré znejú:</w:t>
      </w:r>
    </w:p>
    <w:p w:rsidR="00C959FB" w:rsidRDefault="00901275">
      <w:pPr>
        <w:spacing w:before="120" w:line="276" w:lineRule="auto"/>
        <w:ind w:left="851" w:hanging="851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„c) náklady na vysielanie politickej reklamy,</w:t>
      </w:r>
    </w:p>
    <w:p w:rsidR="00C959FB" w:rsidRDefault="00901275">
      <w:pPr>
        <w:spacing w:before="120" w:line="276" w:lineRule="auto"/>
        <w:ind w:left="851" w:hanging="851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d) náklady na poskytovanie politickej reklamy,“.</w:t>
      </w:r>
    </w:p>
    <w:p w:rsidR="00C959FB" w:rsidRDefault="00901275">
      <w:pPr>
        <w:spacing w:before="120" w:line="276" w:lineRule="auto"/>
        <w:ind w:firstLine="851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Doterajšie písmená c) až g) sa označujú ako písmená e) až i).</w:t>
      </w:r>
    </w:p>
    <w:p w:rsidR="00C959FB" w:rsidRDefault="00C959FB">
      <w:pPr>
        <w:spacing w:before="120" w:line="276" w:lineRule="auto"/>
        <w:ind w:firstLine="851"/>
        <w:jc w:val="both"/>
        <w:rPr>
          <w:rFonts w:ascii="Book Antiqua" w:eastAsia="Segoe UI" w:hAnsi="Book Antiqua" w:cs="Book Antiqua"/>
          <w:sz w:val="22"/>
          <w:szCs w:val="22"/>
          <w:highlight w:val="white"/>
          <w:lang w:eastAsia="en-US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6.</w:t>
      </w:r>
      <w:r>
        <w:rPr>
          <w:rFonts w:ascii="Book Antiqua" w:hAnsi="Book Antiqua" w:cs="Book Antiqua"/>
          <w:sz w:val="22"/>
        </w:rPr>
        <w:tab/>
        <w:t>Nadpis § 10 znie: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ab/>
        <w:t>„</w:t>
      </w:r>
      <w:r w:rsidRPr="00AE371B">
        <w:rPr>
          <w:rFonts w:ascii="Book Antiqua" w:hAnsi="Book Antiqua" w:cs="Book Antiqua"/>
          <w:b/>
          <w:sz w:val="22"/>
        </w:rPr>
        <w:t xml:space="preserve">Vysielanie a poskytovanie </w:t>
      </w:r>
      <w:r w:rsidRPr="00AE371B">
        <w:rPr>
          <w:rFonts w:ascii="Book Antiqua" w:eastAsia="Segoe UI" w:hAnsi="Book Antiqua" w:cs="Book Antiqua"/>
          <w:b/>
          <w:sz w:val="22"/>
          <w:szCs w:val="22"/>
          <w:shd w:val="clear" w:color="auto" w:fill="FFFFFF"/>
          <w:lang w:eastAsia="en-US"/>
        </w:rPr>
        <w:t>audiovizuálnej mediálnej služby na požiadanie</w:t>
      </w:r>
      <w:r w:rsidRPr="00AE371B">
        <w:rPr>
          <w:rFonts w:ascii="Book Antiqua" w:hAnsi="Book Antiqua" w:cs="Book Antiqua"/>
          <w:b/>
          <w:sz w:val="22"/>
        </w:rPr>
        <w:t xml:space="preserve"> počas volebnej kampane pre voľby do Národnej rady Slovenskej republiky a pre voľby do Európskeho parlamentu</w:t>
      </w:r>
      <w:r>
        <w:rPr>
          <w:rFonts w:ascii="Book Antiqua" w:hAnsi="Book Antiqua" w:cs="Book Antiqua"/>
          <w:sz w:val="22"/>
        </w:rPr>
        <w:t>“.</w:t>
      </w:r>
    </w:p>
    <w:p w:rsidR="00C959FB" w:rsidRDefault="00C959FB">
      <w:pPr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7.</w:t>
      </w:r>
      <w:r>
        <w:rPr>
          <w:rFonts w:ascii="Book Antiqua" w:hAnsi="Book Antiqua" w:cs="Book Antiqua"/>
          <w:sz w:val="22"/>
        </w:rPr>
        <w:tab/>
        <w:t>V § 10 ods. 5 sa slová „§ 12</w:t>
      </w:r>
      <w:r w:rsidR="00AE371B">
        <w:rPr>
          <w:rFonts w:ascii="Book Antiqua" w:hAnsi="Book Antiqua" w:cs="Book Antiqua"/>
          <w:sz w:val="22"/>
        </w:rPr>
        <w:t xml:space="preserve"> ods. 1</w:t>
      </w:r>
      <w:r>
        <w:rPr>
          <w:rFonts w:ascii="Book Antiqua" w:hAnsi="Book Antiqua" w:cs="Book Antiqua"/>
          <w:sz w:val="22"/>
        </w:rPr>
        <w:t>“ nahrádzajú slovami „§ 13</w:t>
      </w:r>
      <w:r w:rsidR="00AE371B">
        <w:rPr>
          <w:rFonts w:ascii="Book Antiqua" w:hAnsi="Book Antiqua" w:cs="Book Antiqua"/>
          <w:sz w:val="22"/>
        </w:rPr>
        <w:t xml:space="preserve"> ods. 1</w:t>
      </w:r>
      <w:r>
        <w:rPr>
          <w:rFonts w:ascii="Book Antiqua" w:hAnsi="Book Antiqua" w:cs="Book Antiqua"/>
          <w:sz w:val="22"/>
        </w:rPr>
        <w:t>“.</w:t>
      </w:r>
    </w:p>
    <w:p w:rsidR="00C959FB" w:rsidRDefault="00C959FB">
      <w:pPr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8.</w:t>
      </w:r>
      <w:r>
        <w:rPr>
          <w:rFonts w:ascii="Book Antiqua" w:hAnsi="Book Antiqua" w:cs="Book Antiqua"/>
          <w:sz w:val="22"/>
        </w:rPr>
        <w:tab/>
        <w:t>V § 10 sa za odsek 6 vkladajú nové odseky 7 až 9, ktoré znejú: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 xml:space="preserve">„(7) </w:t>
      </w:r>
      <w:r>
        <w:rPr>
          <w:rFonts w:ascii="Book Antiqua" w:hAnsi="Book Antiqua" w:cs="Book Antiqua"/>
          <w:sz w:val="22"/>
        </w:rPr>
        <w:tab/>
        <w:t>P</w:t>
      </w:r>
      <w:r>
        <w:rPr>
          <w:rFonts w:ascii="Book Antiqua" w:hAnsi="Book Antiqua" w:cs="Book Antiqua"/>
          <w:sz w:val="22"/>
          <w:szCs w:val="22"/>
        </w:rPr>
        <w:t>oskytovateľ audiovizuálnej mediálnej služby na požiadanie</w:t>
      </w:r>
      <w:r>
        <w:rPr>
          <w:rFonts w:ascii="Book Antiqua" w:hAnsi="Book Antiqua" w:cs="Times New Roman"/>
          <w:bCs/>
          <w:sz w:val="22"/>
          <w:vertAlign w:val="superscript"/>
        </w:rPr>
        <w:t>12a)</w:t>
      </w:r>
      <w:r>
        <w:rPr>
          <w:rFonts w:ascii="Book Antiqua" w:hAnsi="Book Antiqua" w:cs="Book Antiqua"/>
          <w:sz w:val="22"/>
          <w:szCs w:val="22"/>
        </w:rPr>
        <w:t xml:space="preserve"> môže vyhradiť na poskytovanie politickej reklamy najviac po 30 minút času v katalógu programov pre kandidujúcu politickú stranu alebo kandidujúcu koalíciu politických strán, spolu však najviac desať hodín času v katalógu programov za obdobie podľa § 13 ods. 1, a to v každej audiovizuálnej mediálnej službe na požiadanie osobitne. Náklady na poskytovanie politickej reklamy uhrádzajú kandidujúce politické strany a kandidujúce koalície politických strán. </w:t>
      </w:r>
      <w:r>
        <w:rPr>
          <w:rFonts w:ascii="Book Antiqua" w:hAnsi="Book Antiqua" w:cs="Book Antiqua"/>
          <w:sz w:val="22"/>
        </w:rPr>
        <w:t>P</w:t>
      </w:r>
      <w:r>
        <w:rPr>
          <w:rFonts w:ascii="Book Antiqua" w:hAnsi="Book Antiqua" w:cs="Book Antiqua"/>
          <w:sz w:val="22"/>
          <w:szCs w:val="22"/>
        </w:rPr>
        <w:t xml:space="preserve">oskytovateľ audiovizuálnej mediálnej služby na požiadanie </w:t>
      </w:r>
      <w:r>
        <w:rPr>
          <w:rFonts w:ascii="Book Antiqua" w:hAnsi="Book Antiqua" w:cs="Book Antiqua"/>
          <w:sz w:val="22"/>
        </w:rPr>
        <w:t>je povinný zabezpečiť pre všetky kandidujúce politické strany a kandidujúce koalície politických strán rovnaké podmienky nákupu času poskytovanej politickej reklamy a rovnaké cenové a platobné podmienky.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 xml:space="preserve">(8) </w:t>
      </w:r>
      <w:r>
        <w:rPr>
          <w:rFonts w:ascii="Book Antiqua" w:hAnsi="Book Antiqua" w:cs="Book Antiqua"/>
          <w:sz w:val="22"/>
        </w:rPr>
        <w:tab/>
      </w: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P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oskytovateľ audiovizuálnej mediálnej služby na požiadanie môže v čase podľa § 13 ods. 1 poskytovať okrem politickej reklamy podľa odseku 7 diskusné programy so zástupcami kandidujúcich politických strán alebo kandidujúcich koalícií politických strán len v prípade, ak zabezpečí taký spôsob výberu účastníkov diskusií, aby nebola žiadna politická strana a žiadna koalícia politických strán znevýhodnená.</w:t>
      </w:r>
    </w:p>
    <w:p w:rsidR="00C959FB" w:rsidRDefault="00901275">
      <w:pPr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lastRenderedPageBreak/>
        <w:t xml:space="preserve">(9) 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</w: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P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oskytovateľ audiovizuálnej mediálnej služby na požiadanie zaradí a usporiada politickú reklamu podľa odseku 7 a diskusné programy podľa odseku 8 v rámci katalógu programov tak, aby nebola žiadna politická strana alebo koalícia politických strán znevýhodnená.“.</w:t>
      </w:r>
    </w:p>
    <w:p w:rsidR="00C959FB" w:rsidRDefault="00901275">
      <w:pPr>
        <w:spacing w:before="120" w:line="276" w:lineRule="auto"/>
        <w:ind w:firstLine="851"/>
        <w:jc w:val="both"/>
      </w:pPr>
      <w:r>
        <w:rPr>
          <w:rFonts w:ascii="Book Antiqua" w:hAnsi="Book Antiqua" w:cs="Book Antiqua"/>
          <w:sz w:val="22"/>
        </w:rPr>
        <w:t>Doterajší odsek 7 sa označuje ako odsek 10.</w:t>
      </w:r>
    </w:p>
    <w:p w:rsidR="00C959FB" w:rsidRDefault="00901275">
      <w:pPr>
        <w:spacing w:before="120" w:line="276" w:lineRule="auto"/>
        <w:ind w:firstLine="851"/>
        <w:jc w:val="both"/>
      </w:pPr>
      <w:r>
        <w:rPr>
          <w:rFonts w:ascii="Book Antiqua" w:hAnsi="Book Antiqua"/>
          <w:sz w:val="22"/>
          <w:szCs w:val="22"/>
        </w:rPr>
        <w:t>Poznámka pod čiarou k odkazu 12a znie:</w:t>
      </w:r>
    </w:p>
    <w:p w:rsidR="00C959FB" w:rsidRDefault="00901275">
      <w:pPr>
        <w:spacing w:before="120" w:line="276" w:lineRule="auto"/>
        <w:ind w:left="851"/>
        <w:jc w:val="both"/>
      </w:pPr>
      <w:r>
        <w:rPr>
          <w:rFonts w:ascii="Book Antiqua" w:hAnsi="Book Antiqua" w:cs="Book Antiqua"/>
          <w:sz w:val="22"/>
          <w:szCs w:val="22"/>
        </w:rPr>
        <w:t>„</w:t>
      </w:r>
      <w:r>
        <w:rPr>
          <w:rFonts w:ascii="Book Antiqua" w:hAnsi="Book Antiqua" w:cs="Book Antiqua"/>
          <w:sz w:val="22"/>
          <w:szCs w:val="22"/>
          <w:vertAlign w:val="superscript"/>
        </w:rPr>
        <w:t>12a)</w:t>
      </w:r>
      <w:r>
        <w:rPr>
          <w:rFonts w:ascii="Book Antiqua" w:hAnsi="Book Antiqua" w:cs="Book Antiqua"/>
          <w:sz w:val="22"/>
          <w:szCs w:val="22"/>
        </w:rPr>
        <w:t xml:space="preserve"> § 3 písm. c) zákona č. 308/2000 Z. z.“.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9.</w:t>
      </w:r>
      <w:r>
        <w:rPr>
          <w:rFonts w:ascii="Book Antiqua" w:hAnsi="Book Antiqua" w:cs="Book Antiqua"/>
          <w:sz w:val="22"/>
        </w:rPr>
        <w:tab/>
        <w:t xml:space="preserve">V § 10 ods. 10 sa slová „Vysielanie iných programov, než sú uvedené v odsekoch 2 a 5 a § 12 ods. 5, a vysielanie politickej reklamy uvedenej v odsekoch 1 a 3“ nahrádzajú </w:t>
      </w:r>
      <w:r>
        <w:rPr>
          <w:rFonts w:ascii="Book Antiqua" w:hAnsi="Book Antiqua" w:cs="Book Antiqua"/>
          <w:sz w:val="22"/>
        </w:rPr>
        <w:tab/>
        <w:t>slovami „Vysielanie iných programov a poskytovanie iných programov, než sú uvedené v odsekoch 2, 5 a 8 a § 13 ods. 5, a vysielanie politickej reklamy a poskytovanie politickej reklamy uvedenej v odsekoch 1, 3 a 7“.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10.</w:t>
      </w:r>
      <w:r>
        <w:rPr>
          <w:rFonts w:ascii="Book Antiqua" w:hAnsi="Book Antiqua" w:cs="Book Antiqua"/>
          <w:sz w:val="22"/>
        </w:rPr>
        <w:tab/>
        <w:t>Nadpis § 11 znie: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ab/>
        <w:t>„</w:t>
      </w:r>
      <w:r w:rsidRPr="00E8575D">
        <w:rPr>
          <w:rFonts w:ascii="Book Antiqua" w:hAnsi="Book Antiqua" w:cs="Book Antiqua"/>
          <w:b/>
          <w:sz w:val="22"/>
        </w:rPr>
        <w:t xml:space="preserve">Vysielanie a poskytovanie </w:t>
      </w:r>
      <w:r w:rsidRPr="00E8575D">
        <w:rPr>
          <w:rFonts w:ascii="Book Antiqua" w:eastAsia="Segoe UI" w:hAnsi="Book Antiqua" w:cs="Book Antiqua"/>
          <w:b/>
          <w:sz w:val="22"/>
          <w:szCs w:val="22"/>
          <w:shd w:val="clear" w:color="auto" w:fill="FFFFFF"/>
          <w:lang w:eastAsia="en-US"/>
        </w:rPr>
        <w:t>audiovizuálnej mediálnej služby na požiadanie</w:t>
      </w:r>
      <w:r w:rsidRPr="00E8575D">
        <w:rPr>
          <w:rFonts w:ascii="Book Antiqua" w:hAnsi="Book Antiqua" w:cs="Book Antiqua"/>
          <w:b/>
          <w:sz w:val="22"/>
        </w:rPr>
        <w:t xml:space="preserve"> počas volebnej kampane pre voľby prezidenta</w:t>
      </w:r>
      <w:r>
        <w:rPr>
          <w:rFonts w:ascii="Book Antiqua" w:hAnsi="Book Antiqua" w:cs="Book Antiqua"/>
          <w:sz w:val="22"/>
        </w:rPr>
        <w:t>“.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11.</w:t>
      </w:r>
      <w:r>
        <w:rPr>
          <w:rFonts w:ascii="Book Antiqua" w:hAnsi="Book Antiqua" w:cs="Book Antiqua"/>
          <w:sz w:val="22"/>
        </w:rPr>
        <w:tab/>
        <w:t>V § 11 sa za odsek 6 vkladajú nové odseky 7 až 9, ktoré znejú: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 xml:space="preserve">„(7) </w:t>
      </w:r>
      <w:r>
        <w:rPr>
          <w:rFonts w:ascii="Book Antiqua" w:hAnsi="Book Antiqua" w:cs="Book Antiqua"/>
          <w:sz w:val="22"/>
        </w:rPr>
        <w:tab/>
        <w:t>P</w:t>
      </w:r>
      <w:r>
        <w:rPr>
          <w:rFonts w:ascii="Book Antiqua" w:hAnsi="Book Antiqua" w:cs="Book Antiqua"/>
          <w:sz w:val="22"/>
          <w:szCs w:val="22"/>
        </w:rPr>
        <w:t xml:space="preserve">oskytovateľ audiovizuálnej mediálnej služby na požiadanie môže vyhradiť na poskytovanie politickej reklamy najviac po 30 minút času v katalógu programov pre každého kandidáta na prezidenta, spolu však najviac desať hodín času v katalógu programov za obdobie podľa § 13 ods. 1, a to v každej audiovizuálnej mediálnej službe na požiadanie osobitne. Náklady na poskytovanie politickej reklamy v katalógu programov uhrádzajú </w:t>
      </w:r>
      <w:r>
        <w:rPr>
          <w:rFonts w:ascii="Book Antiqua" w:hAnsi="Book Antiqua" w:cs="Book Antiqua"/>
          <w:sz w:val="22"/>
        </w:rPr>
        <w:t>kandidáti na prezidenta</w:t>
      </w:r>
      <w:r>
        <w:rPr>
          <w:rFonts w:ascii="Book Antiqua" w:hAnsi="Book Antiqua" w:cs="Book Antiqua"/>
          <w:sz w:val="22"/>
          <w:szCs w:val="22"/>
        </w:rPr>
        <w:t xml:space="preserve">. </w:t>
      </w:r>
      <w:r>
        <w:rPr>
          <w:rFonts w:ascii="Book Antiqua" w:hAnsi="Book Antiqua" w:cs="Book Antiqua"/>
          <w:sz w:val="22"/>
        </w:rPr>
        <w:t>P</w:t>
      </w:r>
      <w:r>
        <w:rPr>
          <w:rFonts w:ascii="Book Antiqua" w:hAnsi="Book Antiqua" w:cs="Book Antiqua"/>
          <w:sz w:val="22"/>
          <w:szCs w:val="22"/>
        </w:rPr>
        <w:t xml:space="preserve">oskytovateľ audiovizuálnej mediálnej služby na požiadanie </w:t>
      </w:r>
      <w:r>
        <w:rPr>
          <w:rFonts w:ascii="Book Antiqua" w:hAnsi="Book Antiqua" w:cs="Book Antiqua"/>
          <w:sz w:val="22"/>
        </w:rPr>
        <w:t>je povinný zabezpečiť pre všetkých kandidátov na prezidenta rovnaké podmienky nákupu času poskytovanej politickej reklamy a rovnaké cenové a platobné podmienky.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 xml:space="preserve">(8) </w:t>
      </w: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</w:t>
      </w: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ab/>
        <w:t>P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oskytovateľ audiovizuálnej mediálnej služby na požiadanie môže v čase podľa § 13 ods. 1 poskytovať okrem politickej reklamy podľa odseku 7 diskusné programy s kandidátmi na prezidenta len v prípade, ak zabezpečí taký spôsob výberu účastníkov diskusií, aby nebol žiadny kandidát na prezidenta znevýhodnený.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(9) 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</w: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P</w:t>
      </w: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oskytovateľ audiovizuálnej mediálnej služby na požiadanie zaradí a usporiada politickú reklamu podľa odseku 7 a diskusné programy podľa odseku 8 v rámci katalógu programov tak, aby nebol žiadny kandidát na prezidenta znevýhodnený.“.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>Doterajšie odseky 7 a 8 sa označujú ako odseky 10 a 11.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12.</w:t>
      </w:r>
      <w:r>
        <w:rPr>
          <w:rFonts w:ascii="Book Antiqua" w:hAnsi="Book Antiqua" w:cs="Book Antiqua"/>
          <w:sz w:val="22"/>
        </w:rPr>
        <w:tab/>
        <w:t>V § 11 ods. 10 sa slová „Vysielanie iných programov ako programov podľa § 12 ods. 5 a programov uvedených v odsekoch 2 a 5 a vysielanie politickej reklamy uvedenej v odsekoch 1 a 4“ nahrádzajú slovami „Vysielanie iných programov a poskytovanie iných programov ako programov podľa § 13 ods. 5 a programov uvedených v odsekoch 2, 5 a 8 a vysielanie politickej reklamy a poskytovanie politickej reklamy uvedenej v odsekoch 1, 4 a 7“.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13.</w:t>
      </w:r>
      <w:r>
        <w:rPr>
          <w:rFonts w:ascii="Book Antiqua" w:hAnsi="Book Antiqua" w:cs="Book Antiqua"/>
          <w:sz w:val="22"/>
        </w:rPr>
        <w:tab/>
        <w:t>V § 11 odsek 11 znie: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 xml:space="preserve">„(11) </w:t>
      </w:r>
      <w:r>
        <w:rPr>
          <w:rFonts w:ascii="Book Antiqua" w:hAnsi="Book Antiqua" w:cs="Book Antiqua"/>
          <w:sz w:val="22"/>
        </w:rPr>
        <w:tab/>
        <w:t xml:space="preserve">Ak sa koná druhé kolo volieb prezidenta, ustanovenie § 13 ods. 1 sa neuplatňuje a vysielanie politickej reklamy a poskytovanie politickej reklamy je dovolené v čase začínajúcom sa dňom vyhlásenia výsledkov prvého kola volieb prezidenta štátnou komisiou a končiacom 48 hodín pred konaním druhého kola volieb. Rozhlas a televízia Slovenska vyčlení dve hodiny vysielacieho času na vysielanie politickej reklamy a dve hodiny na vysielanie diskusných programov osobitne v rozhlasovom vysielaní a osobitne v televíznom vysielaní; kandidáti na prezidenta uplatnia nárok na vysielací čas do 24 hodín od vyhlásenia výsledkov prvého kola volieb. Vysielateľ s licenciou môže vyhradiť na vysielanie politickej reklamy najviac dve hodiny a na vysielanie diskusných programov najviac dve hodiny vysielacieho času. Poskytovateľ audiovizuálnej mediálnej služby na požiadanie môže vyhradiť na poskytovanie politickej reklamy najviac dve hodiny a na poskytovanie diskusných programov najviac dve hodiny času </w:t>
      </w:r>
      <w:r>
        <w:rPr>
          <w:rFonts w:ascii="Book Antiqua" w:hAnsi="Book Antiqua" w:cs="Book Antiqua"/>
          <w:sz w:val="22"/>
          <w:szCs w:val="22"/>
        </w:rPr>
        <w:t>v katalógu programov za obdobie podľa prvej vety</w:t>
      </w:r>
      <w:r>
        <w:rPr>
          <w:rFonts w:ascii="Book Antiqua" w:hAnsi="Book Antiqua" w:cs="Book Antiqua"/>
          <w:sz w:val="22"/>
        </w:rPr>
        <w:t xml:space="preserve">, a to v každej audiovizuálnej mediálnej službe na požiadanie osobitne. Ustanovenia odsekov 3 a 9 sa vzťahujú primerane aj na vysielanie politickej reklamy a diskusných programov a na poskytovanie </w:t>
      </w:r>
      <w:bookmarkStart w:id="1" w:name="__DdeLink__2522_1403016029"/>
      <w:r>
        <w:rPr>
          <w:rFonts w:ascii="Book Antiqua" w:hAnsi="Book Antiqua" w:cs="Book Antiqua"/>
          <w:sz w:val="22"/>
        </w:rPr>
        <w:t>politickej reklamy a diskusných programov</w:t>
      </w:r>
      <w:bookmarkEnd w:id="1"/>
      <w:r>
        <w:rPr>
          <w:rFonts w:ascii="Book Antiqua" w:hAnsi="Book Antiqua" w:cs="Book Antiqua"/>
          <w:sz w:val="22"/>
        </w:rPr>
        <w:t xml:space="preserve"> pred druhým kolom volieb.“.</w:t>
      </w:r>
    </w:p>
    <w:p w:rsidR="00C959FB" w:rsidRDefault="00C959FB">
      <w:pPr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</w:rPr>
      </w:pPr>
    </w:p>
    <w:p w:rsidR="00C959FB" w:rsidRPr="00E8575D" w:rsidRDefault="00901275" w:rsidP="00E8575D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14.</w:t>
      </w:r>
      <w:r>
        <w:rPr>
          <w:rFonts w:ascii="Book Antiqua" w:hAnsi="Book Antiqua" w:cs="Book Antiqua"/>
          <w:sz w:val="22"/>
        </w:rPr>
        <w:tab/>
        <w:t>§ 12 vrátane nadpisu znie:</w:t>
      </w:r>
    </w:p>
    <w:p w:rsidR="00E8575D" w:rsidRDefault="00901275" w:rsidP="00E8575D">
      <w:pPr>
        <w:spacing w:before="120" w:line="276" w:lineRule="auto"/>
        <w:ind w:left="851"/>
        <w:jc w:val="center"/>
      </w:pPr>
      <w:r>
        <w:rPr>
          <w:rFonts w:ascii="Book Antiqua" w:hAnsi="Book Antiqua" w:cs="Book Antiqua"/>
          <w:sz w:val="22"/>
        </w:rPr>
        <w:t>„</w:t>
      </w:r>
      <w:r w:rsidRPr="00E8575D">
        <w:rPr>
          <w:rFonts w:ascii="Book Antiqua" w:hAnsi="Book Antiqua" w:cs="Book Antiqua"/>
          <w:b/>
          <w:sz w:val="22"/>
        </w:rPr>
        <w:t>§ 12</w:t>
      </w:r>
    </w:p>
    <w:p w:rsidR="00C959FB" w:rsidRDefault="00901275" w:rsidP="00E8575D">
      <w:pPr>
        <w:spacing w:before="120" w:line="276" w:lineRule="auto"/>
        <w:ind w:left="851"/>
        <w:jc w:val="center"/>
      </w:pPr>
      <w:r w:rsidRPr="00E8575D">
        <w:rPr>
          <w:rFonts w:ascii="Book Antiqua" w:hAnsi="Book Antiqua" w:cs="Book Antiqua"/>
          <w:b/>
          <w:sz w:val="22"/>
        </w:rPr>
        <w:t>Vysielanie a poskytovanie audiovizuálnej mediálnej služby na požiadanie počas volebnej kampane pre voľby do orgánov územnej samosprávy</w:t>
      </w:r>
    </w:p>
    <w:p w:rsidR="00E8575D" w:rsidRDefault="00901275" w:rsidP="00E8575D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ab/>
        <w:t xml:space="preserve">(1) </w:t>
      </w:r>
      <w:r>
        <w:rPr>
          <w:rFonts w:ascii="Book Antiqua" w:hAnsi="Book Antiqua" w:cs="Book Antiqua"/>
          <w:sz w:val="22"/>
        </w:rPr>
        <w:tab/>
        <w:t xml:space="preserve">Rozhlas a televízia Slovenska a vysielateľ s licenciou môžu v čase podľa § 13 </w:t>
      </w:r>
      <w:r>
        <w:rPr>
          <w:rFonts w:ascii="Book Antiqua" w:hAnsi="Book Antiqua" w:cs="Book Antiqua"/>
          <w:sz w:val="22"/>
        </w:rPr>
        <w:tab/>
        <w:t xml:space="preserve">ods. 1 vyhradiť na vysielanie politickej reklamy najviac po 30 minút </w:t>
      </w:r>
      <w:r>
        <w:rPr>
          <w:rFonts w:ascii="Book Antiqua" w:hAnsi="Book Antiqua" w:cs="Book Antiqua"/>
          <w:sz w:val="22"/>
        </w:rPr>
        <w:tab/>
        <w:t xml:space="preserve">vysielacieho času v rozhlasovom vysielaní a najviac po 30 minút vysielacieho </w:t>
      </w:r>
      <w:r>
        <w:rPr>
          <w:rFonts w:ascii="Book Antiqua" w:hAnsi="Book Antiqua" w:cs="Book Antiqua"/>
          <w:sz w:val="22"/>
        </w:rPr>
        <w:tab/>
        <w:t xml:space="preserve">času v televíznom vysielaní pre každého kandidáta na funkciu predsedu </w:t>
      </w:r>
      <w:r>
        <w:rPr>
          <w:rFonts w:ascii="Book Antiqua" w:hAnsi="Book Antiqua" w:cs="Book Antiqua"/>
          <w:sz w:val="22"/>
        </w:rPr>
        <w:tab/>
        <w:t xml:space="preserve">samosprávneho kraja, poslanca zastupiteľstva samosprávneho kraja, starostu </w:t>
      </w:r>
      <w:r>
        <w:rPr>
          <w:rFonts w:ascii="Book Antiqua" w:hAnsi="Book Antiqua" w:cs="Book Antiqua"/>
          <w:sz w:val="22"/>
        </w:rPr>
        <w:tab/>
        <w:t xml:space="preserve">obce, primátora mesta a poslanca obecného zastupiteľstva, mestského </w:t>
      </w:r>
      <w:r>
        <w:rPr>
          <w:rFonts w:ascii="Book Antiqua" w:hAnsi="Book Antiqua" w:cs="Book Antiqua"/>
          <w:sz w:val="22"/>
        </w:rPr>
        <w:tab/>
        <w:t>zastupiteľstva alebo miestneho zastupiteľstva.</w:t>
      </w:r>
    </w:p>
    <w:p w:rsidR="00E8575D" w:rsidRDefault="00E8575D" w:rsidP="00E8575D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>(2)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ab/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Rozhlas a televízia Slovenska a vysielateľ s licenciou môžu v čase podľa § 13 ods. 1 vyhradiť okrem času podľa odseku 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1 aj vysielací čas na diskusné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programy pre kandidátov na funkciu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 predsedu samosprávneho kraja,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poslanca zastupiteľstva samosprávneho kraja, 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starostu obce, primátora mesta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a poslanca obecného zastupiteľstva, mestského 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zastupiteľstva alebo miestneho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zastupiteľstva v rozhlasovom vysielaní a telev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íznom vysielaní. Ak vysielateľ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s licenciou vyhradí vysielací čas na diskusné 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programy podľa predchádzajúcej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vety, je povinný predložiť rade najneskôr 30 dní pred začiatkom vysielania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ab/>
        <w:t xml:space="preserve">projekt programu, ktorý musí obsahovať aj spôsob takého výberu účastníkov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ab/>
        <w:t xml:space="preserve">diskusií, aby nebol žiadny z kandidátov znevýhodnený. Zaradenie takéhoto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ab/>
        <w:t xml:space="preserve">programu do vysielania sa nepovažuje za zmenu </w:t>
      </w:r>
      <w:bookmarkStart w:id="2" w:name="__DdeLink__304_3071276197"/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programovej služby</w:t>
      </w:r>
      <w:bookmarkEnd w:id="2"/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.</w:t>
      </w:r>
    </w:p>
    <w:p w:rsidR="00C959FB" w:rsidRDefault="00901275" w:rsidP="00E8575D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 xml:space="preserve">(3) </w:t>
      </w:r>
      <w:r>
        <w:rPr>
          <w:rFonts w:ascii="Book Antiqua" w:hAnsi="Book Antiqua" w:cs="Book Antiqua"/>
          <w:sz w:val="22"/>
        </w:rPr>
        <w:tab/>
        <w:t>Rozhlas a televízia Slovenska a vysielateľ s licenciou rozdelia časy podľa odsekov 1 a 2 rovnomerne medzi kandidátov tak, aby určením času vysielania nebol žiadny z kandidátov znevýhodnený.</w:t>
      </w:r>
    </w:p>
    <w:p w:rsidR="00C959FB" w:rsidRDefault="00E8575D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>(4</w:t>
      </w:r>
      <w:r w:rsidR="00901275">
        <w:rPr>
          <w:rFonts w:ascii="Book Antiqua" w:hAnsi="Book Antiqua" w:cs="Book Antiqua"/>
          <w:sz w:val="22"/>
        </w:rPr>
        <w:t xml:space="preserve">) </w:t>
      </w:r>
      <w:r w:rsidR="00901275">
        <w:rPr>
          <w:rFonts w:ascii="Book Antiqua" w:hAnsi="Book Antiqua" w:cs="Book Antiqua"/>
          <w:sz w:val="22"/>
        </w:rPr>
        <w:tab/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Náklady na politickú reklamu vo vysielaní Rozhlasu a televízie Slovenska a náklady na politickú reklamu vo vysielaní vysielate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ľ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a s licenciou uhrádza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jú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kandidáti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. Rozhlas a televízia Slovenska a vysielate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ľ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s licenciou sú povinní zabezpe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č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i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ť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pre všetkých kandidátov rovnaké podmienky nákupu vysielacieho </w:t>
      </w:r>
      <w:r w:rsidR="00901275">
        <w:rPr>
          <w:rFonts w:ascii="Book Antiqua" w:hAnsi="Book Antiqua" w:cs="Book Antiqua"/>
          <w:sz w:val="22"/>
          <w:shd w:val="clear" w:color="auto" w:fill="FFFFFF"/>
          <w:lang w:eastAsia="en-US"/>
        </w:rPr>
        <w:t>č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asu a rovnaké cenové a platobné podmienky.</w:t>
      </w:r>
    </w:p>
    <w:p w:rsidR="00C959FB" w:rsidRDefault="00E8575D">
      <w:pPr>
        <w:spacing w:before="120" w:line="276" w:lineRule="auto"/>
        <w:ind w:left="1418" w:hanging="567"/>
        <w:jc w:val="both"/>
      </w:pP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(5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) 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ab/>
        <w:t>P</w:t>
      </w:r>
      <w:r w:rsidR="00901275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oskytovateľ audiovizuálnej mediálnej služby na požiadanie môže za obdobie podľa § 13 ods. 1 vyhradiť na poskytovanie politickej reklamy najviac po 30 minút času v katalógu programov pre každého kandidáta na funkciu predsedu samosprávneho kraja, poslanca zastupiteľstva samosprávneho kraja, starostu obce, starostu mestskej časti, primátora mesta a poslanca obecného zastupiteľstva, mestského zastupiteľstva alebo miestneho zastupiteľstva, a to v každej audiovizuálnej mediálnej službe na požiadanie osobitne. Náklady na poskytovanie politickej reklamy v katalógu programov uhrádzajú 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kandidáti</w:t>
      </w:r>
      <w:r w:rsidR="00901275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. 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P</w:t>
      </w:r>
      <w:r w:rsidR="00901275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oskytovateľ audiovizuálnej mediálnej služby na požiadanie 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je povinný zabezpečiť pre všetkých kandidátov rovnaké podmienky nákupu času poskytovanej politickej reklamy a rovnaké cenové a platobné podmienky.</w:t>
      </w:r>
    </w:p>
    <w:p w:rsidR="00C959FB" w:rsidRDefault="00E8575D">
      <w:pPr>
        <w:spacing w:before="120" w:line="276" w:lineRule="auto"/>
        <w:ind w:left="1418" w:hanging="567"/>
        <w:jc w:val="both"/>
      </w:pP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(6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) 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ab/>
        <w:t>Poskytovateľ audiovizuálnej mediálnej služby na požiadanie môže v čase podľa § 13 ods. 1 poskytovať okrem politickej reklamy podľa odseku 4 diskusné programy s kandidátmi na funkciu predsedu samosprávneho kraja, poslanca zastupiteľstva samosprávneho kraja, starostu obce, starostu mestskej časti, primátora mesta a poslanca obecného zastupiteľstva, mestského zastupiteľstva alebo miestneho zastupiteľstva len v prípade, ak zabezpečí taký spôsob výberu účastníkov diskusií, aby nebol žiadny z uvedených kandidátov znevýhodnený.</w:t>
      </w:r>
    </w:p>
    <w:p w:rsidR="00C959FB" w:rsidRDefault="00E8575D">
      <w:pPr>
        <w:spacing w:before="120" w:line="276" w:lineRule="auto"/>
        <w:ind w:left="1418" w:hanging="567"/>
        <w:jc w:val="both"/>
      </w:pPr>
      <w:r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(7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) 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ab/>
        <w:t>P</w:t>
      </w:r>
      <w:r w:rsidR="00901275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 xml:space="preserve">oskytovateľ audiovizuálnej mediálnej služby na požiadanie zaradí a usporiada politickú reklamu podľa odseku 4 a diskusné programy podľa odseku 5 v rámci katalógu programov tak, aby nebol žiadny kandidát </w:t>
      </w:r>
      <w:r w:rsidR="00901275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</w:t>
      </w:r>
      <w:r w:rsidR="00901275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znevýhodnený.</w:t>
      </w:r>
    </w:p>
    <w:p w:rsidR="00C959FB" w:rsidRDefault="00E8575D">
      <w:pPr>
        <w:spacing w:before="120" w:line="276" w:lineRule="auto"/>
        <w:ind w:left="1418" w:hanging="567"/>
        <w:jc w:val="both"/>
      </w:pPr>
      <w:r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(8</w:t>
      </w:r>
      <w:r w:rsidR="00901275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>)</w:t>
      </w:r>
      <w:r w:rsidR="00901275">
        <w:rPr>
          <w:rFonts w:ascii="Book Antiqua" w:eastAsia="Segoe UI" w:hAnsi="Book Antiqua" w:cs="Book Antiqua"/>
          <w:sz w:val="22"/>
          <w:szCs w:val="22"/>
          <w:shd w:val="clear" w:color="auto" w:fill="FFFFFF"/>
          <w:lang w:eastAsia="en-US"/>
        </w:rPr>
        <w:tab/>
        <w:t>Vysielanie iných programov a poskytovanie iných programov, než sú uvedené v odsekoch 2 a 5 a § 13 ods. 5, a vysielanie politickej reklamy a poskytovanie politickej reklamy uvedenej v odsekoch 1 a 4, ktoré by mohli ovplyvniť hlasovanie osôb oprávnených voliť v prospech alebo v neprospech kandidáta, je zakázané.“.</w:t>
      </w:r>
    </w:p>
    <w:p w:rsidR="00C959FB" w:rsidRDefault="00C959FB">
      <w:pPr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15.</w:t>
      </w:r>
      <w:r>
        <w:rPr>
          <w:rFonts w:ascii="Book Antiqua" w:hAnsi="Book Antiqua" w:cs="Book Antiqua"/>
          <w:sz w:val="22"/>
        </w:rPr>
        <w:tab/>
        <w:t>§ 13 vrátane nadpisu znie:</w:t>
      </w:r>
    </w:p>
    <w:p w:rsidR="00E8575D" w:rsidRDefault="00901275" w:rsidP="00E8575D">
      <w:pPr>
        <w:spacing w:before="120" w:line="276" w:lineRule="auto"/>
        <w:ind w:left="851"/>
        <w:jc w:val="center"/>
        <w:rPr>
          <w:b/>
        </w:rPr>
      </w:pPr>
      <w:r>
        <w:rPr>
          <w:rFonts w:ascii="Book Antiqua" w:hAnsi="Book Antiqua" w:cs="Book Antiqua"/>
          <w:sz w:val="22"/>
        </w:rPr>
        <w:t>„</w:t>
      </w:r>
      <w:r w:rsidRPr="00E8575D">
        <w:rPr>
          <w:rFonts w:ascii="Book Antiqua" w:hAnsi="Book Antiqua" w:cs="Book Antiqua"/>
          <w:b/>
          <w:sz w:val="22"/>
        </w:rPr>
        <w:t>§ 13</w:t>
      </w:r>
    </w:p>
    <w:p w:rsidR="00C959FB" w:rsidRPr="00E8575D" w:rsidRDefault="00901275" w:rsidP="00E8575D">
      <w:pPr>
        <w:spacing w:before="120" w:line="276" w:lineRule="auto"/>
        <w:ind w:left="851"/>
        <w:jc w:val="center"/>
        <w:rPr>
          <w:b/>
        </w:rPr>
      </w:pPr>
      <w:r w:rsidRPr="00E8575D">
        <w:rPr>
          <w:rFonts w:ascii="Book Antiqua" w:hAnsi="Book Antiqua" w:cs="Book Antiqua"/>
          <w:b/>
          <w:sz w:val="22"/>
        </w:rPr>
        <w:t>Spoločné ustanovenia k vysielaniu a poskytovaniu politickej reklamy podľa § 10 až § 12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ab/>
        <w:t>(1)</w:t>
      </w:r>
      <w:r>
        <w:rPr>
          <w:rFonts w:ascii="Book Antiqua" w:hAnsi="Book Antiqua" w:cs="Book Antiqua"/>
          <w:sz w:val="22"/>
        </w:rPr>
        <w:tab/>
        <w:t xml:space="preserve">Vysielanie politickej reklamy a poskytovanie politickej reklamy je povolené </w:t>
      </w:r>
      <w:r>
        <w:rPr>
          <w:rFonts w:ascii="Book Antiqua" w:hAnsi="Book Antiqua" w:cs="Book Antiqua"/>
          <w:sz w:val="22"/>
        </w:rPr>
        <w:tab/>
        <w:t xml:space="preserve">len v čase začínajúcom sa 21 dní predo dňom konania volieb a končiacom sa </w:t>
      </w:r>
      <w:r>
        <w:rPr>
          <w:rFonts w:ascii="Book Antiqua" w:hAnsi="Book Antiqua" w:cs="Book Antiqua"/>
          <w:sz w:val="22"/>
        </w:rPr>
        <w:tab/>
        <w:t>48 hodín predo dňom konania volieb.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ab/>
        <w:t>(2)</w:t>
      </w:r>
      <w:r>
        <w:rPr>
          <w:rFonts w:ascii="Book Antiqua" w:hAnsi="Book Antiqua" w:cs="Book Antiqua"/>
          <w:sz w:val="22"/>
        </w:rPr>
        <w:tab/>
        <w:t xml:space="preserve">Zodpovednosť za obsah politickej reklamy majú kandidujúce politické strany, </w:t>
      </w:r>
      <w:r>
        <w:rPr>
          <w:rFonts w:ascii="Book Antiqua" w:hAnsi="Book Antiqua" w:cs="Book Antiqua"/>
          <w:sz w:val="22"/>
        </w:rPr>
        <w:tab/>
        <w:t xml:space="preserve">kandidujúce koalície politických strán, kandidáti na prezidenta, kandidáti na </w:t>
      </w:r>
      <w:r>
        <w:rPr>
          <w:rFonts w:ascii="Book Antiqua" w:hAnsi="Book Antiqua" w:cs="Book Antiqua"/>
          <w:sz w:val="22"/>
        </w:rPr>
        <w:tab/>
        <w:t xml:space="preserve">funkciu predsedu samosprávneho kraja, poslanca zastupiteľstva </w:t>
      </w:r>
      <w:r>
        <w:rPr>
          <w:rFonts w:ascii="Book Antiqua" w:hAnsi="Book Antiqua" w:cs="Book Antiqua"/>
          <w:sz w:val="22"/>
        </w:rPr>
        <w:tab/>
        <w:t xml:space="preserve">samosprávneho kraja, starostu obce, starostu mestskej časti, primátora mesta a </w:t>
      </w:r>
      <w:r>
        <w:rPr>
          <w:rFonts w:ascii="Book Antiqua" w:hAnsi="Book Antiqua" w:cs="Book Antiqua"/>
          <w:sz w:val="22"/>
        </w:rPr>
        <w:tab/>
        <w:t xml:space="preserve">poslanca obecného zastupiteľstva, mestského zastupiteľstva alebo miestneho </w:t>
      </w:r>
      <w:r>
        <w:rPr>
          <w:rFonts w:ascii="Book Antiqua" w:hAnsi="Book Antiqua" w:cs="Book Antiqua"/>
          <w:sz w:val="22"/>
        </w:rPr>
        <w:tab/>
        <w:t>zastupiteľstva.</w:t>
      </w:r>
    </w:p>
    <w:p w:rsidR="00C959FB" w:rsidRDefault="00901275">
      <w:pPr>
        <w:spacing w:before="120" w:line="276" w:lineRule="auto"/>
        <w:ind w:left="1418" w:hanging="567"/>
        <w:jc w:val="both"/>
      </w:pPr>
      <w:r>
        <w:rPr>
          <w:rFonts w:ascii="Book Antiqua" w:hAnsi="Book Antiqua" w:cs="Book Antiqua"/>
          <w:sz w:val="22"/>
        </w:rPr>
        <w:t>(3)</w:t>
      </w:r>
      <w:r>
        <w:rPr>
          <w:rFonts w:ascii="Book Antiqua" w:hAnsi="Book Antiqua" w:cs="Book Antiqua"/>
          <w:sz w:val="22"/>
        </w:rPr>
        <w:tab/>
        <w:t>Rozhlas a televízia Slovenska a vysielateľ s licenciou zabezpečia na začiatku a na konci vysielania politickej reklamy jeho zreteľné označenie a oddelenie od ostatných programov a iných zložiek programovej služby odvysielaním oznamu, že ide o platené vysielanie. Poskytovateľ audiovizuálnej mediálnej služby na požiadanie je povinný uplatniť zreteľné označenie a oddelenie od ostatných programov podľa predchádzajúcej vety v katalógu programov.</w:t>
      </w:r>
    </w:p>
    <w:p w:rsidR="00C959FB" w:rsidRDefault="00901275" w:rsidP="00901275">
      <w:pPr>
        <w:spacing w:before="120" w:line="276" w:lineRule="auto"/>
        <w:ind w:left="1416" w:hanging="555"/>
        <w:jc w:val="both"/>
      </w:pPr>
      <w:r>
        <w:rPr>
          <w:rFonts w:ascii="Book Antiqua" w:hAnsi="Book Antiqua" w:cs="Book Antiqua"/>
          <w:sz w:val="22"/>
        </w:rPr>
        <w:t>(4)</w:t>
      </w:r>
      <w:r>
        <w:rPr>
          <w:rFonts w:ascii="Book Antiqua" w:hAnsi="Book Antiqua" w:cs="Book Antiqua"/>
          <w:sz w:val="22"/>
        </w:rPr>
        <w:tab/>
        <w:t>Politickú reklamu je zakázané vysielať v čase, ktorý je v rozhlasovom vysielaní a v televíznom vysielaní vyhradený na reklamu. Na čas poskytnutý na vysielanie politickej reklamy sa nevzťahujú obmedzenia časového rozsahu vysielanej reklamy podľa osobitného predpisu.</w:t>
      </w:r>
      <w:r>
        <w:rPr>
          <w:rFonts w:ascii="Book Antiqua" w:hAnsi="Book Antiqua" w:cs="Times New Roman"/>
          <w:bCs/>
          <w:sz w:val="22"/>
          <w:vertAlign w:val="superscript"/>
        </w:rPr>
        <w:t>13)</w:t>
      </w:r>
    </w:p>
    <w:p w:rsidR="00C959FB" w:rsidRDefault="00901275" w:rsidP="00901275">
      <w:pPr>
        <w:spacing w:before="120" w:line="276" w:lineRule="auto"/>
        <w:ind w:left="1416" w:hanging="555"/>
        <w:jc w:val="both"/>
      </w:pPr>
      <w:r>
        <w:rPr>
          <w:rFonts w:ascii="Book Antiqua" w:hAnsi="Book Antiqua" w:cs="Book Antiqua"/>
          <w:sz w:val="22"/>
        </w:rPr>
        <w:t>(5)</w:t>
      </w:r>
      <w:r>
        <w:rPr>
          <w:rFonts w:ascii="Book Antiqua" w:hAnsi="Book Antiqua" w:cs="Book Antiqua"/>
          <w:sz w:val="22"/>
        </w:rPr>
        <w:tab/>
        <w:t>Za politickú reklamu na účely tohto zákona sa nepovažuje vysielanie spravodajských programov a publicistických programov, ak sa realizujú v súlade s programovou službou. Ustanovenie podľa predchádzajúcej vety sa na poskytovanie audiovizuálnej mediálnej služby na požiadanie použije primerane.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ab/>
        <w:t>(6)</w:t>
      </w:r>
      <w:r>
        <w:rPr>
          <w:rFonts w:ascii="Book Antiqua" w:hAnsi="Book Antiqua" w:cs="Book Antiqua"/>
          <w:sz w:val="22"/>
        </w:rPr>
        <w:tab/>
        <w:t xml:space="preserve">Ustanovenia odsekov 1 až 5 a ustanovenia § 10 až 12 sa nevzťahujú na </w:t>
      </w:r>
      <w:r>
        <w:rPr>
          <w:rFonts w:ascii="Book Antiqua" w:hAnsi="Book Antiqua" w:cs="Book Antiqua"/>
          <w:sz w:val="22"/>
        </w:rPr>
        <w:tab/>
        <w:t>vysielanie prostredníctvom internetu.</w:t>
      </w:r>
    </w:p>
    <w:p w:rsidR="00C959FB" w:rsidRDefault="00901275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ab/>
        <w:t>(7)</w:t>
      </w:r>
      <w:r>
        <w:rPr>
          <w:rFonts w:ascii="Book Antiqua" w:hAnsi="Book Antiqua" w:cs="Book Antiqua"/>
          <w:sz w:val="22"/>
        </w:rPr>
        <w:tab/>
        <w:t xml:space="preserve">Porušenie pravidiel vysielania politickej reklamy a poskytovania politickej </w:t>
      </w:r>
      <w:r>
        <w:rPr>
          <w:rFonts w:ascii="Book Antiqua" w:hAnsi="Book Antiqua" w:cs="Book Antiqua"/>
          <w:sz w:val="22"/>
        </w:rPr>
        <w:tab/>
        <w:t>reklamy podľa tohto zákona sa postihuje podľa osobitného predpisu.</w:t>
      </w:r>
      <w:r>
        <w:rPr>
          <w:rFonts w:ascii="Book Antiqua" w:hAnsi="Book Antiqua" w:cs="Times New Roman"/>
          <w:bCs/>
          <w:sz w:val="22"/>
          <w:vertAlign w:val="superscript"/>
        </w:rPr>
        <w:t>14)</w:t>
      </w:r>
      <w:r>
        <w:rPr>
          <w:rFonts w:ascii="Book Antiqua" w:hAnsi="Book Antiqua" w:cs="Book Antiqua"/>
          <w:sz w:val="22"/>
        </w:rPr>
        <w:t>“.</w:t>
      </w:r>
    </w:p>
    <w:p w:rsidR="00C959FB" w:rsidRDefault="00C959FB" w:rsidP="00E8575D">
      <w:pPr>
        <w:spacing w:before="120" w:line="276" w:lineRule="auto"/>
        <w:jc w:val="both"/>
        <w:rPr>
          <w:rFonts w:ascii="Book Antiqua" w:hAnsi="Book Antiqua" w:cs="Book Antiqua"/>
          <w:sz w:val="22"/>
        </w:rPr>
      </w:pPr>
    </w:p>
    <w:p w:rsidR="00C959FB" w:rsidRDefault="00901275">
      <w:pPr>
        <w:spacing w:before="120" w:line="276" w:lineRule="auto"/>
        <w:jc w:val="center"/>
      </w:pPr>
      <w:r>
        <w:rPr>
          <w:rFonts w:ascii="Book Antiqua" w:hAnsi="Book Antiqua" w:cs="Book Antiqua"/>
          <w:b/>
          <w:sz w:val="22"/>
        </w:rPr>
        <w:t>Čl. II</w:t>
      </w:r>
    </w:p>
    <w:p w:rsidR="00C959FB" w:rsidRDefault="00901275">
      <w:pPr>
        <w:spacing w:before="120" w:line="276" w:lineRule="auto"/>
        <w:ind w:left="708"/>
        <w:jc w:val="both"/>
      </w:pPr>
      <w:r>
        <w:rPr>
          <w:rFonts w:ascii="Book Antiqua" w:hAnsi="Book Antiqua" w:cs="Book Antiqua"/>
          <w:sz w:val="22"/>
        </w:rPr>
        <w:t>Tento zákon nadobúda účinnosť 1. júla 2019.</w:t>
      </w:r>
    </w:p>
    <w:p w:rsidR="00C959FB" w:rsidRDefault="00C959FB">
      <w:pPr>
        <w:spacing w:before="120" w:line="276" w:lineRule="auto"/>
        <w:rPr>
          <w:rFonts w:ascii="Book Antiqua" w:hAnsi="Book Antiqua" w:cs="Book Antiqua"/>
          <w:sz w:val="22"/>
        </w:rPr>
      </w:pPr>
    </w:p>
    <w:p w:rsidR="00C959FB" w:rsidRDefault="00C959FB">
      <w:pPr>
        <w:spacing w:before="120" w:line="276" w:lineRule="auto"/>
        <w:rPr>
          <w:rFonts w:ascii="Book Antiqua" w:hAnsi="Book Antiqua" w:cs="Book Antiqua"/>
        </w:rPr>
      </w:pPr>
    </w:p>
    <w:p w:rsidR="00C959FB" w:rsidRDefault="00C959FB">
      <w:pPr>
        <w:spacing w:before="120" w:line="276" w:lineRule="auto"/>
      </w:pPr>
    </w:p>
    <w:sectPr w:rsidR="00C959FB">
      <w:pgSz w:w="11906" w:h="16838"/>
      <w:pgMar w:top="1417" w:right="1417" w:bottom="1417" w:left="1417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FB"/>
    <w:rsid w:val="00901275"/>
    <w:rsid w:val="009B6877"/>
    <w:rsid w:val="00AE371B"/>
    <w:rsid w:val="00C959FB"/>
    <w:rsid w:val="00E8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AA4B9-4486-4166-B718-1B10F6FD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ascii="Times New Roman" w:eastAsia="Times New Roman" w:hAnsi="Times New Roman" w:cs="Liberation Serif"/>
      <w:color w:val="000000"/>
      <w:sz w:val="24"/>
      <w:lang w:eastAsia="ar-SA"/>
    </w:rPr>
  </w:style>
  <w:style w:type="paragraph" w:styleId="Nadpis3">
    <w:name w:val="heading 3"/>
    <w:basedOn w:val="Heading"/>
    <w:qFormat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basedOn w:val="Predvolenpsmoodseku"/>
    <w:rPr>
      <w:rFonts w:eastAsia="Times New Roman"/>
      <w:color w:val="0000FF"/>
      <w:u w:val="single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ascii="Book Antiqua" w:eastAsia="Times New Roman" w:hAnsi="Book Antiqua"/>
      <w:b/>
      <w:sz w:val="22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ascii="Book Antiqua" w:eastAsia="Times New Roman" w:hAnsi="Book Antiqua"/>
      <w:b/>
      <w:sz w:val="22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  <w:b/>
      <w:sz w:val="22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eastAsia="Times New Roman"/>
    </w:rPr>
  </w:style>
  <w:style w:type="character" w:customStyle="1" w:styleId="ListLabel42">
    <w:name w:val="ListLabel 42"/>
    <w:qFormat/>
    <w:rPr>
      <w:rFonts w:eastAsia="Times New Roman"/>
    </w:rPr>
  </w:style>
  <w:style w:type="character" w:customStyle="1" w:styleId="ListLabel43">
    <w:name w:val="ListLabel 43"/>
    <w:qFormat/>
    <w:rPr>
      <w:rFonts w:eastAsia="Times New Roman"/>
    </w:rPr>
  </w:style>
  <w:style w:type="character" w:customStyle="1" w:styleId="ListLabel44">
    <w:name w:val="ListLabel 44"/>
    <w:qFormat/>
    <w:rPr>
      <w:rFonts w:eastAsia="Times New Roman"/>
    </w:rPr>
  </w:style>
  <w:style w:type="character" w:customStyle="1" w:styleId="ListLabel45">
    <w:name w:val="ListLabel 45"/>
    <w:qFormat/>
    <w:rPr>
      <w:rFonts w:eastAsia="Times New Roman"/>
    </w:rPr>
  </w:style>
  <w:style w:type="character" w:customStyle="1" w:styleId="NumberingSymbols">
    <w:name w:val="Numbering Symbols"/>
    <w:qFormat/>
  </w:style>
  <w:style w:type="character" w:customStyle="1" w:styleId="ListLabel46">
    <w:name w:val="ListLabel 46"/>
    <w:qFormat/>
    <w:rPr>
      <w:rFonts w:eastAsia="Times New Roman"/>
      <w:b/>
      <w:sz w:val="22"/>
    </w:rPr>
  </w:style>
  <w:style w:type="character" w:customStyle="1" w:styleId="ListLabel47">
    <w:name w:val="ListLabel 47"/>
    <w:qFormat/>
    <w:rPr>
      <w:rFonts w:eastAsia="Times New Roman"/>
    </w:rPr>
  </w:style>
  <w:style w:type="character" w:customStyle="1" w:styleId="ListLabel48">
    <w:name w:val="ListLabel 48"/>
    <w:qFormat/>
    <w:rPr>
      <w:rFonts w:eastAsia="Times New Roman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eastAsia="Times New Roman"/>
    </w:rPr>
  </w:style>
  <w:style w:type="character" w:customStyle="1" w:styleId="ListLabel53">
    <w:name w:val="ListLabel 53"/>
    <w:qFormat/>
    <w:rPr>
      <w:rFonts w:eastAsia="Times New Roman"/>
    </w:rPr>
  </w:style>
  <w:style w:type="character" w:customStyle="1" w:styleId="ListLabel54">
    <w:name w:val="ListLabel 54"/>
    <w:qFormat/>
    <w:rPr>
      <w:rFonts w:eastAsia="Times New Roman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" w:hAnsi="Liberation Sans"/>
      <w:sz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eastAsia="Arial"/>
    </w:rPr>
  </w:style>
  <w:style w:type="paragraph" w:styleId="Popis">
    <w:name w:val="caption"/>
    <w:basedOn w:val="Normlny"/>
    <w:qFormat/>
    <w:pPr>
      <w:spacing w:before="120" w:after="120"/>
    </w:pPr>
    <w:rPr>
      <w:rFonts w:eastAsia="Arial"/>
      <w:i/>
    </w:rPr>
  </w:style>
  <w:style w:type="paragraph" w:customStyle="1" w:styleId="Index">
    <w:name w:val="Index"/>
    <w:basedOn w:val="Normlny"/>
    <w:qFormat/>
    <w:rPr>
      <w:rFonts w:eastAsia="Arial"/>
    </w:rPr>
  </w:style>
  <w:style w:type="paragraph" w:customStyle="1" w:styleId="DocumentMap">
    <w:name w:val="DocumentMap"/>
    <w:qFormat/>
    <w:pPr>
      <w:suppressAutoHyphens/>
      <w:spacing w:after="160" w:line="252" w:lineRule="auto"/>
    </w:pPr>
    <w:rPr>
      <w:rFonts w:ascii="Calibri" w:eastAsia="Calibri" w:hAnsi="Calibri" w:cs="Liberation Serif"/>
      <w:color w:val="000000"/>
      <w:sz w:val="22"/>
      <w:lang w:eastAsia="ar-SA"/>
    </w:rPr>
  </w:style>
  <w:style w:type="paragraph" w:styleId="Odsekzoznamu">
    <w:name w:val="List Paragraph"/>
    <w:basedOn w:val="Norm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Kozarec, Sebastián</cp:lastModifiedBy>
  <cp:revision>2</cp:revision>
  <dcterms:created xsi:type="dcterms:W3CDTF">2019-03-08T14:20:00Z</dcterms:created>
  <dcterms:modified xsi:type="dcterms:W3CDTF">2019-03-08T14:20:00Z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Meszaros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