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51" w:rsidRPr="00B0199F" w:rsidRDefault="00D73151" w:rsidP="00D7315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99F">
        <w:rPr>
          <w:rFonts w:ascii="Times New Roman" w:hAnsi="Times New Roman"/>
          <w:b/>
          <w:sz w:val="28"/>
          <w:szCs w:val="28"/>
        </w:rPr>
        <w:t>D ô v o d o v á   s p r á v a</w:t>
      </w:r>
    </w:p>
    <w:p w:rsidR="00E411DA" w:rsidRPr="00E411DA" w:rsidRDefault="00D73151" w:rsidP="00E411DA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0199F">
        <w:rPr>
          <w:rFonts w:ascii="Times New Roman" w:hAnsi="Times New Roman"/>
          <w:b/>
          <w:sz w:val="24"/>
          <w:szCs w:val="24"/>
        </w:rPr>
        <w:t>Všeobecná časť</w:t>
      </w:r>
    </w:p>
    <w:p w:rsidR="00E411DA" w:rsidRDefault="00D73151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7295">
        <w:rPr>
          <w:rFonts w:ascii="Times New Roman" w:hAnsi="Times New Roman"/>
          <w:sz w:val="24"/>
          <w:szCs w:val="24"/>
        </w:rPr>
        <w:tab/>
      </w:r>
    </w:p>
    <w:p w:rsidR="00D73151" w:rsidRDefault="00D73151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50C7">
        <w:rPr>
          <w:rFonts w:ascii="Times New Roman" w:hAnsi="Times New Roman"/>
          <w:sz w:val="24"/>
          <w:szCs w:val="24"/>
        </w:rPr>
        <w:t>Na rokovanie Národnej rady Slo</w:t>
      </w:r>
      <w:r>
        <w:rPr>
          <w:rFonts w:ascii="Times New Roman" w:hAnsi="Times New Roman"/>
          <w:sz w:val="24"/>
          <w:szCs w:val="24"/>
        </w:rPr>
        <w:t>venskej repu</w:t>
      </w:r>
      <w:r w:rsidR="00474A3B">
        <w:rPr>
          <w:rFonts w:ascii="Times New Roman" w:hAnsi="Times New Roman"/>
          <w:sz w:val="24"/>
          <w:szCs w:val="24"/>
        </w:rPr>
        <w:t>bliky sa predkladá návrh</w:t>
      </w:r>
      <w:r>
        <w:rPr>
          <w:rFonts w:ascii="Times New Roman" w:hAnsi="Times New Roman"/>
          <w:sz w:val="24"/>
          <w:szCs w:val="24"/>
        </w:rPr>
        <w:t xml:space="preserve"> poslancov Národnej rady Slovenskej republiky</w:t>
      </w:r>
      <w:r w:rsidR="00474A3B">
        <w:rPr>
          <w:rFonts w:ascii="Times New Roman" w:hAnsi="Times New Roman"/>
          <w:sz w:val="24"/>
          <w:szCs w:val="24"/>
        </w:rPr>
        <w:t xml:space="preserve"> Antona Hrnka, Jaroslava Pašku, Štefana Zelníka, Magdalény Kuciaňovej a Juraja Soboňu</w:t>
      </w:r>
      <w:r>
        <w:rPr>
          <w:rFonts w:ascii="Times New Roman" w:hAnsi="Times New Roman"/>
          <w:sz w:val="24"/>
          <w:szCs w:val="24"/>
        </w:rPr>
        <w:t xml:space="preserve"> na vydanie zákona, </w:t>
      </w:r>
      <w:r w:rsidRPr="00317C5D">
        <w:rPr>
          <w:rFonts w:ascii="Times New Roman" w:hAnsi="Times New Roman"/>
          <w:sz w:val="24"/>
          <w:szCs w:val="24"/>
        </w:rPr>
        <w:t xml:space="preserve">ktorým sa </w:t>
      </w:r>
      <w:r w:rsidR="00474A3B">
        <w:rPr>
          <w:rFonts w:ascii="Times New Roman" w:hAnsi="Times New Roman"/>
          <w:sz w:val="24"/>
          <w:szCs w:val="24"/>
        </w:rPr>
        <w:t>mení</w:t>
      </w:r>
      <w:r>
        <w:rPr>
          <w:rFonts w:ascii="Times New Roman" w:hAnsi="Times New Roman"/>
          <w:sz w:val="24"/>
          <w:szCs w:val="24"/>
        </w:rPr>
        <w:t xml:space="preserve"> zákon č. </w:t>
      </w:r>
      <w:r w:rsidR="00474A3B">
        <w:rPr>
          <w:rFonts w:ascii="Times New Roman" w:hAnsi="Times New Roman"/>
          <w:sz w:val="24"/>
          <w:szCs w:val="24"/>
        </w:rPr>
        <w:t xml:space="preserve">274/2007 </w:t>
      </w:r>
      <w:r>
        <w:rPr>
          <w:rFonts w:ascii="Times New Roman" w:hAnsi="Times New Roman"/>
          <w:sz w:val="24"/>
          <w:szCs w:val="24"/>
        </w:rPr>
        <w:t>Z. z</w:t>
      </w:r>
      <w:r w:rsidR="000274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o</w:t>
      </w:r>
      <w:r w:rsidR="00474A3B">
        <w:rPr>
          <w:rFonts w:ascii="Times New Roman" w:hAnsi="Times New Roman"/>
          <w:sz w:val="24"/>
          <w:szCs w:val="24"/>
        </w:rPr>
        <w:t xml:space="preserve"> príplatku k dôchodku politickým väzňom v znení neskorších predpisov. </w:t>
      </w:r>
    </w:p>
    <w:p w:rsidR="00A27180" w:rsidRDefault="00D73151" w:rsidP="00B45649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Cieľom tejto novely zákona je</w:t>
      </w:r>
      <w:r w:rsidR="0002749C">
        <w:rPr>
          <w:rFonts w:ascii="Times New Roman" w:hAnsi="Times New Roman"/>
          <w:sz w:val="24"/>
          <w:szCs w:val="24"/>
        </w:rPr>
        <w:t xml:space="preserve"> </w:t>
      </w:r>
      <w:r w:rsidR="00474A3B">
        <w:rPr>
          <w:rFonts w:ascii="Times New Roman" w:hAnsi="Times New Roman"/>
          <w:sz w:val="24"/>
          <w:szCs w:val="24"/>
        </w:rPr>
        <w:t>zvýšenie príplatku k dôchodku pre oprávnené osoby</w:t>
      </w:r>
      <w:r w:rsidR="00E20A93">
        <w:rPr>
          <w:rFonts w:ascii="Times New Roman" w:hAnsi="Times New Roman"/>
          <w:sz w:val="24"/>
          <w:szCs w:val="24"/>
        </w:rPr>
        <w:t xml:space="preserve"> v zmysle §</w:t>
      </w:r>
      <w:r w:rsidR="00093094">
        <w:rPr>
          <w:rFonts w:ascii="Times New Roman" w:hAnsi="Times New Roman"/>
          <w:sz w:val="24"/>
          <w:szCs w:val="24"/>
        </w:rPr>
        <w:t xml:space="preserve"> </w:t>
      </w:r>
      <w:r w:rsidR="00E20A93">
        <w:rPr>
          <w:rFonts w:ascii="Times New Roman" w:hAnsi="Times New Roman"/>
          <w:sz w:val="24"/>
          <w:szCs w:val="24"/>
        </w:rPr>
        <w:t>2 zákona č. 274/2007 Z. z. o príplatku k dôchodku politickým väzňom v znení neskorších predpisov</w:t>
      </w:r>
      <w:r w:rsidR="00A27180">
        <w:rPr>
          <w:rFonts w:ascii="Times New Roman" w:hAnsi="Times New Roman"/>
          <w:sz w:val="24"/>
          <w:szCs w:val="24"/>
        </w:rPr>
        <w:t xml:space="preserve"> z dôvodu znižovania podielu príplatku k zvyšujúcej sa výške priemerného dôchodku. Na príplatok sa nevzťahuje valorizácia, od účinnosti zákona je stále rovnaký, hoci sa priemerný dôchodok od roku 2009 (339 eur) narástol na aktuálnych 444,26 eur</w:t>
      </w:r>
      <w:r w:rsidR="00BA50C9">
        <w:rPr>
          <w:rFonts w:ascii="Times New Roman" w:hAnsi="Times New Roman"/>
          <w:sz w:val="24"/>
          <w:szCs w:val="24"/>
        </w:rPr>
        <w:t>a</w:t>
      </w:r>
      <w:r w:rsidR="00A27180">
        <w:rPr>
          <w:rFonts w:ascii="Times New Roman" w:hAnsi="Times New Roman"/>
          <w:sz w:val="24"/>
          <w:szCs w:val="24"/>
        </w:rPr>
        <w:t xml:space="preserve"> (k 31.</w:t>
      </w:r>
      <w:r w:rsidR="00BA50C9">
        <w:rPr>
          <w:rFonts w:ascii="Times New Roman" w:hAnsi="Times New Roman"/>
          <w:sz w:val="24"/>
          <w:szCs w:val="24"/>
        </w:rPr>
        <w:t xml:space="preserve"> </w:t>
      </w:r>
      <w:r w:rsidR="00A27180">
        <w:rPr>
          <w:rFonts w:ascii="Times New Roman" w:hAnsi="Times New Roman"/>
          <w:sz w:val="24"/>
          <w:szCs w:val="24"/>
        </w:rPr>
        <w:t>12.</w:t>
      </w:r>
      <w:r w:rsidR="00BA50C9">
        <w:rPr>
          <w:rFonts w:ascii="Times New Roman" w:hAnsi="Times New Roman"/>
          <w:sz w:val="24"/>
          <w:szCs w:val="24"/>
        </w:rPr>
        <w:t xml:space="preserve"> </w:t>
      </w:r>
      <w:r w:rsidR="00A27180">
        <w:rPr>
          <w:rFonts w:ascii="Times New Roman" w:hAnsi="Times New Roman"/>
          <w:sz w:val="24"/>
          <w:szCs w:val="24"/>
        </w:rPr>
        <w:t>2018)</w:t>
      </w:r>
      <w:r w:rsidR="00E20A93">
        <w:rPr>
          <w:rFonts w:ascii="Times New Roman" w:hAnsi="Times New Roman"/>
          <w:sz w:val="24"/>
          <w:szCs w:val="24"/>
        </w:rPr>
        <w:t xml:space="preserve">. </w:t>
      </w:r>
    </w:p>
    <w:p w:rsidR="00E411DA" w:rsidRPr="00B45649" w:rsidRDefault="0019553F" w:rsidP="00B45649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Pričom je nutné konštatovať, že oprávnených osôb je v súčasnosti v Slovenskej republike približne 2000 a vzhľadom na ich pokročilý vek</w:t>
      </w:r>
      <w:r w:rsidR="00B45649">
        <w:rPr>
          <w:rFonts w:ascii="Times New Roman" w:hAnsi="Times New Roman"/>
          <w:sz w:val="24"/>
          <w:szCs w:val="24"/>
        </w:rPr>
        <w:t xml:space="preserve"> ich počet každoročne </w:t>
      </w:r>
      <w:r>
        <w:rPr>
          <w:rFonts w:ascii="Times New Roman" w:hAnsi="Times New Roman"/>
          <w:sz w:val="24"/>
          <w:szCs w:val="24"/>
        </w:rPr>
        <w:t xml:space="preserve">klesá. </w:t>
      </w:r>
    </w:p>
    <w:p w:rsidR="00E20A93" w:rsidRDefault="00E411DA" w:rsidP="00C612BE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Príklad príplatkov pre oprávnené osoby</w:t>
      </w:r>
      <w:r w:rsidR="00EE7B00">
        <w:rPr>
          <w:rFonts w:ascii="Times New Roman" w:hAnsi="Times New Roman"/>
          <w:sz w:val="24"/>
          <w:szCs w:val="24"/>
        </w:rPr>
        <w:t xml:space="preserve"> (</w:t>
      </w:r>
      <w:r w:rsidR="00A27180">
        <w:rPr>
          <w:rFonts w:ascii="Times New Roman" w:hAnsi="Times New Roman"/>
          <w:sz w:val="24"/>
          <w:szCs w:val="24"/>
        </w:rPr>
        <w:t xml:space="preserve">k </w:t>
      </w:r>
      <w:r w:rsidR="00EE7B00">
        <w:rPr>
          <w:rFonts w:ascii="Times New Roman" w:hAnsi="Times New Roman"/>
          <w:sz w:val="24"/>
          <w:szCs w:val="24"/>
        </w:rPr>
        <w:t>poč</w:t>
      </w:r>
      <w:r w:rsidR="00A27180">
        <w:rPr>
          <w:rFonts w:ascii="Times New Roman" w:hAnsi="Times New Roman"/>
          <w:sz w:val="24"/>
          <w:szCs w:val="24"/>
        </w:rPr>
        <w:t xml:space="preserve">tu </w:t>
      </w:r>
      <w:r w:rsidR="00EE7B00">
        <w:rPr>
          <w:rFonts w:ascii="Times New Roman" w:hAnsi="Times New Roman"/>
          <w:sz w:val="24"/>
          <w:szCs w:val="24"/>
        </w:rPr>
        <w:t>rokov vo väzení)</w:t>
      </w:r>
      <w:r w:rsidR="00BA50C9">
        <w:rPr>
          <w:rFonts w:ascii="Times New Roman" w:hAnsi="Times New Roman"/>
          <w:sz w:val="24"/>
          <w:szCs w:val="24"/>
        </w:rPr>
        <w:t>:</w:t>
      </w:r>
    </w:p>
    <w:p w:rsidR="00E20A93" w:rsidRPr="00E20A93" w:rsidRDefault="00EE7B00" w:rsidP="00E20A93">
      <w:pPr>
        <w:spacing w:after="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E7B00">
        <w:rPr>
          <w:rFonts w:ascii="Times New Roman" w:hAnsi="Times New Roman"/>
          <w:b/>
          <w:sz w:val="24"/>
          <w:szCs w:val="24"/>
        </w:rPr>
        <w:t>Dĺžka väzby</w:t>
      </w:r>
      <w:r w:rsidR="00E20A93">
        <w:rPr>
          <w:rFonts w:ascii="Times New Roman" w:hAnsi="Times New Roman"/>
          <w:sz w:val="24"/>
          <w:szCs w:val="24"/>
        </w:rPr>
        <w:tab/>
      </w:r>
      <w:r w:rsidR="00E20A93">
        <w:rPr>
          <w:rFonts w:ascii="Times New Roman" w:hAnsi="Times New Roman"/>
          <w:sz w:val="24"/>
          <w:szCs w:val="24"/>
        </w:rPr>
        <w:tab/>
      </w:r>
      <w:r w:rsidR="00E20A93" w:rsidRPr="00E20A93">
        <w:rPr>
          <w:rFonts w:ascii="Times New Roman" w:hAnsi="Times New Roman"/>
          <w:b/>
          <w:sz w:val="24"/>
          <w:szCs w:val="24"/>
        </w:rPr>
        <w:t>Väzeň</w:t>
      </w:r>
      <w:r w:rsidR="00E20A93" w:rsidRPr="00E20A93">
        <w:rPr>
          <w:rFonts w:ascii="Times New Roman" w:hAnsi="Times New Roman"/>
          <w:b/>
          <w:sz w:val="24"/>
          <w:szCs w:val="24"/>
        </w:rPr>
        <w:tab/>
      </w:r>
      <w:r w:rsidR="00E20A93" w:rsidRPr="00E20A93">
        <w:rPr>
          <w:rFonts w:ascii="Times New Roman" w:hAnsi="Times New Roman"/>
          <w:b/>
          <w:sz w:val="24"/>
          <w:szCs w:val="24"/>
        </w:rPr>
        <w:tab/>
        <w:t>Manželka – vdova (60</w:t>
      </w:r>
      <w:r w:rsidR="00BA50C9">
        <w:rPr>
          <w:rFonts w:ascii="Times New Roman" w:hAnsi="Times New Roman"/>
          <w:b/>
          <w:sz w:val="24"/>
          <w:szCs w:val="24"/>
        </w:rPr>
        <w:t xml:space="preserve"> </w:t>
      </w:r>
      <w:r w:rsidR="00E20A93" w:rsidRPr="00E20A93">
        <w:rPr>
          <w:rFonts w:ascii="Times New Roman" w:hAnsi="Times New Roman"/>
          <w:b/>
          <w:sz w:val="24"/>
          <w:szCs w:val="24"/>
        </w:rPr>
        <w:t>%)</w:t>
      </w:r>
      <w:r w:rsidR="00E20A93" w:rsidRPr="00E20A93">
        <w:rPr>
          <w:rFonts w:ascii="Times New Roman" w:hAnsi="Times New Roman"/>
          <w:b/>
          <w:sz w:val="24"/>
          <w:szCs w:val="24"/>
        </w:rPr>
        <w:tab/>
      </w:r>
      <w:r w:rsidR="00E20A93" w:rsidRPr="00E20A93">
        <w:rPr>
          <w:rFonts w:ascii="Times New Roman" w:hAnsi="Times New Roman"/>
          <w:b/>
          <w:sz w:val="24"/>
          <w:szCs w:val="24"/>
        </w:rPr>
        <w:tab/>
        <w:t>Sirota (40</w:t>
      </w:r>
      <w:r w:rsidR="00BA50C9">
        <w:rPr>
          <w:rFonts w:ascii="Times New Roman" w:hAnsi="Times New Roman"/>
          <w:b/>
          <w:sz w:val="24"/>
          <w:szCs w:val="24"/>
        </w:rPr>
        <w:t xml:space="preserve"> </w:t>
      </w:r>
      <w:r w:rsidR="00E20A93" w:rsidRPr="00E20A93">
        <w:rPr>
          <w:rFonts w:ascii="Times New Roman" w:hAnsi="Times New Roman"/>
          <w:b/>
          <w:sz w:val="24"/>
          <w:szCs w:val="24"/>
        </w:rPr>
        <w:t>%)</w:t>
      </w:r>
    </w:p>
    <w:p w:rsidR="00E20A93" w:rsidRDefault="00E20A93" w:rsidP="00E20A93">
      <w:p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E20A93">
        <w:rPr>
          <w:rFonts w:ascii="Times New Roman" w:hAnsi="Times New Roman"/>
          <w:b/>
          <w:sz w:val="24"/>
          <w:szCs w:val="24"/>
        </w:rPr>
        <w:t>1 rok: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23,90 eur</w:t>
      </w:r>
      <w:r w:rsidR="00BA50C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14,33 eur</w:t>
      </w:r>
      <w:r w:rsidR="00BA50C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9,56 eur</w:t>
      </w:r>
      <w:r w:rsidR="00BA50C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</w:r>
    </w:p>
    <w:p w:rsidR="00E20A93" w:rsidRDefault="00E20A93" w:rsidP="00E20A93">
      <w:p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E20A93">
        <w:rPr>
          <w:rFonts w:ascii="Times New Roman" w:hAnsi="Times New Roman"/>
          <w:b/>
          <w:sz w:val="24"/>
          <w:szCs w:val="24"/>
        </w:rPr>
        <w:t>2 roky:</w:t>
      </w:r>
      <w:r w:rsidRPr="00E20A9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47,80 eur</w:t>
      </w:r>
      <w:r w:rsidR="00BA50C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28,67 eur</w:t>
      </w:r>
      <w:r w:rsidR="00BA50C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19,12 eur</w:t>
      </w:r>
      <w:r w:rsidR="00BA50C9">
        <w:rPr>
          <w:rFonts w:ascii="Times New Roman" w:hAnsi="Times New Roman"/>
          <w:sz w:val="24"/>
          <w:szCs w:val="24"/>
        </w:rPr>
        <w:t>a</w:t>
      </w:r>
    </w:p>
    <w:p w:rsidR="00E411DA" w:rsidRPr="00A27180" w:rsidRDefault="00E20A93" w:rsidP="00A27180">
      <w:p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A27180">
        <w:rPr>
          <w:rFonts w:ascii="Times New Roman" w:hAnsi="Times New Roman"/>
          <w:b/>
          <w:sz w:val="24"/>
          <w:szCs w:val="24"/>
        </w:rPr>
        <w:t>5 rokov:</w:t>
      </w:r>
      <w:r w:rsidRPr="00A27180">
        <w:rPr>
          <w:rFonts w:ascii="Times New Roman" w:hAnsi="Times New Roman"/>
          <w:sz w:val="24"/>
          <w:szCs w:val="24"/>
        </w:rPr>
        <w:tab/>
      </w:r>
      <w:r w:rsidRPr="00A27180">
        <w:rPr>
          <w:rFonts w:ascii="Times New Roman" w:hAnsi="Times New Roman"/>
          <w:sz w:val="24"/>
          <w:szCs w:val="24"/>
        </w:rPr>
        <w:tab/>
        <w:t>119,49 eur</w:t>
      </w:r>
      <w:r w:rsidR="00BA50C9">
        <w:rPr>
          <w:rFonts w:ascii="Times New Roman" w:hAnsi="Times New Roman"/>
          <w:sz w:val="24"/>
          <w:szCs w:val="24"/>
        </w:rPr>
        <w:t>a</w:t>
      </w:r>
      <w:r w:rsidRPr="00A27180">
        <w:rPr>
          <w:rFonts w:ascii="Times New Roman" w:hAnsi="Times New Roman"/>
          <w:sz w:val="24"/>
          <w:szCs w:val="24"/>
        </w:rPr>
        <w:tab/>
      </w:r>
      <w:r w:rsidRPr="00A27180">
        <w:rPr>
          <w:rFonts w:ascii="Times New Roman" w:hAnsi="Times New Roman"/>
          <w:sz w:val="24"/>
          <w:szCs w:val="24"/>
        </w:rPr>
        <w:tab/>
        <w:t>71,69 eur</w:t>
      </w:r>
      <w:r w:rsidR="00BA50C9">
        <w:rPr>
          <w:rFonts w:ascii="Times New Roman" w:hAnsi="Times New Roman"/>
          <w:sz w:val="24"/>
          <w:szCs w:val="24"/>
        </w:rPr>
        <w:t>a</w:t>
      </w:r>
      <w:r w:rsidRPr="00A27180">
        <w:rPr>
          <w:rFonts w:ascii="Times New Roman" w:hAnsi="Times New Roman"/>
          <w:sz w:val="24"/>
          <w:szCs w:val="24"/>
        </w:rPr>
        <w:tab/>
      </w:r>
      <w:r w:rsidRPr="00A27180">
        <w:rPr>
          <w:rFonts w:ascii="Times New Roman" w:hAnsi="Times New Roman"/>
          <w:sz w:val="24"/>
          <w:szCs w:val="24"/>
        </w:rPr>
        <w:tab/>
      </w:r>
      <w:r w:rsidRPr="00A27180">
        <w:rPr>
          <w:rFonts w:ascii="Times New Roman" w:hAnsi="Times New Roman"/>
          <w:sz w:val="24"/>
          <w:szCs w:val="24"/>
        </w:rPr>
        <w:tab/>
        <w:t>47,79 eur</w:t>
      </w:r>
      <w:r w:rsidR="00BA50C9">
        <w:rPr>
          <w:rFonts w:ascii="Times New Roman" w:hAnsi="Times New Roman"/>
          <w:sz w:val="24"/>
          <w:szCs w:val="24"/>
        </w:rPr>
        <w:t>a</w:t>
      </w:r>
    </w:p>
    <w:p w:rsidR="00A27180" w:rsidRPr="00A27180" w:rsidRDefault="00A27180" w:rsidP="00A27180">
      <w:pPr>
        <w:pStyle w:val="Odsekzoznamu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271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Opatrenie sa opiera aj o širšiu dikciu §</w:t>
      </w:r>
      <w:r w:rsidR="00BA5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271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 zákona č.</w:t>
      </w:r>
      <w:r w:rsidR="00BA5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271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125/1996 o nemorálnosti a protiprávnosti komunistického systému – „zmiernenie niektorých krívd spáchaných na odporcoch komunistického režimu a na osobách, ktoré boli postihnuté jeho perzekúciami, upraví osobitný zákon“.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Opatrenie reaguje na objektívnu potrebu zvýšiť príplatok primerane k zvyšovaniu priemernej úrovne starobného dôchodku v Sloven</w:t>
      </w:r>
      <w:r w:rsidR="000D67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</w:t>
      </w:r>
      <w:r w:rsidR="000D67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ej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republike, aby sa udržal</w:t>
      </w:r>
      <w:r w:rsidR="000D67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predpokla</w:t>
      </w:r>
      <w:r w:rsidR="000930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 zmiernenia niektorých krívd na obetiach</w:t>
      </w:r>
      <w:r w:rsidR="000D67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komunistických perzekúcií.</w:t>
      </w:r>
    </w:p>
    <w:p w:rsidR="00B45649" w:rsidRPr="00A27180" w:rsidRDefault="00E411DA" w:rsidP="00A27180">
      <w:pPr>
        <w:pStyle w:val="Odsekzoznamu"/>
        <w:spacing w:line="360" w:lineRule="auto"/>
        <w:ind w:left="0"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27180">
        <w:rPr>
          <w:rFonts w:ascii="Times New Roman" w:hAnsi="Times New Roman"/>
          <w:sz w:val="24"/>
          <w:szCs w:val="24"/>
        </w:rPr>
        <w:t>J</w:t>
      </w:r>
      <w:r w:rsidR="0019553F" w:rsidRPr="00A27180">
        <w:rPr>
          <w:rFonts w:ascii="Times New Roman" w:hAnsi="Times New Roman"/>
          <w:sz w:val="24"/>
          <w:szCs w:val="24"/>
        </w:rPr>
        <w:t xml:space="preserve">e povinnosťou </w:t>
      </w:r>
      <w:r w:rsidRPr="00A27180">
        <w:rPr>
          <w:rFonts w:ascii="Times New Roman" w:hAnsi="Times New Roman"/>
          <w:sz w:val="24"/>
          <w:szCs w:val="24"/>
        </w:rPr>
        <w:t xml:space="preserve">súčasných generácii mierniť krivdy, ktoré boli spáchané </w:t>
      </w:r>
      <w:r w:rsidR="00EE7B00" w:rsidRPr="00A27180">
        <w:rPr>
          <w:rFonts w:ascii="Times New Roman" w:hAnsi="Times New Roman"/>
          <w:sz w:val="24"/>
          <w:szCs w:val="24"/>
        </w:rPr>
        <w:t xml:space="preserve">na </w:t>
      </w:r>
      <w:r w:rsidRPr="00A27180">
        <w:rPr>
          <w:rFonts w:ascii="Times New Roman" w:hAnsi="Times New Roman"/>
          <w:sz w:val="24"/>
          <w:szCs w:val="24"/>
        </w:rPr>
        <w:t>odporco</w:t>
      </w:r>
      <w:r w:rsidR="00EE7B00" w:rsidRPr="00A27180">
        <w:rPr>
          <w:rFonts w:ascii="Times New Roman" w:hAnsi="Times New Roman"/>
          <w:sz w:val="24"/>
          <w:szCs w:val="24"/>
        </w:rPr>
        <w:t>ch</w:t>
      </w:r>
      <w:r w:rsidRPr="00A27180">
        <w:rPr>
          <w:rFonts w:ascii="Times New Roman" w:hAnsi="Times New Roman"/>
          <w:sz w:val="24"/>
          <w:szCs w:val="24"/>
        </w:rPr>
        <w:t xml:space="preserve"> komunistického režimu a ich blízkym osobám v období totality. Vzhľadom na to, že ekonomika </w:t>
      </w:r>
      <w:r w:rsidR="00A27180" w:rsidRPr="00A27180">
        <w:rPr>
          <w:rFonts w:ascii="Times New Roman" w:hAnsi="Times New Roman"/>
          <w:sz w:val="24"/>
          <w:szCs w:val="24"/>
        </w:rPr>
        <w:t xml:space="preserve"> </w:t>
      </w:r>
      <w:r w:rsidRPr="00A27180">
        <w:rPr>
          <w:rFonts w:ascii="Times New Roman" w:hAnsi="Times New Roman"/>
          <w:sz w:val="24"/>
          <w:szCs w:val="24"/>
        </w:rPr>
        <w:t xml:space="preserve">Slovenskej republiky má v súčasnosti </w:t>
      </w:r>
      <w:r w:rsidR="00B45649" w:rsidRPr="00A27180">
        <w:rPr>
          <w:rFonts w:ascii="Times New Roman" w:hAnsi="Times New Roman"/>
          <w:sz w:val="24"/>
          <w:szCs w:val="24"/>
        </w:rPr>
        <w:t>rastúci trend</w:t>
      </w:r>
      <w:r w:rsidR="00093094">
        <w:rPr>
          <w:rFonts w:ascii="Times New Roman" w:hAnsi="Times New Roman"/>
          <w:sz w:val="24"/>
          <w:szCs w:val="24"/>
        </w:rPr>
        <w:t>,</w:t>
      </w:r>
      <w:r w:rsidRPr="00A27180">
        <w:rPr>
          <w:rFonts w:ascii="Times New Roman" w:hAnsi="Times New Roman"/>
          <w:sz w:val="24"/>
          <w:szCs w:val="24"/>
        </w:rPr>
        <w:t xml:space="preserve"> máme za to, že tieto</w:t>
      </w:r>
      <w:r w:rsidR="00A379C9">
        <w:rPr>
          <w:rFonts w:ascii="Times New Roman" w:hAnsi="Times New Roman"/>
          <w:sz w:val="24"/>
          <w:szCs w:val="24"/>
        </w:rPr>
        <w:t xml:space="preserve"> ekonomické</w:t>
      </w:r>
      <w:r w:rsidRPr="00A27180">
        <w:rPr>
          <w:rFonts w:ascii="Times New Roman" w:hAnsi="Times New Roman"/>
          <w:sz w:val="24"/>
          <w:szCs w:val="24"/>
        </w:rPr>
        <w:t xml:space="preserve"> </w:t>
      </w:r>
      <w:r w:rsidR="00B45649" w:rsidRPr="00A27180">
        <w:rPr>
          <w:rFonts w:ascii="Times New Roman" w:hAnsi="Times New Roman"/>
          <w:sz w:val="24"/>
          <w:szCs w:val="24"/>
        </w:rPr>
        <w:t>výsledky</w:t>
      </w:r>
      <w:r>
        <w:rPr>
          <w:rFonts w:ascii="Times New Roman" w:hAnsi="Times New Roman"/>
          <w:sz w:val="24"/>
          <w:szCs w:val="24"/>
        </w:rPr>
        <w:t xml:space="preserve"> by mali pocítiť aj osoby, ktoré za slobodu </w:t>
      </w:r>
      <w:r w:rsidR="00EE7B00">
        <w:rPr>
          <w:rFonts w:ascii="Times New Roman" w:hAnsi="Times New Roman"/>
          <w:sz w:val="24"/>
          <w:szCs w:val="24"/>
        </w:rPr>
        <w:t xml:space="preserve">a demokraciu </w:t>
      </w:r>
      <w:r>
        <w:rPr>
          <w:rFonts w:ascii="Times New Roman" w:hAnsi="Times New Roman"/>
          <w:sz w:val="24"/>
          <w:szCs w:val="24"/>
        </w:rPr>
        <w:t>bojovali v tých najzložitejších časoch perzekúcie</w:t>
      </w:r>
      <w:r w:rsidR="00B45649">
        <w:rPr>
          <w:rFonts w:ascii="Times New Roman" w:hAnsi="Times New Roman"/>
          <w:sz w:val="24"/>
          <w:szCs w:val="24"/>
        </w:rPr>
        <w:t xml:space="preserve"> a totality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9553F" w:rsidRDefault="00E411DA" w:rsidP="00E20A93">
      <w:pPr>
        <w:pStyle w:val="Odsekzoznamu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 porovnaní s Českou republikou sú príplatky pre politických väzňov a ich blízky</w:t>
      </w:r>
      <w:r w:rsidR="00093094">
        <w:rPr>
          <w:rFonts w:ascii="Times New Roman" w:hAnsi="Times New Roman"/>
          <w:sz w:val="24"/>
          <w:szCs w:val="24"/>
        </w:rPr>
        <w:t>ch na veľmi nízkej úrovni. Pred</w:t>
      </w:r>
      <w:r>
        <w:rPr>
          <w:rFonts w:ascii="Times New Roman" w:hAnsi="Times New Roman"/>
          <w:sz w:val="24"/>
          <w:szCs w:val="24"/>
        </w:rPr>
        <w:t>nedávnom Česká republika nariadením vlády schválila ďalšie jednorazové odškodnenie za ušlú dovolenku na úroveň à 1800,- Kč za mesiac väzby</w:t>
      </w:r>
      <w:r w:rsidR="000930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čo je v prepočte približne 72,- eur za mesiac. </w:t>
      </w:r>
    </w:p>
    <w:p w:rsidR="00E411DA" w:rsidRDefault="00E411DA" w:rsidP="00E20A93">
      <w:pPr>
        <w:pStyle w:val="Odsekzoznamu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zmysle predkladaného návrhu vstúpi zmena do platnosti až 1. januára 2020</w:t>
      </w:r>
      <w:r w:rsidR="000930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 to najmä z dôvodu, aby s dostatočným predstihom na to</w:t>
      </w:r>
      <w:r w:rsidR="00B45649">
        <w:rPr>
          <w:rFonts w:ascii="Times New Roman" w:hAnsi="Times New Roman"/>
          <w:sz w:val="24"/>
          <w:szCs w:val="24"/>
        </w:rPr>
        <w:t>to zvýšenie vedel zareagovať aj</w:t>
      </w:r>
      <w:r>
        <w:rPr>
          <w:rFonts w:ascii="Times New Roman" w:hAnsi="Times New Roman"/>
          <w:sz w:val="24"/>
          <w:szCs w:val="24"/>
        </w:rPr>
        <w:t xml:space="preserve"> rozpočet </w:t>
      </w:r>
      <w:r w:rsidR="00B45649">
        <w:rPr>
          <w:rFonts w:ascii="Times New Roman" w:hAnsi="Times New Roman"/>
          <w:sz w:val="24"/>
          <w:szCs w:val="24"/>
        </w:rPr>
        <w:t>verejnej správy</w:t>
      </w:r>
      <w:r>
        <w:rPr>
          <w:rFonts w:ascii="Times New Roman" w:hAnsi="Times New Roman"/>
          <w:sz w:val="24"/>
          <w:szCs w:val="24"/>
        </w:rPr>
        <w:t xml:space="preserve">, keďže </w:t>
      </w:r>
      <w:r w:rsidR="00592CA3">
        <w:rPr>
          <w:rFonts w:ascii="Times New Roman" w:hAnsi="Times New Roman"/>
          <w:sz w:val="24"/>
          <w:szCs w:val="24"/>
        </w:rPr>
        <w:t xml:space="preserve">sú </w:t>
      </w:r>
      <w:r>
        <w:rPr>
          <w:rFonts w:ascii="Times New Roman" w:hAnsi="Times New Roman"/>
          <w:sz w:val="24"/>
          <w:szCs w:val="24"/>
        </w:rPr>
        <w:t>zdroje na financovanie týchto príplatkov v zmysle §</w:t>
      </w:r>
      <w:r w:rsidR="000930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 ods. 1 zákona č. 274/2007 Z. z. o príplatku k dôchodku politickým väzňom v znení neskorších predpisov </w:t>
      </w:r>
      <w:r w:rsidR="00592CA3">
        <w:rPr>
          <w:rFonts w:ascii="Times New Roman" w:hAnsi="Times New Roman"/>
          <w:sz w:val="24"/>
          <w:szCs w:val="24"/>
        </w:rPr>
        <w:t xml:space="preserve">poskytované zo štátneho rozpočtu.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82519" w:rsidRDefault="00782519" w:rsidP="00E20A93">
      <w:pPr>
        <w:pStyle w:val="Odsekzoznamu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50C7">
        <w:rPr>
          <w:rFonts w:ascii="Times New Roman" w:hAnsi="Times New Roman"/>
          <w:sz w:val="24"/>
          <w:szCs w:val="24"/>
        </w:rPr>
        <w:t xml:space="preserve">Predkladaný návrh zákona </w:t>
      </w:r>
      <w:r w:rsidR="00E20A93">
        <w:rPr>
          <w:rFonts w:ascii="Times New Roman" w:hAnsi="Times New Roman"/>
          <w:sz w:val="24"/>
          <w:szCs w:val="24"/>
        </w:rPr>
        <w:t>má mierne negatívny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0C7">
        <w:rPr>
          <w:rFonts w:ascii="Times New Roman" w:hAnsi="Times New Roman"/>
          <w:sz w:val="24"/>
          <w:szCs w:val="24"/>
        </w:rPr>
        <w:t xml:space="preserve">vplyv na rozpočet verejnej správy, </w:t>
      </w:r>
      <w:r w:rsidR="0019553F">
        <w:rPr>
          <w:rFonts w:ascii="Times New Roman" w:hAnsi="Times New Roman"/>
          <w:sz w:val="24"/>
          <w:szCs w:val="24"/>
        </w:rPr>
        <w:t xml:space="preserve">nemá negatívne </w:t>
      </w:r>
      <w:r>
        <w:rPr>
          <w:rFonts w:ascii="Times New Roman" w:hAnsi="Times New Roman"/>
          <w:sz w:val="24"/>
          <w:szCs w:val="24"/>
        </w:rPr>
        <w:t xml:space="preserve">vplyvy na </w:t>
      </w:r>
      <w:r w:rsidRPr="00C450C7">
        <w:rPr>
          <w:rFonts w:ascii="Times New Roman" w:hAnsi="Times New Roman"/>
          <w:sz w:val="24"/>
          <w:szCs w:val="24"/>
        </w:rPr>
        <w:t>podnikateľské</w:t>
      </w:r>
      <w:r>
        <w:rPr>
          <w:rFonts w:ascii="Times New Roman" w:hAnsi="Times New Roman"/>
          <w:sz w:val="24"/>
          <w:szCs w:val="24"/>
        </w:rPr>
        <w:t xml:space="preserve"> prostredie, </w:t>
      </w:r>
      <w:r w:rsidR="0019553F">
        <w:rPr>
          <w:rFonts w:ascii="Times New Roman" w:hAnsi="Times New Roman"/>
          <w:sz w:val="24"/>
          <w:szCs w:val="24"/>
        </w:rPr>
        <w:t xml:space="preserve">má pozitívne sociálne vplyvy a nemá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="008C33F5">
        <w:rPr>
          <w:rFonts w:ascii="Times New Roman" w:hAnsi="Times New Roman"/>
          <w:sz w:val="24"/>
          <w:szCs w:val="24"/>
        </w:rPr>
        <w:t xml:space="preserve"> na životné prostredie</w:t>
      </w:r>
      <w:r w:rsidRPr="00C450C7">
        <w:rPr>
          <w:rFonts w:ascii="Times New Roman" w:hAnsi="Times New Roman"/>
          <w:sz w:val="24"/>
          <w:szCs w:val="24"/>
        </w:rPr>
        <w:t xml:space="preserve"> </w:t>
      </w:r>
      <w:r w:rsidR="0019553F">
        <w:rPr>
          <w:rFonts w:ascii="Times New Roman" w:hAnsi="Times New Roman"/>
          <w:sz w:val="24"/>
          <w:szCs w:val="24"/>
        </w:rPr>
        <w:t xml:space="preserve">a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informatizáciu spoločnosti</w:t>
      </w:r>
      <w:r w:rsidR="00592CA3">
        <w:rPr>
          <w:rFonts w:ascii="Times New Roman" w:hAnsi="Times New Roman"/>
          <w:sz w:val="24"/>
          <w:szCs w:val="24"/>
        </w:rPr>
        <w:t xml:space="preserve"> či</w:t>
      </w:r>
      <w:r>
        <w:rPr>
          <w:rFonts w:ascii="Times New Roman" w:hAnsi="Times New Roman"/>
          <w:sz w:val="24"/>
          <w:szCs w:val="24"/>
        </w:rPr>
        <w:t> služby verejnej správy pre občana</w:t>
      </w:r>
      <w:r w:rsidRPr="00C450C7">
        <w:rPr>
          <w:rFonts w:ascii="Times New Roman" w:hAnsi="Times New Roman"/>
          <w:sz w:val="24"/>
          <w:szCs w:val="24"/>
        </w:rPr>
        <w:t xml:space="preserve">. </w:t>
      </w:r>
    </w:p>
    <w:p w:rsidR="00D73151" w:rsidRDefault="00D73151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Predkladaný n</w:t>
      </w:r>
      <w:r w:rsidRPr="00C450C7">
        <w:rPr>
          <w:rFonts w:ascii="Times New Roman" w:hAnsi="Times New Roman"/>
          <w:sz w:val="24"/>
          <w:szCs w:val="24"/>
        </w:rPr>
        <w:t>ávrh zákona je v súlade s Ústavou Slovenskej republiky, ústavnými zákonmi a ostatnými všeobecne záväznými právnymi predpismi Slovenskej republiky, medzinárodnými zmluvami a inými medzinárodnými dokumentmi, ktorými je Slovenská republika viazaná. Návrh  zákona je v súlade s právom Európskej únie.</w:t>
      </w:r>
    </w:p>
    <w:p w:rsidR="0019553F" w:rsidRPr="002A5390" w:rsidRDefault="00E411DA" w:rsidP="00E41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73151" w:rsidRPr="009E3336" w:rsidRDefault="00D73151" w:rsidP="00D73151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E3336">
        <w:rPr>
          <w:rFonts w:ascii="Times New Roman" w:hAnsi="Times New Roman"/>
          <w:b/>
          <w:sz w:val="24"/>
          <w:szCs w:val="24"/>
        </w:rPr>
        <w:lastRenderedPageBreak/>
        <w:t>Osobitná časť</w:t>
      </w:r>
    </w:p>
    <w:p w:rsidR="00D73151" w:rsidRPr="00E87668" w:rsidRDefault="00D73151" w:rsidP="00D73151">
      <w:pPr>
        <w:pStyle w:val="Odsekzoznamu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151" w:rsidRDefault="00D73151" w:rsidP="00D73151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</w:t>
      </w:r>
      <w:r w:rsidRPr="00B0199F">
        <w:rPr>
          <w:rFonts w:ascii="Times New Roman" w:hAnsi="Times New Roman"/>
          <w:b/>
          <w:sz w:val="24"/>
          <w:szCs w:val="24"/>
        </w:rPr>
        <w:t>l. I</w:t>
      </w:r>
    </w:p>
    <w:p w:rsidR="00D73151" w:rsidRDefault="00D73151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500E">
        <w:rPr>
          <w:rFonts w:ascii="Times New Roman" w:hAnsi="Times New Roman"/>
          <w:sz w:val="24"/>
          <w:szCs w:val="24"/>
        </w:rPr>
        <w:tab/>
      </w:r>
      <w:r w:rsidR="00E347ED">
        <w:rPr>
          <w:rFonts w:ascii="Times New Roman" w:hAnsi="Times New Roman"/>
          <w:sz w:val="24"/>
          <w:szCs w:val="24"/>
        </w:rPr>
        <w:t>Navrhovan</w:t>
      </w:r>
      <w:r w:rsidR="0019553F">
        <w:rPr>
          <w:rFonts w:ascii="Times New Roman" w:hAnsi="Times New Roman"/>
          <w:sz w:val="24"/>
          <w:szCs w:val="24"/>
        </w:rPr>
        <w:t>ou zmenou v §</w:t>
      </w:r>
      <w:r w:rsidR="00093094">
        <w:rPr>
          <w:rFonts w:ascii="Times New Roman" w:hAnsi="Times New Roman"/>
          <w:sz w:val="24"/>
          <w:szCs w:val="24"/>
        </w:rPr>
        <w:t xml:space="preserve"> </w:t>
      </w:r>
      <w:r w:rsidR="0019553F">
        <w:rPr>
          <w:rFonts w:ascii="Times New Roman" w:hAnsi="Times New Roman"/>
          <w:sz w:val="24"/>
          <w:szCs w:val="24"/>
        </w:rPr>
        <w:t>3 ods. 1 sa zvyšuje príplatok pre oprávnené osoby z</w:t>
      </w:r>
      <w:r w:rsidR="00E411DA">
        <w:rPr>
          <w:rFonts w:ascii="Times New Roman" w:hAnsi="Times New Roman"/>
          <w:sz w:val="24"/>
          <w:szCs w:val="24"/>
        </w:rPr>
        <w:t>o</w:t>
      </w:r>
      <w:r w:rsidR="0019553F">
        <w:rPr>
          <w:rFonts w:ascii="Times New Roman" w:hAnsi="Times New Roman"/>
          <w:sz w:val="24"/>
          <w:szCs w:val="24"/>
        </w:rPr>
        <w:t> 60,- Sk na sumu 4,- eurá.</w:t>
      </w:r>
    </w:p>
    <w:p w:rsidR="00D73151" w:rsidRDefault="00D73151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78E1" w:rsidRDefault="00D73151" w:rsidP="003078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197734">
        <w:rPr>
          <w:rFonts w:ascii="Times New Roman" w:hAnsi="Times New Roman"/>
          <w:b/>
          <w:sz w:val="24"/>
          <w:szCs w:val="24"/>
        </w:rPr>
        <w:t> Čl. II</w:t>
      </w:r>
    </w:p>
    <w:p w:rsidR="00782519" w:rsidRPr="003078E1" w:rsidRDefault="00E411DA" w:rsidP="003078E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ohľadom na p</w:t>
      </w:r>
      <w:r w:rsidR="00A379C9">
        <w:rPr>
          <w:rFonts w:ascii="Times New Roman" w:hAnsi="Times New Roman"/>
          <w:sz w:val="24"/>
          <w:szCs w:val="24"/>
        </w:rPr>
        <w:t>redpokladané zaťaženie rozpočtu</w:t>
      </w:r>
      <w:r w:rsidR="00B45649">
        <w:rPr>
          <w:rFonts w:ascii="Times New Roman" w:hAnsi="Times New Roman"/>
          <w:sz w:val="24"/>
          <w:szCs w:val="24"/>
        </w:rPr>
        <w:t xml:space="preserve"> verejnej správy </w:t>
      </w:r>
      <w:r>
        <w:rPr>
          <w:rFonts w:ascii="Times New Roman" w:hAnsi="Times New Roman"/>
          <w:sz w:val="24"/>
          <w:szCs w:val="24"/>
        </w:rPr>
        <w:t>a rešpektovanie príslušnej rozpočtovej kapitoly štátneho rozpočtu</w:t>
      </w:r>
      <w:r w:rsidR="00B45649">
        <w:rPr>
          <w:rFonts w:ascii="Times New Roman" w:hAnsi="Times New Roman"/>
          <w:sz w:val="24"/>
          <w:szCs w:val="24"/>
        </w:rPr>
        <w:t xml:space="preserve"> na rok 2019</w:t>
      </w:r>
      <w:r>
        <w:rPr>
          <w:rFonts w:ascii="Times New Roman" w:hAnsi="Times New Roman"/>
          <w:sz w:val="24"/>
          <w:szCs w:val="24"/>
        </w:rPr>
        <w:t xml:space="preserve"> navrhujeme účinnosť </w:t>
      </w:r>
      <w:r w:rsidR="00B45649">
        <w:rPr>
          <w:rFonts w:ascii="Times New Roman" w:hAnsi="Times New Roman"/>
          <w:sz w:val="24"/>
          <w:szCs w:val="24"/>
        </w:rPr>
        <w:t>predkladaného návrhu</w:t>
      </w:r>
      <w:r w:rsidR="00F67292">
        <w:rPr>
          <w:rFonts w:ascii="Times New Roman" w:hAnsi="Times New Roman"/>
          <w:sz w:val="24"/>
          <w:szCs w:val="24"/>
        </w:rPr>
        <w:t xml:space="preserve"> na 1. január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2020</w:t>
      </w:r>
      <w:r w:rsidR="000930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 to najmä pre </w:t>
      </w:r>
      <w:r w:rsidR="00B45649">
        <w:rPr>
          <w:rFonts w:ascii="Times New Roman" w:hAnsi="Times New Roman"/>
          <w:sz w:val="24"/>
          <w:szCs w:val="24"/>
        </w:rPr>
        <w:t xml:space="preserve">vytvorenie dostatočného časového predstihu na navýšenie rozpočtovej kapitoly zahrnutej v rozpočte na rok 2020. </w:t>
      </w:r>
    </w:p>
    <w:p w:rsidR="003078E1" w:rsidRDefault="003078E1" w:rsidP="0030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3151" w:rsidRPr="002411FA" w:rsidRDefault="00D73151" w:rsidP="00D73151">
      <w:pPr>
        <w:pageBreakBefore/>
        <w:widowControl w:val="0"/>
        <w:suppressAutoHyphens/>
        <w:spacing w:after="0" w:line="360" w:lineRule="auto"/>
        <w:ind w:right="-427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  <w:lastRenderedPageBreak/>
        <w:t>D</w:t>
      </w:r>
      <w:r w:rsidRPr="002411FA"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  <w:t>OLOŽKA</w:t>
      </w:r>
    </w:p>
    <w:p w:rsidR="00D73151" w:rsidRPr="002411FA" w:rsidRDefault="00D73151" w:rsidP="00D73151">
      <w:pPr>
        <w:widowControl w:val="0"/>
        <w:pBdr>
          <w:bottom w:val="single" w:sz="4" w:space="1" w:color="auto"/>
        </w:pBdr>
        <w:suppressAutoHyphens/>
        <w:spacing w:after="0" w:line="360" w:lineRule="auto"/>
        <w:ind w:right="-427"/>
        <w:jc w:val="center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2411FA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vybraných vplyvov</w:t>
      </w:r>
    </w:p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D73151" w:rsidRDefault="00D73151" w:rsidP="00D73151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:rsidR="00D73151" w:rsidRDefault="00D73151" w:rsidP="00D73151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zákona, </w:t>
      </w:r>
      <w:r w:rsidR="00197734">
        <w:rPr>
          <w:rFonts w:ascii="Times New Roman" w:hAnsi="Times New Roman"/>
          <w:sz w:val="24"/>
          <w:szCs w:val="24"/>
        </w:rPr>
        <w:t>ktorým sa</w:t>
      </w:r>
      <w:r>
        <w:rPr>
          <w:rFonts w:ascii="Times New Roman" w:hAnsi="Times New Roman"/>
          <w:sz w:val="24"/>
          <w:szCs w:val="24"/>
        </w:rPr>
        <w:t xml:space="preserve"> </w:t>
      </w:r>
      <w:r w:rsidR="00751A98">
        <w:rPr>
          <w:rFonts w:ascii="Times New Roman" w:hAnsi="Times New Roman"/>
          <w:sz w:val="24"/>
          <w:szCs w:val="24"/>
        </w:rPr>
        <w:t xml:space="preserve">mení </w:t>
      </w:r>
      <w:r>
        <w:rPr>
          <w:rFonts w:ascii="Times New Roman" w:hAnsi="Times New Roman"/>
          <w:sz w:val="24"/>
          <w:szCs w:val="24"/>
        </w:rPr>
        <w:t xml:space="preserve">zákon </w:t>
      </w:r>
      <w:r w:rsidR="00751A98">
        <w:rPr>
          <w:rFonts w:ascii="Times New Roman" w:hAnsi="Times New Roman"/>
          <w:sz w:val="24"/>
          <w:szCs w:val="24"/>
        </w:rPr>
        <w:t>č. 274/2007</w:t>
      </w:r>
      <w:r w:rsidR="00197734">
        <w:rPr>
          <w:rFonts w:ascii="Times New Roman" w:hAnsi="Times New Roman"/>
          <w:sz w:val="24"/>
          <w:szCs w:val="24"/>
        </w:rPr>
        <w:t xml:space="preserve"> Z. z. o</w:t>
      </w:r>
      <w:r w:rsidR="00751A98">
        <w:rPr>
          <w:rFonts w:ascii="Times New Roman" w:hAnsi="Times New Roman"/>
          <w:sz w:val="24"/>
          <w:szCs w:val="24"/>
        </w:rPr>
        <w:t> príplatku k dôchodku politickým väzňom v znení neskorších predpisov.</w:t>
      </w:r>
    </w:p>
    <w:p w:rsidR="00751A98" w:rsidRDefault="00751A98" w:rsidP="00D73151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73151" w:rsidRDefault="00D73151" w:rsidP="00D73151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začatia a ukončenia PPK: bezpredmetné</w:t>
      </w:r>
    </w:p>
    <w:p w:rsidR="00D73151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sz w:val="24"/>
          <w:szCs w:val="24"/>
          <w:lang w:val="cs-CZ"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A.2. Vplyvy:</w:t>
      </w:r>
    </w:p>
    <w:tbl>
      <w:tblPr>
        <w:tblW w:w="9481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6079"/>
        <w:gridCol w:w="1134"/>
        <w:gridCol w:w="1134"/>
        <w:gridCol w:w="1134"/>
      </w:tblGrid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szCs w:val="24"/>
                <w:lang w:val="cs-CZ"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Pozitívne 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Negatívne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Žiadne </w:t>
            </w: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751A98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2. Vplyvy na podnikateľské prostredie – dochádza k zvýšeniu </w:t>
            </w:r>
          </w:p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regulačného zaťaženia?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3. Sociálne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</w:t>
            </w:r>
            <w:r w:rsidR="00751A98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</w:t>
            </w:r>
            <w:r w:rsidR="00751A98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sociálnu exklúziu,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</w:tbl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kern w:val="2"/>
          <w:sz w:val="24"/>
          <w:szCs w:val="24"/>
          <w:lang w:eastAsia="ar-SA"/>
        </w:rPr>
        <w:t> </w:t>
      </w:r>
    </w:p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A.3. Poznámky</w:t>
      </w:r>
    </w:p>
    <w:p w:rsidR="00B45649" w:rsidRDefault="00B45649" w:rsidP="00B45649">
      <w:pPr>
        <w:pStyle w:val="Odsekzoznamu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0C7">
        <w:rPr>
          <w:rFonts w:ascii="Times New Roman" w:hAnsi="Times New Roman"/>
          <w:sz w:val="24"/>
          <w:szCs w:val="24"/>
        </w:rPr>
        <w:t xml:space="preserve">Predkladaný návrh zákona </w:t>
      </w:r>
      <w:r>
        <w:rPr>
          <w:rFonts w:ascii="Times New Roman" w:hAnsi="Times New Roman"/>
          <w:sz w:val="24"/>
          <w:szCs w:val="24"/>
        </w:rPr>
        <w:t xml:space="preserve">má mierne negatívny </w:t>
      </w:r>
      <w:r w:rsidRPr="00C450C7">
        <w:rPr>
          <w:rFonts w:ascii="Times New Roman" w:hAnsi="Times New Roman"/>
          <w:sz w:val="24"/>
          <w:szCs w:val="24"/>
        </w:rPr>
        <w:t>vplyv na rozpočet verejnej správy</w:t>
      </w:r>
      <w:r w:rsidR="000930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 to pre navýšenie príplatku k dôchodku</w:t>
      </w:r>
      <w:r w:rsidRPr="00C450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nemá negatívne vplyvy na </w:t>
      </w:r>
      <w:r w:rsidRPr="00C450C7">
        <w:rPr>
          <w:rFonts w:ascii="Times New Roman" w:hAnsi="Times New Roman"/>
          <w:sz w:val="24"/>
          <w:szCs w:val="24"/>
        </w:rPr>
        <w:t>podnikateľské</w:t>
      </w:r>
      <w:r>
        <w:rPr>
          <w:rFonts w:ascii="Times New Roman" w:hAnsi="Times New Roman"/>
          <w:sz w:val="24"/>
          <w:szCs w:val="24"/>
        </w:rPr>
        <w:t xml:space="preserve"> prostredie, má pozitívne sociálne vplyvy vyplývajúce zo zvýšenia príplatku pre oprávnené osoby poberajúce dôchodok a nemá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 na životné prostredie</w:t>
      </w:r>
      <w:r w:rsidRPr="00C450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informatizáciu spoločnosti</w:t>
      </w:r>
      <w:r>
        <w:rPr>
          <w:rFonts w:ascii="Times New Roman" w:hAnsi="Times New Roman"/>
          <w:sz w:val="24"/>
          <w:szCs w:val="24"/>
        </w:rPr>
        <w:t xml:space="preserve"> či služby verejnej správy pre občana</w:t>
      </w:r>
      <w:r w:rsidRPr="00C450C7">
        <w:rPr>
          <w:rFonts w:ascii="Times New Roman" w:hAnsi="Times New Roman"/>
          <w:sz w:val="24"/>
          <w:szCs w:val="24"/>
        </w:rPr>
        <w:t xml:space="preserve">. </w:t>
      </w:r>
    </w:p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A.4. Alternatívne riešenia</w:t>
      </w:r>
    </w:p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 </w:t>
      </w:r>
    </w:p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D73151" w:rsidRPr="009A0D23" w:rsidRDefault="00D73151" w:rsidP="00D73151">
      <w:pPr>
        <w:widowControl w:val="0"/>
        <w:suppressAutoHyphens/>
        <w:spacing w:after="0" w:line="312" w:lineRule="auto"/>
        <w:ind w:left="567" w:right="-427" w:hanging="56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A.5. </w:t>
      </w: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ab/>
        <w:t>Stanovisko gestorov</w:t>
      </w:r>
    </w:p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 </w:t>
      </w:r>
    </w:p>
    <w:p w:rsidR="00D73151" w:rsidRPr="009A0D23" w:rsidRDefault="00D73151" w:rsidP="00D73151">
      <w:pPr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br w:type="page"/>
      </w:r>
    </w:p>
    <w:p w:rsidR="00D73151" w:rsidRPr="00ED5CC3" w:rsidRDefault="00D73151" w:rsidP="00D73151">
      <w:pPr>
        <w:spacing w:after="0" w:line="360" w:lineRule="auto"/>
        <w:jc w:val="center"/>
        <w:rPr>
          <w:rFonts w:ascii="Times New Roman" w:hAnsi="Times New Roman"/>
          <w:b/>
          <w:bCs/>
          <w:szCs w:val="24"/>
        </w:rPr>
      </w:pPr>
      <w:r w:rsidRPr="00ED5CC3">
        <w:rPr>
          <w:rFonts w:ascii="Times New Roman" w:hAnsi="Times New Roman"/>
          <w:b/>
          <w:bCs/>
          <w:sz w:val="24"/>
          <w:szCs w:val="24"/>
        </w:rPr>
        <w:lastRenderedPageBreak/>
        <w:t>DOLOŽKA  ZLUČITEĽNOSTI</w:t>
      </w:r>
    </w:p>
    <w:p w:rsidR="00D73151" w:rsidRPr="0062248F" w:rsidRDefault="00D73151" w:rsidP="00D73151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0"/>
        </w:rPr>
      </w:pPr>
      <w:r w:rsidRPr="00ED5CC3">
        <w:rPr>
          <w:rFonts w:ascii="Times New Roman" w:hAnsi="Times New Roman"/>
          <w:b/>
          <w:bCs/>
          <w:sz w:val="24"/>
          <w:szCs w:val="28"/>
        </w:rPr>
        <w:t xml:space="preserve">návrhu zákona s </w:t>
      </w:r>
      <w:r w:rsidRPr="00ED5CC3">
        <w:rPr>
          <w:rFonts w:ascii="Times New Roman" w:hAnsi="Times New Roman"/>
          <w:b/>
          <w:sz w:val="24"/>
          <w:szCs w:val="28"/>
        </w:rPr>
        <w:t>právom Európskej únie</w:t>
      </w:r>
    </w:p>
    <w:p w:rsidR="00D73151" w:rsidRPr="0062248F" w:rsidRDefault="00D73151" w:rsidP="00D73151">
      <w:pPr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73151" w:rsidRPr="009A1ED7" w:rsidRDefault="00D73151" w:rsidP="00D73151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 w:rsidRPr="009A1ED7">
        <w:rPr>
          <w:rFonts w:ascii="Times New Roman" w:hAnsi="Times New Roman"/>
          <w:b/>
          <w:sz w:val="24"/>
          <w:szCs w:val="24"/>
        </w:rPr>
        <w:t xml:space="preserve">Prekladateľ návrhu právneho predpisu: </w:t>
      </w:r>
      <w:r w:rsidR="00B45649">
        <w:rPr>
          <w:rFonts w:ascii="Times New Roman" w:hAnsi="Times New Roman"/>
          <w:sz w:val="24"/>
          <w:szCs w:val="24"/>
        </w:rPr>
        <w:t xml:space="preserve">poslanci Národnej rady Slovenskej republiky Anton Hrnko, Jaroslav Paška, Štefan Zelník, Magdaléna Kuciaňová a Juraj Soboňa. </w:t>
      </w:r>
    </w:p>
    <w:p w:rsidR="00D73151" w:rsidRPr="0062248F" w:rsidRDefault="00D73151" w:rsidP="00D73151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</w:p>
    <w:p w:rsidR="00D73151" w:rsidRPr="00B45649" w:rsidRDefault="00D73151" w:rsidP="00B45649">
      <w:pPr>
        <w:pStyle w:val="Odsekzoznamu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45649">
        <w:rPr>
          <w:rFonts w:ascii="Times New Roman" w:hAnsi="Times New Roman"/>
          <w:b/>
          <w:sz w:val="24"/>
          <w:szCs w:val="24"/>
        </w:rPr>
        <w:t xml:space="preserve">Názov návrhu právneho predpisu: </w:t>
      </w:r>
      <w:r w:rsidR="00B45649" w:rsidRPr="00B45649">
        <w:rPr>
          <w:rFonts w:ascii="Times New Roman" w:hAnsi="Times New Roman"/>
          <w:sz w:val="24"/>
          <w:szCs w:val="24"/>
        </w:rPr>
        <w:t>Návrh zákona, ktorým sa mení zákon č. 274/2007 Z. z. o príplatku k dôchodku politickým väzňom v znení neskorších predpisov.</w:t>
      </w:r>
    </w:p>
    <w:p w:rsidR="00D73151" w:rsidRPr="00784655" w:rsidRDefault="00D73151" w:rsidP="00D73151">
      <w:pPr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8D6DEC" w:rsidRDefault="00D73151" w:rsidP="00D73151">
      <w:p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2248F">
        <w:rPr>
          <w:rFonts w:ascii="Times New Roman" w:hAnsi="Times New Roman"/>
          <w:b/>
          <w:sz w:val="24"/>
          <w:szCs w:val="24"/>
        </w:rPr>
        <w:t xml:space="preserve">3.   Predmet návrhu </w:t>
      </w:r>
      <w:r>
        <w:rPr>
          <w:rFonts w:ascii="Times New Roman" w:hAnsi="Times New Roman"/>
          <w:b/>
          <w:sz w:val="24"/>
          <w:szCs w:val="24"/>
        </w:rPr>
        <w:t xml:space="preserve">právneho predpisu: </w:t>
      </w:r>
    </w:p>
    <w:p w:rsidR="008D6DEC" w:rsidRPr="008433A7" w:rsidRDefault="008D6DEC" w:rsidP="008D6DEC">
      <w:pPr>
        <w:spacing w:after="120" w:line="360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 xml:space="preserve">a) nie je upravený v </w:t>
      </w:r>
      <w:r>
        <w:rPr>
          <w:rFonts w:ascii="Times New Roman" w:hAnsi="Times New Roman"/>
          <w:sz w:val="24"/>
          <w:szCs w:val="20"/>
        </w:rPr>
        <w:t>primárnom práve Európskej únie,</w:t>
      </w:r>
    </w:p>
    <w:p w:rsidR="008D6DEC" w:rsidRPr="008433A7" w:rsidRDefault="008D6DEC" w:rsidP="008D6DEC">
      <w:pPr>
        <w:spacing w:after="120" w:line="360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>b) nie je upravený v sekundárnom práve Európskej únie,</w:t>
      </w:r>
    </w:p>
    <w:p w:rsidR="008D6DEC" w:rsidRDefault="008D6DEC" w:rsidP="008D6DEC">
      <w:pPr>
        <w:spacing w:after="120" w:line="360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>c) nie je obsiahnutý v judikatú</w:t>
      </w:r>
      <w:r>
        <w:rPr>
          <w:rFonts w:ascii="Times New Roman" w:hAnsi="Times New Roman"/>
          <w:sz w:val="24"/>
          <w:szCs w:val="20"/>
        </w:rPr>
        <w:t>re Súdneho dvora Európskej únie.</w:t>
      </w:r>
    </w:p>
    <w:p w:rsidR="008D6DEC" w:rsidRPr="0062248F" w:rsidRDefault="008D6DEC" w:rsidP="008D6DEC">
      <w:p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</w:p>
    <w:p w:rsidR="00870D96" w:rsidRPr="00F425EC" w:rsidRDefault="008D6DEC" w:rsidP="00F425EC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2248F">
        <w:rPr>
          <w:rFonts w:ascii="Times New Roman" w:hAnsi="Times New Roman"/>
          <w:sz w:val="24"/>
          <w:szCs w:val="20"/>
        </w:rPr>
        <w:t xml:space="preserve">      </w:t>
      </w:r>
      <w:r w:rsidRPr="008433A7">
        <w:rPr>
          <w:rFonts w:ascii="Times New Roman" w:hAnsi="Times New Roman"/>
          <w:sz w:val="24"/>
          <w:szCs w:val="20"/>
        </w:rPr>
        <w:t>Vzhľadom na to, že predmet návrhu zákona nie je upravený v práve Európskej ún</w:t>
      </w:r>
      <w:r>
        <w:rPr>
          <w:rFonts w:ascii="Times New Roman" w:hAnsi="Times New Roman"/>
          <w:sz w:val="24"/>
          <w:szCs w:val="20"/>
        </w:rPr>
        <w:t xml:space="preserve">ie, je </w:t>
      </w:r>
      <w:r w:rsidRPr="008433A7">
        <w:rPr>
          <w:rFonts w:ascii="Times New Roman" w:hAnsi="Times New Roman"/>
          <w:sz w:val="24"/>
          <w:szCs w:val="20"/>
        </w:rPr>
        <w:t>bezpredmetné v</w:t>
      </w:r>
      <w:r>
        <w:rPr>
          <w:rFonts w:ascii="Times New Roman" w:hAnsi="Times New Roman"/>
          <w:sz w:val="24"/>
          <w:szCs w:val="20"/>
        </w:rPr>
        <w:t>yjadrovať sa k bodom 4. a 5.</w:t>
      </w:r>
    </w:p>
    <w:sectPr w:rsidR="00870D96" w:rsidRPr="00F425EC" w:rsidSect="003730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64" w:rsidRDefault="00FC5464">
      <w:pPr>
        <w:spacing w:after="0" w:line="240" w:lineRule="auto"/>
      </w:pPr>
      <w:r>
        <w:separator/>
      </w:r>
    </w:p>
  </w:endnote>
  <w:endnote w:type="continuationSeparator" w:id="0">
    <w:p w:rsidR="00FC5464" w:rsidRDefault="00FC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78" w:rsidRPr="00BB49A2" w:rsidRDefault="007571B3">
    <w:pPr>
      <w:pStyle w:val="Pta"/>
      <w:jc w:val="center"/>
      <w:rPr>
        <w:rFonts w:ascii="Times New Roman" w:hAnsi="Times New Roman"/>
      </w:rPr>
    </w:pPr>
    <w:r w:rsidRPr="00BB49A2">
      <w:rPr>
        <w:rFonts w:ascii="Times New Roman" w:hAnsi="Times New Roman"/>
      </w:rPr>
      <w:fldChar w:fldCharType="begin"/>
    </w:r>
    <w:r w:rsidR="007B4278" w:rsidRPr="00BB49A2">
      <w:rPr>
        <w:rFonts w:ascii="Times New Roman" w:hAnsi="Times New Roman"/>
      </w:rPr>
      <w:instrText>PAGE   \* MERGEFORMAT</w:instrText>
    </w:r>
    <w:r w:rsidRPr="00BB49A2">
      <w:rPr>
        <w:rFonts w:ascii="Times New Roman" w:hAnsi="Times New Roman"/>
      </w:rPr>
      <w:fldChar w:fldCharType="separate"/>
    </w:r>
    <w:r w:rsidR="00F67292">
      <w:rPr>
        <w:rFonts w:ascii="Times New Roman" w:hAnsi="Times New Roman"/>
        <w:noProof/>
      </w:rPr>
      <w:t>1</w:t>
    </w:r>
    <w:r w:rsidRPr="00BB49A2">
      <w:rPr>
        <w:rFonts w:ascii="Times New Roman" w:hAnsi="Times New Roman"/>
      </w:rPr>
      <w:fldChar w:fldCharType="end"/>
    </w:r>
  </w:p>
  <w:p w:rsidR="007B4278" w:rsidRDefault="007B427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64" w:rsidRDefault="00FC5464">
      <w:pPr>
        <w:spacing w:after="0" w:line="240" w:lineRule="auto"/>
      </w:pPr>
      <w:r>
        <w:separator/>
      </w:r>
    </w:p>
  </w:footnote>
  <w:footnote w:type="continuationSeparator" w:id="0">
    <w:p w:rsidR="00FC5464" w:rsidRDefault="00FC5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DC2"/>
    <w:multiLevelType w:val="hybridMultilevel"/>
    <w:tmpl w:val="603076A2"/>
    <w:lvl w:ilvl="0" w:tplc="90688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3B506C"/>
    <w:multiLevelType w:val="hybridMultilevel"/>
    <w:tmpl w:val="211A42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C0324"/>
    <w:multiLevelType w:val="hybridMultilevel"/>
    <w:tmpl w:val="35E4FC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F13867"/>
    <w:multiLevelType w:val="hybridMultilevel"/>
    <w:tmpl w:val="24424A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E1199"/>
    <w:multiLevelType w:val="hybridMultilevel"/>
    <w:tmpl w:val="5A3AD674"/>
    <w:lvl w:ilvl="0" w:tplc="CC1E57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151"/>
    <w:rsid w:val="00015A34"/>
    <w:rsid w:val="000165CE"/>
    <w:rsid w:val="0002749C"/>
    <w:rsid w:val="00072647"/>
    <w:rsid w:val="0008413E"/>
    <w:rsid w:val="00093094"/>
    <w:rsid w:val="00095820"/>
    <w:rsid w:val="000D27AC"/>
    <w:rsid w:val="000D6797"/>
    <w:rsid w:val="000E148F"/>
    <w:rsid w:val="000E3156"/>
    <w:rsid w:val="0019553F"/>
    <w:rsid w:val="00197734"/>
    <w:rsid w:val="00223FED"/>
    <w:rsid w:val="002546E4"/>
    <w:rsid w:val="002938C3"/>
    <w:rsid w:val="002A5390"/>
    <w:rsid w:val="003078E1"/>
    <w:rsid w:val="0037308A"/>
    <w:rsid w:val="003F1814"/>
    <w:rsid w:val="004032DE"/>
    <w:rsid w:val="00422F91"/>
    <w:rsid w:val="00474A3B"/>
    <w:rsid w:val="004D4806"/>
    <w:rsid w:val="00592CA3"/>
    <w:rsid w:val="005B50C4"/>
    <w:rsid w:val="00630D87"/>
    <w:rsid w:val="006409A0"/>
    <w:rsid w:val="006D32FB"/>
    <w:rsid w:val="00751A98"/>
    <w:rsid w:val="007571B3"/>
    <w:rsid w:val="00782519"/>
    <w:rsid w:val="007B3E89"/>
    <w:rsid w:val="007B4278"/>
    <w:rsid w:val="00807CB9"/>
    <w:rsid w:val="00836416"/>
    <w:rsid w:val="00870D96"/>
    <w:rsid w:val="008731A2"/>
    <w:rsid w:val="008C33F5"/>
    <w:rsid w:val="008D6DEC"/>
    <w:rsid w:val="00906987"/>
    <w:rsid w:val="00946430"/>
    <w:rsid w:val="00986511"/>
    <w:rsid w:val="00990169"/>
    <w:rsid w:val="009B3770"/>
    <w:rsid w:val="009E0495"/>
    <w:rsid w:val="00A27180"/>
    <w:rsid w:val="00A379C9"/>
    <w:rsid w:val="00A75946"/>
    <w:rsid w:val="00AB79F6"/>
    <w:rsid w:val="00AC66E1"/>
    <w:rsid w:val="00AF3967"/>
    <w:rsid w:val="00B27E0D"/>
    <w:rsid w:val="00B45649"/>
    <w:rsid w:val="00B56409"/>
    <w:rsid w:val="00B908A8"/>
    <w:rsid w:val="00BA50C9"/>
    <w:rsid w:val="00C17491"/>
    <w:rsid w:val="00C612BE"/>
    <w:rsid w:val="00D35734"/>
    <w:rsid w:val="00D474A2"/>
    <w:rsid w:val="00D72F78"/>
    <w:rsid w:val="00D73151"/>
    <w:rsid w:val="00E053B5"/>
    <w:rsid w:val="00E16C82"/>
    <w:rsid w:val="00E20A93"/>
    <w:rsid w:val="00E347ED"/>
    <w:rsid w:val="00E411DA"/>
    <w:rsid w:val="00E852B7"/>
    <w:rsid w:val="00EE7B00"/>
    <w:rsid w:val="00F1155F"/>
    <w:rsid w:val="00F119CD"/>
    <w:rsid w:val="00F425EC"/>
    <w:rsid w:val="00F60DA4"/>
    <w:rsid w:val="00F67292"/>
    <w:rsid w:val="00FC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BAE"/>
  <w15:docId w15:val="{87953FD7-8D8F-4031-A7DF-901BBEA5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3151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73151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73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3151"/>
    <w:rPr>
      <w:rFonts w:ascii="Calibri" w:eastAsia="Times New Roman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D73151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8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Pavlovič</dc:creator>
  <cp:lastModifiedBy>Hrnko, Anton (asistent)</cp:lastModifiedBy>
  <cp:revision>4</cp:revision>
  <cp:lastPrinted>2019-03-08T12:02:00Z</cp:lastPrinted>
  <dcterms:created xsi:type="dcterms:W3CDTF">2019-03-08T11:57:00Z</dcterms:created>
  <dcterms:modified xsi:type="dcterms:W3CDTF">2019-03-08T12:04:00Z</dcterms:modified>
</cp:coreProperties>
</file>