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B2" w:rsidRPr="001331B9" w:rsidRDefault="004439B2" w:rsidP="004439B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1331B9">
        <w:rPr>
          <w:rFonts w:ascii="Times New Roman" w:hAnsi="Times New Roman"/>
          <w:b/>
          <w:sz w:val="24"/>
          <w:szCs w:val="24"/>
          <w:lang w:eastAsia="sk-SK"/>
        </w:rPr>
        <w:t>D ô v o d o v á   s p r á v a</w:t>
      </w:r>
    </w:p>
    <w:p w:rsidR="004439B2" w:rsidRPr="001331B9" w:rsidRDefault="004439B2" w:rsidP="00443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31B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4439B2" w:rsidRPr="001331B9" w:rsidRDefault="004439B2" w:rsidP="00443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331B9">
        <w:rPr>
          <w:rFonts w:ascii="Times New Roman" w:hAnsi="Times New Roman"/>
          <w:b/>
          <w:sz w:val="24"/>
          <w:szCs w:val="24"/>
          <w:lang w:eastAsia="sk-SK"/>
        </w:rPr>
        <w:t xml:space="preserve">Všeobecná časť </w:t>
      </w:r>
    </w:p>
    <w:p w:rsidR="004439B2" w:rsidRPr="001331B9" w:rsidRDefault="004439B2" w:rsidP="00443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F76A1" w:rsidRPr="001331B9" w:rsidRDefault="001F76A1" w:rsidP="005E3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31B9">
        <w:rPr>
          <w:rFonts w:ascii="Times New Roman" w:hAnsi="Times New Roman"/>
          <w:sz w:val="24"/>
          <w:szCs w:val="24"/>
          <w:lang w:eastAsia="sk-SK"/>
        </w:rPr>
        <w:t>Návrh</w:t>
      </w:r>
      <w:r w:rsidRPr="001331B9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zákona,</w:t>
      </w:r>
      <w:r w:rsidRPr="001331B9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ktorým</w:t>
      </w:r>
      <w:r w:rsidR="00A260F0" w:rsidRPr="001331B9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="00A260F0" w:rsidRPr="001331B9">
        <w:rPr>
          <w:rFonts w:ascii="Times New Roman" w:hAnsi="Times New Roman"/>
          <w:sz w:val="24"/>
          <w:szCs w:val="24"/>
        </w:rPr>
        <w:t xml:space="preserve">sa dopĺňa zákon č. 400/2015 Z. z. </w:t>
      </w:r>
      <w:r w:rsidR="00A260F0" w:rsidRPr="001331B9">
        <w:rPr>
          <w:rFonts w:ascii="Times New Roman" w:hAnsi="Times New Roman"/>
          <w:bCs/>
          <w:sz w:val="24"/>
          <w:szCs w:val="24"/>
          <w:shd w:val="clear" w:color="auto" w:fill="FFFFFF"/>
        </w:rPr>
        <w:t>o tvorbe právnych predpisov a o Zbierke zákonov Slovenskej republiky a o zmene a doplnení niektorých zákonov v znení neskorších predpisov</w:t>
      </w:r>
      <w:r w:rsidR="00A260F0" w:rsidRPr="001331B9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="00A260F0" w:rsidRPr="001331B9">
        <w:rPr>
          <w:rFonts w:ascii="Times New Roman" w:hAnsi="Times New Roman"/>
          <w:sz w:val="24"/>
          <w:szCs w:val="24"/>
          <w:lang w:eastAsia="sk-SK"/>
        </w:rPr>
        <w:t>pre</w:t>
      </w:r>
      <w:r w:rsidRPr="001331B9">
        <w:rPr>
          <w:rFonts w:ascii="Times New Roman" w:hAnsi="Times New Roman"/>
          <w:sz w:val="24"/>
          <w:szCs w:val="24"/>
          <w:lang w:eastAsia="sk-SK"/>
        </w:rPr>
        <w:t>dkladajú</w:t>
      </w:r>
      <w:r w:rsidRPr="001331B9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na</w:t>
      </w:r>
      <w:r w:rsidRPr="001331B9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rokovanie</w:t>
      </w:r>
      <w:r w:rsidRPr="001331B9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Národnej</w:t>
      </w:r>
      <w:r w:rsidRPr="001331B9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rady</w:t>
      </w:r>
      <w:r w:rsidRPr="001331B9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Slovenskej</w:t>
      </w:r>
      <w:r w:rsidRPr="001331B9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republiky</w:t>
      </w:r>
      <w:r w:rsidRPr="001331B9">
        <w:rPr>
          <w:rFonts w:ascii="Times New Roman" w:hAnsi="Times New Roman"/>
          <w:spacing w:val="28"/>
          <w:sz w:val="24"/>
          <w:szCs w:val="24"/>
          <w:lang w:eastAsia="sk-SK"/>
        </w:rPr>
        <w:t xml:space="preserve">  </w:t>
      </w:r>
      <w:r w:rsidRPr="001331B9">
        <w:rPr>
          <w:rFonts w:ascii="Times New Roman" w:hAnsi="Times New Roman"/>
          <w:sz w:val="24"/>
          <w:szCs w:val="24"/>
          <w:lang w:eastAsia="sk-SK"/>
        </w:rPr>
        <w:t>poslanc</w:t>
      </w:r>
      <w:r w:rsidR="000369F5" w:rsidRPr="001331B9">
        <w:rPr>
          <w:rFonts w:ascii="Times New Roman" w:hAnsi="Times New Roman"/>
          <w:sz w:val="24"/>
          <w:szCs w:val="24"/>
          <w:lang w:eastAsia="sk-SK"/>
        </w:rPr>
        <w:t>i</w:t>
      </w:r>
      <w:r w:rsidRPr="001331B9">
        <w:rPr>
          <w:rFonts w:ascii="Times New Roman" w:hAnsi="Times New Roman"/>
          <w:sz w:val="24"/>
          <w:szCs w:val="24"/>
          <w:lang w:eastAsia="sk-SK"/>
        </w:rPr>
        <w:t xml:space="preserve"> Národnej</w:t>
      </w:r>
      <w:r w:rsidRPr="001331B9">
        <w:rPr>
          <w:rFonts w:ascii="Times New Roman" w:hAnsi="Times New Roman"/>
          <w:spacing w:val="6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rady</w:t>
      </w:r>
      <w:r w:rsidRPr="001331B9">
        <w:rPr>
          <w:rFonts w:ascii="Times New Roman" w:hAnsi="Times New Roman"/>
          <w:spacing w:val="6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Slovenskej</w:t>
      </w:r>
      <w:r w:rsidRPr="001331B9">
        <w:rPr>
          <w:rFonts w:ascii="Times New Roman" w:hAnsi="Times New Roman"/>
          <w:spacing w:val="6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republik</w:t>
      </w:r>
      <w:r w:rsidR="000369F5" w:rsidRPr="001331B9">
        <w:rPr>
          <w:rFonts w:ascii="Times New Roman" w:hAnsi="Times New Roman"/>
          <w:sz w:val="24"/>
          <w:szCs w:val="24"/>
          <w:lang w:eastAsia="sk-SK"/>
        </w:rPr>
        <w:t xml:space="preserve">y Eugen </w:t>
      </w:r>
      <w:proofErr w:type="spellStart"/>
      <w:r w:rsidR="000369F5" w:rsidRPr="001331B9">
        <w:rPr>
          <w:rFonts w:ascii="Times New Roman" w:hAnsi="Times New Roman"/>
          <w:sz w:val="24"/>
          <w:szCs w:val="24"/>
          <w:lang w:eastAsia="sk-SK"/>
        </w:rPr>
        <w:t>Jurzyca</w:t>
      </w:r>
      <w:proofErr w:type="spellEnd"/>
      <w:r w:rsidR="000369F5" w:rsidRPr="001331B9">
        <w:rPr>
          <w:rFonts w:ascii="Times New Roman" w:hAnsi="Times New Roman"/>
          <w:sz w:val="24"/>
          <w:szCs w:val="24"/>
          <w:lang w:eastAsia="sk-SK"/>
        </w:rPr>
        <w:t xml:space="preserve">, Jana Kiššová, Jozef Rajtár, Branislav </w:t>
      </w:r>
      <w:proofErr w:type="spellStart"/>
      <w:r w:rsidR="000369F5" w:rsidRPr="001331B9">
        <w:rPr>
          <w:rFonts w:ascii="Times New Roman" w:hAnsi="Times New Roman"/>
          <w:sz w:val="24"/>
          <w:szCs w:val="24"/>
          <w:lang w:eastAsia="sk-SK"/>
        </w:rPr>
        <w:t>Gr</w:t>
      </w:r>
      <w:r w:rsidR="006678B3" w:rsidRPr="001331B9">
        <w:rPr>
          <w:rFonts w:ascii="Times New Roman" w:hAnsi="Times New Roman"/>
          <w:sz w:val="24"/>
          <w:szCs w:val="24"/>
          <w:lang w:eastAsia="sk-SK"/>
        </w:rPr>
        <w:t>ö</w:t>
      </w:r>
      <w:r w:rsidR="000369F5" w:rsidRPr="001331B9">
        <w:rPr>
          <w:rFonts w:ascii="Times New Roman" w:hAnsi="Times New Roman"/>
          <w:sz w:val="24"/>
          <w:szCs w:val="24"/>
          <w:lang w:eastAsia="sk-SK"/>
        </w:rPr>
        <w:t>hling</w:t>
      </w:r>
      <w:proofErr w:type="spellEnd"/>
      <w:r w:rsidR="000369F5" w:rsidRPr="001331B9">
        <w:rPr>
          <w:rFonts w:ascii="Times New Roman" w:hAnsi="Times New Roman"/>
          <w:sz w:val="24"/>
          <w:szCs w:val="24"/>
          <w:lang w:eastAsia="sk-SK"/>
        </w:rPr>
        <w:t>, Radoslav Pavelka  a M</w:t>
      </w:r>
      <w:r w:rsidRPr="001331B9">
        <w:rPr>
          <w:rFonts w:ascii="Times New Roman" w:hAnsi="Times New Roman"/>
          <w:sz w:val="24"/>
          <w:szCs w:val="24"/>
          <w:lang w:eastAsia="sk-SK"/>
        </w:rPr>
        <w:t>artin</w:t>
      </w:r>
      <w:r w:rsidRPr="001331B9">
        <w:rPr>
          <w:rFonts w:ascii="Times New Roman" w:hAnsi="Times New Roman"/>
          <w:spacing w:val="6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Klus.</w:t>
      </w:r>
    </w:p>
    <w:p w:rsidR="000369F5" w:rsidRPr="001331B9" w:rsidRDefault="000369F5" w:rsidP="005E3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369F5" w:rsidRPr="001331B9" w:rsidRDefault="000369F5" w:rsidP="005E3DA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331B9">
        <w:rPr>
          <w:rFonts w:ascii="Times New Roman" w:hAnsi="Times New Roman"/>
          <w:b/>
          <w:sz w:val="24"/>
          <w:szCs w:val="24"/>
          <w:lang w:eastAsia="sk-SK"/>
        </w:rPr>
        <w:t xml:space="preserve">Cieľom predloženého návrhu zákona </w:t>
      </w:r>
      <w:r w:rsidR="007922B4" w:rsidRPr="001331B9">
        <w:rPr>
          <w:rFonts w:ascii="Times New Roman" w:hAnsi="Times New Roman"/>
          <w:b/>
          <w:sz w:val="24"/>
          <w:szCs w:val="24"/>
          <w:lang w:eastAsia="sk-SK"/>
        </w:rPr>
        <w:t xml:space="preserve">je zaviesť </w:t>
      </w:r>
      <w:r w:rsidRPr="001331B9">
        <w:rPr>
          <w:rFonts w:ascii="Times New Roman" w:hAnsi="Times New Roman"/>
          <w:b/>
          <w:sz w:val="24"/>
          <w:szCs w:val="24"/>
          <w:lang w:eastAsia="sk-SK"/>
        </w:rPr>
        <w:t xml:space="preserve">do procesu tvorby právnych predpisov aj následné hodnotenie skutočných vplyvov schválenej legislatívy za podmienky, </w:t>
      </w:r>
      <w:r w:rsidR="00C16380" w:rsidRPr="001331B9">
        <w:rPr>
          <w:rFonts w:ascii="Times New Roman" w:hAnsi="Times New Roman"/>
          <w:b/>
          <w:sz w:val="24"/>
          <w:szCs w:val="24"/>
          <w:lang w:eastAsia="sk-SK"/>
        </w:rPr>
        <w:t xml:space="preserve">že </w:t>
      </w:r>
      <w:r w:rsidR="00C16380" w:rsidRPr="001331B9">
        <w:rPr>
          <w:rFonts w:ascii="Times New Roman" w:hAnsi="Times New Roman"/>
          <w:b/>
          <w:sz w:val="24"/>
          <w:szCs w:val="24"/>
        </w:rPr>
        <w:t xml:space="preserve">pri schvaľovaní danej legislatívy bolo v treťom čítaní pri hlasovaní o návrhu zákona ako o celku aspoň 15 poslancov proti. </w:t>
      </w:r>
      <w:r w:rsidR="007922B4" w:rsidRPr="001331B9">
        <w:rPr>
          <w:rFonts w:ascii="Times New Roman" w:hAnsi="Times New Roman"/>
          <w:b/>
          <w:sz w:val="24"/>
          <w:szCs w:val="24"/>
          <w:lang w:eastAsia="sk-SK"/>
        </w:rPr>
        <w:t>Dôvodom predloženia navrhnutej úpravy je, že o</w:t>
      </w:r>
      <w:r w:rsidRPr="001331B9">
        <w:rPr>
          <w:rFonts w:ascii="Times New Roman" w:hAnsi="Times New Roman"/>
          <w:b/>
          <w:sz w:val="24"/>
          <w:szCs w:val="24"/>
          <w:lang w:eastAsia="sk-SK"/>
        </w:rPr>
        <w:t>čakávané vplyvy sa v doložke vybraných vplyvov stanovujú len ako odhad a až s odstupom času spätná kontrola umožní zhodnotiť správnosť týchto očakávaní a odhadov a vytvorí podklad pre možnú korekciu schválenej legislatívy do budúcnosti.</w:t>
      </w:r>
    </w:p>
    <w:p w:rsidR="006E1B76" w:rsidRPr="001331B9" w:rsidRDefault="006E1B76" w:rsidP="005E3DA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6E1B76" w:rsidRPr="001331B9" w:rsidRDefault="006E1B76" w:rsidP="005E3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31B9">
        <w:rPr>
          <w:rFonts w:ascii="Times New Roman" w:hAnsi="Times New Roman"/>
          <w:sz w:val="24"/>
          <w:szCs w:val="24"/>
          <w:lang w:eastAsia="sk-SK"/>
        </w:rPr>
        <w:t xml:space="preserve">V uplynulej dekáde sa na pôde Európskej komisie začala presadzovať agenda </w:t>
      </w:r>
      <w:r w:rsidR="00E618B8" w:rsidRPr="001331B9">
        <w:rPr>
          <w:rFonts w:ascii="Times New Roman" w:hAnsi="Times New Roman"/>
          <w:sz w:val="24"/>
          <w:szCs w:val="24"/>
          <w:lang w:eastAsia="sk-SK"/>
        </w:rPr>
        <w:t>lepšej regulácie</w:t>
      </w:r>
      <w:r w:rsidRPr="001331B9">
        <w:rPr>
          <w:rFonts w:ascii="Times New Roman" w:hAnsi="Times New Roman"/>
          <w:sz w:val="24"/>
          <w:szCs w:val="24"/>
          <w:lang w:eastAsia="sk-SK"/>
        </w:rPr>
        <w:t xml:space="preserve"> (v angl. </w:t>
      </w:r>
      <w:r w:rsidR="006678B3" w:rsidRPr="001331B9">
        <w:rPr>
          <w:rFonts w:ascii="Times New Roman" w:hAnsi="Times New Roman"/>
          <w:sz w:val="24"/>
          <w:szCs w:val="24"/>
          <w:lang w:eastAsia="sk-SK"/>
        </w:rPr>
        <w:t>„</w:t>
      </w:r>
      <w:proofErr w:type="spellStart"/>
      <w:r w:rsidR="006678B3" w:rsidRPr="001331B9">
        <w:rPr>
          <w:rFonts w:ascii="Times New Roman" w:hAnsi="Times New Roman"/>
          <w:sz w:val="24"/>
          <w:szCs w:val="24"/>
          <w:lang w:eastAsia="sk-SK"/>
        </w:rPr>
        <w:t>b</w:t>
      </w:r>
      <w:r w:rsidRPr="001331B9">
        <w:rPr>
          <w:rFonts w:ascii="Times New Roman" w:hAnsi="Times New Roman"/>
          <w:sz w:val="24"/>
          <w:szCs w:val="24"/>
          <w:lang w:eastAsia="sk-SK"/>
        </w:rPr>
        <w:t>etter</w:t>
      </w:r>
      <w:proofErr w:type="spellEnd"/>
      <w:r w:rsidRPr="001331B9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331B9">
        <w:rPr>
          <w:rFonts w:ascii="Times New Roman" w:hAnsi="Times New Roman"/>
          <w:sz w:val="24"/>
          <w:szCs w:val="24"/>
          <w:lang w:eastAsia="sk-SK"/>
        </w:rPr>
        <w:t>regulation</w:t>
      </w:r>
      <w:proofErr w:type="spellEnd"/>
      <w:r w:rsidR="006678B3" w:rsidRPr="001331B9">
        <w:rPr>
          <w:rFonts w:ascii="Times New Roman" w:hAnsi="Times New Roman"/>
          <w:sz w:val="24"/>
          <w:szCs w:val="24"/>
          <w:lang w:eastAsia="sk-SK"/>
        </w:rPr>
        <w:t>“</w:t>
      </w:r>
      <w:r w:rsidRPr="001331B9">
        <w:rPr>
          <w:rFonts w:ascii="Times New Roman" w:hAnsi="Times New Roman"/>
          <w:sz w:val="24"/>
          <w:szCs w:val="24"/>
          <w:lang w:eastAsia="sk-SK"/>
        </w:rPr>
        <w:t xml:space="preserve">), ktorá vznikla ako reakcia na čoraz </w:t>
      </w:r>
      <w:r w:rsidR="006B5929" w:rsidRPr="001331B9">
        <w:rPr>
          <w:rFonts w:ascii="Times New Roman" w:hAnsi="Times New Roman"/>
          <w:sz w:val="24"/>
          <w:szCs w:val="24"/>
          <w:lang w:eastAsia="sk-SK"/>
        </w:rPr>
        <w:t xml:space="preserve">väčší </w:t>
      </w:r>
      <w:r w:rsidRPr="001331B9">
        <w:rPr>
          <w:rFonts w:ascii="Times New Roman" w:hAnsi="Times New Roman"/>
          <w:sz w:val="24"/>
          <w:szCs w:val="24"/>
          <w:lang w:eastAsia="sk-SK"/>
        </w:rPr>
        <w:t>objem reguláci</w:t>
      </w:r>
      <w:r w:rsidR="00FE06F6" w:rsidRPr="001331B9">
        <w:rPr>
          <w:rFonts w:ascii="Times New Roman" w:hAnsi="Times New Roman"/>
          <w:sz w:val="24"/>
          <w:szCs w:val="24"/>
          <w:lang w:eastAsia="sk-SK"/>
        </w:rPr>
        <w:t>e</w:t>
      </w:r>
      <w:r w:rsidRPr="001331B9">
        <w:rPr>
          <w:rFonts w:ascii="Times New Roman" w:hAnsi="Times New Roman"/>
          <w:sz w:val="24"/>
          <w:szCs w:val="24"/>
          <w:lang w:eastAsia="sk-SK"/>
        </w:rPr>
        <w:t>, ktorej tvorba vyžadovala procesnú reformu s cieľom identifikovať a eliminovať nedostatky ešte v procese jej prípravy. Pilierom tejto reformy boli viaceré opatrenia; konkrétne: i) zlepšenie prípravnej fázy, ii) skvalitnenie konzultácií iii) zab</w:t>
      </w:r>
      <w:r w:rsidR="006678B3" w:rsidRPr="001331B9">
        <w:rPr>
          <w:rFonts w:ascii="Times New Roman" w:hAnsi="Times New Roman"/>
          <w:sz w:val="24"/>
          <w:szCs w:val="24"/>
          <w:lang w:eastAsia="sk-SK"/>
        </w:rPr>
        <w:t>e</w:t>
      </w:r>
      <w:r w:rsidR="00FE06F6" w:rsidRPr="001331B9">
        <w:rPr>
          <w:rFonts w:ascii="Times New Roman" w:hAnsi="Times New Roman"/>
          <w:sz w:val="24"/>
          <w:szCs w:val="24"/>
          <w:lang w:eastAsia="sk-SK"/>
        </w:rPr>
        <w:t>z</w:t>
      </w:r>
      <w:r w:rsidRPr="001331B9">
        <w:rPr>
          <w:rFonts w:ascii="Times New Roman" w:hAnsi="Times New Roman"/>
          <w:sz w:val="24"/>
          <w:szCs w:val="24"/>
          <w:lang w:eastAsia="sk-SK"/>
        </w:rPr>
        <w:t>pečenie vhodnosti predpisov EÚ na daný účel iv) intenzívnejšia spolupráca a v) zabezpečenie kvality.</w:t>
      </w:r>
      <w:r w:rsidR="00114AB6" w:rsidRPr="001331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14AB6" w:rsidRPr="001331B9">
        <w:rPr>
          <w:rFonts w:ascii="Times New Roman" w:hAnsi="Times New Roman"/>
          <w:sz w:val="24"/>
          <w:szCs w:val="24"/>
          <w:shd w:val="clear" w:color="auto" w:fill="FFFFFF"/>
        </w:rPr>
        <w:t xml:space="preserve">S uvedenými procesmi nevyhnutne súvisí aj proces posudzovania očakávaných a skutočných vplyvov </w:t>
      </w:r>
      <w:r w:rsidRPr="001331B9">
        <w:rPr>
          <w:rFonts w:ascii="Times New Roman" w:hAnsi="Times New Roman"/>
          <w:sz w:val="24"/>
          <w:szCs w:val="24"/>
          <w:shd w:val="clear" w:color="auto" w:fill="FFFFFF"/>
        </w:rPr>
        <w:t xml:space="preserve">„Komisia starostlivo plánuje a posudzuje očakávaný </w:t>
      </w:r>
      <w:r w:rsidRPr="001331B9">
        <w:rPr>
          <w:rFonts w:ascii="Times New Roman" w:hAnsi="Times New Roman"/>
          <w:i/>
          <w:sz w:val="24"/>
          <w:szCs w:val="24"/>
          <w:shd w:val="clear" w:color="auto" w:fill="FFFFFF"/>
        </w:rPr>
        <w:t>a skutočný vplyv</w:t>
      </w:r>
      <w:r w:rsidRPr="001331B9">
        <w:rPr>
          <w:rFonts w:ascii="Times New Roman" w:hAnsi="Times New Roman"/>
          <w:sz w:val="24"/>
          <w:szCs w:val="24"/>
          <w:shd w:val="clear" w:color="auto" w:fill="FFFFFF"/>
        </w:rPr>
        <w:t xml:space="preserve"> prijatia opatrení v každom štádiu rozhodovacieho cyklu</w:t>
      </w:r>
      <w:r w:rsidR="00114AB6" w:rsidRPr="001331B9">
        <w:rPr>
          <w:rStyle w:val="Odkaznapoznmkupodiarou"/>
          <w:rFonts w:ascii="Times New Roman" w:hAnsi="Times New Roman"/>
          <w:sz w:val="24"/>
          <w:szCs w:val="24"/>
          <w:shd w:val="clear" w:color="auto" w:fill="FFFFFF"/>
        </w:rPr>
        <w:footnoteReference w:id="1"/>
      </w:r>
      <w:r w:rsidR="00114AB6" w:rsidRPr="001331B9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)</w:t>
      </w:r>
      <w:r w:rsidRPr="001331B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114AB6" w:rsidRPr="001331B9">
        <w:rPr>
          <w:rFonts w:ascii="Times New Roman" w:hAnsi="Times New Roman"/>
          <w:sz w:val="24"/>
          <w:szCs w:val="24"/>
          <w:lang w:eastAsia="sk-SK"/>
        </w:rPr>
        <w:t>“.</w:t>
      </w:r>
      <w:r w:rsidRPr="001331B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114AB6" w:rsidRPr="001331B9" w:rsidRDefault="00114AB6" w:rsidP="005E3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14AB6" w:rsidRPr="001331B9" w:rsidRDefault="00114AB6" w:rsidP="005E3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31B9">
        <w:rPr>
          <w:rFonts w:ascii="Times New Roman" w:hAnsi="Times New Roman"/>
          <w:sz w:val="24"/>
          <w:szCs w:val="24"/>
          <w:lang w:eastAsia="sk-SK"/>
        </w:rPr>
        <w:t xml:space="preserve">Na vnútroštátnej úrovni členské štáty uplatňujú agendu lepšej regulácie </w:t>
      </w:r>
      <w:r w:rsidR="006678B3" w:rsidRPr="001331B9">
        <w:rPr>
          <w:rFonts w:ascii="Times New Roman" w:hAnsi="Times New Roman"/>
          <w:sz w:val="24"/>
          <w:szCs w:val="24"/>
          <w:lang w:eastAsia="sk-SK"/>
        </w:rPr>
        <w:t>rôznymi mechanizmami</w:t>
      </w:r>
      <w:r w:rsidR="00D70497" w:rsidRPr="001331B9">
        <w:rPr>
          <w:rFonts w:ascii="Times New Roman" w:hAnsi="Times New Roman"/>
          <w:sz w:val="24"/>
          <w:szCs w:val="24"/>
          <w:lang w:eastAsia="sk-SK"/>
        </w:rPr>
        <w:t>; v Slovenskej republike bola do legislatívneho procesu zavedená ako jeho obligatórna súčasť „doložka vybraných vplyvov“, v ktorej sú posudzované odhadované vplyvy na rozpočet verejnej správ, na podnikateľské prostredie, sociálne vplyvy, vplyvy na životné prostredie</w:t>
      </w:r>
      <w:r w:rsidR="003A56F2" w:rsidRPr="001331B9">
        <w:rPr>
          <w:rFonts w:ascii="Times New Roman" w:hAnsi="Times New Roman"/>
          <w:sz w:val="24"/>
          <w:szCs w:val="24"/>
          <w:lang w:eastAsia="sk-SK"/>
        </w:rPr>
        <w:t>, vplyvy na informatizáciu spoločnosti, ako aj vplyvy na služby pre občana.</w:t>
      </w:r>
    </w:p>
    <w:p w:rsidR="00D70497" w:rsidRPr="001331B9" w:rsidRDefault="00D70497" w:rsidP="005E3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F5A72" w:rsidRPr="001331B9" w:rsidRDefault="00AF5A72" w:rsidP="005E3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31B9">
        <w:rPr>
          <w:rFonts w:ascii="Times New Roman" w:hAnsi="Times New Roman"/>
          <w:sz w:val="24"/>
          <w:szCs w:val="24"/>
          <w:lang w:eastAsia="sk-SK"/>
        </w:rPr>
        <w:t>Rovnako dôležitý ako proces tvorby</w:t>
      </w:r>
      <w:r w:rsidR="006678B3" w:rsidRPr="001331B9">
        <w:rPr>
          <w:rFonts w:ascii="Times New Roman" w:hAnsi="Times New Roman"/>
          <w:sz w:val="24"/>
          <w:szCs w:val="24"/>
          <w:lang w:eastAsia="sk-SK"/>
        </w:rPr>
        <w:t>,</w:t>
      </w:r>
      <w:r w:rsidRPr="001331B9">
        <w:rPr>
          <w:rFonts w:ascii="Times New Roman" w:hAnsi="Times New Roman"/>
          <w:sz w:val="24"/>
          <w:szCs w:val="24"/>
          <w:lang w:eastAsia="sk-SK"/>
        </w:rPr>
        <w:t xml:space="preserve"> je aj proces následného hodnotenia skutočných vplyvov. Preto je cieľom tohto návrhu zavedeni</w:t>
      </w:r>
      <w:r w:rsidR="00FE06F6" w:rsidRPr="001331B9">
        <w:rPr>
          <w:rFonts w:ascii="Times New Roman" w:hAnsi="Times New Roman"/>
          <w:sz w:val="24"/>
          <w:szCs w:val="24"/>
          <w:lang w:eastAsia="sk-SK"/>
        </w:rPr>
        <w:t>e</w:t>
      </w:r>
      <w:r w:rsidRPr="001331B9">
        <w:rPr>
          <w:rFonts w:ascii="Times New Roman" w:hAnsi="Times New Roman"/>
          <w:sz w:val="24"/>
          <w:szCs w:val="24"/>
          <w:lang w:eastAsia="sk-SK"/>
        </w:rPr>
        <w:t xml:space="preserve"> následného hodnotenia skutočných vplyvov schválenej legislatívy. Aby sa predišlo neúmernému zaťažovaniu </w:t>
      </w:r>
      <w:r w:rsidR="007922B4" w:rsidRPr="001331B9">
        <w:rPr>
          <w:rFonts w:ascii="Times New Roman" w:hAnsi="Times New Roman"/>
          <w:sz w:val="24"/>
          <w:szCs w:val="24"/>
          <w:lang w:eastAsia="sk-SK"/>
        </w:rPr>
        <w:t>administratívneho aparátu ministerstiev</w:t>
      </w:r>
      <w:r w:rsidRPr="001331B9">
        <w:rPr>
          <w:rFonts w:ascii="Times New Roman" w:hAnsi="Times New Roman"/>
          <w:sz w:val="24"/>
          <w:szCs w:val="24"/>
          <w:lang w:eastAsia="sk-SK"/>
        </w:rPr>
        <w:t xml:space="preserve">, navrhujeme, aby sa následné hodnotenie skutočných vplyvov </w:t>
      </w:r>
      <w:r w:rsidR="0083131B" w:rsidRPr="001331B9">
        <w:rPr>
          <w:rFonts w:ascii="Times New Roman" w:hAnsi="Times New Roman"/>
          <w:sz w:val="24"/>
          <w:szCs w:val="24"/>
          <w:lang w:eastAsia="sk-SK"/>
        </w:rPr>
        <w:t xml:space="preserve">vykonalo len </w:t>
      </w:r>
      <w:r w:rsidR="00C16380" w:rsidRPr="001331B9">
        <w:rPr>
          <w:rFonts w:ascii="Times New Roman" w:hAnsi="Times New Roman"/>
          <w:sz w:val="24"/>
          <w:szCs w:val="24"/>
          <w:lang w:eastAsia="sk-SK"/>
        </w:rPr>
        <w:t xml:space="preserve">za podmienky, že </w:t>
      </w:r>
      <w:r w:rsidR="00C16380" w:rsidRPr="001331B9">
        <w:rPr>
          <w:rFonts w:ascii="Times New Roman" w:hAnsi="Times New Roman"/>
          <w:sz w:val="24"/>
          <w:szCs w:val="24"/>
        </w:rPr>
        <w:t>pri schvaľovaní daného zákona bolo v treťom čítaní pri hlasovaní o návrhu ako o celku aspoň 15 poslancov proti</w:t>
      </w:r>
      <w:r w:rsidR="006678B3" w:rsidRPr="001331B9">
        <w:rPr>
          <w:rFonts w:ascii="Times New Roman" w:hAnsi="Times New Roman"/>
          <w:sz w:val="24"/>
          <w:szCs w:val="24"/>
          <w:lang w:eastAsia="sk-SK"/>
        </w:rPr>
        <w:t xml:space="preserve">, pričom v prípadnom druhom čítaní pripúšťame aj diskusiu o tomto čísle </w:t>
      </w:r>
      <w:r w:rsidR="00C16380" w:rsidRPr="001331B9">
        <w:rPr>
          <w:rFonts w:ascii="Times New Roman" w:hAnsi="Times New Roman"/>
          <w:sz w:val="24"/>
          <w:szCs w:val="24"/>
          <w:lang w:eastAsia="sk-SK"/>
        </w:rPr>
        <w:t xml:space="preserve">(15 poslancov) </w:t>
      </w:r>
      <w:r w:rsidR="006678B3" w:rsidRPr="001331B9">
        <w:rPr>
          <w:rFonts w:ascii="Times New Roman" w:hAnsi="Times New Roman"/>
          <w:sz w:val="24"/>
          <w:szCs w:val="24"/>
          <w:lang w:eastAsia="sk-SK"/>
        </w:rPr>
        <w:t>a jeho prípadnú korekciu pozmeňujúcim návrhom.</w:t>
      </w:r>
    </w:p>
    <w:p w:rsidR="001F76A1" w:rsidRPr="001331B9" w:rsidRDefault="001F76A1" w:rsidP="005E3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F76A1" w:rsidRPr="001331B9" w:rsidRDefault="001F76A1" w:rsidP="001F76A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sk-SK"/>
        </w:rPr>
      </w:pPr>
      <w:r w:rsidRPr="001331B9">
        <w:rPr>
          <w:rFonts w:ascii="Times New Roman" w:hAnsi="Times New Roman"/>
          <w:sz w:val="24"/>
          <w:szCs w:val="24"/>
          <w:lang w:eastAsia="sk-SK"/>
        </w:rPr>
        <w:t>Návrh</w:t>
      </w:r>
      <w:r w:rsidRPr="001331B9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zákona</w:t>
      </w:r>
      <w:r w:rsidRPr="001331B9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je</w:t>
      </w:r>
      <w:r w:rsidRPr="001331B9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v súlade</w:t>
      </w:r>
      <w:r w:rsidRPr="001331B9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s Ústavou</w:t>
      </w:r>
      <w:r w:rsidRPr="001331B9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Slovenskej</w:t>
      </w:r>
      <w:r w:rsidRPr="001331B9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republiky,</w:t>
      </w:r>
      <w:r w:rsidRPr="001331B9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zákonmi</w:t>
      </w:r>
      <w:r w:rsidRPr="001331B9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a</w:t>
      </w:r>
      <w:r w:rsidRPr="001331B9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ďalšími všeobecne</w:t>
      </w:r>
      <w:r w:rsidRPr="001331B9">
        <w:rPr>
          <w:rFonts w:ascii="Times New Roman" w:hAnsi="Times New Roman"/>
          <w:spacing w:val="101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záväznými</w:t>
      </w:r>
      <w:r w:rsidRPr="001331B9">
        <w:rPr>
          <w:rFonts w:ascii="Times New Roman" w:hAnsi="Times New Roman"/>
          <w:spacing w:val="101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právnymi</w:t>
      </w:r>
      <w:r w:rsidRPr="001331B9">
        <w:rPr>
          <w:rFonts w:ascii="Times New Roman" w:hAnsi="Times New Roman"/>
          <w:spacing w:val="101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predpismi,</w:t>
      </w:r>
      <w:r w:rsidRPr="001331B9">
        <w:rPr>
          <w:rFonts w:ascii="Times New Roman" w:hAnsi="Times New Roman"/>
          <w:spacing w:val="101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ako</w:t>
      </w:r>
      <w:r w:rsidRPr="001331B9">
        <w:rPr>
          <w:rFonts w:ascii="Times New Roman" w:hAnsi="Times New Roman"/>
          <w:spacing w:val="101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aj</w:t>
      </w:r>
      <w:r w:rsidRPr="001331B9">
        <w:rPr>
          <w:rFonts w:ascii="Times New Roman" w:hAnsi="Times New Roman"/>
          <w:spacing w:val="101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s medzinárodnými</w:t>
      </w:r>
      <w:r w:rsidRPr="001331B9">
        <w:rPr>
          <w:rFonts w:ascii="Times New Roman" w:hAnsi="Times New Roman"/>
          <w:spacing w:val="101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zmluvami a inými</w:t>
      </w:r>
      <w:r w:rsidRPr="001331B9">
        <w:rPr>
          <w:rFonts w:ascii="Times New Roman" w:hAnsi="Times New Roman"/>
          <w:spacing w:val="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medzinárodnými</w:t>
      </w:r>
      <w:r w:rsidRPr="001331B9">
        <w:rPr>
          <w:rFonts w:ascii="Times New Roman" w:hAnsi="Times New Roman"/>
          <w:spacing w:val="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dokumentmi,</w:t>
      </w:r>
      <w:r w:rsidRPr="001331B9">
        <w:rPr>
          <w:rFonts w:ascii="Times New Roman" w:hAnsi="Times New Roman"/>
          <w:spacing w:val="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ktorými</w:t>
      </w:r>
      <w:r w:rsidRPr="001331B9">
        <w:rPr>
          <w:rFonts w:ascii="Times New Roman" w:hAnsi="Times New Roman"/>
          <w:spacing w:val="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je</w:t>
      </w:r>
      <w:r w:rsidRPr="001331B9">
        <w:rPr>
          <w:rFonts w:ascii="Times New Roman" w:hAnsi="Times New Roman"/>
          <w:spacing w:val="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Slovenská</w:t>
      </w:r>
      <w:r w:rsidRPr="001331B9">
        <w:rPr>
          <w:rFonts w:ascii="Times New Roman" w:hAnsi="Times New Roman"/>
          <w:spacing w:val="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republika</w:t>
      </w:r>
      <w:r w:rsidRPr="001331B9">
        <w:rPr>
          <w:rFonts w:ascii="Times New Roman" w:hAnsi="Times New Roman"/>
          <w:spacing w:val="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viazaná,</w:t>
      </w:r>
      <w:r w:rsidRPr="001331B9">
        <w:rPr>
          <w:rFonts w:ascii="Times New Roman" w:hAnsi="Times New Roman"/>
          <w:spacing w:val="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ako</w:t>
      </w:r>
      <w:r w:rsidRPr="001331B9">
        <w:rPr>
          <w:rFonts w:ascii="Times New Roman" w:hAnsi="Times New Roman"/>
          <w:spacing w:val="7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 xml:space="preserve">aj s právom Európskej únie. </w:t>
      </w:r>
    </w:p>
    <w:p w:rsidR="001F76A1" w:rsidRPr="001331B9" w:rsidRDefault="001F76A1" w:rsidP="001F76A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:rsidR="001F76A1" w:rsidRPr="001331B9" w:rsidRDefault="001F76A1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31B9">
        <w:rPr>
          <w:rFonts w:ascii="Times New Roman" w:hAnsi="Times New Roman"/>
          <w:sz w:val="24"/>
          <w:szCs w:val="24"/>
          <w:lang w:eastAsia="sk-SK"/>
        </w:rPr>
        <w:lastRenderedPageBreak/>
        <w:t>Návrh</w:t>
      </w:r>
      <w:r w:rsidRPr="001331B9">
        <w:rPr>
          <w:rFonts w:ascii="Times New Roman" w:hAnsi="Times New Roman"/>
          <w:spacing w:val="14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zákona</w:t>
      </w:r>
      <w:r w:rsidRPr="001331B9">
        <w:rPr>
          <w:rFonts w:ascii="Times New Roman" w:hAnsi="Times New Roman"/>
          <w:spacing w:val="14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nebude</w:t>
      </w:r>
      <w:r w:rsidRPr="001331B9">
        <w:rPr>
          <w:rFonts w:ascii="Times New Roman" w:hAnsi="Times New Roman"/>
          <w:spacing w:val="14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mať</w:t>
      </w:r>
      <w:r w:rsidRPr="001331B9">
        <w:rPr>
          <w:rFonts w:ascii="Times New Roman" w:hAnsi="Times New Roman"/>
          <w:spacing w:val="14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negatívny</w:t>
      </w:r>
      <w:r w:rsidRPr="001331B9">
        <w:rPr>
          <w:rFonts w:ascii="Times New Roman" w:hAnsi="Times New Roman"/>
          <w:spacing w:val="14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vplyv</w:t>
      </w:r>
      <w:r w:rsidRPr="001331B9">
        <w:rPr>
          <w:rFonts w:ascii="Times New Roman" w:hAnsi="Times New Roman"/>
          <w:spacing w:val="14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na</w:t>
      </w:r>
      <w:r w:rsidRPr="001331B9">
        <w:rPr>
          <w:rFonts w:ascii="Times New Roman" w:hAnsi="Times New Roman"/>
          <w:spacing w:val="14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verejné</w:t>
      </w:r>
      <w:r w:rsidRPr="001331B9">
        <w:rPr>
          <w:rFonts w:ascii="Times New Roman" w:hAnsi="Times New Roman"/>
          <w:spacing w:val="14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financie,</w:t>
      </w:r>
      <w:r w:rsidRPr="001331B9">
        <w:rPr>
          <w:rFonts w:ascii="Times New Roman" w:hAnsi="Times New Roman"/>
          <w:spacing w:val="14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podnikateľské prostredie,</w:t>
      </w:r>
      <w:r w:rsidRPr="001331B9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nebude</w:t>
      </w:r>
      <w:r w:rsidRPr="001331B9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mať</w:t>
      </w:r>
      <w:r w:rsidRPr="001331B9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ani</w:t>
      </w:r>
      <w:r w:rsidRPr="001331B9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negatívny</w:t>
      </w:r>
      <w:r w:rsidRPr="001331B9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sociálny</w:t>
      </w:r>
      <w:r w:rsidRPr="001331B9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vplyv  ani</w:t>
      </w:r>
      <w:r w:rsidRPr="001331B9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vplyv</w:t>
      </w:r>
      <w:r w:rsidRPr="001331B9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na</w:t>
      </w:r>
      <w:r w:rsidRPr="001331B9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životné</w:t>
      </w:r>
      <w:r w:rsidRPr="001331B9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1331B9">
        <w:rPr>
          <w:rFonts w:ascii="Times New Roman" w:hAnsi="Times New Roman"/>
          <w:sz w:val="24"/>
          <w:szCs w:val="24"/>
          <w:lang w:eastAsia="sk-SK"/>
        </w:rPr>
        <w:t>prostredie                             a</w:t>
      </w:r>
      <w:r w:rsidR="00F45C1C" w:rsidRPr="001331B9">
        <w:rPr>
          <w:rFonts w:ascii="Times New Roman" w:hAnsi="Times New Roman"/>
          <w:sz w:val="24"/>
          <w:szCs w:val="24"/>
          <w:lang w:eastAsia="sk-SK"/>
        </w:rPr>
        <w:t xml:space="preserve"> na </w:t>
      </w:r>
      <w:r w:rsidRPr="001331B9">
        <w:rPr>
          <w:rFonts w:ascii="Times New Roman" w:hAnsi="Times New Roman"/>
          <w:sz w:val="24"/>
          <w:szCs w:val="24"/>
          <w:lang w:eastAsia="sk-SK"/>
        </w:rPr>
        <w:t>informatizáciu spoločnosti.</w:t>
      </w: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16380" w:rsidRPr="001331B9" w:rsidRDefault="00C16380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5C1C" w:rsidRPr="001331B9" w:rsidRDefault="00F45C1C" w:rsidP="001F7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B4290" w:rsidRPr="001331B9" w:rsidRDefault="00FE06F6" w:rsidP="00FE06F6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331B9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:rsidR="00FE06F6" w:rsidRPr="001331B9" w:rsidRDefault="00FE06F6" w:rsidP="00FE06F6">
      <w:pPr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1331B9">
        <w:rPr>
          <w:rFonts w:ascii="Times New Roman" w:hAnsi="Times New Roman"/>
          <w:b/>
          <w:sz w:val="24"/>
          <w:szCs w:val="24"/>
        </w:rPr>
        <w:t>K čl. I</w:t>
      </w:r>
    </w:p>
    <w:p w:rsidR="00FE06F6" w:rsidRPr="001331B9" w:rsidRDefault="00615039" w:rsidP="00E1444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1B9">
        <w:rPr>
          <w:rFonts w:ascii="Times New Roman" w:hAnsi="Times New Roman"/>
          <w:sz w:val="24"/>
          <w:szCs w:val="24"/>
        </w:rPr>
        <w:t xml:space="preserve">Navrhuje sa vloženie nového § 11a upravujúceho správu o skutočných vplyvoch schválených zákonov. V odseku 1 sa zavádza pravidlo, aby správu predkladala vláda Slovenskej republiky každoročne do 31. augusta na rokovanie Národnej rady Slovenskej republiky. </w:t>
      </w:r>
      <w:r w:rsidR="00E14443" w:rsidRPr="001331B9">
        <w:rPr>
          <w:rFonts w:ascii="Times New Roman" w:hAnsi="Times New Roman"/>
          <w:sz w:val="24"/>
          <w:szCs w:val="24"/>
        </w:rPr>
        <w:t>V odseku 2 sa navrhuje vymedzenie okruhu predmetu správy; navrhuje sa, aby predmetom správy podľa odseku 1 bolo vyhodnotenie skutočného vplyvu tých zákonov,</w:t>
      </w:r>
      <w:r w:rsidR="00C16380" w:rsidRPr="001331B9">
        <w:rPr>
          <w:rFonts w:ascii="Times New Roman" w:hAnsi="Times New Roman"/>
          <w:sz w:val="24"/>
          <w:szCs w:val="24"/>
        </w:rPr>
        <w:t xml:space="preserve"> pri schvaľovaní ktorých bolo v treťom čítaní pri hlasovaní o návrhu ako o celku aspoň 15 poslancov proti. </w:t>
      </w:r>
      <w:r w:rsidR="00E14443" w:rsidRPr="001331B9">
        <w:rPr>
          <w:rFonts w:ascii="Times New Roman" w:hAnsi="Times New Roman"/>
          <w:sz w:val="24"/>
          <w:szCs w:val="24"/>
        </w:rPr>
        <w:t xml:space="preserve"> Uvedený mechanizmus umožní šetriť kapacity štátneho aparátu a zamerať sa iba na tie</w:t>
      </w:r>
      <w:r w:rsidR="00F45C1C" w:rsidRPr="001331B9">
        <w:rPr>
          <w:rFonts w:ascii="Times New Roman" w:hAnsi="Times New Roman"/>
          <w:sz w:val="24"/>
          <w:szCs w:val="24"/>
        </w:rPr>
        <w:t xml:space="preserve"> zákony</w:t>
      </w:r>
      <w:r w:rsidR="00E14443" w:rsidRPr="001331B9">
        <w:rPr>
          <w:rFonts w:ascii="Times New Roman" w:hAnsi="Times New Roman"/>
          <w:sz w:val="24"/>
          <w:szCs w:val="24"/>
        </w:rPr>
        <w:t xml:space="preserve">, na analýze ktorých je zo strany poslancov </w:t>
      </w:r>
      <w:r w:rsidR="007922B4" w:rsidRPr="001331B9">
        <w:rPr>
          <w:rFonts w:ascii="Times New Roman" w:hAnsi="Times New Roman"/>
          <w:sz w:val="24"/>
          <w:szCs w:val="24"/>
        </w:rPr>
        <w:t xml:space="preserve">preukázateľný </w:t>
      </w:r>
      <w:r w:rsidR="00E14443" w:rsidRPr="001331B9">
        <w:rPr>
          <w:rFonts w:ascii="Times New Roman" w:hAnsi="Times New Roman"/>
          <w:sz w:val="24"/>
          <w:szCs w:val="24"/>
        </w:rPr>
        <w:t xml:space="preserve">dopyt. V odseku 3 sa vymedzujú obsahové náležitosti následnej analýzy jednotlivých zákonov, ktoré sú identické ako vplyvy odhadované v schvaľovacom procese v doložke vybraných vplyvov. Relevantné budú najmä exaktné finančné údaje o dopadoch na verejné financie, iné vplyvy sú skôr subjektívneho rázu, avšak napriek tomu môžu poskytnúť iný, no zaujímavý spätný pohľad na vec ako v procese tvorby právneho predpisu.  </w:t>
      </w:r>
      <w:r w:rsidR="007922B4" w:rsidRPr="001331B9">
        <w:rPr>
          <w:rFonts w:ascii="Times New Roman" w:hAnsi="Times New Roman"/>
          <w:sz w:val="24"/>
          <w:szCs w:val="24"/>
        </w:rPr>
        <w:t xml:space="preserve">V odseku 4 sa zakotvuje povinnosť súčinnosti ministerstiev a ostatných orgánov štátnej správy podieľať sa v rozsahu svojej pôsobnosti na tvorbe správy o skutočných vplyvoch schválených zákonov. </w:t>
      </w:r>
    </w:p>
    <w:p w:rsidR="00FE06F6" w:rsidRPr="001331B9" w:rsidRDefault="00FE06F6" w:rsidP="00FE06F6">
      <w:pPr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1331B9">
        <w:rPr>
          <w:rFonts w:ascii="Times New Roman" w:hAnsi="Times New Roman"/>
          <w:b/>
          <w:sz w:val="24"/>
          <w:szCs w:val="24"/>
        </w:rPr>
        <w:t>K čl. II</w:t>
      </w:r>
    </w:p>
    <w:p w:rsidR="00FE06F6" w:rsidRPr="001331B9" w:rsidRDefault="00FE06F6" w:rsidP="00FE06F6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  <w:r w:rsidRPr="001331B9">
        <w:rPr>
          <w:rFonts w:ascii="Times New Roman" w:hAnsi="Times New Roman"/>
          <w:sz w:val="24"/>
          <w:szCs w:val="24"/>
        </w:rPr>
        <w:t>Účinnosť navrhnutej novely sa navrhuje na 1. júla 2019.</w:t>
      </w:r>
    </w:p>
    <w:p w:rsidR="002B4290" w:rsidRPr="001331B9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Pr="001331B9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Pr="001331B9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Pr="001331B9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Pr="001331B9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Pr="001331B9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Pr="001331B9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1331B9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1331B9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1331B9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1331B9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1331B9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1331B9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1331B9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07304" w:rsidRPr="001331B9" w:rsidRDefault="004439B2" w:rsidP="000C519B">
      <w:pPr>
        <w:spacing w:line="240" w:lineRule="auto"/>
        <w:rPr>
          <w:sz w:val="24"/>
          <w:szCs w:val="24"/>
        </w:rPr>
      </w:pPr>
      <w:r w:rsidRPr="001331B9">
        <w:rPr>
          <w:rFonts w:ascii="Times New Roman" w:hAnsi="Times New Roman"/>
          <w:sz w:val="24"/>
          <w:szCs w:val="24"/>
        </w:rPr>
        <w:t>.</w:t>
      </w:r>
    </w:p>
    <w:sectPr w:rsidR="00207304" w:rsidRPr="001331B9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16B" w:rsidRDefault="0006116B" w:rsidP="00114AB6">
      <w:pPr>
        <w:spacing w:after="0" w:line="240" w:lineRule="auto"/>
      </w:pPr>
      <w:r>
        <w:separator/>
      </w:r>
    </w:p>
  </w:endnote>
  <w:endnote w:type="continuationSeparator" w:id="0">
    <w:p w:rsidR="0006116B" w:rsidRDefault="0006116B" w:rsidP="0011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16B" w:rsidRDefault="0006116B" w:rsidP="00114AB6">
      <w:pPr>
        <w:spacing w:after="0" w:line="240" w:lineRule="auto"/>
      </w:pPr>
      <w:r>
        <w:separator/>
      </w:r>
    </w:p>
  </w:footnote>
  <w:footnote w:type="continuationSeparator" w:id="0">
    <w:p w:rsidR="0006116B" w:rsidRDefault="0006116B" w:rsidP="00114AB6">
      <w:pPr>
        <w:spacing w:after="0" w:line="240" w:lineRule="auto"/>
      </w:pPr>
      <w:r>
        <w:continuationSeparator/>
      </w:r>
    </w:p>
  </w:footnote>
  <w:footnote w:id="1">
    <w:p w:rsidR="00ED0105" w:rsidRDefault="00ED0105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hyperlink r:id="rId1" w:anchor="actions" w:history="1">
        <w:r w:rsidRPr="008B4C9A">
          <w:rPr>
            <w:rStyle w:val="Hypertextovprepojenie"/>
          </w:rPr>
          <w:t>https://ec.europa.eu/commission/priorities/democratic-change/better-regulation_sk#actions</w:t>
        </w:r>
      </w:hyperlink>
    </w:p>
    <w:p w:rsidR="00ED0105" w:rsidRDefault="00ED0105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764E2"/>
    <w:multiLevelType w:val="hybridMultilevel"/>
    <w:tmpl w:val="FBFCA678"/>
    <w:lvl w:ilvl="0" w:tplc="3F2A799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F12904"/>
    <w:multiLevelType w:val="hybridMultilevel"/>
    <w:tmpl w:val="3EF47390"/>
    <w:lvl w:ilvl="0" w:tplc="C87CD0EA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9DF3CA9"/>
    <w:multiLevelType w:val="hybridMultilevel"/>
    <w:tmpl w:val="53B8160C"/>
    <w:lvl w:ilvl="0" w:tplc="5E2C4D5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2"/>
    <w:rsid w:val="000369F5"/>
    <w:rsid w:val="0006116B"/>
    <w:rsid w:val="00083145"/>
    <w:rsid w:val="0009308C"/>
    <w:rsid w:val="000C519B"/>
    <w:rsid w:val="000D3286"/>
    <w:rsid w:val="00114666"/>
    <w:rsid w:val="00114AB6"/>
    <w:rsid w:val="001331B9"/>
    <w:rsid w:val="001740B9"/>
    <w:rsid w:val="00180098"/>
    <w:rsid w:val="001E684C"/>
    <w:rsid w:val="001F76A1"/>
    <w:rsid w:val="00207304"/>
    <w:rsid w:val="002074AA"/>
    <w:rsid w:val="002410A6"/>
    <w:rsid w:val="00264772"/>
    <w:rsid w:val="002B4290"/>
    <w:rsid w:val="003A56F2"/>
    <w:rsid w:val="003B5ABC"/>
    <w:rsid w:val="00430232"/>
    <w:rsid w:val="004439B2"/>
    <w:rsid w:val="00443BF2"/>
    <w:rsid w:val="004661DF"/>
    <w:rsid w:val="00493424"/>
    <w:rsid w:val="00493727"/>
    <w:rsid w:val="00496D8F"/>
    <w:rsid w:val="00514205"/>
    <w:rsid w:val="00542001"/>
    <w:rsid w:val="005527B4"/>
    <w:rsid w:val="005E2159"/>
    <w:rsid w:val="005E3DA8"/>
    <w:rsid w:val="00601006"/>
    <w:rsid w:val="00615039"/>
    <w:rsid w:val="00650230"/>
    <w:rsid w:val="006678B3"/>
    <w:rsid w:val="006B5929"/>
    <w:rsid w:val="006E1B76"/>
    <w:rsid w:val="00724726"/>
    <w:rsid w:val="0074364E"/>
    <w:rsid w:val="00755D74"/>
    <w:rsid w:val="007655C0"/>
    <w:rsid w:val="007922B4"/>
    <w:rsid w:val="00817518"/>
    <w:rsid w:val="0083131B"/>
    <w:rsid w:val="008428E0"/>
    <w:rsid w:val="00885D73"/>
    <w:rsid w:val="008D3C9F"/>
    <w:rsid w:val="0094277F"/>
    <w:rsid w:val="009F0161"/>
    <w:rsid w:val="00A260F0"/>
    <w:rsid w:val="00A43788"/>
    <w:rsid w:val="00A61E70"/>
    <w:rsid w:val="00A748B5"/>
    <w:rsid w:val="00AA525C"/>
    <w:rsid w:val="00AF5A72"/>
    <w:rsid w:val="00C16380"/>
    <w:rsid w:val="00C243BE"/>
    <w:rsid w:val="00C3441D"/>
    <w:rsid w:val="00D70497"/>
    <w:rsid w:val="00DC5EBE"/>
    <w:rsid w:val="00E14443"/>
    <w:rsid w:val="00E33C2A"/>
    <w:rsid w:val="00E618B8"/>
    <w:rsid w:val="00ED0105"/>
    <w:rsid w:val="00F04708"/>
    <w:rsid w:val="00F301EB"/>
    <w:rsid w:val="00F33E0D"/>
    <w:rsid w:val="00F45C1C"/>
    <w:rsid w:val="00F77767"/>
    <w:rsid w:val="00FE06F6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439B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4439B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1F76A1"/>
  </w:style>
  <w:style w:type="paragraph" w:styleId="Odsekzoznamu">
    <w:name w:val="List Paragraph"/>
    <w:basedOn w:val="Normlny"/>
    <w:uiPriority w:val="34"/>
    <w:qFormat/>
    <w:rsid w:val="001F76A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rsid w:val="00114AB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14AB6"/>
    <w:rPr>
      <w:lang w:eastAsia="en-US"/>
    </w:rPr>
  </w:style>
  <w:style w:type="character" w:styleId="Odkaznapoznmkupodiarou">
    <w:name w:val="footnote reference"/>
    <w:basedOn w:val="Predvolenpsmoodseku"/>
    <w:uiPriority w:val="99"/>
    <w:rsid w:val="00114AB6"/>
    <w:rPr>
      <w:vertAlign w:val="superscript"/>
    </w:rPr>
  </w:style>
  <w:style w:type="character" w:styleId="Hypertextovprepojenie">
    <w:name w:val="Hyperlink"/>
    <w:basedOn w:val="Predvolenpsmoodseku"/>
    <w:uiPriority w:val="99"/>
    <w:rsid w:val="00114A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89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1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7798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667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8297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36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7644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691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commission/priorities/democratic-change/better-regulation_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0324-0FAF-4FAD-A05D-D81204D9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klubSaS</dc:creator>
  <cp:keywords/>
  <dc:description/>
  <cp:lastModifiedBy>Veronika Pitoňáková</cp:lastModifiedBy>
  <cp:revision>16</cp:revision>
  <cp:lastPrinted>2019-03-08T12:52:00Z</cp:lastPrinted>
  <dcterms:created xsi:type="dcterms:W3CDTF">2019-01-11T13:49:00Z</dcterms:created>
  <dcterms:modified xsi:type="dcterms:W3CDTF">2019-03-08T12:53:00Z</dcterms:modified>
</cp:coreProperties>
</file>