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2C6" w:rsidRPr="000C47C6" w:rsidRDefault="007242C6" w:rsidP="007242C6">
      <w:pPr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bookmarkStart w:id="0" w:name="_GoBack"/>
      <w:bookmarkEnd w:id="0"/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:rsidR="007242C6" w:rsidRPr="000C47C6" w:rsidRDefault="007242C6" w:rsidP="007242C6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>návrhu zákona s právom Európskej únie </w:t>
      </w:r>
    </w:p>
    <w:p w:rsidR="007242C6" w:rsidRPr="000C47C6" w:rsidRDefault="007242C6" w:rsidP="007242C6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7242C6" w:rsidRPr="000C47C6" w:rsidRDefault="007242C6" w:rsidP="007242C6">
      <w:pPr>
        <w:spacing w:after="0" w:line="240" w:lineRule="auto"/>
        <w:rPr>
          <w:rFonts w:ascii="Book Antiqua" w:hAnsi="Book Antiqua"/>
        </w:rPr>
      </w:pPr>
    </w:p>
    <w:p w:rsidR="007242C6" w:rsidRPr="000C47C6" w:rsidRDefault="007242C6" w:rsidP="007242C6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</w:r>
      <w:r w:rsidRPr="000C47C6">
        <w:rPr>
          <w:rFonts w:ascii="Book Antiqua" w:hAnsi="Book Antiqua"/>
          <w:b/>
          <w:bCs/>
        </w:rPr>
        <w:tab/>
        <w:t>Predkladateľ právneho predpisu:</w:t>
      </w:r>
    </w:p>
    <w:p w:rsidR="007242C6" w:rsidRPr="000C47C6" w:rsidRDefault="007242C6" w:rsidP="007242C6">
      <w:pPr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>Skupina poslancov Národnej rady Slovenskej republiky</w:t>
      </w:r>
      <w:r w:rsidRPr="000C47C6">
        <w:rPr>
          <w:rFonts w:ascii="Book Antiqua" w:hAnsi="Book Antiqua"/>
        </w:rPr>
        <w:t> </w:t>
      </w:r>
    </w:p>
    <w:p w:rsidR="007242C6" w:rsidRPr="000C47C6" w:rsidRDefault="007242C6" w:rsidP="007242C6">
      <w:pPr>
        <w:tabs>
          <w:tab w:val="left" w:pos="360"/>
        </w:tabs>
        <w:spacing w:after="0" w:line="240" w:lineRule="auto"/>
        <w:ind w:left="360"/>
        <w:jc w:val="both"/>
        <w:rPr>
          <w:rFonts w:ascii="Book Antiqua" w:hAnsi="Book Antiqua"/>
        </w:rPr>
      </w:pPr>
    </w:p>
    <w:p w:rsidR="007242C6" w:rsidRPr="000C47C6" w:rsidRDefault="007242C6" w:rsidP="007242C6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</w:r>
      <w:r w:rsidRPr="000C47C6">
        <w:rPr>
          <w:rFonts w:ascii="Book Antiqua" w:hAnsi="Book Antiqua"/>
          <w:b/>
          <w:bCs/>
        </w:rPr>
        <w:tab/>
        <w:t>Názov návrhu právneho predpisu:</w:t>
      </w:r>
    </w:p>
    <w:p w:rsidR="007242C6" w:rsidRPr="000C47C6" w:rsidRDefault="007242C6" w:rsidP="007242C6">
      <w:pPr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Návrh zákona, ktorým sa mení a dopĺňa zákon </w:t>
      </w:r>
      <w:r w:rsidR="004D3E2A">
        <w:rPr>
          <w:rFonts w:ascii="Book Antiqua" w:hAnsi="Book Antiqua"/>
        </w:rPr>
        <w:t>č. 595/2003</w:t>
      </w:r>
      <w:r w:rsidR="009C45CD" w:rsidRPr="009C45CD">
        <w:rPr>
          <w:rFonts w:ascii="Book Antiqua" w:hAnsi="Book Antiqua"/>
        </w:rPr>
        <w:t xml:space="preserve"> Z. z.</w:t>
      </w:r>
      <w:r w:rsidR="002E24F1">
        <w:rPr>
          <w:rFonts w:ascii="Book Antiqua" w:hAnsi="Book Antiqua"/>
        </w:rPr>
        <w:t xml:space="preserve"> </w:t>
      </w:r>
      <w:r w:rsidRPr="000C47C6">
        <w:rPr>
          <w:rFonts w:ascii="Book Antiqua" w:hAnsi="Book Antiqua"/>
        </w:rPr>
        <w:t>v znení neskorších predpisov.</w:t>
      </w:r>
    </w:p>
    <w:p w:rsidR="007242C6" w:rsidRPr="000C47C6" w:rsidRDefault="007242C6" w:rsidP="007242C6">
      <w:pPr>
        <w:spacing w:after="0" w:line="240" w:lineRule="auto"/>
        <w:jc w:val="both"/>
        <w:rPr>
          <w:rFonts w:ascii="Book Antiqua" w:hAnsi="Book Antiqua"/>
        </w:rPr>
      </w:pPr>
    </w:p>
    <w:p w:rsidR="007242C6" w:rsidRPr="000C47C6" w:rsidRDefault="007242C6" w:rsidP="007242C6">
      <w:pPr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</w:r>
      <w:r w:rsidRPr="000C47C6">
        <w:rPr>
          <w:rFonts w:ascii="Book Antiqua" w:hAnsi="Book Antiqua"/>
          <w:b/>
          <w:bCs/>
        </w:rPr>
        <w:tab/>
        <w:t>Predmet návrhu právneho predpisu:</w:t>
      </w:r>
    </w:p>
    <w:p w:rsidR="007242C6" w:rsidRPr="000C47C6" w:rsidRDefault="007242C6" w:rsidP="007242C6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a) nie je upravený v primárnom práve Európskej únie</w:t>
      </w:r>
    </w:p>
    <w:p w:rsidR="007242C6" w:rsidRPr="000C47C6" w:rsidRDefault="007242C6" w:rsidP="007242C6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b) nie je upravený v sekundárnom práve Európskej únie</w:t>
      </w:r>
    </w:p>
    <w:p w:rsidR="007242C6" w:rsidRPr="000C47C6" w:rsidRDefault="007242C6" w:rsidP="007242C6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c) nie je obsiahnutý v judikatúre Súdneho dvora Európskej únie</w:t>
      </w:r>
    </w:p>
    <w:p w:rsidR="007242C6" w:rsidRDefault="007242C6" w:rsidP="007242C6">
      <w:pPr>
        <w:jc w:val="both"/>
        <w:rPr>
          <w:rFonts w:ascii="Book Antiqua" w:hAnsi="Book Antiqua" w:cs="Arial"/>
        </w:rPr>
      </w:pPr>
    </w:p>
    <w:p w:rsidR="007242C6" w:rsidRDefault="007242C6" w:rsidP="007242C6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Vyjadrenie k bodom 4. a 5. je irelevantné, keďže predmet návrhu zákona nie je upravený v práve Európskej únie.</w:t>
      </w:r>
    </w:p>
    <w:p w:rsidR="007242C6" w:rsidRPr="00317A3B" w:rsidRDefault="007242C6" w:rsidP="007242C6">
      <w:pPr>
        <w:pStyle w:val="Normlnweb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lastRenderedPageBreak/>
        <w:t>Doložka vybraných vplyvov</w:t>
      </w:r>
    </w:p>
    <w:p w:rsidR="007242C6" w:rsidRPr="00317A3B" w:rsidRDefault="007242C6" w:rsidP="007242C6">
      <w:pPr>
        <w:pStyle w:val="Normlnweb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:rsidR="007242C6" w:rsidRPr="00317A3B" w:rsidRDefault="007242C6" w:rsidP="007242C6">
      <w:pPr>
        <w:pStyle w:val="Normlnweb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7242C6" w:rsidRDefault="007242C6" w:rsidP="007242C6">
      <w:pPr>
        <w:pStyle w:val="Normlnweb"/>
        <w:spacing w:before="0" w:beforeAutospacing="0" w:after="0" w:afterAutospacing="0"/>
        <w:rPr>
          <w:rFonts w:ascii="Book Antiqua" w:hAnsi="Book Antiqua"/>
          <w:b/>
          <w:bCs/>
        </w:rPr>
      </w:pPr>
      <w:r w:rsidRPr="00317A3B">
        <w:rPr>
          <w:rFonts w:ascii="Book Antiqua" w:hAnsi="Book Antiqua"/>
          <w:b/>
          <w:bCs/>
        </w:rPr>
        <w:t>A.1. Názov materiálu:</w:t>
      </w:r>
      <w:r w:rsidR="002E24F1">
        <w:rPr>
          <w:rFonts w:ascii="Book Antiqua" w:hAnsi="Book Antiqua"/>
          <w:b/>
          <w:bCs/>
        </w:rPr>
        <w:t xml:space="preserve"> </w:t>
      </w:r>
      <w:r w:rsidRPr="000C47C6">
        <w:rPr>
          <w:rFonts w:ascii="Book Antiqua" w:hAnsi="Book Antiqua"/>
          <w:sz w:val="22"/>
          <w:szCs w:val="22"/>
        </w:rPr>
        <w:t xml:space="preserve">Návrh zákona, </w:t>
      </w:r>
      <w:r w:rsidR="00A206AB" w:rsidRPr="00A206AB">
        <w:rPr>
          <w:rFonts w:ascii="Book Antiqua" w:hAnsi="Book Antiqua"/>
          <w:sz w:val="22"/>
          <w:szCs w:val="22"/>
        </w:rPr>
        <w:t>ktorým sa mení a dopĺňa zákon č. 523/2004 Z. z.</w:t>
      </w:r>
      <w:r w:rsidRPr="000C47C6">
        <w:rPr>
          <w:rFonts w:ascii="Book Antiqua" w:hAnsi="Book Antiqua"/>
          <w:sz w:val="22"/>
          <w:szCs w:val="22"/>
        </w:rPr>
        <w:t xml:space="preserve"> </w:t>
      </w:r>
      <w:r w:rsidR="002E24F1">
        <w:rPr>
          <w:rFonts w:ascii="Book Antiqua" w:hAnsi="Book Antiqua"/>
          <w:sz w:val="22"/>
          <w:szCs w:val="22"/>
        </w:rPr>
        <w:br/>
      </w:r>
      <w:r w:rsidRPr="000C47C6">
        <w:rPr>
          <w:rFonts w:ascii="Book Antiqua" w:hAnsi="Book Antiqua"/>
          <w:sz w:val="22"/>
          <w:szCs w:val="22"/>
        </w:rPr>
        <w:t>v znení neskorších predpisov.</w:t>
      </w:r>
    </w:p>
    <w:p w:rsidR="007242C6" w:rsidRPr="00317A3B" w:rsidRDefault="007242C6" w:rsidP="007242C6">
      <w:pPr>
        <w:pStyle w:val="Normlnweb"/>
        <w:spacing w:before="0" w:beforeAutospacing="0" w:after="0" w:afterAutospacing="0"/>
        <w:rPr>
          <w:rFonts w:ascii="Book Antiqua" w:hAnsi="Book Antiqua"/>
        </w:rPr>
      </w:pPr>
    </w:p>
    <w:p w:rsidR="007242C6" w:rsidRPr="00317A3B" w:rsidRDefault="007242C6" w:rsidP="007242C6">
      <w:pPr>
        <w:pStyle w:val="Normlnweb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      Termín začatia a ukončenia PPK:</w:t>
      </w:r>
      <w:r w:rsidR="002E24F1">
        <w:rPr>
          <w:rFonts w:ascii="Book Antiqua" w:hAnsi="Book Antiqua"/>
          <w:b/>
          <w:bCs/>
        </w:rPr>
        <w:t xml:space="preserve"> </w:t>
      </w:r>
      <w:r w:rsidRPr="00925DC1">
        <w:rPr>
          <w:rFonts w:ascii="Book Antiqua" w:hAnsi="Book Antiqua"/>
          <w:bCs/>
        </w:rPr>
        <w:t>bez</w:t>
      </w:r>
      <w:r>
        <w:rPr>
          <w:rFonts w:ascii="Book Antiqua" w:hAnsi="Book Antiqua"/>
          <w:bCs/>
        </w:rPr>
        <w:t>predmetné</w:t>
      </w:r>
    </w:p>
    <w:p w:rsidR="007242C6" w:rsidRPr="00317A3B" w:rsidRDefault="007242C6" w:rsidP="007242C6">
      <w:pPr>
        <w:pStyle w:val="Normlnweb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7242C6" w:rsidRPr="00317A3B" w:rsidRDefault="007242C6" w:rsidP="007242C6">
      <w:pPr>
        <w:pStyle w:val="Normlnweb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A.2. Vplyvy:</w:t>
      </w:r>
    </w:p>
    <w:p w:rsidR="007242C6" w:rsidRPr="00317A3B" w:rsidRDefault="007242C6" w:rsidP="007242C6">
      <w:pPr>
        <w:pStyle w:val="Normlnweb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W w:w="8896" w:type="dxa"/>
        <w:tblInd w:w="108" w:type="dxa"/>
        <w:tblCellMar>
          <w:left w:w="0" w:type="dxa"/>
          <w:right w:w="0" w:type="dxa"/>
        </w:tblCellMar>
        <w:tblLook w:val="0000"/>
      </w:tblPr>
      <w:tblGrid>
        <w:gridCol w:w="5021"/>
        <w:gridCol w:w="1259"/>
        <w:gridCol w:w="1255"/>
        <w:gridCol w:w="1361"/>
      </w:tblGrid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web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web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web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web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web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web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web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4D3E2A" w:rsidP="00D94E42">
            <w:pPr>
              <w:pStyle w:val="Normlnweb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</w:tr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web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web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web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web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web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:rsidR="007242C6" w:rsidRPr="00925DC1" w:rsidRDefault="007242C6" w:rsidP="00D94E42">
            <w:pPr>
              <w:pStyle w:val="Normlnweb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:rsidR="007242C6" w:rsidRPr="00925DC1" w:rsidRDefault="007242C6" w:rsidP="00D94E42">
            <w:pPr>
              <w:pStyle w:val="Normlnweb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-sociálnu exklúziu,</w:t>
            </w:r>
          </w:p>
          <w:p w:rsidR="007242C6" w:rsidRPr="00317A3B" w:rsidRDefault="007242C6" w:rsidP="00D94E42">
            <w:pPr>
              <w:pStyle w:val="Normlnweb"/>
              <w:spacing w:before="0" w:beforeAutospacing="0" w:after="0" w:afterAutospacing="0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2E24F1" w:rsidP="00D94E42">
            <w:pPr>
              <w:pStyle w:val="Normlnweb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web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web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web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web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web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web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web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web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web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web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</w:tbl>
    <w:p w:rsidR="007242C6" w:rsidRDefault="007242C6" w:rsidP="007242C6">
      <w:pPr>
        <w:pStyle w:val="Normlnweb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:rsidR="007242C6" w:rsidRPr="00317A3B" w:rsidRDefault="007242C6" w:rsidP="007242C6">
      <w:pPr>
        <w:pStyle w:val="Normlnweb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16"/>
          <w:szCs w:val="16"/>
        </w:rPr>
        <w:t>*</w:t>
      </w:r>
      <w:r w:rsidRPr="00317A3B">
        <w:rPr>
          <w:rFonts w:ascii="Book Antiqua" w:hAnsi="Book Antiqua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7242C6" w:rsidRPr="00317A3B" w:rsidRDefault="007242C6" w:rsidP="007242C6">
      <w:pPr>
        <w:pStyle w:val="Normlnweb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16"/>
          <w:szCs w:val="16"/>
        </w:rPr>
        <w:t> </w:t>
      </w:r>
    </w:p>
    <w:p w:rsidR="007242C6" w:rsidRPr="00317A3B" w:rsidRDefault="007242C6" w:rsidP="007242C6">
      <w:pPr>
        <w:pStyle w:val="Normlnweb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7242C6" w:rsidRPr="00317A3B" w:rsidRDefault="007242C6" w:rsidP="007242C6">
      <w:pPr>
        <w:pStyle w:val="Normlnweb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A.3. Poznámky</w:t>
      </w:r>
    </w:p>
    <w:p w:rsidR="007242C6" w:rsidRPr="00317A3B" w:rsidRDefault="007242C6" w:rsidP="007242C6">
      <w:pPr>
        <w:pStyle w:val="Normlnweb"/>
        <w:spacing w:before="0" w:beforeAutospacing="0" w:after="0" w:afterAutospacing="0"/>
        <w:jc w:val="both"/>
        <w:rPr>
          <w:rFonts w:ascii="Book Antiqua" w:hAnsi="Book Antiqua"/>
        </w:rPr>
      </w:pPr>
    </w:p>
    <w:p w:rsidR="004D3E2A" w:rsidRDefault="007242C6" w:rsidP="007242C6">
      <w:pPr>
        <w:pStyle w:val="Normlnweb"/>
        <w:spacing w:before="0" w:beforeAutospacing="0" w:after="0" w:afterAutospacing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Návrh zákona má </w:t>
      </w:r>
      <w:r w:rsidR="004D3E2A">
        <w:rPr>
          <w:rFonts w:ascii="Book Antiqua" w:hAnsi="Book Antiqua"/>
        </w:rPr>
        <w:t>negatívny</w:t>
      </w:r>
      <w:r>
        <w:rPr>
          <w:rFonts w:ascii="Book Antiqua" w:hAnsi="Book Antiqua"/>
        </w:rPr>
        <w:t xml:space="preserve"> vplyv na štátny rozpočet</w:t>
      </w:r>
      <w:r w:rsidR="002E24F1">
        <w:rPr>
          <w:rFonts w:ascii="Book Antiqua" w:hAnsi="Book Antiqua"/>
        </w:rPr>
        <w:t>, pozitívny vplyv na hospodárenie obyvateľstva</w:t>
      </w:r>
      <w:r>
        <w:rPr>
          <w:rFonts w:ascii="Book Antiqua" w:hAnsi="Book Antiqua"/>
        </w:rPr>
        <w:t xml:space="preserve"> a neutrálny vplyv na ostatné posudzované oblasti. Predpokladaná suma </w:t>
      </w:r>
      <w:r w:rsidR="004D3E2A">
        <w:rPr>
          <w:rFonts w:ascii="Book Antiqua" w:hAnsi="Book Antiqua"/>
        </w:rPr>
        <w:t>vyplatených</w:t>
      </w:r>
      <w:r>
        <w:rPr>
          <w:rFonts w:ascii="Book Antiqua" w:hAnsi="Book Antiqua"/>
        </w:rPr>
        <w:t xml:space="preserve"> peňazí </w:t>
      </w:r>
      <w:r w:rsidR="004D3E2A">
        <w:rPr>
          <w:rFonts w:ascii="Book Antiqua" w:hAnsi="Book Antiqua"/>
        </w:rPr>
        <w:t xml:space="preserve">na zvýšený daňový bonus </w:t>
      </w:r>
      <w:r w:rsidR="00A206AB">
        <w:rPr>
          <w:rFonts w:ascii="Book Antiqua" w:hAnsi="Book Antiqua"/>
        </w:rPr>
        <w:t>závisí od počtu</w:t>
      </w:r>
      <w:r w:rsidR="004D3E2A">
        <w:rPr>
          <w:rFonts w:ascii="Book Antiqua" w:hAnsi="Book Antiqua"/>
        </w:rPr>
        <w:t xml:space="preserve"> narodených detí.</w:t>
      </w:r>
    </w:p>
    <w:p w:rsidR="007242C6" w:rsidRPr="00317A3B" w:rsidRDefault="007242C6" w:rsidP="007242C6">
      <w:pPr>
        <w:pStyle w:val="Normlnweb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7242C6" w:rsidRPr="00317A3B" w:rsidRDefault="007242C6" w:rsidP="007242C6">
      <w:pPr>
        <w:pStyle w:val="Normlnweb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A.4. Alternatívne riešenia</w:t>
      </w:r>
    </w:p>
    <w:p w:rsidR="007242C6" w:rsidRPr="00317A3B" w:rsidRDefault="007242C6" w:rsidP="007242C6">
      <w:pPr>
        <w:pStyle w:val="Normlnweb"/>
        <w:spacing w:before="0" w:beforeAutospacing="0" w:after="0" w:afterAutospacing="0"/>
        <w:ind w:left="1416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22"/>
          <w:szCs w:val="22"/>
        </w:rPr>
        <w:t> </w:t>
      </w:r>
    </w:p>
    <w:p w:rsidR="007242C6" w:rsidRPr="00317A3B" w:rsidRDefault="0010062E" w:rsidP="007242C6">
      <w:pPr>
        <w:pStyle w:val="Normlnweb"/>
        <w:spacing w:before="0" w:beforeAutospacing="0" w:after="0" w:afterAutospacing="0"/>
        <w:jc w:val="both"/>
        <w:rPr>
          <w:rFonts w:ascii="Book Antiqua" w:hAnsi="Book Antiqua"/>
        </w:rPr>
      </w:pPr>
      <w:r>
        <w:rPr>
          <w:rFonts w:ascii="Book Antiqua" w:hAnsi="Book Antiqua"/>
        </w:rPr>
        <w:t>Nepredkladá sa.</w:t>
      </w:r>
    </w:p>
    <w:p w:rsidR="007242C6" w:rsidRPr="00317A3B" w:rsidRDefault="007242C6" w:rsidP="007242C6">
      <w:pPr>
        <w:pStyle w:val="Normlnweb"/>
        <w:spacing w:before="0" w:beforeAutospacing="0" w:after="0" w:afterAutospacing="0"/>
        <w:jc w:val="both"/>
        <w:rPr>
          <w:rFonts w:ascii="Book Antiqua" w:hAnsi="Book Antiqua"/>
        </w:rPr>
      </w:pPr>
    </w:p>
    <w:p w:rsidR="007242C6" w:rsidRDefault="007242C6" w:rsidP="007242C6">
      <w:pPr>
        <w:pStyle w:val="Normlnweb"/>
        <w:spacing w:before="0" w:beforeAutospacing="0" w:after="0" w:afterAutospacing="0"/>
        <w:rPr>
          <w:rFonts w:ascii="Book Antiqua" w:hAnsi="Book Antiqua"/>
          <w:b/>
          <w:bCs/>
        </w:rPr>
      </w:pPr>
      <w:r w:rsidRPr="00317A3B">
        <w:rPr>
          <w:rFonts w:ascii="Book Antiqua" w:hAnsi="Book Antiqua"/>
          <w:b/>
          <w:bCs/>
        </w:rPr>
        <w:t xml:space="preserve">A.5. Stanovisko gestorov </w:t>
      </w:r>
    </w:p>
    <w:p w:rsidR="007242C6" w:rsidRDefault="007242C6" w:rsidP="007242C6">
      <w:pPr>
        <w:pStyle w:val="Normlnweb"/>
        <w:spacing w:before="0" w:beforeAutospacing="0" w:after="0" w:afterAutospacing="0"/>
        <w:rPr>
          <w:rFonts w:ascii="Book Antiqua" w:hAnsi="Book Antiqua"/>
          <w:b/>
          <w:bCs/>
        </w:rPr>
      </w:pPr>
    </w:p>
    <w:p w:rsidR="007242C6" w:rsidRPr="008F0072" w:rsidRDefault="007242C6" w:rsidP="008F0072">
      <w:pPr>
        <w:pStyle w:val="Normlnweb"/>
        <w:spacing w:before="0" w:beforeAutospacing="0" w:after="0" w:afterAutospacing="0"/>
        <w:jc w:val="both"/>
        <w:rPr>
          <w:rFonts w:ascii="Book Antiqua" w:hAnsi="Book Antiqua"/>
        </w:rPr>
      </w:pPr>
      <w:r w:rsidRPr="00925DC1">
        <w:rPr>
          <w:rFonts w:ascii="Book Antiqua" w:hAnsi="Book Antiqua"/>
          <w:bCs/>
        </w:rPr>
        <w:t xml:space="preserve">Návrh zákona bol zaslaný na posúdenie Ministerstvu financií SR. </w:t>
      </w:r>
      <w:r>
        <w:rPr>
          <w:rFonts w:ascii="Book Antiqua" w:hAnsi="Book Antiqua"/>
          <w:bCs/>
        </w:rPr>
        <w:t>Stanovisko ministerstva tvorí prílohu predkladaného návrhu zákona.</w:t>
      </w:r>
    </w:p>
    <w:sectPr w:rsidR="007242C6" w:rsidRPr="008F0072" w:rsidSect="008F5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848" w:rsidRDefault="00C44848" w:rsidP="00C768B9">
      <w:pPr>
        <w:spacing w:after="0" w:line="240" w:lineRule="auto"/>
      </w:pPr>
      <w:r>
        <w:separator/>
      </w:r>
    </w:p>
  </w:endnote>
  <w:endnote w:type="continuationSeparator" w:id="1">
    <w:p w:rsidR="00C44848" w:rsidRDefault="00C44848" w:rsidP="00C76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848" w:rsidRDefault="00C44848" w:rsidP="00C768B9">
      <w:pPr>
        <w:spacing w:after="0" w:line="240" w:lineRule="auto"/>
      </w:pPr>
      <w:r>
        <w:separator/>
      </w:r>
    </w:p>
  </w:footnote>
  <w:footnote w:type="continuationSeparator" w:id="1">
    <w:p w:rsidR="00C44848" w:rsidRDefault="00C44848" w:rsidP="00C76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>
    <w:nsid w:val="0A3535F2"/>
    <w:multiLevelType w:val="hybridMultilevel"/>
    <w:tmpl w:val="7698084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35745DC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3">
    <w:nsid w:val="44023A6B"/>
    <w:multiLevelType w:val="hybridMultilevel"/>
    <w:tmpl w:val="FF44713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2232"/>
    <w:rsid w:val="00026A10"/>
    <w:rsid w:val="000A1136"/>
    <w:rsid w:val="000B4D55"/>
    <w:rsid w:val="000C47C6"/>
    <w:rsid w:val="000D29CA"/>
    <w:rsid w:val="000E1310"/>
    <w:rsid w:val="0010062E"/>
    <w:rsid w:val="0011607D"/>
    <w:rsid w:val="00182BB3"/>
    <w:rsid w:val="001A44D1"/>
    <w:rsid w:val="00203833"/>
    <w:rsid w:val="00214100"/>
    <w:rsid w:val="002347C2"/>
    <w:rsid w:val="002637FB"/>
    <w:rsid w:val="00272A3A"/>
    <w:rsid w:val="002B40AC"/>
    <w:rsid w:val="002B5637"/>
    <w:rsid w:val="002B5A8D"/>
    <w:rsid w:val="002C4B28"/>
    <w:rsid w:val="002E24F1"/>
    <w:rsid w:val="00303311"/>
    <w:rsid w:val="003077E3"/>
    <w:rsid w:val="00317A3B"/>
    <w:rsid w:val="0032647B"/>
    <w:rsid w:val="00330541"/>
    <w:rsid w:val="0033567C"/>
    <w:rsid w:val="0034464C"/>
    <w:rsid w:val="00363691"/>
    <w:rsid w:val="0037487F"/>
    <w:rsid w:val="00396ADB"/>
    <w:rsid w:val="003A1EB6"/>
    <w:rsid w:val="003B2CBE"/>
    <w:rsid w:val="004073D9"/>
    <w:rsid w:val="00424E55"/>
    <w:rsid w:val="004B66C1"/>
    <w:rsid w:val="004D3E2A"/>
    <w:rsid w:val="004D4D6E"/>
    <w:rsid w:val="004F2536"/>
    <w:rsid w:val="00501FA6"/>
    <w:rsid w:val="00505366"/>
    <w:rsid w:val="005266AA"/>
    <w:rsid w:val="005E2123"/>
    <w:rsid w:val="0061663F"/>
    <w:rsid w:val="00631EF5"/>
    <w:rsid w:val="00637CB6"/>
    <w:rsid w:val="00652FEC"/>
    <w:rsid w:val="00674278"/>
    <w:rsid w:val="00691A51"/>
    <w:rsid w:val="006B42C6"/>
    <w:rsid w:val="006D2232"/>
    <w:rsid w:val="006E52D3"/>
    <w:rsid w:val="007242C6"/>
    <w:rsid w:val="007823D4"/>
    <w:rsid w:val="00783715"/>
    <w:rsid w:val="007C64E0"/>
    <w:rsid w:val="007F6D41"/>
    <w:rsid w:val="00800B91"/>
    <w:rsid w:val="00891035"/>
    <w:rsid w:val="008E5F90"/>
    <w:rsid w:val="008F0072"/>
    <w:rsid w:val="008F565B"/>
    <w:rsid w:val="00907C4F"/>
    <w:rsid w:val="00925DC1"/>
    <w:rsid w:val="00927396"/>
    <w:rsid w:val="00954E94"/>
    <w:rsid w:val="009B0DB5"/>
    <w:rsid w:val="009C45CD"/>
    <w:rsid w:val="009C6E67"/>
    <w:rsid w:val="009D21A9"/>
    <w:rsid w:val="00A12BA6"/>
    <w:rsid w:val="00A20681"/>
    <w:rsid w:val="00A206AB"/>
    <w:rsid w:val="00A34A17"/>
    <w:rsid w:val="00A413C1"/>
    <w:rsid w:val="00A827C8"/>
    <w:rsid w:val="00AC1E92"/>
    <w:rsid w:val="00AC6BD0"/>
    <w:rsid w:val="00AE517B"/>
    <w:rsid w:val="00B43BE1"/>
    <w:rsid w:val="00B64471"/>
    <w:rsid w:val="00C009D2"/>
    <w:rsid w:val="00C44848"/>
    <w:rsid w:val="00C768B9"/>
    <w:rsid w:val="00C81648"/>
    <w:rsid w:val="00CE433D"/>
    <w:rsid w:val="00D10128"/>
    <w:rsid w:val="00D10E9A"/>
    <w:rsid w:val="00D32D4F"/>
    <w:rsid w:val="00D339F4"/>
    <w:rsid w:val="00D431A2"/>
    <w:rsid w:val="00D56CF9"/>
    <w:rsid w:val="00D94E42"/>
    <w:rsid w:val="00E10877"/>
    <w:rsid w:val="00E10F2B"/>
    <w:rsid w:val="00E96DA5"/>
    <w:rsid w:val="00EC2BC4"/>
    <w:rsid w:val="00ED3A4C"/>
    <w:rsid w:val="00EF13B2"/>
    <w:rsid w:val="00F6238F"/>
    <w:rsid w:val="00F67333"/>
    <w:rsid w:val="00F73685"/>
    <w:rsid w:val="00F743BA"/>
    <w:rsid w:val="00F762E0"/>
    <w:rsid w:val="00FA6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F565B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56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sid w:val="00D56CF9"/>
    <w:rPr>
      <w:rFonts w:ascii="Courier New" w:hAnsi="Courier New" w:cs="Courier New"/>
      <w:sz w:val="20"/>
      <w:szCs w:val="20"/>
      <w:lang w:eastAsia="sk-SK"/>
    </w:rPr>
  </w:style>
  <w:style w:type="paragraph" w:styleId="Zkladntext">
    <w:name w:val="Body Text"/>
    <w:basedOn w:val="Normln"/>
    <w:link w:val="ZkladntextChar"/>
    <w:uiPriority w:val="99"/>
    <w:rsid w:val="007242C6"/>
    <w:pPr>
      <w:suppressAutoHyphens/>
      <w:spacing w:after="140" w:line="288" w:lineRule="auto"/>
    </w:pPr>
    <w:rPr>
      <w:rFonts w:ascii="Calibri" w:hAnsi="Calibri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242C6"/>
    <w:rPr>
      <w:rFonts w:ascii="Calibri" w:hAnsi="Calibri" w:cs="Times New Roman"/>
      <w:lang w:eastAsia="zh-CN"/>
    </w:rPr>
  </w:style>
  <w:style w:type="paragraph" w:styleId="Odstavecseseznamem">
    <w:name w:val="List Paragraph"/>
    <w:basedOn w:val="Normln"/>
    <w:uiPriority w:val="34"/>
    <w:qFormat/>
    <w:rsid w:val="007242C6"/>
    <w:pPr>
      <w:widowControl w:val="0"/>
      <w:suppressAutoHyphens/>
      <w:autoSpaceDE w:val="0"/>
      <w:spacing w:after="200" w:line="240" w:lineRule="auto"/>
      <w:ind w:left="720"/>
    </w:pPr>
    <w:rPr>
      <w:rFonts w:ascii="Calibri" w:hAnsi="Calibri" w:cs="Calibri"/>
      <w:color w:val="000000"/>
      <w:kern w:val="1"/>
      <w:lang w:eastAsia="zh-CN" w:bidi="hi-IN"/>
    </w:rPr>
  </w:style>
  <w:style w:type="paragraph" w:customStyle="1" w:styleId="Default">
    <w:name w:val="Default"/>
    <w:rsid w:val="007242C6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7242C6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7242C6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odkaz">
    <w:name w:val="Hyperlink"/>
    <w:basedOn w:val="Standardnpsmoodstavce"/>
    <w:uiPriority w:val="99"/>
    <w:rsid w:val="007242C6"/>
    <w:rPr>
      <w:rFonts w:cs="Times New Roman"/>
      <w:color w:val="0563C1" w:themeColor="hyperlink"/>
      <w:u w:val="single"/>
    </w:rPr>
  </w:style>
  <w:style w:type="paragraph" w:styleId="Normlnweb">
    <w:name w:val="Normal (Web)"/>
    <w:basedOn w:val="Normln"/>
    <w:uiPriority w:val="99"/>
    <w:rsid w:val="007242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Zhlav">
    <w:name w:val="header"/>
    <w:basedOn w:val="Normln"/>
    <w:link w:val="ZhlavChar"/>
    <w:uiPriority w:val="99"/>
    <w:unhideWhenUsed/>
    <w:rsid w:val="00C76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768B9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C76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C768B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6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C6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83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3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3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83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833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83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833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833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833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83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363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66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366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83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36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65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3585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83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3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3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83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833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833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833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833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833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833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833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8833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833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8833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833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8833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833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8833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833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8833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833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8833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833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8833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833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83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36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66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366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3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3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83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36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63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3608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83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36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61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362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3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3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833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833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83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83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365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59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359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3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3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83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83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833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spravca</dc:creator>
  <cp:keywords/>
  <dc:description/>
  <cp:lastModifiedBy>Milan</cp:lastModifiedBy>
  <cp:revision>3</cp:revision>
  <cp:lastPrinted>2016-09-23T09:54:00Z</cp:lastPrinted>
  <dcterms:created xsi:type="dcterms:W3CDTF">2019-03-05T11:09:00Z</dcterms:created>
  <dcterms:modified xsi:type="dcterms:W3CDTF">2019-03-05T21:30:00Z</dcterms:modified>
</cp:coreProperties>
</file>