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BA" w:rsidRPr="00380774" w:rsidRDefault="00F319BA" w:rsidP="001A7716">
      <w:pPr>
        <w:jc w:val="both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F319BA" w:rsidRPr="00430035" w:rsidRDefault="00F319BA" w:rsidP="001A7716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F319BA" w:rsidRPr="00AC7C7A" w:rsidRDefault="005B7E7C" w:rsidP="001A7716">
      <w:pPr>
        <w:ind w:left="360"/>
        <w:jc w:val="both"/>
        <w:rPr>
          <w:rFonts w:ascii="Book Antiqua" w:hAnsi="Book Antiqua" w:cs="Arial"/>
        </w:rPr>
      </w:pPr>
      <w:r w:rsidRPr="005B7E7C"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.35pt;margin-top:2.75pt;width:4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tl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nDw2IWg3J09EUkHxO1se4zVz3yRoGtM0Q0rSuVlCC8MkkoQ47P&#10;1nlaJB8TfFWptqLrgv6dREOBl7N0FhKs6gTzTh9mTbMvO4OOxG9Q+IUewXMfZtRBsgDWcsI2V9sR&#10;0V1sKN5JjweNAZ2rdVmRH8t4uVlsFtkkS+ebSRZX1eRpW2aT+TZ5mFWfqrKskp+eWpLlrWCMS89u&#10;XNck+7t1uD6cy6LdFvY2hug9epgXkB3/A+mgrBfzshZ7xc47MyoOGxqCr6/JP4H7O9j3b379Cw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Jbj7ZR4CAAA7BAAADgAAAAAAAAAAAAAAAAAuAgAAZHJzL2Uyb0RvYy54bWxQSwECLQAU&#10;AAYACAAAACEAOu+oydoAAAAFAQAADwAAAAAAAAAAAAAAAAB4BAAAZHJzL2Rvd25yZXYueG1sUEsF&#10;BgAAAAAEAAQA8wAAAH8FAAAAAA==&#10;"/>
        </w:pict>
      </w:r>
    </w:p>
    <w:p w:rsidR="00F319BA" w:rsidRDefault="00F319BA" w:rsidP="001A7716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Poslanci za </w:t>
      </w:r>
      <w:r w:rsidR="0023374A">
        <w:rPr>
          <w:rFonts w:ascii="Book Antiqua" w:hAnsi="Book Antiqua" w:cs="Book Antiqua"/>
        </w:rPr>
        <w:t>poslanecký klub</w:t>
      </w:r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Kotleba</w:t>
      </w:r>
      <w:proofErr w:type="spellEnd"/>
      <w:r>
        <w:rPr>
          <w:rFonts w:ascii="Book Antiqua" w:hAnsi="Book Antiqua" w:cs="Book Antiqua"/>
        </w:rPr>
        <w:t xml:space="preserve"> </w:t>
      </w:r>
      <w:r w:rsidR="0023374A">
        <w:rPr>
          <w:rFonts w:ascii="Book Antiqua" w:hAnsi="Book Antiqua" w:cs="Book Antiqua"/>
        </w:rPr>
        <w:t>-</w:t>
      </w:r>
      <w:r>
        <w:rPr>
          <w:rFonts w:ascii="Book Antiqua" w:hAnsi="Book Antiqua" w:cs="Book Antiqua"/>
        </w:rPr>
        <w:t xml:space="preserve"> Ľudová strana Naše Slovensko Marian</w:t>
      </w:r>
      <w:r w:rsidR="000D63F3">
        <w:rPr>
          <w:rFonts w:ascii="Book Antiqua" w:hAnsi="Book Antiqua" w:cs="Book Antiqua"/>
        </w:rPr>
        <w:t xml:space="preserve"> </w:t>
      </w:r>
      <w:proofErr w:type="spellStart"/>
      <w:r w:rsidR="000D63F3">
        <w:rPr>
          <w:rFonts w:ascii="Book Antiqua" w:hAnsi="Book Antiqua" w:cs="Book Antiqua"/>
        </w:rPr>
        <w:t>Kotleba</w:t>
      </w:r>
      <w:proofErr w:type="spellEnd"/>
      <w:r w:rsidR="000D63F3">
        <w:rPr>
          <w:rFonts w:ascii="Book Antiqua" w:hAnsi="Book Antiqua" w:cs="Book Antiqua"/>
        </w:rPr>
        <w:t>, Milan Uhrík,</w:t>
      </w:r>
      <w:r w:rsidR="00D6509C">
        <w:rPr>
          <w:rFonts w:ascii="Book Antiqua" w:hAnsi="Book Antiqua" w:cs="Book Antiqua"/>
        </w:rPr>
        <w:t> </w:t>
      </w:r>
      <w:r w:rsidR="0023374A">
        <w:rPr>
          <w:rFonts w:ascii="Book Antiqua" w:hAnsi="Book Antiqua" w:cs="Book Antiqua"/>
        </w:rPr>
        <w:t>Martin</w:t>
      </w:r>
      <w:r w:rsidR="00CB48D5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Beluský</w:t>
      </w:r>
      <w:r w:rsidR="000D63F3">
        <w:rPr>
          <w:rFonts w:ascii="Book Antiqua" w:hAnsi="Book Antiqua" w:cs="Book Antiqua"/>
        </w:rPr>
        <w:t xml:space="preserve">, Rastislav Schlosár a Milan </w:t>
      </w:r>
      <w:proofErr w:type="spellStart"/>
      <w:r w:rsidR="000D63F3">
        <w:rPr>
          <w:rFonts w:ascii="Book Antiqua" w:hAnsi="Book Antiqua" w:cs="Book Antiqua"/>
        </w:rPr>
        <w:t>Mazurek</w:t>
      </w:r>
      <w:proofErr w:type="spellEnd"/>
      <w:r>
        <w:rPr>
          <w:rFonts w:ascii="Book Antiqua" w:hAnsi="Book Antiqua" w:cs="Book Antiqua"/>
        </w:rPr>
        <w:t xml:space="preserve"> predkladajú do Náro</w:t>
      </w:r>
      <w:r w:rsidR="00DB0B22">
        <w:rPr>
          <w:rFonts w:ascii="Book Antiqua" w:hAnsi="Book Antiqua" w:cs="Book Antiqua"/>
        </w:rPr>
        <w:t xml:space="preserve">dnej rady Slovenskej republiky </w:t>
      </w:r>
      <w:r>
        <w:rPr>
          <w:rFonts w:ascii="Book Antiqua" w:hAnsi="Book Antiqua" w:cs="Book Antiqua"/>
        </w:rPr>
        <w:t xml:space="preserve">návrh zákona, ktorým sa mení a dopĺňa zákon </w:t>
      </w:r>
      <w:r w:rsidR="00EA4D0A" w:rsidRPr="00EA4D0A">
        <w:rPr>
          <w:rFonts w:ascii="Book Antiqua" w:hAnsi="Book Antiqua" w:cs="Book Antiqua"/>
        </w:rPr>
        <w:t xml:space="preserve">č. 595/2003 Z. z. o dani </w:t>
      </w:r>
      <w:r w:rsidR="00CB48D5">
        <w:rPr>
          <w:rFonts w:ascii="Book Antiqua" w:hAnsi="Book Antiqua" w:cs="Book Antiqua"/>
        </w:rPr>
        <w:br/>
      </w:r>
      <w:r w:rsidR="00EA4D0A" w:rsidRPr="00EA4D0A">
        <w:rPr>
          <w:rFonts w:ascii="Book Antiqua" w:hAnsi="Book Antiqua" w:cs="Book Antiqua"/>
        </w:rPr>
        <w:t xml:space="preserve">z príjmov </w:t>
      </w:r>
      <w:r w:rsidR="00070965" w:rsidRPr="00070965">
        <w:rPr>
          <w:rFonts w:ascii="Book Antiqua" w:hAnsi="Book Antiqua" w:cs="Book Antiqua"/>
        </w:rPr>
        <w:t>v znení neskorších predpisov</w:t>
      </w:r>
      <w:r>
        <w:rPr>
          <w:rFonts w:ascii="Book Antiqua" w:hAnsi="Book Antiqua" w:cs="Book Antiqua"/>
        </w:rPr>
        <w:t xml:space="preserve">. </w:t>
      </w:r>
    </w:p>
    <w:p w:rsidR="00D90E2D" w:rsidRDefault="00D90E2D" w:rsidP="00D90E2D">
      <w:pPr>
        <w:ind w:firstLine="708"/>
        <w:jc w:val="both"/>
        <w:rPr>
          <w:rFonts w:ascii="Book Antiqua" w:hAnsi="Book Antiqua" w:cs="Book Antiqua"/>
        </w:rPr>
      </w:pPr>
      <w:r w:rsidRPr="00D90E2D">
        <w:rPr>
          <w:rFonts w:ascii="Book Antiqua" w:hAnsi="Book Antiqua" w:cs="Book Antiqua"/>
        </w:rPr>
        <w:t>Cieľom predloženej novely zákona</w:t>
      </w:r>
      <w:r>
        <w:rPr>
          <w:rFonts w:ascii="Book Antiqua" w:hAnsi="Book Antiqua" w:cs="Book Antiqua"/>
        </w:rPr>
        <w:t xml:space="preserve"> o</w:t>
      </w:r>
      <w:r w:rsidRPr="00D90E2D">
        <w:rPr>
          <w:rFonts w:ascii="Book Antiqua" w:hAnsi="Book Antiqua" w:cs="Book Antiqua"/>
        </w:rPr>
        <w:t xml:space="preserve"> dani z príjmov je zvýšenie finančnej podpory </w:t>
      </w:r>
      <w:r>
        <w:rPr>
          <w:rFonts w:ascii="Book Antiqua" w:hAnsi="Book Antiqua" w:cs="Book Antiqua"/>
        </w:rPr>
        <w:br/>
      </w:r>
      <w:r w:rsidRPr="00D90E2D">
        <w:rPr>
          <w:rFonts w:ascii="Book Antiqua" w:hAnsi="Book Antiqua" w:cs="Book Antiqua"/>
        </w:rPr>
        <w:t>pre viacdetné pracujúce rodiny vo forme navýšeného a odstupňovaného daňového bonusu</w:t>
      </w:r>
      <w:r w:rsidR="0023374A">
        <w:rPr>
          <w:rFonts w:ascii="Book Antiqua" w:hAnsi="Book Antiqua" w:cs="Book Antiqua"/>
        </w:rPr>
        <w:t xml:space="preserve">, </w:t>
      </w:r>
      <w:r w:rsidR="0023374A">
        <w:rPr>
          <w:rFonts w:ascii="Book Antiqua" w:hAnsi="Book Antiqua" w:cs="Book Antiqua"/>
        </w:rPr>
        <w:br/>
        <w:t>ktorý bude závislý na priemernej mzde</w:t>
      </w:r>
      <w:r w:rsidRPr="00D90E2D">
        <w:rPr>
          <w:rFonts w:ascii="Book Antiqua" w:hAnsi="Book Antiqua" w:cs="Book Antiqua"/>
        </w:rPr>
        <w:t xml:space="preserve">. Konečnou ambíciou tohto legislatívneho návrhu </w:t>
      </w:r>
      <w:r w:rsidR="0023374A">
        <w:rPr>
          <w:rFonts w:ascii="Book Antiqua" w:hAnsi="Book Antiqua" w:cs="Book Antiqua"/>
        </w:rPr>
        <w:br/>
      </w:r>
      <w:r w:rsidRPr="00D90E2D">
        <w:rPr>
          <w:rFonts w:ascii="Book Antiqua" w:hAnsi="Book Antiqua" w:cs="Book Antiqua"/>
        </w:rPr>
        <w:t>je motivácia pracujúcich rodín k vyššej pôrodnosti.</w:t>
      </w:r>
    </w:p>
    <w:p w:rsidR="00957E5D" w:rsidRPr="00B52AB7" w:rsidRDefault="00B41921" w:rsidP="00D90E2D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Štáty</w:t>
      </w:r>
      <w:r w:rsidR="00E651ED">
        <w:rPr>
          <w:rFonts w:ascii="Book Antiqua" w:hAnsi="Book Antiqua" w:cs="Book Antiqua"/>
        </w:rPr>
        <w:t xml:space="preserve"> vo svete</w:t>
      </w:r>
      <w:r>
        <w:rPr>
          <w:rFonts w:ascii="Book Antiqua" w:hAnsi="Book Antiqua" w:cs="Book Antiqua"/>
        </w:rPr>
        <w:t xml:space="preserve"> na účel </w:t>
      </w:r>
      <w:r w:rsidR="00E651ED">
        <w:rPr>
          <w:rFonts w:ascii="Book Antiqua" w:hAnsi="Book Antiqua" w:cs="Book Antiqua"/>
        </w:rPr>
        <w:t xml:space="preserve">zabezpečenia prežitia štátotvorného národa </w:t>
      </w:r>
      <w:r>
        <w:rPr>
          <w:rFonts w:ascii="Book Antiqua" w:hAnsi="Book Antiqua" w:cs="Book Antiqua"/>
        </w:rPr>
        <w:t xml:space="preserve">využívajú rôzne nástroje </w:t>
      </w:r>
      <w:r w:rsidR="00CB0BBF">
        <w:rPr>
          <w:rFonts w:ascii="Book Antiqua" w:hAnsi="Book Antiqua" w:cs="Book Antiqua"/>
        </w:rPr>
        <w:t>populačnej</w:t>
      </w:r>
      <w:r>
        <w:rPr>
          <w:rFonts w:ascii="Book Antiqua" w:hAnsi="Book Antiqua" w:cs="Book Antiqua"/>
        </w:rPr>
        <w:t xml:space="preserve"> politiky. </w:t>
      </w:r>
      <w:r w:rsidR="00ED368F">
        <w:rPr>
          <w:rFonts w:ascii="Book Antiqua" w:hAnsi="Book Antiqua" w:cs="Book Antiqua"/>
        </w:rPr>
        <w:t>Vo všeobecnosti platí, že demokratický štát nemôže žiadnemu páru muža a ženy (s výnimkou incestu) brániť v možnosti mať ľubovoľný počet detí.</w:t>
      </w:r>
      <w:r w:rsidR="00E651ED">
        <w:rPr>
          <w:rFonts w:ascii="Book Antiqua" w:hAnsi="Book Antiqua" w:cs="Book Antiqua"/>
        </w:rPr>
        <w:t xml:space="preserve"> Zároveň však žiadny štát nie je povinný finančne podporovať rodiny s deťmi a preto žiadna forma štátneho príspevku na deti nie je </w:t>
      </w:r>
      <w:proofErr w:type="spellStart"/>
      <w:r w:rsidR="00E651ED">
        <w:rPr>
          <w:rFonts w:ascii="Book Antiqua" w:hAnsi="Book Antiqua" w:cs="Book Antiqua"/>
        </w:rPr>
        <w:t>nárokovateľná</w:t>
      </w:r>
      <w:proofErr w:type="spellEnd"/>
      <w:r w:rsidR="00E651ED">
        <w:rPr>
          <w:rFonts w:ascii="Book Antiqua" w:hAnsi="Book Antiqua" w:cs="Book Antiqua"/>
        </w:rPr>
        <w:t>.</w:t>
      </w:r>
      <w:r w:rsidR="00CB48D5">
        <w:rPr>
          <w:rFonts w:ascii="Book Antiqua" w:hAnsi="Book Antiqua" w:cs="Book Antiqua"/>
        </w:rPr>
        <w:t xml:space="preserve"> </w:t>
      </w:r>
      <w:r w:rsidR="00E651ED" w:rsidRPr="00474336">
        <w:rPr>
          <w:rFonts w:ascii="Book Antiqua" w:hAnsi="Book Antiqua" w:cs="Book Antiqua"/>
          <w:b/>
        </w:rPr>
        <w:t>Rozumná vláda</w:t>
      </w:r>
      <w:r w:rsidR="00CB48D5" w:rsidRPr="00474336">
        <w:rPr>
          <w:rFonts w:ascii="Book Antiqua" w:hAnsi="Book Antiqua" w:cs="Book Antiqua"/>
          <w:b/>
        </w:rPr>
        <w:t xml:space="preserve"> </w:t>
      </w:r>
      <w:r w:rsidR="00687D5E" w:rsidRPr="00474336">
        <w:rPr>
          <w:rFonts w:ascii="Book Antiqua" w:hAnsi="Book Antiqua" w:cs="Book Antiqua"/>
          <w:b/>
        </w:rPr>
        <w:t xml:space="preserve">by </w:t>
      </w:r>
      <w:r w:rsidR="00E651ED" w:rsidRPr="00474336">
        <w:rPr>
          <w:rFonts w:ascii="Book Antiqua" w:hAnsi="Book Antiqua" w:cs="Book Antiqua"/>
          <w:b/>
        </w:rPr>
        <w:t xml:space="preserve">sa mala snažiť priamo </w:t>
      </w:r>
      <w:r w:rsidR="00957E5D" w:rsidRPr="00474336">
        <w:rPr>
          <w:rFonts w:ascii="Book Antiqua" w:hAnsi="Book Antiqua" w:cs="Book Antiqua"/>
          <w:b/>
        </w:rPr>
        <w:t>podporovať</w:t>
      </w:r>
      <w:r w:rsidR="00E651ED" w:rsidRPr="00474336">
        <w:rPr>
          <w:rFonts w:ascii="Book Antiqua" w:hAnsi="Book Antiqua" w:cs="Book Antiqua"/>
          <w:b/>
        </w:rPr>
        <w:t xml:space="preserve"> pôrodnosť</w:t>
      </w:r>
      <w:r w:rsidR="00D6509C" w:rsidRPr="00474336">
        <w:rPr>
          <w:rFonts w:ascii="Book Antiqua" w:hAnsi="Book Antiqua" w:cs="Book Antiqua"/>
          <w:b/>
        </w:rPr>
        <w:br/>
      </w:r>
      <w:r w:rsidR="00687D5E" w:rsidRPr="00474336">
        <w:rPr>
          <w:rFonts w:ascii="Book Antiqua" w:hAnsi="Book Antiqua" w:cs="Book Antiqua"/>
          <w:b/>
        </w:rPr>
        <w:t xml:space="preserve">len </w:t>
      </w:r>
      <w:r w:rsidR="00E651ED" w:rsidRPr="00474336">
        <w:rPr>
          <w:rFonts w:ascii="Book Antiqua" w:hAnsi="Book Antiqua" w:cs="Book Antiqua"/>
          <w:b/>
        </w:rPr>
        <w:t xml:space="preserve">tých skupín obyvateľstva, ktoré </w:t>
      </w:r>
      <w:r w:rsidR="0023374A" w:rsidRPr="00474336">
        <w:rPr>
          <w:rFonts w:ascii="Book Antiqua" w:hAnsi="Book Antiqua" w:cs="Book Antiqua"/>
          <w:b/>
        </w:rPr>
        <w:t xml:space="preserve">sa s </w:t>
      </w:r>
      <w:r w:rsidR="00146001" w:rsidRPr="00474336">
        <w:rPr>
          <w:rFonts w:ascii="Book Antiqua" w:hAnsi="Book Antiqua" w:cs="Book Antiqua"/>
          <w:b/>
        </w:rPr>
        <w:t>najväčšou pravdepodobnosťou</w:t>
      </w:r>
      <w:r w:rsidR="00CB48D5" w:rsidRPr="00474336">
        <w:rPr>
          <w:rFonts w:ascii="Book Antiqua" w:hAnsi="Book Antiqua" w:cs="Book Antiqua"/>
          <w:b/>
        </w:rPr>
        <w:t xml:space="preserve"> </w:t>
      </w:r>
      <w:r w:rsidR="0023374A" w:rsidRPr="00474336">
        <w:rPr>
          <w:rFonts w:ascii="Book Antiqua" w:hAnsi="Book Antiqua" w:cs="Book Antiqua"/>
          <w:b/>
        </w:rPr>
        <w:t>dokážu podieľať</w:t>
      </w:r>
      <w:r w:rsidR="00D6509C" w:rsidRPr="00474336">
        <w:rPr>
          <w:rFonts w:ascii="Book Antiqua" w:hAnsi="Book Antiqua" w:cs="Book Antiqua"/>
          <w:b/>
        </w:rPr>
        <w:br/>
      </w:r>
      <w:r w:rsidR="0023374A" w:rsidRPr="00474336">
        <w:rPr>
          <w:rFonts w:ascii="Book Antiqua" w:hAnsi="Book Antiqua" w:cs="Book Antiqua"/>
          <w:b/>
        </w:rPr>
        <w:t>na budúcom kultúrnom a</w:t>
      </w:r>
      <w:r w:rsidR="00CB48D5" w:rsidRPr="00474336">
        <w:rPr>
          <w:rFonts w:ascii="Book Antiqua" w:hAnsi="Book Antiqua" w:cs="Book Antiqua"/>
          <w:b/>
        </w:rPr>
        <w:t> </w:t>
      </w:r>
      <w:r w:rsidR="0023374A" w:rsidRPr="00474336">
        <w:rPr>
          <w:rFonts w:ascii="Book Antiqua" w:hAnsi="Book Antiqua" w:cs="Book Antiqua"/>
          <w:b/>
        </w:rPr>
        <w:t>hospodárskom</w:t>
      </w:r>
      <w:r w:rsidR="00CB48D5" w:rsidRPr="00474336">
        <w:rPr>
          <w:rFonts w:ascii="Book Antiqua" w:hAnsi="Book Antiqua" w:cs="Book Antiqua"/>
          <w:b/>
        </w:rPr>
        <w:t xml:space="preserve"> </w:t>
      </w:r>
      <w:r w:rsidR="00ED368F" w:rsidRPr="00474336">
        <w:rPr>
          <w:rFonts w:ascii="Book Antiqua" w:hAnsi="Book Antiqua" w:cs="Book Antiqua"/>
          <w:b/>
        </w:rPr>
        <w:t>r</w:t>
      </w:r>
      <w:r w:rsidR="00E651ED" w:rsidRPr="00474336">
        <w:rPr>
          <w:rFonts w:ascii="Book Antiqua" w:hAnsi="Book Antiqua" w:cs="Book Antiqua"/>
          <w:b/>
        </w:rPr>
        <w:t>ozvoj</w:t>
      </w:r>
      <w:r w:rsidR="0023374A" w:rsidRPr="00474336">
        <w:rPr>
          <w:rFonts w:ascii="Book Antiqua" w:hAnsi="Book Antiqua" w:cs="Book Antiqua"/>
          <w:b/>
        </w:rPr>
        <w:t>i</w:t>
      </w:r>
      <w:r w:rsidR="00CB0BBF" w:rsidRPr="00474336">
        <w:rPr>
          <w:rFonts w:ascii="Book Antiqua" w:hAnsi="Book Antiqua" w:cs="Book Antiqua"/>
          <w:b/>
        </w:rPr>
        <w:t xml:space="preserve"> daného</w:t>
      </w:r>
      <w:r w:rsidR="00E651ED" w:rsidRPr="00474336">
        <w:rPr>
          <w:rFonts w:ascii="Book Antiqua" w:hAnsi="Book Antiqua" w:cs="Book Antiqua"/>
          <w:b/>
        </w:rPr>
        <w:t xml:space="preserve"> štátu. </w:t>
      </w:r>
      <w:r w:rsidR="00ED368F" w:rsidRPr="00474336">
        <w:rPr>
          <w:rFonts w:ascii="Book Antiqua" w:hAnsi="Book Antiqua" w:cs="Book Antiqua"/>
          <w:b/>
        </w:rPr>
        <w:t>Ekonomicky aktívni obyvatelia nepochybne patria ku skupine, ktorá je hodná</w:t>
      </w:r>
      <w:r w:rsidR="00E651ED" w:rsidRPr="00474336">
        <w:rPr>
          <w:rFonts w:ascii="Book Antiqua" w:hAnsi="Book Antiqua" w:cs="Book Antiqua"/>
          <w:b/>
        </w:rPr>
        <w:t xml:space="preserve"> aktívnej</w:t>
      </w:r>
      <w:r w:rsidR="00ED368F" w:rsidRPr="00474336">
        <w:rPr>
          <w:rFonts w:ascii="Book Antiqua" w:hAnsi="Book Antiqua" w:cs="Book Antiqua"/>
          <w:b/>
        </w:rPr>
        <w:t xml:space="preserve"> podpory pôrodnosti, pretože títo ľudia tým, že sú ekonomicky aktívn</w:t>
      </w:r>
      <w:r w:rsidR="00D02AC5" w:rsidRPr="00474336">
        <w:rPr>
          <w:rFonts w:ascii="Book Antiqua" w:hAnsi="Book Antiqua" w:cs="Book Antiqua"/>
          <w:b/>
        </w:rPr>
        <w:t>i</w:t>
      </w:r>
      <w:r w:rsidR="00ED368F" w:rsidRPr="00474336">
        <w:rPr>
          <w:rFonts w:ascii="Book Antiqua" w:hAnsi="Book Antiqua" w:cs="Book Antiqua"/>
          <w:b/>
        </w:rPr>
        <w:t xml:space="preserve">, preukázali svoju schopnosť osvojiť si pracovné návyky, </w:t>
      </w:r>
      <w:r w:rsidR="00D6509C" w:rsidRPr="00474336">
        <w:rPr>
          <w:rFonts w:ascii="Book Antiqua" w:hAnsi="Book Antiqua" w:cs="Book Antiqua"/>
          <w:b/>
        </w:rPr>
        <w:br/>
      </w:r>
      <w:r w:rsidR="00ED368F" w:rsidRPr="00474336">
        <w:rPr>
          <w:rFonts w:ascii="Book Antiqua" w:hAnsi="Book Antiqua" w:cs="Book Antiqua"/>
          <w:b/>
        </w:rPr>
        <w:t>vzdelávať sa, rozvíjať svoje zručnosti a</w:t>
      </w:r>
      <w:r w:rsidR="00CB48D5" w:rsidRPr="00474336">
        <w:rPr>
          <w:rFonts w:ascii="Book Antiqua" w:hAnsi="Book Antiqua" w:cs="Book Antiqua"/>
          <w:b/>
        </w:rPr>
        <w:t xml:space="preserve"> </w:t>
      </w:r>
      <w:r w:rsidR="00ED368F" w:rsidRPr="00474336">
        <w:rPr>
          <w:rFonts w:ascii="Book Antiqua" w:hAnsi="Book Antiqua" w:cs="Book Antiqua"/>
          <w:b/>
        </w:rPr>
        <w:t>tieto zručnosti použív</w:t>
      </w:r>
      <w:r w:rsidR="002A1FAD" w:rsidRPr="00474336">
        <w:rPr>
          <w:rFonts w:ascii="Book Antiqua" w:hAnsi="Book Antiqua" w:cs="Book Antiqua"/>
          <w:b/>
        </w:rPr>
        <w:t>ať na vytváranie spoločensky prospešných hodnôt.</w:t>
      </w:r>
      <w:r w:rsidR="00D02AC5">
        <w:rPr>
          <w:rFonts w:ascii="Book Antiqua" w:hAnsi="Book Antiqua" w:cs="Book Antiqua"/>
        </w:rPr>
        <w:t xml:space="preserve"> Rodičia, ktorí sú</w:t>
      </w:r>
      <w:r w:rsidR="00D6509C">
        <w:rPr>
          <w:rFonts w:ascii="Book Antiqua" w:hAnsi="Book Antiqua" w:cs="Book Antiqua"/>
        </w:rPr>
        <w:t xml:space="preserve"> ekonomicky aktívni vychovajú s </w:t>
      </w:r>
      <w:r w:rsidR="00D02AC5">
        <w:rPr>
          <w:rFonts w:ascii="Book Antiqua" w:hAnsi="Book Antiqua" w:cs="Book Antiqua"/>
        </w:rPr>
        <w:t xml:space="preserve">veľkou pravdepodobnosťou </w:t>
      </w:r>
      <w:r w:rsidR="00146001">
        <w:rPr>
          <w:rFonts w:ascii="Book Antiqua" w:hAnsi="Book Antiqua" w:cs="Book Antiqua"/>
        </w:rPr>
        <w:t>potomkov</w:t>
      </w:r>
      <w:r w:rsidR="00D02AC5">
        <w:rPr>
          <w:rFonts w:ascii="Book Antiqua" w:hAnsi="Book Antiqua" w:cs="Book Antiqua"/>
        </w:rPr>
        <w:t>, ktor</w:t>
      </w:r>
      <w:r w:rsidR="00146001">
        <w:rPr>
          <w:rFonts w:ascii="Book Antiqua" w:hAnsi="Book Antiqua" w:cs="Book Antiqua"/>
        </w:rPr>
        <w:t>í</w:t>
      </w:r>
      <w:r w:rsidR="00D02AC5">
        <w:rPr>
          <w:rFonts w:ascii="Book Antiqua" w:hAnsi="Book Antiqua" w:cs="Book Antiqua"/>
        </w:rPr>
        <w:t xml:space="preserve"> budú mať rovnako pozitívny vzťah k vzdelávaniu a práci. </w:t>
      </w:r>
      <w:r w:rsidR="00B53019">
        <w:rPr>
          <w:rFonts w:ascii="Book Antiqua" w:hAnsi="Book Antiqua" w:cs="Book Antiqua"/>
        </w:rPr>
        <w:t xml:space="preserve">Týmto spôsobom sa snažia viesť štáty svoju </w:t>
      </w:r>
      <w:r w:rsidR="00CB0BBF">
        <w:rPr>
          <w:rFonts w:ascii="Book Antiqua" w:hAnsi="Book Antiqua" w:cs="Book Antiqua"/>
        </w:rPr>
        <w:t>populačnú</w:t>
      </w:r>
      <w:r w:rsidR="00B53019">
        <w:rPr>
          <w:rFonts w:ascii="Book Antiqua" w:hAnsi="Book Antiqua" w:cs="Book Antiqua"/>
        </w:rPr>
        <w:t xml:space="preserve"> politiku od staroveku, čo potvrdzuje </w:t>
      </w:r>
      <w:r w:rsidR="00D6509C">
        <w:rPr>
          <w:rFonts w:ascii="Book Antiqua" w:hAnsi="Book Antiqua" w:cs="Book Antiqua"/>
        </w:rPr>
        <w:br/>
      </w:r>
      <w:r w:rsidR="00B53019">
        <w:rPr>
          <w:rFonts w:ascii="Book Antiqua" w:hAnsi="Book Antiqua" w:cs="Book Antiqua"/>
        </w:rPr>
        <w:t>aj Aristotelov výrok, že je pravdepodobné, že</w:t>
      </w:r>
      <w:r w:rsidR="00CB48D5">
        <w:rPr>
          <w:rFonts w:ascii="Book Antiqua" w:hAnsi="Book Antiqua" w:cs="Book Antiqua"/>
        </w:rPr>
        <w:t xml:space="preserve"> </w:t>
      </w:r>
      <w:r w:rsidR="00E651ED" w:rsidRPr="00B53019">
        <w:rPr>
          <w:rFonts w:ascii="Book Antiqua" w:hAnsi="Book Antiqua" w:cs="Book Antiqua"/>
          <w:i/>
        </w:rPr>
        <w:t>„dobrí rodičia majú dobré deti a kto je dobr</w:t>
      </w:r>
      <w:r w:rsidR="00B53019" w:rsidRPr="00B53019">
        <w:rPr>
          <w:rFonts w:ascii="Book Antiqua" w:hAnsi="Book Antiqua" w:cs="Book Antiqua"/>
          <w:i/>
        </w:rPr>
        <w:t>e vychovaný má dobré vlastnosti</w:t>
      </w:r>
      <w:r w:rsidR="00E651ED" w:rsidRPr="00B53019">
        <w:rPr>
          <w:rFonts w:ascii="Book Antiqua" w:hAnsi="Book Antiqua" w:cs="Book Antiqua"/>
          <w:i/>
        </w:rPr>
        <w:t>“</w:t>
      </w:r>
      <w:r w:rsidR="00B53019">
        <w:rPr>
          <w:rFonts w:ascii="Book Antiqua" w:hAnsi="Book Antiqua" w:cs="Book Antiqua"/>
        </w:rPr>
        <w:t>.</w:t>
      </w:r>
      <w:r w:rsidR="00CB48D5">
        <w:rPr>
          <w:rFonts w:ascii="Book Antiqua" w:hAnsi="Book Antiqua" w:cs="Book Antiqua"/>
        </w:rPr>
        <w:t xml:space="preserve"> </w:t>
      </w:r>
      <w:r w:rsidR="00D02AC5">
        <w:rPr>
          <w:rFonts w:ascii="Book Antiqua" w:hAnsi="Book Antiqua" w:cs="Book Antiqua"/>
        </w:rPr>
        <w:t>A</w:t>
      </w:r>
      <w:r w:rsidR="00CB0BBF">
        <w:rPr>
          <w:rFonts w:ascii="Book Antiqua" w:hAnsi="Book Antiqua" w:cs="Book Antiqua"/>
        </w:rPr>
        <w:t xml:space="preserve"> dobré vlastnosti obyvateľov sú nepochybne aj v záujme </w:t>
      </w:r>
      <w:r w:rsidR="00D02AC5">
        <w:rPr>
          <w:rFonts w:ascii="Book Antiqua" w:hAnsi="Book Antiqua" w:cs="Book Antiqua"/>
        </w:rPr>
        <w:t xml:space="preserve">Slovenskej </w:t>
      </w:r>
      <w:r w:rsidR="00D02AC5" w:rsidRPr="00B52AB7">
        <w:rPr>
          <w:rFonts w:ascii="Book Antiqua" w:hAnsi="Book Antiqua" w:cs="Book Antiqua"/>
        </w:rPr>
        <w:t>republiky.</w:t>
      </w:r>
    </w:p>
    <w:p w:rsidR="00B52AB7" w:rsidRPr="00B52AB7" w:rsidRDefault="00015E2D" w:rsidP="00B52AB7">
      <w:pPr>
        <w:ind w:firstLine="708"/>
        <w:jc w:val="both"/>
        <w:rPr>
          <w:rFonts w:ascii="Book Antiqua" w:hAnsi="Book Antiqua" w:cs="Book Antiqua"/>
        </w:rPr>
      </w:pPr>
      <w:r w:rsidRPr="00B52AB7">
        <w:rPr>
          <w:rFonts w:ascii="Book Antiqua" w:hAnsi="Book Antiqua" w:cs="Book Antiqua"/>
        </w:rPr>
        <w:t xml:space="preserve">Podľa údajov zo Štatistického úradu SR </w:t>
      </w:r>
      <w:r w:rsidR="00B52AB7" w:rsidRPr="00B52AB7">
        <w:rPr>
          <w:rFonts w:ascii="Book Antiqua" w:hAnsi="Book Antiqua" w:cs="Book Antiqua"/>
        </w:rPr>
        <w:t xml:space="preserve">dosiahol prirodzený prírastok obyvateľstva v roku 2017 hodnotu 4055 osôb a bol tak o 1151 osôb nižší ako v roku 2016. V Slovenskej republike </w:t>
      </w:r>
      <w:r w:rsidR="00B52AB7">
        <w:rPr>
          <w:rFonts w:ascii="Book Antiqua" w:hAnsi="Book Antiqua" w:cs="Book Antiqua"/>
        </w:rPr>
        <w:br/>
        <w:t>už dlhodobo</w:t>
      </w:r>
      <w:r w:rsidR="00B52AB7" w:rsidRPr="00B52AB7">
        <w:rPr>
          <w:rFonts w:ascii="Book Antiqua" w:hAnsi="Book Antiqua" w:cs="Book Antiqua"/>
        </w:rPr>
        <w:t xml:space="preserve"> pokračuje starnutie obyvateľstva a predlžovanie priemerného veku obyvateľstva. Populačné starnutie predstavuje pre SR jednu z najväčších spoločenských výziev. </w:t>
      </w:r>
    </w:p>
    <w:p w:rsidR="00957E5D" w:rsidRDefault="00957E5D" w:rsidP="001A7716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Slovenská republika poskytuje</w:t>
      </w:r>
      <w:r w:rsidR="003118FF">
        <w:rPr>
          <w:rFonts w:ascii="Book Antiqua" w:hAnsi="Book Antiqua" w:cs="Book Antiqua"/>
        </w:rPr>
        <w:t xml:space="preserve"> v súčasnosti</w:t>
      </w:r>
      <w:r>
        <w:rPr>
          <w:rFonts w:ascii="Book Antiqua" w:hAnsi="Book Antiqua" w:cs="Book Antiqua"/>
        </w:rPr>
        <w:t xml:space="preserve"> rodičom</w:t>
      </w:r>
      <w:r w:rsidR="003118FF">
        <w:rPr>
          <w:rFonts w:ascii="Book Antiqua" w:hAnsi="Book Antiqua" w:cs="Book Antiqua"/>
        </w:rPr>
        <w:t xml:space="preserve"> dlhodobú</w:t>
      </w:r>
      <w:r>
        <w:rPr>
          <w:rFonts w:ascii="Book Antiqua" w:hAnsi="Book Antiqua" w:cs="Book Antiqua"/>
        </w:rPr>
        <w:t xml:space="preserve"> finančnú pomoc </w:t>
      </w:r>
      <w:r w:rsidR="00687D5E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 xml:space="preserve">vo forme prídavkov na deti </w:t>
      </w:r>
      <w:r w:rsidR="0023374A">
        <w:rPr>
          <w:rFonts w:ascii="Book Antiqua" w:hAnsi="Book Antiqua" w:cs="Book Antiqua"/>
        </w:rPr>
        <w:t>a</w:t>
      </w:r>
      <w:r>
        <w:rPr>
          <w:rFonts w:ascii="Book Antiqua" w:hAnsi="Book Antiqua" w:cs="Book Antiqua"/>
        </w:rPr>
        <w:t xml:space="preserve"> vo forme daňového bonusu pre ekonomicky aktívnych rodičov. </w:t>
      </w:r>
      <w:r w:rsidRPr="00474336">
        <w:rPr>
          <w:rFonts w:ascii="Book Antiqua" w:hAnsi="Book Antiqua" w:cs="Book Antiqua"/>
          <w:b/>
        </w:rPr>
        <w:t xml:space="preserve">Prídavky na deti predstavujú nezásluhovú formu finančnej </w:t>
      </w:r>
      <w:r w:rsidR="003118FF" w:rsidRPr="00474336">
        <w:rPr>
          <w:rFonts w:ascii="Book Antiqua" w:hAnsi="Book Antiqua" w:cs="Book Antiqua"/>
          <w:b/>
        </w:rPr>
        <w:t>podpory</w:t>
      </w:r>
      <w:r w:rsidR="0023374A" w:rsidRPr="00474336">
        <w:rPr>
          <w:rFonts w:ascii="Book Antiqua" w:hAnsi="Book Antiqua" w:cs="Book Antiqua"/>
          <w:b/>
        </w:rPr>
        <w:t>.</w:t>
      </w:r>
      <w:r w:rsidR="00474336" w:rsidRPr="00474336">
        <w:rPr>
          <w:rFonts w:ascii="Book Antiqua" w:hAnsi="Book Antiqua" w:cs="Book Antiqua"/>
          <w:b/>
        </w:rPr>
        <w:t xml:space="preserve"> </w:t>
      </w:r>
      <w:r w:rsidR="0023374A" w:rsidRPr="00474336">
        <w:rPr>
          <w:rFonts w:ascii="Book Antiqua" w:hAnsi="Book Antiqua" w:cs="Book Antiqua"/>
          <w:b/>
        </w:rPr>
        <w:t>A</w:t>
      </w:r>
      <w:r w:rsidR="003118FF" w:rsidRPr="00474336">
        <w:rPr>
          <w:rFonts w:ascii="Book Antiqua" w:hAnsi="Book Antiqua" w:cs="Book Antiqua"/>
          <w:b/>
        </w:rPr>
        <w:t xml:space="preserve">sociálni rodičia ich často zneužívajú na </w:t>
      </w:r>
      <w:r w:rsidR="0023374A" w:rsidRPr="00474336">
        <w:rPr>
          <w:rFonts w:ascii="Book Antiqua" w:hAnsi="Book Antiqua" w:cs="Book Antiqua"/>
          <w:b/>
        </w:rPr>
        <w:t>vlastnú potrebu a nevyužívajú ich na starostlivosť o </w:t>
      </w:r>
      <w:r w:rsidR="00D6509C" w:rsidRPr="00474336">
        <w:rPr>
          <w:rFonts w:ascii="Book Antiqua" w:hAnsi="Book Antiqua" w:cs="Book Antiqua"/>
          <w:b/>
        </w:rPr>
        <w:t>svoje</w:t>
      </w:r>
      <w:r w:rsidR="0023374A" w:rsidRPr="00474336">
        <w:rPr>
          <w:rFonts w:ascii="Book Antiqua" w:hAnsi="Book Antiqua" w:cs="Book Antiqua"/>
          <w:b/>
        </w:rPr>
        <w:t xml:space="preserve"> deti</w:t>
      </w:r>
      <w:r w:rsidR="003118FF" w:rsidRPr="00474336">
        <w:rPr>
          <w:rFonts w:ascii="Book Antiqua" w:hAnsi="Book Antiqua" w:cs="Book Antiqua"/>
          <w:b/>
        </w:rPr>
        <w:t>.</w:t>
      </w:r>
      <w:r w:rsidR="003118FF">
        <w:rPr>
          <w:rFonts w:ascii="Book Antiqua" w:hAnsi="Book Antiqua" w:cs="Book Antiqua"/>
        </w:rPr>
        <w:t xml:space="preserve"> Snaha o </w:t>
      </w:r>
      <w:r w:rsidR="00EE281C">
        <w:rPr>
          <w:rFonts w:ascii="Book Antiqua" w:hAnsi="Book Antiqua" w:cs="Book Antiqua"/>
        </w:rPr>
        <w:t>udržanie</w:t>
      </w:r>
      <w:r w:rsidR="003118FF">
        <w:rPr>
          <w:rFonts w:ascii="Book Antiqua" w:hAnsi="Book Antiqua" w:cs="Book Antiqua"/>
        </w:rPr>
        <w:t xml:space="preserve"> populácie prostredníctvom zvyšovania prídavkov na deti teda v konečnom dôsledku vedie práve k</w:t>
      </w:r>
      <w:r w:rsidR="0023374A">
        <w:rPr>
          <w:rFonts w:ascii="Book Antiqua" w:hAnsi="Book Antiqua" w:cs="Book Antiqua"/>
        </w:rPr>
        <w:t> </w:t>
      </w:r>
      <w:r w:rsidR="00EE281C">
        <w:rPr>
          <w:rFonts w:ascii="Book Antiqua" w:hAnsi="Book Antiqua" w:cs="Book Antiqua"/>
        </w:rPr>
        <w:t>zvýšeniu</w:t>
      </w:r>
      <w:r w:rsidR="0023374A">
        <w:rPr>
          <w:rFonts w:ascii="Book Antiqua" w:hAnsi="Book Antiqua" w:cs="Book Antiqua"/>
        </w:rPr>
        <w:t xml:space="preserve"> pôrodnosti </w:t>
      </w:r>
      <w:r w:rsidR="00EE281C">
        <w:rPr>
          <w:rFonts w:ascii="Book Antiqua" w:hAnsi="Book Antiqua" w:cs="Book Antiqua"/>
        </w:rPr>
        <w:t>asociálnej časti obyvateľstva</w:t>
      </w:r>
      <w:r w:rsidR="0023374A">
        <w:rPr>
          <w:rFonts w:ascii="Book Antiqua" w:hAnsi="Book Antiqua" w:cs="Book Antiqua"/>
        </w:rPr>
        <w:t>.</w:t>
      </w:r>
      <w:r w:rsidR="00474336">
        <w:rPr>
          <w:rFonts w:ascii="Book Antiqua" w:hAnsi="Book Antiqua" w:cs="Book Antiqua"/>
        </w:rPr>
        <w:t xml:space="preserve"> </w:t>
      </w:r>
      <w:r w:rsidR="00D6509C">
        <w:rPr>
          <w:rFonts w:ascii="Book Antiqua" w:hAnsi="Book Antiqua" w:cs="Book Antiqua"/>
        </w:rPr>
        <w:t>P</w:t>
      </w:r>
      <w:r w:rsidR="00EE281C">
        <w:rPr>
          <w:rFonts w:ascii="Book Antiqua" w:hAnsi="Book Antiqua" w:cs="Book Antiqua"/>
        </w:rPr>
        <w:t xml:space="preserve">lošne vyplácané prídavky na deti predstavujú </w:t>
      </w:r>
      <w:r w:rsidR="00D6509C">
        <w:rPr>
          <w:rFonts w:ascii="Book Antiqua" w:hAnsi="Book Antiqua" w:cs="Book Antiqua"/>
        </w:rPr>
        <w:t>nezásluhovú, a</w:t>
      </w:r>
      <w:r w:rsidR="00474336">
        <w:rPr>
          <w:rFonts w:ascii="Book Antiqua" w:hAnsi="Book Antiqua" w:cs="Book Antiqua"/>
        </w:rPr>
        <w:t> </w:t>
      </w:r>
      <w:r w:rsidR="00D6509C">
        <w:rPr>
          <w:rFonts w:ascii="Book Antiqua" w:hAnsi="Book Antiqua" w:cs="Book Antiqua"/>
        </w:rPr>
        <w:t>preto</w:t>
      </w:r>
      <w:r w:rsidR="00474336">
        <w:rPr>
          <w:rFonts w:ascii="Book Antiqua" w:hAnsi="Book Antiqua" w:cs="Book Antiqua"/>
        </w:rPr>
        <w:t xml:space="preserve"> </w:t>
      </w:r>
      <w:r w:rsidR="00EE281C">
        <w:rPr>
          <w:rFonts w:ascii="Book Antiqua" w:hAnsi="Book Antiqua" w:cs="Book Antiqua"/>
        </w:rPr>
        <w:t xml:space="preserve">nežiaducu formu podpory zvyšovania </w:t>
      </w:r>
      <w:r w:rsidR="0023374A">
        <w:rPr>
          <w:rFonts w:ascii="Book Antiqua" w:hAnsi="Book Antiqua" w:cs="Book Antiqua"/>
        </w:rPr>
        <w:t>populácie</w:t>
      </w:r>
      <w:r w:rsidR="00EE281C">
        <w:rPr>
          <w:rFonts w:ascii="Book Antiqua" w:hAnsi="Book Antiqua" w:cs="Book Antiqua"/>
        </w:rPr>
        <w:t>.</w:t>
      </w:r>
    </w:p>
    <w:p w:rsidR="0001450F" w:rsidRDefault="00687D5E" w:rsidP="0001450F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Naopak, d</w:t>
      </w:r>
      <w:r w:rsidR="00E54C31">
        <w:rPr>
          <w:rFonts w:ascii="Book Antiqua" w:hAnsi="Book Antiqua" w:cs="Book Antiqua"/>
        </w:rPr>
        <w:t xml:space="preserve">aňový bonus predstavuje nástroj podpory </w:t>
      </w:r>
      <w:r w:rsidR="00F668EC">
        <w:rPr>
          <w:rFonts w:ascii="Book Antiqua" w:hAnsi="Book Antiqua" w:cs="Book Antiqua"/>
        </w:rPr>
        <w:t xml:space="preserve">ekonomicky aktívnych rodičov, pretože nutnou podmienkou na </w:t>
      </w:r>
      <w:r w:rsidR="00D6509C">
        <w:rPr>
          <w:rFonts w:ascii="Book Antiqua" w:hAnsi="Book Antiqua" w:cs="Book Antiqua"/>
        </w:rPr>
        <w:t>uplatnenie</w:t>
      </w:r>
      <w:r w:rsidR="00F668EC">
        <w:rPr>
          <w:rFonts w:ascii="Book Antiqua" w:hAnsi="Book Antiqua" w:cs="Book Antiqua"/>
        </w:rPr>
        <w:t xml:space="preserve"> daňového bonusu je existencia zdaniteľných príjmov.</w:t>
      </w:r>
    </w:p>
    <w:p w:rsidR="001B7D07" w:rsidRPr="00474336" w:rsidRDefault="001817CB" w:rsidP="0001450F">
      <w:pPr>
        <w:ind w:firstLine="708"/>
        <w:jc w:val="both"/>
        <w:rPr>
          <w:rFonts w:ascii="Book Antiqua" w:hAnsi="Book Antiqua" w:cs="Book Antiqua"/>
          <w:b/>
        </w:rPr>
      </w:pPr>
      <w:r w:rsidRPr="00474336">
        <w:rPr>
          <w:rFonts w:ascii="Book Antiqua" w:hAnsi="Book Antiqua" w:cs="Book Antiqua"/>
          <w:b/>
        </w:rPr>
        <w:lastRenderedPageBreak/>
        <w:t xml:space="preserve">Cieľom tohto legislatívneho návrhu je </w:t>
      </w:r>
      <w:r w:rsidR="0001450F" w:rsidRPr="00474336">
        <w:rPr>
          <w:rFonts w:ascii="Book Antiqua" w:hAnsi="Book Antiqua" w:cs="Book Antiqua"/>
          <w:b/>
        </w:rPr>
        <w:t xml:space="preserve">preto zvýšenie daňového bonusu tak, </w:t>
      </w:r>
      <w:r w:rsidR="00474336">
        <w:rPr>
          <w:rFonts w:ascii="Book Antiqua" w:hAnsi="Book Antiqua" w:cs="Book Antiqua"/>
          <w:b/>
        </w:rPr>
        <w:br/>
      </w:r>
      <w:r w:rsidR="0001450F" w:rsidRPr="00474336">
        <w:rPr>
          <w:rFonts w:ascii="Book Antiqua" w:hAnsi="Book Antiqua" w:cs="Book Antiqua"/>
          <w:b/>
        </w:rPr>
        <w:t>aby motivoval pracujúce rodiny k vyššej pôrodnosti</w:t>
      </w:r>
      <w:r w:rsidR="008E63F3" w:rsidRPr="00474336">
        <w:rPr>
          <w:rFonts w:ascii="Book Antiqua" w:hAnsi="Book Antiqua" w:cs="Book Antiqua"/>
          <w:b/>
        </w:rPr>
        <w:t xml:space="preserve"> a aby poskytol týmto rodičom lepšie podmienky na výchovu detí</w:t>
      </w:r>
      <w:r w:rsidR="0001450F" w:rsidRPr="00474336">
        <w:rPr>
          <w:rFonts w:ascii="Book Antiqua" w:hAnsi="Book Antiqua" w:cs="Book Antiqua"/>
          <w:b/>
        </w:rPr>
        <w:t xml:space="preserve">. Okrem toho, tento legislatívny návrh zavádza </w:t>
      </w:r>
      <w:r w:rsidR="001B7D07" w:rsidRPr="00474336">
        <w:rPr>
          <w:rFonts w:ascii="Book Antiqua" w:hAnsi="Book Antiqua" w:cs="Book Antiqua"/>
          <w:b/>
        </w:rPr>
        <w:t>závislosť výšky uplatniteľného daňového bonusu od počtu vyživovaných detí žijúcich v</w:t>
      </w:r>
      <w:r w:rsidR="00474336">
        <w:rPr>
          <w:rFonts w:ascii="Book Antiqua" w:hAnsi="Book Antiqua" w:cs="Book Antiqua"/>
          <w:b/>
        </w:rPr>
        <w:t xml:space="preserve"> </w:t>
      </w:r>
      <w:r w:rsidR="001B7D07" w:rsidRPr="00474336">
        <w:rPr>
          <w:rFonts w:ascii="Book Antiqua" w:hAnsi="Book Antiqua" w:cs="Book Antiqua"/>
          <w:b/>
        </w:rPr>
        <w:t>domácnosti s</w:t>
      </w:r>
      <w:r w:rsidR="00D90E2D" w:rsidRPr="00474336">
        <w:rPr>
          <w:rFonts w:ascii="Book Antiqua" w:hAnsi="Book Antiqua" w:cs="Book Antiqua"/>
          <w:b/>
        </w:rPr>
        <w:t> </w:t>
      </w:r>
      <w:r w:rsidR="001B7D07" w:rsidRPr="00474336">
        <w:rPr>
          <w:rFonts w:ascii="Book Antiqua" w:hAnsi="Book Antiqua" w:cs="Book Antiqua"/>
          <w:b/>
        </w:rPr>
        <w:t>daňovníkom</w:t>
      </w:r>
      <w:r w:rsidR="00D90E2D" w:rsidRPr="00474336">
        <w:rPr>
          <w:rFonts w:ascii="Book Antiqua" w:hAnsi="Book Antiqua" w:cs="Book Antiqua"/>
          <w:b/>
        </w:rPr>
        <w:t>.</w:t>
      </w:r>
    </w:p>
    <w:p w:rsidR="00781F28" w:rsidRDefault="001B7D07" w:rsidP="0001450F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Výška uplatniteľného daňového bonusu je nastavená tak, aby b</w:t>
      </w:r>
      <w:r w:rsidR="00CB2903">
        <w:rPr>
          <w:rFonts w:ascii="Book Antiqua" w:hAnsi="Book Antiqua" w:cs="Book Antiqua"/>
        </w:rPr>
        <w:t xml:space="preserve">olo </w:t>
      </w:r>
      <w:r w:rsidR="00CB0BBF">
        <w:rPr>
          <w:rFonts w:ascii="Book Antiqua" w:hAnsi="Book Antiqua" w:cs="Book Antiqua"/>
        </w:rPr>
        <w:t xml:space="preserve">pre každú rodinu </w:t>
      </w:r>
      <w:r w:rsidR="00CB2903">
        <w:rPr>
          <w:rFonts w:ascii="Book Antiqua" w:hAnsi="Book Antiqua" w:cs="Book Antiqua"/>
        </w:rPr>
        <w:t xml:space="preserve">ekonomicky najvýhodnejšie mať 3 deti. Práve tento počet detí na dvojicu rodičov je z pohľadu demografického vývoja </w:t>
      </w:r>
      <w:r w:rsidR="00CB0BBF">
        <w:rPr>
          <w:rFonts w:ascii="Book Antiqua" w:hAnsi="Book Antiqua" w:cs="Book Antiqua"/>
        </w:rPr>
        <w:t xml:space="preserve">v štáte </w:t>
      </w:r>
      <w:r w:rsidR="00CB2903">
        <w:rPr>
          <w:rFonts w:ascii="Book Antiqua" w:hAnsi="Book Antiqua" w:cs="Book Antiqua"/>
        </w:rPr>
        <w:t xml:space="preserve">optimálny. </w:t>
      </w:r>
    </w:p>
    <w:p w:rsidR="00781F28" w:rsidRDefault="00781F28" w:rsidP="0001450F">
      <w:pPr>
        <w:ind w:firstLine="708"/>
        <w:jc w:val="both"/>
        <w:rPr>
          <w:rFonts w:ascii="Book Antiqua" w:hAnsi="Book Antiqua" w:cs="Book Antiqua"/>
        </w:rPr>
      </w:pPr>
      <w:r w:rsidRPr="00474336">
        <w:rPr>
          <w:rFonts w:ascii="Book Antiqua" w:hAnsi="Book Antiqua" w:cs="Book Antiqua"/>
          <w:b/>
        </w:rPr>
        <w:t xml:space="preserve">Výška daňového bonusu je nastavená tak, aby priemerná rodina, v ktorej obaja rodičia zarábajú priemernú nominálnu mzdu, neplatila </w:t>
      </w:r>
      <w:r w:rsidR="001F271E" w:rsidRPr="00474336">
        <w:rPr>
          <w:rFonts w:ascii="Book Antiqua" w:hAnsi="Book Antiqua" w:cs="Book Antiqua"/>
          <w:b/>
        </w:rPr>
        <w:t>pri uplatnení daňového bonusu na 3 deti</w:t>
      </w:r>
      <w:r w:rsidRPr="00474336">
        <w:rPr>
          <w:rFonts w:ascii="Book Antiqua" w:hAnsi="Book Antiqua" w:cs="Book Antiqua"/>
          <w:b/>
        </w:rPr>
        <w:t xml:space="preserve"> takmer žiadnu daň z príjmu.</w:t>
      </w:r>
      <w:r>
        <w:rPr>
          <w:rFonts w:ascii="Book Antiqua" w:hAnsi="Book Antiqua" w:cs="Book Antiqua"/>
        </w:rPr>
        <w:t xml:space="preserve"> To znamená, že uplatniteľný daňový bonus za </w:t>
      </w:r>
      <w:r w:rsidR="00CB0BBF">
        <w:rPr>
          <w:rFonts w:ascii="Book Antiqua" w:hAnsi="Book Antiqua" w:cs="Book Antiqua"/>
        </w:rPr>
        <w:t>3</w:t>
      </w:r>
      <w:r>
        <w:rPr>
          <w:rFonts w:ascii="Book Antiqua" w:hAnsi="Book Antiqua" w:cs="Book Antiqua"/>
        </w:rPr>
        <w:t xml:space="preserve"> deti je v aktuálnom roku rovný dvojnásobku dane z príjmu z priemernej </w:t>
      </w:r>
      <w:r w:rsidR="001F271E">
        <w:rPr>
          <w:rFonts w:ascii="Book Antiqua" w:hAnsi="Book Antiqua" w:cs="Book Antiqua"/>
        </w:rPr>
        <w:t xml:space="preserve">nominálnej mesačnej </w:t>
      </w:r>
      <w:r>
        <w:rPr>
          <w:rFonts w:ascii="Book Antiqua" w:hAnsi="Book Antiqua" w:cs="Book Antiqua"/>
        </w:rPr>
        <w:t xml:space="preserve">mzdy za uplynulý rok. </w:t>
      </w:r>
    </w:p>
    <w:p w:rsidR="00EE281C" w:rsidRDefault="001F271E" w:rsidP="0001450F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Na tento účel sa v zákone o dani z príjmov zavádza nová definícia </w:t>
      </w:r>
      <w:r w:rsidR="00781F28">
        <w:rPr>
          <w:rFonts w:ascii="Book Antiqua" w:hAnsi="Book Antiqua" w:cs="Book Antiqua"/>
        </w:rPr>
        <w:t xml:space="preserve">tzv. </w:t>
      </w:r>
      <w:r w:rsidRPr="001F271E">
        <w:rPr>
          <w:rFonts w:ascii="Book Antiqua" w:hAnsi="Book Antiqua" w:cs="Book Antiqua"/>
          <w:i/>
        </w:rPr>
        <w:t>bonusového koeficientu</w:t>
      </w:r>
      <w:r w:rsidR="00781F28">
        <w:rPr>
          <w:rFonts w:ascii="Book Antiqua" w:hAnsi="Book Antiqua" w:cs="Book Antiqua"/>
        </w:rPr>
        <w:t>, ktorý zodpovedá dani z príjmu fyzickej osoby zarábajúcej priemernú nominálnu mesačnú mzdu v hospodárstve SR za predchádzajúci kalendárny rok.</w:t>
      </w:r>
      <w:r>
        <w:rPr>
          <w:rFonts w:ascii="Book Antiqua" w:hAnsi="Book Antiqua" w:cs="Book Antiqua"/>
        </w:rPr>
        <w:t xml:space="preserve"> Následne je výška uplatniteľného daňového bonusu definovaná tak, aby celková suma daňového bonusu </w:t>
      </w:r>
      <w:r w:rsidR="0090156B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 xml:space="preserve">za prvé 3 deti bola rovná dvojnásobku bonusového koeficientu. Výška uplatniteľného daňového bonusu </w:t>
      </w:r>
      <w:r w:rsidR="00CF6858">
        <w:rPr>
          <w:rFonts w:ascii="Book Antiqua" w:hAnsi="Book Antiqua" w:cs="Book Antiqua"/>
        </w:rPr>
        <w:t>za</w:t>
      </w:r>
      <w:r>
        <w:rPr>
          <w:rFonts w:ascii="Book Antiqua" w:hAnsi="Book Antiqua" w:cs="Book Antiqua"/>
        </w:rPr>
        <w:t xml:space="preserve"> prvé a druhé dieťa je nastavená disproporčne tak, aby </w:t>
      </w:r>
      <w:r w:rsidR="00CF6858">
        <w:rPr>
          <w:rFonts w:ascii="Book Antiqua" w:hAnsi="Book Antiqua" w:cs="Book Antiqua"/>
        </w:rPr>
        <w:t xml:space="preserve">ekonomicky motivovala rodiny mať práve </w:t>
      </w:r>
      <w:r w:rsidR="00CB0BBF">
        <w:rPr>
          <w:rFonts w:ascii="Book Antiqua" w:hAnsi="Book Antiqua" w:cs="Book Antiqua"/>
        </w:rPr>
        <w:t>3</w:t>
      </w:r>
      <w:r w:rsidR="00CF6858">
        <w:rPr>
          <w:rFonts w:ascii="Book Antiqua" w:hAnsi="Book Antiqua" w:cs="Book Antiqua"/>
        </w:rPr>
        <w:t xml:space="preserve"> deti. Rovnako je disproporčne nastavená aj výška uplatniteľného daňového bonusu na štvrté a každé ďalšie dieťa.</w:t>
      </w:r>
    </w:p>
    <w:tbl>
      <w:tblPr>
        <w:tblStyle w:val="Mkatabulky"/>
        <w:tblW w:w="0" w:type="auto"/>
        <w:jc w:val="center"/>
        <w:tblLook w:val="04A0"/>
      </w:tblPr>
      <w:tblGrid>
        <w:gridCol w:w="2349"/>
        <w:gridCol w:w="3617"/>
        <w:gridCol w:w="3142"/>
      </w:tblGrid>
      <w:tr w:rsidR="001F271E" w:rsidTr="00B7005C">
        <w:trPr>
          <w:trHeight w:val="1584"/>
          <w:jc w:val="center"/>
        </w:trPr>
        <w:tc>
          <w:tcPr>
            <w:tcW w:w="2349" w:type="dxa"/>
            <w:shd w:val="clear" w:color="auto" w:fill="F2F2F2" w:themeFill="background1" w:themeFillShade="F2"/>
            <w:vAlign w:val="center"/>
          </w:tcPr>
          <w:p w:rsidR="001F271E" w:rsidRPr="00045362" w:rsidRDefault="001F271E" w:rsidP="00B7005C">
            <w:pPr>
              <w:spacing w:after="0"/>
              <w:jc w:val="center"/>
              <w:rPr>
                <w:rFonts w:ascii="Book Antiqua" w:hAnsi="Book Antiqua" w:cs="Book Antiqua"/>
                <w:sz w:val="22"/>
              </w:rPr>
            </w:pPr>
            <w:r w:rsidRPr="00045362">
              <w:rPr>
                <w:rFonts w:ascii="Book Antiqua" w:hAnsi="Book Antiqua" w:cs="Book Antiqua"/>
                <w:sz w:val="22"/>
              </w:rPr>
              <w:t>Počet vyživovaných detí v domácnosti</w:t>
            </w:r>
          </w:p>
        </w:tc>
        <w:tc>
          <w:tcPr>
            <w:tcW w:w="3617" w:type="dxa"/>
            <w:shd w:val="clear" w:color="auto" w:fill="F2F2F2" w:themeFill="background1" w:themeFillShade="F2"/>
            <w:vAlign w:val="center"/>
          </w:tcPr>
          <w:p w:rsidR="00E14DEF" w:rsidRDefault="001F271E" w:rsidP="00E14DEF">
            <w:pPr>
              <w:spacing w:after="0"/>
              <w:jc w:val="center"/>
              <w:rPr>
                <w:rFonts w:ascii="Book Antiqua" w:hAnsi="Book Antiqua" w:cs="Book Antiqua"/>
                <w:sz w:val="22"/>
              </w:rPr>
            </w:pPr>
            <w:r w:rsidRPr="00045362">
              <w:rPr>
                <w:rFonts w:ascii="Book Antiqua" w:hAnsi="Book Antiqua" w:cs="Book Antiqua"/>
                <w:sz w:val="22"/>
              </w:rPr>
              <w:t>Výška</w:t>
            </w:r>
            <w:r>
              <w:rPr>
                <w:rFonts w:ascii="Book Antiqua" w:hAnsi="Book Antiqua" w:cs="Book Antiqua"/>
                <w:sz w:val="22"/>
              </w:rPr>
              <w:t xml:space="preserve"> uplatniteľného</w:t>
            </w:r>
            <w:r w:rsidRPr="00045362">
              <w:rPr>
                <w:rFonts w:ascii="Book Antiqua" w:hAnsi="Book Antiqua" w:cs="Book Antiqua"/>
                <w:sz w:val="22"/>
              </w:rPr>
              <w:t xml:space="preserve"> daňového bonusu </w:t>
            </w:r>
            <w:r w:rsidR="00983126">
              <w:rPr>
                <w:rFonts w:ascii="Book Antiqua" w:hAnsi="Book Antiqua" w:cs="Book Antiqua"/>
                <w:sz w:val="22"/>
              </w:rPr>
              <w:t xml:space="preserve">na dieťa </w:t>
            </w:r>
            <w:r w:rsidR="00E14DEF">
              <w:rPr>
                <w:rFonts w:ascii="Book Antiqua" w:hAnsi="Book Antiqua" w:cs="Book Antiqua"/>
                <w:sz w:val="22"/>
              </w:rPr>
              <w:t xml:space="preserve">v závislosti </w:t>
            </w:r>
            <w:r w:rsidR="00983126">
              <w:rPr>
                <w:rFonts w:ascii="Book Antiqua" w:hAnsi="Book Antiqua" w:cs="Book Antiqua"/>
              </w:rPr>
              <w:br/>
            </w:r>
            <w:r w:rsidR="00E14DEF">
              <w:rPr>
                <w:rFonts w:ascii="Book Antiqua" w:hAnsi="Book Antiqua" w:cs="Book Antiqua"/>
                <w:sz w:val="22"/>
              </w:rPr>
              <w:t xml:space="preserve">od tzv. </w:t>
            </w:r>
            <w:r w:rsidR="00E14DEF" w:rsidRPr="00E14DEF">
              <w:rPr>
                <w:rFonts w:ascii="Book Antiqua" w:hAnsi="Book Antiqua" w:cs="Book Antiqua"/>
                <w:i/>
                <w:sz w:val="22"/>
              </w:rPr>
              <w:t>bonusového koeficientu</w:t>
            </w:r>
          </w:p>
          <w:p w:rsidR="001F271E" w:rsidRPr="00045362" w:rsidRDefault="00E14DEF" w:rsidP="00E14DEF">
            <w:pPr>
              <w:spacing w:after="0"/>
              <w:jc w:val="center"/>
              <w:rPr>
                <w:rFonts w:ascii="Book Antiqua" w:hAnsi="Book Antiqua" w:cs="Book Antiqua"/>
                <w:sz w:val="22"/>
              </w:rPr>
            </w:pPr>
            <w:r w:rsidRPr="00E14DEF">
              <w:rPr>
                <w:rFonts w:ascii="Book Antiqua" w:hAnsi="Book Antiqua" w:cs="Book Antiqua"/>
              </w:rPr>
              <w:t>(t.j. od výšky dane z príjmu z priemernej nominálnej mzdy)</w:t>
            </w:r>
          </w:p>
        </w:tc>
        <w:tc>
          <w:tcPr>
            <w:tcW w:w="3142" w:type="dxa"/>
            <w:shd w:val="clear" w:color="auto" w:fill="F2F2F2" w:themeFill="background1" w:themeFillShade="F2"/>
            <w:vAlign w:val="center"/>
          </w:tcPr>
          <w:p w:rsidR="00B7005C" w:rsidRPr="00B7005C" w:rsidRDefault="00B7005C" w:rsidP="00B46365">
            <w:pPr>
              <w:spacing w:after="0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 xml:space="preserve">Výška uplatniteľného daňového bonusu </w:t>
            </w:r>
            <w:r w:rsidR="00983126">
              <w:rPr>
                <w:rFonts w:ascii="Book Antiqua" w:hAnsi="Book Antiqua" w:cs="Book Antiqua"/>
                <w:sz w:val="22"/>
              </w:rPr>
              <w:t xml:space="preserve">na dieťa </w:t>
            </w:r>
            <w:r>
              <w:rPr>
                <w:rFonts w:ascii="Book Antiqua" w:hAnsi="Book Antiqua" w:cs="Book Antiqua"/>
                <w:sz w:val="22"/>
              </w:rPr>
              <w:t>vypočítaného z</w:t>
            </w:r>
            <w:r w:rsidR="00B46365">
              <w:rPr>
                <w:rFonts w:ascii="Book Antiqua" w:hAnsi="Book Antiqua" w:cs="Book Antiqua"/>
                <w:sz w:val="22"/>
              </w:rPr>
              <w:t xml:space="preserve"> výšky dane </w:t>
            </w:r>
            <w:r>
              <w:rPr>
                <w:rFonts w:ascii="Book Antiqua" w:hAnsi="Book Antiqua" w:cs="Book Antiqua"/>
                <w:sz w:val="22"/>
              </w:rPr>
              <w:t xml:space="preserve">priemernej nominálnej </w:t>
            </w:r>
            <w:r w:rsidRPr="00B46365">
              <w:rPr>
                <w:rFonts w:ascii="Book Antiqua" w:hAnsi="Book Antiqua" w:cs="Book Antiqua"/>
                <w:sz w:val="22"/>
              </w:rPr>
              <w:t>mzdy z</w:t>
            </w:r>
            <w:r w:rsidR="00983126" w:rsidRPr="00B46365">
              <w:rPr>
                <w:rFonts w:ascii="Book Antiqua" w:hAnsi="Book Antiqua" w:cs="Book Antiqua"/>
                <w:sz w:val="22"/>
              </w:rPr>
              <w:t>a</w:t>
            </w:r>
            <w:r w:rsidRPr="00B46365">
              <w:rPr>
                <w:rFonts w:ascii="Book Antiqua" w:hAnsi="Book Antiqua" w:cs="Book Antiqua"/>
                <w:sz w:val="22"/>
              </w:rPr>
              <w:t> r. 201</w:t>
            </w:r>
            <w:r w:rsidR="000C3C3A">
              <w:rPr>
                <w:rFonts w:ascii="Book Antiqua" w:hAnsi="Book Antiqua" w:cs="Book Antiqua"/>
                <w:sz w:val="22"/>
              </w:rPr>
              <w:t>7</w:t>
            </w:r>
            <w:r w:rsidR="008B5183">
              <w:rPr>
                <w:rFonts w:ascii="Book Antiqua" w:hAnsi="Book Antiqua" w:cs="Book Antiqua"/>
                <w:sz w:val="22"/>
              </w:rPr>
              <w:t xml:space="preserve"> </w:t>
            </w:r>
            <w:r w:rsidRPr="00B46365">
              <w:rPr>
                <w:rFonts w:ascii="Book Antiqua" w:hAnsi="Book Antiqua" w:cs="Book Antiqua"/>
                <w:sz w:val="22"/>
              </w:rPr>
              <w:t>(</w:t>
            </w:r>
            <w:r w:rsidR="00983126" w:rsidRPr="00B46365">
              <w:rPr>
                <w:rFonts w:ascii="Book Antiqua" w:hAnsi="Book Antiqua" w:cs="Book Antiqua"/>
                <w:sz w:val="22"/>
              </w:rPr>
              <w:t xml:space="preserve">t.j. </w:t>
            </w:r>
            <w:r w:rsidR="000C3C3A">
              <w:rPr>
                <w:rFonts w:ascii="Book Antiqua" w:hAnsi="Book Antiqua" w:cs="Book Antiqua"/>
                <w:sz w:val="22"/>
              </w:rPr>
              <w:t>954</w:t>
            </w:r>
            <w:r w:rsidR="00983126" w:rsidRPr="00B46365">
              <w:rPr>
                <w:rFonts w:ascii="Book Antiqua" w:hAnsi="Book Antiqua" w:cs="Book Antiqua"/>
                <w:sz w:val="22"/>
              </w:rPr>
              <w:t xml:space="preserve"> eur</w:t>
            </w:r>
            <w:r w:rsidRPr="00B46365">
              <w:rPr>
                <w:rFonts w:ascii="Book Antiqua" w:hAnsi="Book Antiqua" w:cs="Book Antiqua"/>
                <w:sz w:val="22"/>
              </w:rPr>
              <w:t>)</w:t>
            </w:r>
          </w:p>
        </w:tc>
      </w:tr>
      <w:tr w:rsidR="001F271E" w:rsidTr="00B7005C">
        <w:trPr>
          <w:trHeight w:val="420"/>
          <w:jc w:val="center"/>
        </w:trPr>
        <w:tc>
          <w:tcPr>
            <w:tcW w:w="2349" w:type="dxa"/>
            <w:vAlign w:val="center"/>
          </w:tcPr>
          <w:p w:rsidR="001F271E" w:rsidRPr="00B7651C" w:rsidRDefault="001F271E" w:rsidP="00B8182C">
            <w:pPr>
              <w:spacing w:after="0" w:line="240" w:lineRule="auto"/>
              <w:jc w:val="center"/>
              <w:rPr>
                <w:rFonts w:ascii="Book Antiqua" w:hAnsi="Book Antiqua" w:cs="Book Antiqua"/>
                <w:sz w:val="22"/>
              </w:rPr>
            </w:pPr>
            <w:r w:rsidRPr="00B7651C">
              <w:rPr>
                <w:rFonts w:ascii="Book Antiqua" w:hAnsi="Book Antiqua" w:cs="Book Antiqua"/>
                <w:sz w:val="22"/>
              </w:rPr>
              <w:t>1</w:t>
            </w:r>
          </w:p>
        </w:tc>
        <w:tc>
          <w:tcPr>
            <w:tcW w:w="3617" w:type="dxa"/>
            <w:vAlign w:val="center"/>
          </w:tcPr>
          <w:p w:rsidR="001F271E" w:rsidRPr="0090156B" w:rsidRDefault="007A16A1" w:rsidP="00B7005C">
            <w:pPr>
              <w:spacing w:after="0" w:line="240" w:lineRule="auto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>50</w:t>
            </w:r>
            <w:r w:rsidR="00CF6858" w:rsidRPr="0090156B">
              <w:rPr>
                <w:rFonts w:ascii="Book Antiqua" w:hAnsi="Book Antiqua" w:cs="Book Antiqua"/>
                <w:sz w:val="22"/>
              </w:rPr>
              <w:t xml:space="preserve"> %</w:t>
            </w:r>
          </w:p>
        </w:tc>
        <w:tc>
          <w:tcPr>
            <w:tcW w:w="3142" w:type="dxa"/>
            <w:vAlign w:val="center"/>
          </w:tcPr>
          <w:p w:rsidR="001F271E" w:rsidRPr="00DA1C6F" w:rsidRDefault="007A16A1" w:rsidP="00B7005C">
            <w:pPr>
              <w:spacing w:after="0" w:line="240" w:lineRule="auto"/>
              <w:jc w:val="center"/>
              <w:rPr>
                <w:rFonts w:ascii="Book Antiqua" w:hAnsi="Book Antiqua" w:cs="Book Antiqua"/>
                <w:sz w:val="22"/>
              </w:rPr>
            </w:pPr>
            <w:r w:rsidRPr="00DA1C6F">
              <w:rPr>
                <w:rFonts w:ascii="Book Antiqua" w:hAnsi="Book Antiqua" w:cs="Book Antiqua"/>
                <w:b/>
                <w:sz w:val="22"/>
              </w:rPr>
              <w:t>47,31</w:t>
            </w:r>
            <w:r w:rsidR="00983126" w:rsidRPr="00DA1C6F">
              <w:rPr>
                <w:rFonts w:ascii="Book Antiqua" w:hAnsi="Book Antiqua" w:cs="Book Antiqua"/>
                <w:b/>
                <w:sz w:val="22"/>
              </w:rPr>
              <w:t xml:space="preserve"> eur</w:t>
            </w:r>
            <w:r w:rsidR="00CD579B" w:rsidRPr="00DA1C6F">
              <w:rPr>
                <w:rFonts w:ascii="Book Antiqua" w:hAnsi="Book Antiqua" w:cs="Book Antiqua"/>
                <w:sz w:val="22"/>
              </w:rPr>
              <w:t xml:space="preserve"> na </w:t>
            </w:r>
            <w:r w:rsidR="00FA1D37" w:rsidRPr="00DA1C6F">
              <w:rPr>
                <w:rFonts w:ascii="Book Antiqua" w:hAnsi="Book Antiqua" w:cs="Book Antiqua"/>
                <w:sz w:val="22"/>
              </w:rPr>
              <w:t>1. dieťa</w:t>
            </w:r>
          </w:p>
        </w:tc>
      </w:tr>
      <w:tr w:rsidR="001F271E" w:rsidTr="00B7005C">
        <w:trPr>
          <w:trHeight w:val="420"/>
          <w:jc w:val="center"/>
        </w:trPr>
        <w:tc>
          <w:tcPr>
            <w:tcW w:w="2349" w:type="dxa"/>
            <w:vAlign w:val="center"/>
          </w:tcPr>
          <w:p w:rsidR="001F271E" w:rsidRPr="00B7651C" w:rsidRDefault="001F271E" w:rsidP="00B8182C">
            <w:pPr>
              <w:spacing w:after="0" w:line="240" w:lineRule="auto"/>
              <w:jc w:val="center"/>
              <w:rPr>
                <w:rFonts w:ascii="Book Antiqua" w:hAnsi="Book Antiqua" w:cs="Book Antiqua"/>
                <w:sz w:val="22"/>
              </w:rPr>
            </w:pPr>
            <w:r w:rsidRPr="00B7651C">
              <w:rPr>
                <w:rFonts w:ascii="Book Antiqua" w:hAnsi="Book Antiqua" w:cs="Book Antiqua"/>
                <w:sz w:val="22"/>
              </w:rPr>
              <w:t>2</w:t>
            </w:r>
          </w:p>
        </w:tc>
        <w:tc>
          <w:tcPr>
            <w:tcW w:w="3617" w:type="dxa"/>
            <w:vAlign w:val="center"/>
          </w:tcPr>
          <w:p w:rsidR="001F271E" w:rsidRPr="0090156B" w:rsidRDefault="00F24CDF" w:rsidP="00F24CDF">
            <w:pPr>
              <w:spacing w:after="0" w:line="240" w:lineRule="auto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>60</w:t>
            </w:r>
            <w:r w:rsidR="00CF6858" w:rsidRPr="0090156B">
              <w:rPr>
                <w:rFonts w:ascii="Book Antiqua" w:hAnsi="Book Antiqua" w:cs="Book Antiqua"/>
                <w:sz w:val="22"/>
              </w:rPr>
              <w:t xml:space="preserve"> %</w:t>
            </w:r>
          </w:p>
        </w:tc>
        <w:tc>
          <w:tcPr>
            <w:tcW w:w="3142" w:type="dxa"/>
            <w:vAlign w:val="center"/>
          </w:tcPr>
          <w:p w:rsidR="001F271E" w:rsidRPr="00DA1C6F" w:rsidRDefault="00F24CDF" w:rsidP="00B7005C">
            <w:pPr>
              <w:spacing w:after="0" w:line="240" w:lineRule="auto"/>
              <w:jc w:val="center"/>
              <w:rPr>
                <w:rFonts w:ascii="Book Antiqua" w:hAnsi="Book Antiqua" w:cs="Book Antiqua"/>
                <w:sz w:val="22"/>
              </w:rPr>
            </w:pPr>
            <w:r w:rsidRPr="00DA1C6F">
              <w:rPr>
                <w:rFonts w:ascii="Book Antiqua" w:hAnsi="Book Antiqua" w:cs="Book Antiqua"/>
                <w:b/>
                <w:sz w:val="22"/>
              </w:rPr>
              <w:t>56,78</w:t>
            </w:r>
            <w:r w:rsidR="00983126" w:rsidRPr="00DA1C6F">
              <w:rPr>
                <w:rFonts w:ascii="Book Antiqua" w:hAnsi="Book Antiqua" w:cs="Book Antiqua"/>
                <w:b/>
                <w:sz w:val="22"/>
              </w:rPr>
              <w:t xml:space="preserve"> eur</w:t>
            </w:r>
            <w:r w:rsidR="00FA1D37" w:rsidRPr="00DA1C6F">
              <w:rPr>
                <w:rFonts w:ascii="Book Antiqua" w:hAnsi="Book Antiqua" w:cs="Book Antiqua"/>
                <w:sz w:val="22"/>
              </w:rPr>
              <w:t xml:space="preserve"> na 2. dieťa</w:t>
            </w:r>
          </w:p>
        </w:tc>
      </w:tr>
      <w:tr w:rsidR="001F271E" w:rsidTr="00B7005C">
        <w:trPr>
          <w:trHeight w:val="420"/>
          <w:jc w:val="center"/>
        </w:trPr>
        <w:tc>
          <w:tcPr>
            <w:tcW w:w="2349" w:type="dxa"/>
            <w:vAlign w:val="center"/>
          </w:tcPr>
          <w:p w:rsidR="001F271E" w:rsidRPr="00B7651C" w:rsidRDefault="001F271E" w:rsidP="00B8182C">
            <w:pPr>
              <w:spacing w:after="0" w:line="240" w:lineRule="auto"/>
              <w:jc w:val="center"/>
              <w:rPr>
                <w:rFonts w:ascii="Book Antiqua" w:hAnsi="Book Antiqua" w:cs="Book Antiqua"/>
                <w:sz w:val="22"/>
              </w:rPr>
            </w:pPr>
            <w:r w:rsidRPr="00B7651C">
              <w:rPr>
                <w:rFonts w:ascii="Book Antiqua" w:hAnsi="Book Antiqua" w:cs="Book Antiqua"/>
                <w:sz w:val="22"/>
              </w:rPr>
              <w:t>3</w:t>
            </w:r>
          </w:p>
        </w:tc>
        <w:tc>
          <w:tcPr>
            <w:tcW w:w="3617" w:type="dxa"/>
            <w:vAlign w:val="center"/>
          </w:tcPr>
          <w:p w:rsidR="001F271E" w:rsidRPr="0090156B" w:rsidRDefault="00F24CDF" w:rsidP="00B7005C">
            <w:pPr>
              <w:spacing w:after="0" w:line="240" w:lineRule="auto"/>
              <w:jc w:val="center"/>
              <w:rPr>
                <w:rFonts w:ascii="Book Antiqua" w:hAnsi="Book Antiqua" w:cs="Book Antiqua"/>
                <w:sz w:val="22"/>
              </w:rPr>
            </w:pPr>
            <w:r>
              <w:rPr>
                <w:rFonts w:ascii="Book Antiqua" w:hAnsi="Book Antiqua" w:cs="Book Antiqua"/>
                <w:sz w:val="22"/>
              </w:rPr>
              <w:t>90</w:t>
            </w:r>
            <w:r w:rsidR="00CF6858" w:rsidRPr="0090156B">
              <w:rPr>
                <w:rFonts w:ascii="Book Antiqua" w:hAnsi="Book Antiqua" w:cs="Book Antiqua"/>
                <w:sz w:val="22"/>
              </w:rPr>
              <w:t xml:space="preserve"> %</w:t>
            </w:r>
          </w:p>
        </w:tc>
        <w:tc>
          <w:tcPr>
            <w:tcW w:w="3142" w:type="dxa"/>
            <w:vAlign w:val="center"/>
          </w:tcPr>
          <w:p w:rsidR="001F271E" w:rsidRPr="00DA1C6F" w:rsidRDefault="00F24CDF" w:rsidP="00FA1D37">
            <w:pPr>
              <w:spacing w:after="0" w:line="240" w:lineRule="auto"/>
              <w:jc w:val="center"/>
              <w:rPr>
                <w:rFonts w:ascii="Book Antiqua" w:hAnsi="Book Antiqua" w:cs="Book Antiqua"/>
                <w:sz w:val="22"/>
              </w:rPr>
            </w:pPr>
            <w:r w:rsidRPr="00DA1C6F">
              <w:rPr>
                <w:rFonts w:ascii="Book Antiqua" w:hAnsi="Book Antiqua" w:cs="Book Antiqua"/>
                <w:b/>
                <w:sz w:val="22"/>
              </w:rPr>
              <w:t>85,16</w:t>
            </w:r>
            <w:r w:rsidR="00983126" w:rsidRPr="00DA1C6F">
              <w:rPr>
                <w:rFonts w:ascii="Book Antiqua" w:hAnsi="Book Antiqua" w:cs="Book Antiqua"/>
                <w:b/>
                <w:sz w:val="22"/>
              </w:rPr>
              <w:t xml:space="preserve"> eur</w:t>
            </w:r>
            <w:r w:rsidR="00FA1D37" w:rsidRPr="00DA1C6F">
              <w:rPr>
                <w:rFonts w:ascii="Book Antiqua" w:hAnsi="Book Antiqua" w:cs="Book Antiqua"/>
                <w:sz w:val="22"/>
              </w:rPr>
              <w:t xml:space="preserve"> na 3. dieťa</w:t>
            </w:r>
          </w:p>
        </w:tc>
      </w:tr>
      <w:tr w:rsidR="00F24CDF" w:rsidTr="00B7005C">
        <w:trPr>
          <w:trHeight w:val="420"/>
          <w:jc w:val="center"/>
        </w:trPr>
        <w:tc>
          <w:tcPr>
            <w:tcW w:w="2349" w:type="dxa"/>
            <w:vAlign w:val="center"/>
          </w:tcPr>
          <w:p w:rsidR="00F24CDF" w:rsidRPr="00B7651C" w:rsidRDefault="00F24CDF" w:rsidP="00B8182C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 w:rsidRPr="00CB48D5">
              <w:rPr>
                <w:rFonts w:ascii="Book Antiqua" w:hAnsi="Book Antiqua" w:cs="Book Antiqua"/>
                <w:sz w:val="22"/>
              </w:rPr>
              <w:t>4 a viac</w:t>
            </w:r>
          </w:p>
        </w:tc>
        <w:tc>
          <w:tcPr>
            <w:tcW w:w="3617" w:type="dxa"/>
            <w:vAlign w:val="center"/>
          </w:tcPr>
          <w:p w:rsidR="00F24CDF" w:rsidRDefault="00F24CDF" w:rsidP="00B7005C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 w:rsidRPr="00CB48D5">
              <w:rPr>
                <w:rFonts w:ascii="Book Antiqua" w:hAnsi="Book Antiqua" w:cs="Book Antiqua"/>
                <w:sz w:val="22"/>
              </w:rPr>
              <w:t>50 %</w:t>
            </w:r>
          </w:p>
        </w:tc>
        <w:tc>
          <w:tcPr>
            <w:tcW w:w="3142" w:type="dxa"/>
            <w:vAlign w:val="center"/>
          </w:tcPr>
          <w:p w:rsidR="00F24CDF" w:rsidRPr="00DA1C6F" w:rsidRDefault="003F25E5" w:rsidP="00B7005C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 w:rsidRPr="00DA1C6F">
              <w:rPr>
                <w:rFonts w:ascii="Book Antiqua" w:hAnsi="Book Antiqua" w:cs="Book Antiqua"/>
                <w:b/>
                <w:sz w:val="22"/>
              </w:rPr>
              <w:t>47,31 eur</w:t>
            </w:r>
            <w:r w:rsidR="00FA1D37" w:rsidRPr="00DA1C6F">
              <w:rPr>
                <w:rFonts w:ascii="Book Antiqua" w:hAnsi="Book Antiqua" w:cs="Book Antiqua"/>
                <w:b/>
                <w:sz w:val="22"/>
              </w:rPr>
              <w:t xml:space="preserve"> </w:t>
            </w:r>
            <w:r w:rsidR="00FA1D37" w:rsidRPr="00DA1C6F">
              <w:rPr>
                <w:rFonts w:ascii="Book Antiqua" w:hAnsi="Book Antiqua" w:cs="Book Antiqua"/>
                <w:sz w:val="22"/>
              </w:rPr>
              <w:t>na 4. a ďalšie dieťa</w:t>
            </w:r>
          </w:p>
        </w:tc>
      </w:tr>
    </w:tbl>
    <w:p w:rsidR="00E63291" w:rsidRDefault="00105F0A" w:rsidP="00CB0BBF">
      <w:pPr>
        <w:spacing w:before="24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Predložený legislatívny návrh bude mať negatívny dopad na štátny rozpočet. </w:t>
      </w:r>
      <w:r w:rsidR="0090156B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 xml:space="preserve">Aby bolo možné tento dopad zodpovedne </w:t>
      </w:r>
      <w:r w:rsidR="008E63F3">
        <w:rPr>
          <w:rFonts w:ascii="Book Antiqua" w:hAnsi="Book Antiqua" w:cs="Book Antiqua"/>
        </w:rPr>
        <w:t>premietnuť</w:t>
      </w:r>
      <w:r>
        <w:rPr>
          <w:rFonts w:ascii="Book Antiqua" w:hAnsi="Book Antiqua" w:cs="Book Antiqua"/>
        </w:rPr>
        <w:t xml:space="preserve"> do štátneho rozpočtu, tak účinnosť tejto legislatívnej novely je navrhovaná až od 1.1.</w:t>
      </w:r>
      <w:r w:rsidR="00F24CDF">
        <w:rPr>
          <w:rFonts w:ascii="Book Antiqua" w:hAnsi="Book Antiqua" w:cs="Book Antiqua"/>
        </w:rPr>
        <w:t>2020</w:t>
      </w:r>
      <w:r>
        <w:rPr>
          <w:rFonts w:ascii="Book Antiqua" w:hAnsi="Book Antiqua" w:cs="Book Antiqua"/>
        </w:rPr>
        <w:t xml:space="preserve">. Pokles príjmov štátneho rozpočtu nie je možné presne kvantifikovať. Na jednej strane síce príde k poklesu výberu dane z príjmov, na druhej strane však rodinám zostane k dispozícii </w:t>
      </w:r>
      <w:r w:rsidR="00FB2EEB">
        <w:rPr>
          <w:rFonts w:ascii="Book Antiqua" w:hAnsi="Book Antiqua" w:cs="Book Antiqua"/>
        </w:rPr>
        <w:t>väčší balík peňazí, ktorý môžu použiť na bežnú spotrebu. Tým príde k zvýšeniu agregátnej spotreby a zároveň k zvýšeniu výberu nepriamych daní.</w:t>
      </w:r>
    </w:p>
    <w:p w:rsidR="00EA5884" w:rsidRDefault="00EA5884" w:rsidP="00CB0BBF">
      <w:pPr>
        <w:spacing w:before="24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 dlhodobom horizonte sa predpokladá</w:t>
      </w:r>
      <w:r w:rsidR="00CE284D">
        <w:rPr>
          <w:rFonts w:ascii="Book Antiqua" w:hAnsi="Book Antiqua" w:cs="Book Antiqua"/>
        </w:rPr>
        <w:t>, že toto opatrenie bude mať</w:t>
      </w:r>
      <w:r>
        <w:rPr>
          <w:rFonts w:ascii="Book Antiqua" w:hAnsi="Book Antiqua" w:cs="Book Antiqua"/>
        </w:rPr>
        <w:t xml:space="preserve"> pozitívny dopad </w:t>
      </w:r>
      <w:r w:rsidR="00CE284D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>na vývoj štátneho rozpočtu, keďže zvýšenie počtu pracujúcich ľudí povedie k rastu ekonomik</w:t>
      </w:r>
      <w:r w:rsidR="00CE284D">
        <w:rPr>
          <w:rFonts w:ascii="Book Antiqua" w:hAnsi="Book Antiqua" w:cs="Book Antiqua"/>
        </w:rPr>
        <w:t>y</w:t>
      </w:r>
      <w:r w:rsidR="00CE284D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>a k zlepšeniu ekonomickej situácie na Slovensku.</w:t>
      </w:r>
    </w:p>
    <w:p w:rsidR="00F319BA" w:rsidRPr="00DB0F83" w:rsidRDefault="00F319BA" w:rsidP="001A771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br w:type="page"/>
      </w:r>
      <w:r>
        <w:rPr>
          <w:rFonts w:ascii="Book Antiqua" w:hAnsi="Book Antiqua" w:cs="Arial"/>
          <w:b/>
          <w:i/>
        </w:rPr>
        <w:lastRenderedPageBreak/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F319BA" w:rsidRPr="00AC7C7A" w:rsidRDefault="005B7E7C" w:rsidP="001A7716">
      <w:pPr>
        <w:ind w:left="360"/>
        <w:jc w:val="both"/>
        <w:rPr>
          <w:rFonts w:ascii="Book Antiqua" w:hAnsi="Book Antiqua" w:cs="Arial"/>
        </w:rPr>
      </w:pPr>
      <w:r w:rsidRPr="005B7E7C">
        <w:rPr>
          <w:noProof/>
          <w:lang w:eastAsia="sk-SK"/>
        </w:rPr>
        <w:pict>
          <v:shape id="AutoShape 3" o:spid="_x0000_s1027" type="#_x0000_t32" style="position:absolute;left:0;text-align:left;margin-left:-.35pt;margin-top:2.75pt;width:4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/si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s8fHxSwF5ejgS0g+JBrr/CeuOxSMAjtviWhaX2qlQHhts1iGHF+c&#10;D7RIPiSEqkpvhZRRf6lQX+DlbDKLCU5LwYIzhDnb7Etp0ZGEDYq/2CN47sOsPigWwVpO2OZqeyLk&#10;xYbiUgU8aAzoXK3LivxYpsvNYrOYjqaT+WY0Tatq9Lwtp6P5NnucVQ9VWVbZz0Atm+atYIyrwG5Y&#10;12z6d+twfTiXRbst7G0MyXv0OC8gO/xH0lHZIOZlLfaanXd2UBw2NAZfX1N4Avd3sO/f/PoXAA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atv7Ih4CAAA7BAAADgAAAAAAAAAAAAAAAAAuAgAAZHJzL2Uyb0RvYy54bWxQSwECLQAU&#10;AAYACAAAACEAOu+oydoAAAAFAQAADwAAAAAAAAAAAAAAAAB4BAAAZHJzL2Rvd25yZXYueG1sUEsF&#10;BgAAAAAEAAQA8wAAAH8FAAAAAA==&#10;"/>
        </w:pict>
      </w:r>
    </w:p>
    <w:p w:rsidR="00F319BA" w:rsidRDefault="00F319BA" w:rsidP="001A7716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</w:t>
      </w:r>
    </w:p>
    <w:p w:rsidR="00F319BA" w:rsidRPr="00CC1B81" w:rsidRDefault="00F319BA" w:rsidP="001A7716">
      <w:pPr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265C56" w:rsidRDefault="001110DC" w:rsidP="001A7716">
      <w:pPr>
        <w:jc w:val="both"/>
        <w:rPr>
          <w:rFonts w:ascii="Book Antiqua" w:hAnsi="Book Antiqua" w:cs="Book Antiqua"/>
        </w:rPr>
      </w:pPr>
      <w:r w:rsidRPr="001110DC">
        <w:rPr>
          <w:rFonts w:ascii="Book Antiqua" w:hAnsi="Book Antiqua" w:cs="Book Antiqua"/>
        </w:rPr>
        <w:tab/>
        <w:t xml:space="preserve">Formálna </w:t>
      </w:r>
      <w:r>
        <w:rPr>
          <w:rFonts w:ascii="Book Antiqua" w:hAnsi="Book Antiqua" w:cs="Book Antiqua"/>
        </w:rPr>
        <w:t>úprava povoľujúca rozšírenie znenia paragrafu.</w:t>
      </w:r>
    </w:p>
    <w:p w:rsidR="001110DC" w:rsidRPr="00CC1B81" w:rsidRDefault="001110DC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2</w:t>
      </w:r>
    </w:p>
    <w:p w:rsidR="001110DC" w:rsidRDefault="001110DC" w:rsidP="001110DC">
      <w:pPr>
        <w:ind w:left="70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Rozšírenie </w:t>
      </w:r>
      <w:r w:rsidRPr="001110DC">
        <w:rPr>
          <w:rFonts w:ascii="Book Antiqua" w:hAnsi="Book Antiqua" w:cs="Book Antiqua"/>
        </w:rPr>
        <w:t>§ 2</w:t>
      </w:r>
      <w:r>
        <w:rPr>
          <w:rFonts w:ascii="Book Antiqua" w:hAnsi="Book Antiqua" w:cs="Book Antiqua"/>
        </w:rPr>
        <w:t xml:space="preserve"> o definíciu tzv. bonusového koeficientu. Ten je rovný mesačnej výške dane z príjmu, ktorú platila v predchádzajúcom kalendárnom roku fyzická osoba zarábajúca priemernú nominálnu mesačnú mzdu v hospodárstve Slovenskej republiky.</w:t>
      </w:r>
    </w:p>
    <w:p w:rsidR="001110DC" w:rsidRPr="00CC1B81" w:rsidRDefault="001110DC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3</w:t>
      </w:r>
    </w:p>
    <w:p w:rsidR="001110DC" w:rsidRDefault="001110DC" w:rsidP="001110DC">
      <w:pPr>
        <w:ind w:left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 zmenenom paragrafovom znení je zadefinovaný uplatniteľný daňový bonus v závislosti na bonusovom koeficiente a na počte vyživovaných detí žijúcich v domácnosti s daňovníkom.</w:t>
      </w:r>
    </w:p>
    <w:p w:rsidR="001110DC" w:rsidRDefault="001110DC" w:rsidP="001110DC">
      <w:pPr>
        <w:jc w:val="both"/>
        <w:rPr>
          <w:rFonts w:ascii="Book Antiqua" w:hAnsi="Book Antiqua" w:cs="Book Antiqua"/>
          <w:b/>
          <w:bCs/>
        </w:rPr>
      </w:pPr>
    </w:p>
    <w:p w:rsidR="001110DC" w:rsidRPr="001D6065" w:rsidRDefault="001110DC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1110DC" w:rsidRDefault="001110DC" w:rsidP="001110DC">
      <w:pPr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 w:cs="Book Antiqua"/>
        </w:rPr>
        <w:tab/>
        <w:t>Navrhuje sa úč</w:t>
      </w:r>
      <w:r w:rsidR="003F25E5">
        <w:rPr>
          <w:rFonts w:ascii="Book Antiqua" w:hAnsi="Book Antiqua" w:cs="Book Antiqua"/>
        </w:rPr>
        <w:t>innosť zákona od 1. januára 2020</w:t>
      </w:r>
      <w:bookmarkStart w:id="0" w:name="_GoBack"/>
      <w:bookmarkEnd w:id="0"/>
      <w:r>
        <w:rPr>
          <w:rFonts w:ascii="Book Antiqua" w:hAnsi="Book Antiqua" w:cs="Book Antiqua"/>
        </w:rPr>
        <w:t>.</w:t>
      </w:r>
    </w:p>
    <w:p w:rsidR="001110DC" w:rsidRPr="001110DC" w:rsidRDefault="001110DC" w:rsidP="001110DC">
      <w:pPr>
        <w:jc w:val="both"/>
        <w:rPr>
          <w:rFonts w:ascii="Book Antiqua" w:hAnsi="Book Antiqua" w:cs="Book Antiqua"/>
        </w:rPr>
      </w:pPr>
    </w:p>
    <w:sectPr w:rsidR="001110DC" w:rsidRPr="001110DC" w:rsidSect="00F319BA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9A62937"/>
    <w:multiLevelType w:val="hybridMultilevel"/>
    <w:tmpl w:val="261C669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5238B"/>
    <w:rsid w:val="00011AEB"/>
    <w:rsid w:val="0001450F"/>
    <w:rsid w:val="00015E2D"/>
    <w:rsid w:val="00024802"/>
    <w:rsid w:val="00040665"/>
    <w:rsid w:val="00045362"/>
    <w:rsid w:val="00070965"/>
    <w:rsid w:val="0008540B"/>
    <w:rsid w:val="000B2FAE"/>
    <w:rsid w:val="000C3C3A"/>
    <w:rsid w:val="000C67DC"/>
    <w:rsid w:val="000D63F3"/>
    <w:rsid w:val="000E6793"/>
    <w:rsid w:val="00105F0A"/>
    <w:rsid w:val="001110DC"/>
    <w:rsid w:val="00114D93"/>
    <w:rsid w:val="00126CC1"/>
    <w:rsid w:val="00146001"/>
    <w:rsid w:val="001632E7"/>
    <w:rsid w:val="00170248"/>
    <w:rsid w:val="00172725"/>
    <w:rsid w:val="001817CB"/>
    <w:rsid w:val="001A7716"/>
    <w:rsid w:val="001B7D07"/>
    <w:rsid w:val="001C329B"/>
    <w:rsid w:val="001D6065"/>
    <w:rsid w:val="001F16FA"/>
    <w:rsid w:val="001F271E"/>
    <w:rsid w:val="001F7790"/>
    <w:rsid w:val="0023374A"/>
    <w:rsid w:val="00265C56"/>
    <w:rsid w:val="002A1FAD"/>
    <w:rsid w:val="003118FF"/>
    <w:rsid w:val="00333AB8"/>
    <w:rsid w:val="00334AA1"/>
    <w:rsid w:val="00350B12"/>
    <w:rsid w:val="00377562"/>
    <w:rsid w:val="00380774"/>
    <w:rsid w:val="003A518F"/>
    <w:rsid w:val="003F25E5"/>
    <w:rsid w:val="00422E02"/>
    <w:rsid w:val="0042757B"/>
    <w:rsid w:val="00430035"/>
    <w:rsid w:val="00462133"/>
    <w:rsid w:val="00465DA3"/>
    <w:rsid w:val="00474336"/>
    <w:rsid w:val="004A2C28"/>
    <w:rsid w:val="004B6815"/>
    <w:rsid w:val="004D2B56"/>
    <w:rsid w:val="004F09B2"/>
    <w:rsid w:val="005226EF"/>
    <w:rsid w:val="005B4FBA"/>
    <w:rsid w:val="005B7E7C"/>
    <w:rsid w:val="005E3ACF"/>
    <w:rsid w:val="005F29A1"/>
    <w:rsid w:val="0060509C"/>
    <w:rsid w:val="006144EE"/>
    <w:rsid w:val="00634B93"/>
    <w:rsid w:val="006524C7"/>
    <w:rsid w:val="006728FA"/>
    <w:rsid w:val="00687D5E"/>
    <w:rsid w:val="006974DD"/>
    <w:rsid w:val="006A3B14"/>
    <w:rsid w:val="006C1AE0"/>
    <w:rsid w:val="006F24A7"/>
    <w:rsid w:val="00770F2B"/>
    <w:rsid w:val="00771C80"/>
    <w:rsid w:val="00774B9F"/>
    <w:rsid w:val="00781F28"/>
    <w:rsid w:val="00786005"/>
    <w:rsid w:val="00793840"/>
    <w:rsid w:val="007A16A1"/>
    <w:rsid w:val="007A2A45"/>
    <w:rsid w:val="007B60D0"/>
    <w:rsid w:val="007D04B2"/>
    <w:rsid w:val="0080073A"/>
    <w:rsid w:val="00812F93"/>
    <w:rsid w:val="008156E4"/>
    <w:rsid w:val="00820496"/>
    <w:rsid w:val="008977E9"/>
    <w:rsid w:val="008B5183"/>
    <w:rsid w:val="008B5E0B"/>
    <w:rsid w:val="008D4FF3"/>
    <w:rsid w:val="008E63F3"/>
    <w:rsid w:val="0090156B"/>
    <w:rsid w:val="00914DA3"/>
    <w:rsid w:val="00923346"/>
    <w:rsid w:val="00957E5D"/>
    <w:rsid w:val="0098178F"/>
    <w:rsid w:val="00983126"/>
    <w:rsid w:val="00997F90"/>
    <w:rsid w:val="009E2AC6"/>
    <w:rsid w:val="009F1DD7"/>
    <w:rsid w:val="00A215B8"/>
    <w:rsid w:val="00A33CA0"/>
    <w:rsid w:val="00A740AB"/>
    <w:rsid w:val="00A95782"/>
    <w:rsid w:val="00A975CB"/>
    <w:rsid w:val="00AC1244"/>
    <w:rsid w:val="00AC7C7A"/>
    <w:rsid w:val="00B105A0"/>
    <w:rsid w:val="00B41921"/>
    <w:rsid w:val="00B46365"/>
    <w:rsid w:val="00B52AB7"/>
    <w:rsid w:val="00B53019"/>
    <w:rsid w:val="00B5595C"/>
    <w:rsid w:val="00B7005C"/>
    <w:rsid w:val="00B7651C"/>
    <w:rsid w:val="00B8182C"/>
    <w:rsid w:val="00B845D6"/>
    <w:rsid w:val="00BA7515"/>
    <w:rsid w:val="00C5238B"/>
    <w:rsid w:val="00C83B35"/>
    <w:rsid w:val="00C84EED"/>
    <w:rsid w:val="00CB0BBF"/>
    <w:rsid w:val="00CB2903"/>
    <w:rsid w:val="00CB48D5"/>
    <w:rsid w:val="00CC1B81"/>
    <w:rsid w:val="00CD579B"/>
    <w:rsid w:val="00CE284D"/>
    <w:rsid w:val="00CF0ECB"/>
    <w:rsid w:val="00CF6858"/>
    <w:rsid w:val="00D02AC5"/>
    <w:rsid w:val="00D2356B"/>
    <w:rsid w:val="00D3747D"/>
    <w:rsid w:val="00D63EA2"/>
    <w:rsid w:val="00D6509C"/>
    <w:rsid w:val="00D6790F"/>
    <w:rsid w:val="00D70F0C"/>
    <w:rsid w:val="00D87B4F"/>
    <w:rsid w:val="00D90E2D"/>
    <w:rsid w:val="00D93BED"/>
    <w:rsid w:val="00DA1C6F"/>
    <w:rsid w:val="00DB0B22"/>
    <w:rsid w:val="00DB0F83"/>
    <w:rsid w:val="00E14DEF"/>
    <w:rsid w:val="00E24988"/>
    <w:rsid w:val="00E54C31"/>
    <w:rsid w:val="00E63291"/>
    <w:rsid w:val="00E651ED"/>
    <w:rsid w:val="00E92958"/>
    <w:rsid w:val="00E93C27"/>
    <w:rsid w:val="00EA1549"/>
    <w:rsid w:val="00EA1E00"/>
    <w:rsid w:val="00EA4D0A"/>
    <w:rsid w:val="00EA5884"/>
    <w:rsid w:val="00EC3DE4"/>
    <w:rsid w:val="00ED368F"/>
    <w:rsid w:val="00EE281C"/>
    <w:rsid w:val="00EE2E98"/>
    <w:rsid w:val="00EF4EF8"/>
    <w:rsid w:val="00F11ECA"/>
    <w:rsid w:val="00F24CDF"/>
    <w:rsid w:val="00F319BA"/>
    <w:rsid w:val="00F34106"/>
    <w:rsid w:val="00F450DA"/>
    <w:rsid w:val="00F668EC"/>
    <w:rsid w:val="00F85B69"/>
    <w:rsid w:val="00FA155D"/>
    <w:rsid w:val="00FA1D37"/>
    <w:rsid w:val="00FB2EEB"/>
    <w:rsid w:val="00FC508D"/>
    <w:rsid w:val="00FD7407"/>
    <w:rsid w:val="00FE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odkaz">
    <w:name w:val="Hyperlink"/>
    <w:basedOn w:val="Standardnpsmoodstavce"/>
    <w:uiPriority w:val="99"/>
    <w:rsid w:val="00C5238B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8312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31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83126"/>
    <w:rPr>
      <w:rFonts w:ascii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1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3126"/>
    <w:rPr>
      <w:rFonts w:ascii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32D3-0390-4078-9386-97D2895C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Milan</cp:lastModifiedBy>
  <cp:revision>10</cp:revision>
  <cp:lastPrinted>2017-01-11T17:32:00Z</cp:lastPrinted>
  <dcterms:created xsi:type="dcterms:W3CDTF">2019-03-05T11:03:00Z</dcterms:created>
  <dcterms:modified xsi:type="dcterms:W3CDTF">2019-03-05T21:57:00Z</dcterms:modified>
</cp:coreProperties>
</file>