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C36" w:rsidRDefault="00EF5C36" w:rsidP="00EF5C36">
      <w:pPr>
        <w:spacing w:line="276" w:lineRule="auto"/>
        <w:jc w:val="both"/>
      </w:pPr>
      <w:r>
        <w:rPr>
          <w:b/>
          <w:bCs/>
        </w:rPr>
        <w:t>Dôvodová správa</w:t>
      </w:r>
    </w:p>
    <w:p w:rsidR="00EF5C36" w:rsidRDefault="00EF5C36" w:rsidP="00EF5C36">
      <w:pPr>
        <w:spacing w:line="276" w:lineRule="auto"/>
        <w:jc w:val="both"/>
        <w:rPr>
          <w:b/>
          <w:bCs/>
        </w:rPr>
      </w:pPr>
    </w:p>
    <w:p w:rsidR="00EF5C36" w:rsidRDefault="00EF5C36" w:rsidP="00EF5C36">
      <w:pPr>
        <w:widowControl/>
        <w:numPr>
          <w:ilvl w:val="0"/>
          <w:numId w:val="1"/>
        </w:numPr>
        <w:tabs>
          <w:tab w:val="num" w:pos="0"/>
        </w:tabs>
        <w:suppressAutoHyphens w:val="0"/>
        <w:spacing w:line="276" w:lineRule="auto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:rsidR="00EF5C36" w:rsidRDefault="00EF5C36" w:rsidP="00EF5C36">
      <w:pPr>
        <w:tabs>
          <w:tab w:val="num" w:pos="0"/>
        </w:tabs>
        <w:spacing w:line="276" w:lineRule="auto"/>
      </w:pPr>
    </w:p>
    <w:p w:rsidR="00EF5C36" w:rsidRPr="004E2515" w:rsidRDefault="00EF5C36" w:rsidP="00EF5C36">
      <w:pPr>
        <w:spacing w:line="276" w:lineRule="auto"/>
        <w:jc w:val="both"/>
        <w:rPr>
          <w:rFonts w:cs="Times New Roman"/>
        </w:rPr>
      </w:pPr>
      <w:r>
        <w:tab/>
      </w:r>
      <w:r>
        <w:rPr>
          <w:rFonts w:eastAsia="Times New Roman" w:cs="Times New Roman"/>
          <w:kern w:val="0"/>
          <w:lang w:eastAsia="en-US" w:bidi="ar-SA"/>
        </w:rPr>
        <w:t>Návrh zákona</w:t>
      </w:r>
      <w:r w:rsidRPr="004E2515">
        <w:rPr>
          <w:rFonts w:cs="Times New Roman"/>
        </w:rPr>
        <w:t>, ktorým sa mení a dopĺňa zákon č. 79/2015 Z. z. o odpadoch v znení neskorších predpisov</w:t>
      </w:r>
      <w:bookmarkStart w:id="0" w:name="_Hlk2001852"/>
      <w:r>
        <w:rPr>
          <w:rFonts w:cs="Times New Roman"/>
        </w:rPr>
        <w:t xml:space="preserve"> </w:t>
      </w:r>
      <w:bookmarkEnd w:id="0"/>
      <w:r>
        <w:rPr>
          <w:rFonts w:eastAsia="Times New Roman" w:cs="Times New Roman"/>
          <w:kern w:val="0"/>
          <w:lang w:eastAsia="en-US" w:bidi="ar-SA"/>
        </w:rPr>
        <w:t>p</w:t>
      </w:r>
      <w:r>
        <w:rPr>
          <w:rFonts w:eastAsia="Times New Roman" w:cs="Times New Roman"/>
          <w:bCs/>
          <w:kern w:val="0"/>
          <w:lang w:eastAsia="en-US" w:bidi="ar-SA"/>
        </w:rPr>
        <w:t>redklad</w:t>
      </w:r>
      <w:r w:rsidR="00592291">
        <w:rPr>
          <w:rFonts w:eastAsia="Times New Roman" w:cs="Times New Roman"/>
          <w:bCs/>
          <w:kern w:val="0"/>
          <w:lang w:eastAsia="en-US" w:bidi="ar-SA"/>
        </w:rPr>
        <w:t>á</w:t>
      </w:r>
      <w:r>
        <w:rPr>
          <w:rFonts w:eastAsia="Times New Roman" w:cs="Times New Roman"/>
          <w:bCs/>
          <w:kern w:val="0"/>
          <w:lang w:eastAsia="en-US" w:bidi="ar-SA"/>
        </w:rPr>
        <w:t xml:space="preserve"> poslanky</w:t>
      </w:r>
      <w:r w:rsidR="00592291">
        <w:rPr>
          <w:rFonts w:eastAsia="Times New Roman" w:cs="Times New Roman"/>
          <w:bCs/>
          <w:kern w:val="0"/>
          <w:lang w:eastAsia="en-US" w:bidi="ar-SA"/>
        </w:rPr>
        <w:t>ňa</w:t>
      </w:r>
      <w:r>
        <w:rPr>
          <w:rFonts w:eastAsia="Times New Roman" w:cs="Times New Roman"/>
          <w:bCs/>
          <w:kern w:val="0"/>
          <w:lang w:eastAsia="en-US" w:bidi="ar-SA"/>
        </w:rPr>
        <w:t xml:space="preserve"> Národnej rady Slovenskej republiky</w:t>
      </w:r>
      <w:r>
        <w:rPr>
          <w:rFonts w:cs="Times New Roman"/>
          <w:bCs/>
          <w:kern w:val="0"/>
          <w:lang w:eastAsia="en-US" w:bidi="ar-SA"/>
        </w:rPr>
        <w:t xml:space="preserve"> Viera </w:t>
      </w:r>
      <w:proofErr w:type="spellStart"/>
      <w:r>
        <w:rPr>
          <w:rFonts w:cs="Times New Roman"/>
          <w:bCs/>
          <w:kern w:val="0"/>
          <w:lang w:eastAsia="en-US" w:bidi="ar-SA"/>
        </w:rPr>
        <w:t>Dubačová</w:t>
      </w:r>
      <w:proofErr w:type="spellEnd"/>
      <w:r>
        <w:rPr>
          <w:rFonts w:cs="Times New Roman"/>
          <w:bCs/>
          <w:kern w:val="0"/>
          <w:lang w:eastAsia="en-US" w:bidi="ar-SA"/>
        </w:rPr>
        <w:t>.</w:t>
      </w:r>
    </w:p>
    <w:p w:rsidR="00EF5C36" w:rsidRDefault="00EF5C36" w:rsidP="00EF5C36">
      <w:pPr>
        <w:spacing w:line="276" w:lineRule="auto"/>
        <w:jc w:val="both"/>
        <w:rPr>
          <w:rFonts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</w:r>
    </w:p>
    <w:p w:rsidR="00EF5C36" w:rsidRDefault="00EF5C36" w:rsidP="00EF5C36">
      <w:pPr>
        <w:spacing w:line="276" w:lineRule="auto"/>
        <w:jc w:val="both"/>
        <w:rPr>
          <w:rFonts w:cs="Times New Roman"/>
          <w:bCs/>
          <w:kern w:val="0"/>
          <w:lang w:eastAsia="en-US" w:bidi="ar-SA"/>
        </w:rPr>
      </w:pPr>
      <w:r>
        <w:rPr>
          <w:rFonts w:cs="Times New Roman"/>
          <w:bCs/>
          <w:kern w:val="0"/>
          <w:lang w:eastAsia="en-US" w:bidi="ar-SA"/>
        </w:rPr>
        <w:tab/>
        <w:t xml:space="preserve">Návrh zákona má za cieľ upraviť legislatívne nezrovnalosti v súčasnom znení zákona a napomôcť k efektívnejšiemu </w:t>
      </w:r>
      <w:bookmarkStart w:id="1" w:name="_Hlk2607802"/>
      <w:r>
        <w:rPr>
          <w:rFonts w:cs="Times New Roman"/>
          <w:bCs/>
          <w:kern w:val="0"/>
          <w:lang w:eastAsia="en-US" w:bidi="ar-SA"/>
        </w:rPr>
        <w:t xml:space="preserve">zberu a výkupu </w:t>
      </w:r>
      <w:r w:rsidRPr="009569F4">
        <w:rPr>
          <w:rFonts w:cs="Times New Roman"/>
          <w:bCs/>
          <w:kern w:val="0"/>
          <w:lang w:eastAsia="en-US" w:bidi="ar-SA"/>
        </w:rPr>
        <w:t>vyhraden</w:t>
      </w:r>
      <w:r>
        <w:rPr>
          <w:rFonts w:cs="Times New Roman"/>
          <w:bCs/>
          <w:kern w:val="0"/>
          <w:lang w:eastAsia="en-US" w:bidi="ar-SA"/>
        </w:rPr>
        <w:t>ých</w:t>
      </w:r>
      <w:r w:rsidRPr="009569F4">
        <w:rPr>
          <w:rFonts w:cs="Times New Roman"/>
          <w:bCs/>
          <w:kern w:val="0"/>
          <w:lang w:eastAsia="en-US" w:bidi="ar-SA"/>
        </w:rPr>
        <w:t xml:space="preserve"> prúd</w:t>
      </w:r>
      <w:r>
        <w:rPr>
          <w:rFonts w:cs="Times New Roman"/>
          <w:bCs/>
          <w:kern w:val="0"/>
          <w:lang w:eastAsia="en-US" w:bidi="ar-SA"/>
        </w:rPr>
        <w:t>ov</w:t>
      </w:r>
      <w:r w:rsidRPr="009569F4">
        <w:rPr>
          <w:rFonts w:cs="Times New Roman"/>
          <w:bCs/>
          <w:kern w:val="0"/>
          <w:lang w:eastAsia="en-US" w:bidi="ar-SA"/>
        </w:rPr>
        <w:t xml:space="preserve"> odpadu</w:t>
      </w:r>
      <w:bookmarkEnd w:id="1"/>
      <w:r w:rsidRPr="007E7F18">
        <w:rPr>
          <w:rFonts w:cs="Times New Roman"/>
          <w:bCs/>
          <w:kern w:val="0"/>
          <w:lang w:eastAsia="en-US" w:bidi="ar-SA"/>
        </w:rPr>
        <w:t xml:space="preserve"> </w:t>
      </w:r>
      <w:r>
        <w:rPr>
          <w:rFonts w:cs="Times New Roman"/>
          <w:bCs/>
          <w:kern w:val="0"/>
          <w:lang w:eastAsia="en-US" w:bidi="ar-SA"/>
        </w:rPr>
        <w:t xml:space="preserve">a triedeného zberu komunálnych odpadov pre zložku papier a lepenka. Táto úprava je zameraná na subjekty, ktoré vykonávajú zber alebo výkup triedeného odpadu, ktorý sa spracováva s ohľadom na životné prostredie. </w:t>
      </w:r>
    </w:p>
    <w:p w:rsidR="00EF5C36" w:rsidRDefault="00EF5C36" w:rsidP="00EF5C36">
      <w:pPr>
        <w:spacing w:line="276" w:lineRule="auto"/>
        <w:jc w:val="both"/>
        <w:rPr>
          <w:rFonts w:cs="Times New Roman"/>
          <w:bCs/>
          <w:kern w:val="0"/>
          <w:lang w:eastAsia="en-US" w:bidi="ar-SA"/>
        </w:rPr>
      </w:pPr>
    </w:p>
    <w:p w:rsidR="00EF5C36" w:rsidRDefault="00EF5C36" w:rsidP="00EF5C36">
      <w:pPr>
        <w:spacing w:line="276" w:lineRule="auto"/>
        <w:ind w:firstLine="708"/>
        <w:jc w:val="both"/>
        <w:rPr>
          <w:rFonts w:cs="Times New Roman"/>
          <w:bCs/>
          <w:kern w:val="0"/>
          <w:lang w:eastAsia="en-US" w:bidi="ar-SA"/>
        </w:rPr>
      </w:pPr>
      <w:r>
        <w:rPr>
          <w:rFonts w:cs="Times New Roman"/>
          <w:bCs/>
          <w:kern w:val="0"/>
          <w:lang w:eastAsia="en-US" w:bidi="ar-SA"/>
        </w:rPr>
        <w:t xml:space="preserve">Súčasné znenie zákona upravuje práva a povinnosti subjektov, ktoré vykonávajú </w:t>
      </w:r>
      <w:r w:rsidRPr="001015CE">
        <w:rPr>
          <w:rFonts w:cs="Times New Roman"/>
          <w:bCs/>
          <w:kern w:val="0"/>
          <w:lang w:eastAsia="en-US" w:bidi="ar-SA"/>
        </w:rPr>
        <w:t>zber a</w:t>
      </w:r>
      <w:r>
        <w:rPr>
          <w:rFonts w:cs="Times New Roman"/>
          <w:bCs/>
          <w:kern w:val="0"/>
          <w:lang w:eastAsia="en-US" w:bidi="ar-SA"/>
        </w:rPr>
        <w:t>lebo</w:t>
      </w:r>
      <w:r w:rsidRPr="001015CE">
        <w:rPr>
          <w:rFonts w:cs="Times New Roman"/>
          <w:bCs/>
          <w:kern w:val="0"/>
          <w:lang w:eastAsia="en-US" w:bidi="ar-SA"/>
        </w:rPr>
        <w:t xml:space="preserve"> výkup vyhradeného prúdu odpadu</w:t>
      </w:r>
      <w:r>
        <w:rPr>
          <w:rFonts w:cs="Times New Roman"/>
          <w:bCs/>
          <w:kern w:val="0"/>
          <w:lang w:eastAsia="en-US" w:bidi="ar-SA"/>
        </w:rPr>
        <w:t xml:space="preserve"> v § 16. Znenie § 16 upravuje povinnosť uzavrieť zmluvu </w:t>
      </w:r>
      <w:r w:rsidRPr="001015CE">
        <w:rPr>
          <w:rFonts w:cs="Times New Roman"/>
          <w:bCs/>
          <w:kern w:val="0"/>
          <w:lang w:eastAsia="en-US" w:bidi="ar-SA"/>
        </w:rPr>
        <w:t>s príslušnou organizáciou zodpovednosti výrobcov, príslušnou treťou osobou, alebo výrobcom príslušného vyhradeného výrobku</w:t>
      </w:r>
      <w:r>
        <w:rPr>
          <w:rFonts w:cs="Times New Roman"/>
          <w:bCs/>
          <w:kern w:val="0"/>
          <w:lang w:eastAsia="en-US" w:bidi="ar-SA"/>
        </w:rPr>
        <w:t>. Povinnosťou subjektu voči obci</w:t>
      </w:r>
      <w:r w:rsidRPr="001015CE">
        <w:rPr>
          <w:rFonts w:cs="Times New Roman"/>
          <w:bCs/>
          <w:kern w:val="0"/>
          <w:lang w:eastAsia="en-US" w:bidi="ar-SA"/>
        </w:rPr>
        <w:t>, na ktorej území sa zber od</w:t>
      </w:r>
      <w:bookmarkStart w:id="2" w:name="_GoBack"/>
      <w:bookmarkEnd w:id="2"/>
      <w:r w:rsidRPr="001015CE">
        <w:rPr>
          <w:rFonts w:cs="Times New Roman"/>
          <w:bCs/>
          <w:kern w:val="0"/>
          <w:lang w:eastAsia="en-US" w:bidi="ar-SA"/>
        </w:rPr>
        <w:t>padu alebo výkup odpadu uskutočňuje</w:t>
      </w:r>
      <w:r>
        <w:rPr>
          <w:rFonts w:cs="Times New Roman"/>
          <w:bCs/>
          <w:kern w:val="0"/>
          <w:lang w:eastAsia="en-US" w:bidi="ar-SA"/>
        </w:rPr>
        <w:t xml:space="preserve"> je len oznámiť</w:t>
      </w:r>
      <w:r w:rsidRPr="001015CE">
        <w:rPr>
          <w:rFonts w:cs="Times New Roman"/>
          <w:bCs/>
          <w:kern w:val="0"/>
          <w:lang w:eastAsia="en-US" w:bidi="ar-SA"/>
        </w:rPr>
        <w:t xml:space="preserve"> údaje o druhu a množstve vyzbieraného odpadu alebo vykúpeného odpadu</w:t>
      </w:r>
      <w:r>
        <w:rPr>
          <w:rFonts w:cs="Times New Roman"/>
          <w:bCs/>
          <w:kern w:val="0"/>
          <w:lang w:eastAsia="en-US" w:bidi="ar-SA"/>
        </w:rPr>
        <w:t>. Toto znenie nezakladá povinnosť uzavrieť zmluvu s obcou, avšak v praxi sa tieto subjekty stretávajú s komplikáciami, keď obec vyžaduje na vykonávanie tejto činnosti aj zmluvu s obcou na základe ustanovení § 81 ods. 13 a ods. 14. Považujeme to za bránenie priebehu spravodlivej hospodárskej súťaže a navrhujeme tento stav zmeniť.</w:t>
      </w:r>
    </w:p>
    <w:p w:rsidR="00EF5C36" w:rsidRDefault="00EF5C36" w:rsidP="00EF5C36">
      <w:pPr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EF5C36" w:rsidRDefault="00EF5C36" w:rsidP="00EF5C36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ústavnými zákonmi Slovenskej republiky, ako aj s medzinárodnými zmluvami a inými medzinárodnými dokumentmi, ktorými je Slovenská republika viazaná.</w:t>
      </w:r>
    </w:p>
    <w:p w:rsidR="00EF5C36" w:rsidRDefault="00EF5C36" w:rsidP="00EF5C36">
      <w:pPr>
        <w:tabs>
          <w:tab w:val="num" w:pos="0"/>
        </w:tabs>
        <w:jc w:val="both"/>
      </w:pPr>
    </w:p>
    <w:p w:rsidR="00EF5C36" w:rsidRDefault="00EF5C36" w:rsidP="00EF5C36">
      <w:pPr>
        <w:widowControl/>
        <w:suppressAutoHyphens w:val="0"/>
        <w:spacing w:after="200" w:line="276" w:lineRule="auto"/>
        <w:rPr>
          <w:b/>
          <w:u w:val="single"/>
        </w:rPr>
      </w:pPr>
      <w:r>
        <w:br w:type="page"/>
      </w:r>
      <w:r>
        <w:rPr>
          <w:b/>
        </w:rPr>
        <w:lastRenderedPageBreak/>
        <w:t xml:space="preserve">B. </w:t>
      </w:r>
      <w:r>
        <w:rPr>
          <w:b/>
        </w:rPr>
        <w:tab/>
        <w:t>Osobitná časť</w:t>
      </w:r>
    </w:p>
    <w:p w:rsidR="00EF5C36" w:rsidRDefault="00EF5C36" w:rsidP="00EF5C36">
      <w:pPr>
        <w:rPr>
          <w:b/>
          <w:u w:val="single"/>
        </w:rPr>
      </w:pPr>
      <w:r>
        <w:rPr>
          <w:b/>
          <w:u w:val="single"/>
        </w:rPr>
        <w:t>K Čl. I</w:t>
      </w:r>
    </w:p>
    <w:p w:rsidR="00EF5C36" w:rsidRDefault="00EF5C36" w:rsidP="00EF5C36">
      <w:pPr>
        <w:rPr>
          <w:b/>
          <w:u w:val="single"/>
        </w:rPr>
      </w:pPr>
    </w:p>
    <w:p w:rsidR="00EF5C36" w:rsidRDefault="00EF5C36" w:rsidP="00EF5C36">
      <w:pPr>
        <w:spacing w:line="276" w:lineRule="auto"/>
        <w:jc w:val="both"/>
      </w:pPr>
      <w:r>
        <w:t>K Čl. I bod 1.</w:t>
      </w:r>
    </w:p>
    <w:p w:rsidR="00EF5C36" w:rsidRDefault="00EF5C36" w:rsidP="00EF5C36">
      <w:pPr>
        <w:spacing w:line="276" w:lineRule="auto"/>
        <w:jc w:val="both"/>
      </w:pPr>
    </w:p>
    <w:p w:rsidR="00EF5C36" w:rsidRDefault="00EF5C36" w:rsidP="00EF5C36">
      <w:pPr>
        <w:spacing w:line="276" w:lineRule="auto"/>
        <w:jc w:val="both"/>
      </w:pPr>
      <w:r>
        <w:t>Navrhujeme zaradiť subjekty</w:t>
      </w:r>
      <w:bookmarkStart w:id="3" w:name="_Hlk2608763"/>
      <w:r>
        <w:t xml:space="preserve">, ktoré vykonávajú </w:t>
      </w:r>
      <w:r w:rsidRPr="00DF266A">
        <w:t>zber a</w:t>
      </w:r>
      <w:r>
        <w:t>lebo</w:t>
      </w:r>
      <w:r w:rsidRPr="00DF266A">
        <w:t xml:space="preserve"> výkup vyhradeného prúdu odpadu</w:t>
      </w:r>
      <w:r>
        <w:t xml:space="preserve">  alebo triedený zber komunálneho odpadu pre zložku papier a lepenka na území obce</w:t>
      </w:r>
      <w:bookmarkEnd w:id="3"/>
      <w:r>
        <w:t xml:space="preserve"> medzi subjekty, ktoré nie sú povinné uzavrieť zmluvu s obcou o vykonávaní činnosti na jej území.</w:t>
      </w:r>
      <w:r w:rsidRPr="00FB0D83">
        <w:t xml:space="preserve"> </w:t>
      </w:r>
      <w:r>
        <w:t>Navrhujeme ustanoviť oznamovaciu povinnosť pre subjekty</w:t>
      </w:r>
      <w:r w:rsidRPr="00DF266A">
        <w:t>, ktoré vykonávajú zber alebo výkup vyhradeného prúdu odpadu na území obce</w:t>
      </w:r>
      <w:r>
        <w:t>. Vykonávanie svojej činnosti subjekty oznámia najneskôr 15 dní pred začiatkom vykonávania tejto činnosti, ktorá súvisí so</w:t>
      </w:r>
      <w:r w:rsidRPr="00DF266A">
        <w:t xml:space="preserve"> zber</w:t>
      </w:r>
      <w:r>
        <w:t>om</w:t>
      </w:r>
      <w:r w:rsidRPr="00DF266A">
        <w:t xml:space="preserve"> alebo výkup</w:t>
      </w:r>
      <w:r>
        <w:t>om</w:t>
      </w:r>
      <w:r w:rsidRPr="00DF266A">
        <w:t xml:space="preserve"> vyhradeného prúdu odpadu na území obce</w:t>
      </w:r>
      <w:r>
        <w:t>.</w:t>
      </w:r>
    </w:p>
    <w:p w:rsidR="00EF5C36" w:rsidRDefault="00EF5C36" w:rsidP="00EF5C36">
      <w:pPr>
        <w:spacing w:line="276" w:lineRule="auto"/>
        <w:jc w:val="both"/>
      </w:pPr>
    </w:p>
    <w:p w:rsidR="00EF5C36" w:rsidRDefault="00EF5C36" w:rsidP="00EF5C36">
      <w:pPr>
        <w:spacing w:line="276" w:lineRule="auto"/>
        <w:jc w:val="both"/>
      </w:pPr>
    </w:p>
    <w:p w:rsidR="00EF5C36" w:rsidRDefault="00EF5C36" w:rsidP="00EF5C36">
      <w:pPr>
        <w:spacing w:line="276" w:lineRule="auto"/>
        <w:jc w:val="both"/>
      </w:pPr>
      <w:r>
        <w:t>K Čl. I bod 2.</w:t>
      </w:r>
    </w:p>
    <w:p w:rsidR="00EF5C36" w:rsidRDefault="00EF5C36" w:rsidP="00EF5C36">
      <w:pPr>
        <w:spacing w:line="276" w:lineRule="auto"/>
        <w:jc w:val="both"/>
      </w:pPr>
    </w:p>
    <w:p w:rsidR="00EF5C36" w:rsidRDefault="00EF5C36" w:rsidP="00EF5C36">
      <w:pPr>
        <w:spacing w:line="276" w:lineRule="auto"/>
        <w:jc w:val="both"/>
      </w:pPr>
      <w:r>
        <w:t>Z povinnosti uzavrieť zmluvu medzi obcou a tým, kto na jej území vykonáva triedený zber komunálnych odpadov, sa vypúšťa triedený zber zložky papier a lepenka.</w:t>
      </w:r>
    </w:p>
    <w:p w:rsidR="00EF5C36" w:rsidRDefault="00EF5C36" w:rsidP="00EF5C36">
      <w:pPr>
        <w:spacing w:line="276" w:lineRule="auto"/>
        <w:jc w:val="both"/>
      </w:pPr>
    </w:p>
    <w:p w:rsidR="00EF5C36" w:rsidRDefault="00EF5C36" w:rsidP="00EF5C36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:rsidR="00EF5C36" w:rsidRDefault="00EF5C36" w:rsidP="00EF5C36">
      <w:pPr>
        <w:spacing w:line="276" w:lineRule="auto"/>
        <w:jc w:val="both"/>
      </w:pPr>
    </w:p>
    <w:p w:rsidR="00EF5C36" w:rsidRDefault="00EF5C36" w:rsidP="00EF5C36">
      <w:r>
        <w:t>Ustanovuje sa účinnosť návrhu zákona tak, aby termínovo napĺňala všetky lehoty procesu prerokúvania a schvaľovania zákonov Národnou radou Slovenskej republiky.</w:t>
      </w:r>
    </w:p>
    <w:p w:rsidR="00EF5C36" w:rsidRDefault="00EF5C36" w:rsidP="00EF5C36"/>
    <w:p w:rsidR="00E34232" w:rsidRDefault="00E34232"/>
    <w:sectPr w:rsidR="00E34232" w:rsidSect="003C438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A5B15"/>
    <w:multiLevelType w:val="hybridMultilevel"/>
    <w:tmpl w:val="9D66C6CA"/>
    <w:lvl w:ilvl="0" w:tplc="6882A1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4060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F2A2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86D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A6AA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0EC6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E63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680F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3A5C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36"/>
    <w:rsid w:val="00592291"/>
    <w:rsid w:val="00E34232"/>
    <w:rsid w:val="00E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C399"/>
  <w15:chartTrackingRefBased/>
  <w15:docId w15:val="{83833675-8AD8-4887-B018-652346E7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F5C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Dubačová, Viera (asistent)</dc:creator>
  <cp:keywords/>
  <dc:description/>
  <cp:lastModifiedBy>Martin Matejovič</cp:lastModifiedBy>
  <cp:revision>2</cp:revision>
  <dcterms:created xsi:type="dcterms:W3CDTF">2019-03-07T10:52:00Z</dcterms:created>
  <dcterms:modified xsi:type="dcterms:W3CDTF">2019-03-07T14:58:00Z</dcterms:modified>
</cp:coreProperties>
</file>