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F6" w:rsidRPr="000875FD" w:rsidRDefault="007330F6" w:rsidP="00867A0A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0875FD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7330F6" w:rsidRPr="000875FD" w:rsidRDefault="007330F6" w:rsidP="00867A0A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7330F6" w:rsidRPr="000875FD" w:rsidRDefault="007330F6" w:rsidP="00867A0A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0875FD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7330F6" w:rsidRPr="000875FD" w:rsidRDefault="007330F6" w:rsidP="00867A0A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7330F6" w:rsidRPr="000875FD" w:rsidRDefault="007330F6" w:rsidP="00867A0A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0875FD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7330F6" w:rsidRPr="000875FD" w:rsidRDefault="007330F6" w:rsidP="00867A0A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0875FD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7330F6" w:rsidRPr="000875FD" w:rsidRDefault="007330F6" w:rsidP="00867A0A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0875FD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7330F6" w:rsidRPr="000875FD" w:rsidRDefault="007330F6" w:rsidP="00867A0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330F6" w:rsidRPr="000875FD" w:rsidRDefault="007330F6" w:rsidP="00867A0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>z ... 201</w:t>
      </w:r>
      <w:r w:rsidR="00E15CA2" w:rsidRPr="000875FD">
        <w:rPr>
          <w:rFonts w:ascii="Book Antiqua" w:hAnsi="Book Antiqua"/>
          <w:sz w:val="22"/>
          <w:szCs w:val="22"/>
        </w:rPr>
        <w:t>9</w:t>
      </w:r>
      <w:r w:rsidRPr="000875FD">
        <w:rPr>
          <w:rFonts w:ascii="Book Antiqua" w:hAnsi="Book Antiqua"/>
          <w:sz w:val="22"/>
          <w:szCs w:val="22"/>
        </w:rPr>
        <w:t>,</w:t>
      </w:r>
    </w:p>
    <w:p w:rsidR="007330F6" w:rsidRPr="000875FD" w:rsidRDefault="007330F6" w:rsidP="004F2283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330F6" w:rsidRPr="000875FD" w:rsidRDefault="007330F6" w:rsidP="004F2283">
      <w:pPr>
        <w:spacing w:line="276" w:lineRule="auto"/>
        <w:jc w:val="center"/>
      </w:pPr>
      <w:r w:rsidRPr="000875FD">
        <w:rPr>
          <w:rFonts w:ascii="Book Antiqua" w:hAnsi="Book Antiqua"/>
          <w:b/>
          <w:bCs/>
          <w:sz w:val="22"/>
          <w:szCs w:val="22"/>
        </w:rPr>
        <w:t xml:space="preserve">ktorým sa mení a dopĺňa zákon </w:t>
      </w:r>
      <w:r w:rsidR="00A82E33" w:rsidRPr="000875FD">
        <w:rPr>
          <w:rFonts w:ascii="Book Antiqua" w:hAnsi="Book Antiqua"/>
          <w:b/>
          <w:bCs/>
          <w:sz w:val="22"/>
          <w:szCs w:val="22"/>
        </w:rPr>
        <w:t xml:space="preserve">č. </w:t>
      </w:r>
      <w:r w:rsidR="00E15CA2" w:rsidRPr="000875FD">
        <w:rPr>
          <w:rFonts w:ascii="Book Antiqua" w:hAnsi="Book Antiqua"/>
          <w:b/>
          <w:bCs/>
          <w:sz w:val="22"/>
          <w:szCs w:val="22"/>
        </w:rPr>
        <w:t>73/1998</w:t>
      </w:r>
      <w:r w:rsidR="00A82E33" w:rsidRPr="000875FD">
        <w:rPr>
          <w:rFonts w:ascii="Book Antiqua" w:hAnsi="Book Antiqua"/>
          <w:b/>
          <w:bCs/>
          <w:sz w:val="22"/>
          <w:szCs w:val="22"/>
        </w:rPr>
        <w:t xml:space="preserve"> Z. z. o </w:t>
      </w:r>
      <w:r w:rsidR="004F2283" w:rsidRPr="000875FD">
        <w:rPr>
          <w:rFonts w:ascii="Book Antiqua" w:hAnsi="Book Antiqua"/>
          <w:b/>
          <w:bCs/>
          <w:sz w:val="22"/>
          <w:szCs w:val="22"/>
        </w:rPr>
        <w:t>štátnej službe príslušníkov Policajného zboru, Slovenskej informačnej služby, Zboru väzenskej a justičnej stráže Slovenskej republiky a Železničnej polície</w:t>
      </w:r>
      <w:r w:rsidR="009D4CB6" w:rsidRPr="000875FD"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  <w:r w:rsidR="000B3BE5" w:rsidRPr="000875FD">
        <w:rPr>
          <w:rFonts w:ascii="Book Antiqua" w:hAnsi="Book Antiqua"/>
          <w:b/>
          <w:bCs/>
          <w:sz w:val="22"/>
          <w:szCs w:val="22"/>
        </w:rPr>
        <w:t xml:space="preserve"> a ktorým sa menia </w:t>
      </w:r>
      <w:r w:rsidR="004F2283" w:rsidRPr="000875FD">
        <w:rPr>
          <w:rFonts w:ascii="Book Antiqua" w:hAnsi="Book Antiqua"/>
          <w:b/>
          <w:bCs/>
          <w:sz w:val="22"/>
          <w:szCs w:val="22"/>
        </w:rPr>
        <w:t>a dopĺňa</w:t>
      </w:r>
      <w:r w:rsidR="000B3BE5" w:rsidRPr="000875FD">
        <w:rPr>
          <w:rFonts w:ascii="Book Antiqua" w:hAnsi="Book Antiqua"/>
          <w:b/>
          <w:bCs/>
          <w:sz w:val="22"/>
          <w:szCs w:val="22"/>
        </w:rPr>
        <w:t>jú</w:t>
      </w:r>
      <w:r w:rsidR="004F2283" w:rsidRPr="000875FD">
        <w:rPr>
          <w:rFonts w:ascii="Book Antiqua" w:hAnsi="Book Antiqua"/>
          <w:b/>
          <w:bCs/>
          <w:sz w:val="22"/>
          <w:szCs w:val="22"/>
        </w:rPr>
        <w:t xml:space="preserve"> </w:t>
      </w:r>
      <w:r w:rsidR="000B3BE5" w:rsidRPr="000875FD">
        <w:rPr>
          <w:rFonts w:ascii="Book Antiqua" w:hAnsi="Book Antiqua"/>
          <w:b/>
          <w:bCs/>
          <w:sz w:val="22"/>
          <w:szCs w:val="22"/>
        </w:rPr>
        <w:t>niektoré zákony</w:t>
      </w:r>
    </w:p>
    <w:p w:rsidR="007330F6" w:rsidRPr="000875FD" w:rsidRDefault="007330F6" w:rsidP="00867A0A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330F6" w:rsidRPr="000875FD" w:rsidRDefault="007330F6" w:rsidP="00867A0A">
      <w:pPr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7330F6" w:rsidRPr="000875FD" w:rsidRDefault="007330F6" w:rsidP="00867A0A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7330F6" w:rsidRPr="000875FD" w:rsidRDefault="007330F6" w:rsidP="00E07B71">
      <w:pPr>
        <w:pStyle w:val="Nadpis3Podloha"/>
        <w:numPr>
          <w:ilvl w:val="0"/>
          <w:numId w:val="0"/>
        </w:numPr>
        <w:spacing w:after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875FD">
        <w:rPr>
          <w:rFonts w:ascii="Book Antiqua" w:hAnsi="Book Antiqua"/>
          <w:b/>
          <w:bCs/>
          <w:sz w:val="22"/>
          <w:szCs w:val="22"/>
        </w:rPr>
        <w:t>Čl. I</w:t>
      </w:r>
    </w:p>
    <w:p w:rsidR="007330F6" w:rsidRPr="000875FD" w:rsidRDefault="000B4FA7" w:rsidP="002A79C1">
      <w:pPr>
        <w:spacing w:before="120" w:after="120" w:line="276" w:lineRule="auto"/>
        <w:ind w:firstLine="720"/>
        <w:jc w:val="both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</w:t>
      </w:r>
      <w:r w:rsidR="002A79C1" w:rsidRPr="000875FD">
        <w:rPr>
          <w:rFonts w:ascii="Book Antiqua" w:hAnsi="Book Antiqua"/>
          <w:sz w:val="22"/>
          <w:szCs w:val="22"/>
        </w:rPr>
        <w:t xml:space="preserve"> </w:t>
      </w:r>
      <w:r w:rsidRPr="000875FD">
        <w:rPr>
          <w:rFonts w:ascii="Book Antiqua" w:hAnsi="Book Antiqua"/>
          <w:sz w:val="22"/>
          <w:szCs w:val="22"/>
        </w:rPr>
        <w:t>č. 98/2002 Z. z., zákona č. 328/2002 Z. z., zákona č. 422/2002 Z. z., zákona č. 659/2002 Z. z., zákona č. 212/2003 Z. z., zákona č. 178/2004 Z. z., zákona č. 201/2004 Z. z., zákona</w:t>
      </w:r>
      <w:r w:rsidR="002A79C1" w:rsidRPr="000875FD">
        <w:rPr>
          <w:rFonts w:ascii="Book Antiqua" w:hAnsi="Book Antiqua"/>
          <w:sz w:val="22"/>
          <w:szCs w:val="22"/>
        </w:rPr>
        <w:t xml:space="preserve"> </w:t>
      </w:r>
      <w:r w:rsidRPr="000875FD">
        <w:rPr>
          <w:rFonts w:ascii="Book Antiqua" w:hAnsi="Book Antiqua"/>
          <w:sz w:val="22"/>
          <w:szCs w:val="22"/>
        </w:rPr>
        <w:t>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</w:t>
      </w:r>
      <w:r w:rsidR="00CE5F12">
        <w:rPr>
          <w:rFonts w:ascii="Book Antiqua" w:hAnsi="Book Antiqua"/>
          <w:sz w:val="22"/>
          <w:szCs w:val="22"/>
        </w:rPr>
        <w:t xml:space="preserve"> </w:t>
      </w:r>
      <w:r w:rsidRPr="000875FD">
        <w:rPr>
          <w:rFonts w:ascii="Book Antiqua" w:hAnsi="Book Antiqua"/>
          <w:sz w:val="22"/>
          <w:szCs w:val="22"/>
        </w:rPr>
        <w:t>č. 79/2012 Z. z., zákona č. 345/2012 Z. z., zákona č. 361/2012 Z. z., zákona č. 80/2013 Z. z., zákona č. 462/2013 Z. z., zákona č. 307/2014 Z. z., zákona č. 406/2015 Z. z., zákona</w:t>
      </w:r>
      <w:r w:rsidR="00CE5F12">
        <w:rPr>
          <w:rFonts w:ascii="Book Antiqua" w:hAnsi="Book Antiqua"/>
          <w:sz w:val="22"/>
          <w:szCs w:val="22"/>
        </w:rPr>
        <w:t xml:space="preserve"> </w:t>
      </w:r>
      <w:r w:rsidRPr="000875FD">
        <w:rPr>
          <w:rFonts w:ascii="Book Antiqua" w:hAnsi="Book Antiqua"/>
          <w:sz w:val="22"/>
          <w:szCs w:val="22"/>
        </w:rPr>
        <w:t xml:space="preserve">č. 125/2016 Z. z., zákona č. 69/2018 Z. z., zákona č. 177/2018 Z. z., zákona č. 347/2018 Z. z. a zákona č. 6/2019 Z. z. </w:t>
      </w:r>
      <w:r w:rsidR="00CB7657" w:rsidRPr="000875FD">
        <w:rPr>
          <w:rFonts w:ascii="Book Antiqua" w:hAnsi="Book Antiqua"/>
          <w:sz w:val="22"/>
          <w:szCs w:val="22"/>
        </w:rPr>
        <w:t>sa mení a dopĺňa takto:</w:t>
      </w:r>
    </w:p>
    <w:p w:rsidR="00F87196" w:rsidRPr="000875FD" w:rsidRDefault="008638A4" w:rsidP="002A79C1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 xml:space="preserve">V § 81 ods. 1 písm. d) </w:t>
      </w:r>
      <w:r w:rsidR="002A79C1" w:rsidRPr="000875FD">
        <w:rPr>
          <w:rFonts w:ascii="Book Antiqua" w:hAnsi="Book Antiqua"/>
        </w:rPr>
        <w:t xml:space="preserve">prvom bode </w:t>
      </w:r>
      <w:r w:rsidRPr="000875FD">
        <w:rPr>
          <w:rFonts w:ascii="Book Antiqua" w:hAnsi="Book Antiqua"/>
        </w:rPr>
        <w:t>sa vypúšťajú slová „mladšieho ako 10 rokov“.</w:t>
      </w:r>
    </w:p>
    <w:p w:rsidR="000875FD" w:rsidRPr="000875FD" w:rsidRDefault="002A79C1" w:rsidP="000875FD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 xml:space="preserve">V § 81 ods. 1 písm. d) treťom bode </w:t>
      </w:r>
      <w:r w:rsidR="008638A4" w:rsidRPr="000875FD">
        <w:rPr>
          <w:rFonts w:ascii="Book Antiqua" w:hAnsi="Book Antiqua"/>
        </w:rPr>
        <w:t>sa slová „</w:t>
      </w:r>
      <w:r w:rsidR="00C41916" w:rsidRPr="000875FD">
        <w:rPr>
          <w:rFonts w:ascii="Book Antiqua" w:hAnsi="Book Antiqua"/>
        </w:rPr>
        <w:t>iného chorého člena rodiny, ktorý žije s policajtom v spoločnej domácnosti,“ nahrádzajú slovami „chorého manžela, chorej manželky, chorého rodiča alebo chorého rodiča manžela</w:t>
      </w:r>
      <w:r w:rsidR="00375116" w:rsidRPr="000875FD">
        <w:rPr>
          <w:rFonts w:ascii="Book Antiqua" w:hAnsi="Book Antiqua"/>
        </w:rPr>
        <w:t xml:space="preserve"> alebo manželky</w:t>
      </w:r>
      <w:r w:rsidR="00C41916" w:rsidRPr="000875FD">
        <w:rPr>
          <w:rFonts w:ascii="Book Antiqua" w:hAnsi="Book Antiqua"/>
        </w:rPr>
        <w:t>,“.</w:t>
      </w:r>
    </w:p>
    <w:p w:rsidR="000875FD" w:rsidRPr="000875FD" w:rsidRDefault="000875FD" w:rsidP="000875FD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lastRenderedPageBreak/>
        <w:t xml:space="preserve">V § 81 sa za odsek 1 vkladá nový odsek 2, ktorý znie: </w:t>
      </w:r>
    </w:p>
    <w:p w:rsidR="000875FD" w:rsidRPr="000875FD" w:rsidRDefault="000875FD" w:rsidP="00F0223E">
      <w:pPr>
        <w:pStyle w:val="Odsekzoznamu"/>
        <w:tabs>
          <w:tab w:val="left" w:pos="1418"/>
        </w:tabs>
        <w:spacing w:before="120" w:after="0"/>
        <w:ind w:left="1418" w:hanging="567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 xml:space="preserve">„(2)  </w:t>
      </w:r>
      <w:r w:rsidR="00F0223E">
        <w:rPr>
          <w:rFonts w:ascii="Book Antiqua" w:hAnsi="Book Antiqua"/>
        </w:rPr>
        <w:tab/>
      </w:r>
      <w:r w:rsidRPr="000875FD">
        <w:rPr>
          <w:rFonts w:ascii="Book Antiqua" w:hAnsi="Book Antiqua"/>
        </w:rPr>
        <w:t>Dieťaťom na účely odseku 1 je vlastné dieťa, osvojené dieťa policajta alebo jeho manžela alebo manželky, a dieťa, ktoré bolo policajtovi zverené do starostlivosti nahrádzajúcej starostlivosť rodičov na základe rozhodnutia príslušného orgánu</w:t>
      </w:r>
      <w:r w:rsidR="00F0223E">
        <w:rPr>
          <w:rFonts w:ascii="Book Antiqua" w:hAnsi="Book Antiqua"/>
        </w:rPr>
        <w:t>.</w:t>
      </w:r>
      <w:r w:rsidRPr="000875FD">
        <w:rPr>
          <w:rFonts w:ascii="Book Antiqua" w:hAnsi="Book Antiqua"/>
        </w:rPr>
        <w:t>“.</w:t>
      </w:r>
    </w:p>
    <w:p w:rsidR="000875FD" w:rsidRPr="000875FD" w:rsidRDefault="000875FD" w:rsidP="000875FD">
      <w:pPr>
        <w:pStyle w:val="Odsekzoznamu"/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>Doterajšie odseky 2 až 4 sa označujú ako odseky 3 až 5.</w:t>
      </w:r>
    </w:p>
    <w:p w:rsidR="000875FD" w:rsidRPr="000875FD" w:rsidRDefault="004737D5" w:rsidP="000875FD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>V § 130 od</w:t>
      </w:r>
      <w:r w:rsidR="000875FD" w:rsidRPr="000875FD">
        <w:rPr>
          <w:rFonts w:ascii="Book Antiqua" w:hAnsi="Book Antiqua"/>
        </w:rPr>
        <w:t>s.</w:t>
      </w:r>
      <w:r w:rsidRPr="000875FD">
        <w:rPr>
          <w:rFonts w:ascii="Book Antiqua" w:hAnsi="Book Antiqua"/>
        </w:rPr>
        <w:t xml:space="preserve"> </w:t>
      </w:r>
      <w:r w:rsidR="000875FD" w:rsidRPr="000875FD">
        <w:rPr>
          <w:rFonts w:ascii="Book Antiqua" w:hAnsi="Book Antiqua"/>
        </w:rPr>
        <w:t>5 sa na konci vkladá čiarka a slová „ak tento zákon neustanovuje inak“.</w:t>
      </w:r>
    </w:p>
    <w:p w:rsidR="0002600B" w:rsidRPr="000875FD" w:rsidRDefault="0002600B" w:rsidP="000875FD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>Za § 287j sa vkladá § 287k, ktorý vrátane nadpisu znie:</w:t>
      </w:r>
    </w:p>
    <w:p w:rsidR="0002600B" w:rsidRPr="000875FD" w:rsidRDefault="0002600B" w:rsidP="0002600B">
      <w:pPr>
        <w:pStyle w:val="Odsekzoznamu"/>
        <w:spacing w:before="120" w:after="0"/>
        <w:ind w:left="851" w:hanging="425"/>
        <w:jc w:val="center"/>
        <w:rPr>
          <w:rFonts w:ascii="Book Antiqua" w:hAnsi="Book Antiqua"/>
        </w:rPr>
      </w:pPr>
      <w:r w:rsidRPr="000875FD">
        <w:rPr>
          <w:rFonts w:ascii="Book Antiqua" w:hAnsi="Book Antiqua"/>
        </w:rPr>
        <w:t>„</w:t>
      </w:r>
      <w:r w:rsidRPr="000875FD">
        <w:rPr>
          <w:rFonts w:ascii="Book Antiqua" w:hAnsi="Book Antiqua"/>
          <w:b/>
        </w:rPr>
        <w:t>§ 287k</w:t>
      </w:r>
    </w:p>
    <w:p w:rsidR="0002600B" w:rsidRPr="000875FD" w:rsidRDefault="0002600B" w:rsidP="0002600B">
      <w:pPr>
        <w:pStyle w:val="Odsekzoznamu"/>
        <w:spacing w:before="120" w:after="0"/>
        <w:ind w:left="851" w:hanging="425"/>
        <w:jc w:val="center"/>
        <w:rPr>
          <w:rFonts w:ascii="Book Antiqua" w:hAnsi="Book Antiqua"/>
          <w:b/>
        </w:rPr>
      </w:pPr>
      <w:r w:rsidRPr="000875FD">
        <w:rPr>
          <w:rFonts w:ascii="Book Antiqua" w:hAnsi="Book Antiqua"/>
          <w:b/>
        </w:rPr>
        <w:t>Prechodné ustanovenie k úpravám účinným od 1. júla 2019</w:t>
      </w:r>
    </w:p>
    <w:p w:rsidR="0002600B" w:rsidRPr="000875FD" w:rsidRDefault="0002600B" w:rsidP="002A79C1">
      <w:pPr>
        <w:pStyle w:val="Odsekzoznamu"/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ab/>
      </w:r>
      <w:r w:rsidRPr="000875FD">
        <w:rPr>
          <w:rFonts w:ascii="Book Antiqua" w:hAnsi="Book Antiqua" w:cs="Segoe UI"/>
          <w:shd w:val="clear" w:color="auto" w:fill="FFFFFF"/>
        </w:rPr>
        <w:t>Podľa doterajších predpisov sa posudzujú nároky vzniknuté zo služobného pomeru do dňa účinnosti tohto zákona; to platí aj o lehotách, ktoré začali plynúť pred týmto dňom.“.</w:t>
      </w:r>
    </w:p>
    <w:p w:rsidR="00F87196" w:rsidRPr="000875FD" w:rsidRDefault="00F87196" w:rsidP="00BD3761">
      <w:pPr>
        <w:pStyle w:val="Zkladntext"/>
        <w:tabs>
          <w:tab w:val="left" w:pos="851"/>
        </w:tabs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DB7730" w:rsidRPr="000875FD" w:rsidRDefault="007330F6" w:rsidP="000B3BE5">
      <w:pPr>
        <w:spacing w:before="120" w:after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875FD">
        <w:rPr>
          <w:rFonts w:ascii="Book Antiqua" w:hAnsi="Book Antiqua"/>
          <w:b/>
          <w:bCs/>
          <w:sz w:val="22"/>
          <w:szCs w:val="22"/>
        </w:rPr>
        <w:t>Čl. II</w:t>
      </w:r>
    </w:p>
    <w:p w:rsidR="00482D9F" w:rsidRPr="000875FD" w:rsidRDefault="00DB7730" w:rsidP="0002600B">
      <w:pPr>
        <w:spacing w:before="120" w:after="120" w:line="276" w:lineRule="auto"/>
        <w:ind w:firstLine="720"/>
        <w:jc w:val="both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 xml:space="preserve">Zákon č. 315/2001 </w:t>
      </w:r>
      <w:r w:rsidR="005913E9" w:rsidRPr="000875FD">
        <w:rPr>
          <w:rFonts w:ascii="Book Antiqua" w:hAnsi="Book Antiqua"/>
          <w:sz w:val="22"/>
          <w:szCs w:val="22"/>
        </w:rPr>
        <w:t>Z. z. o Hasičskom a záchrannom zbore v znení zákona č. 438/2002 Z. z., zákona č. 666/2002 Z. z., zákona č. 424/2003 Z. z., zákona č. 451/2003 Z. z., zákona</w:t>
      </w:r>
      <w:r w:rsidR="0002600B" w:rsidRPr="000875FD">
        <w:rPr>
          <w:rFonts w:ascii="Book Antiqua" w:hAnsi="Book Antiqua"/>
          <w:sz w:val="22"/>
          <w:szCs w:val="22"/>
        </w:rPr>
        <w:t xml:space="preserve"> </w:t>
      </w:r>
      <w:r w:rsidR="005913E9" w:rsidRPr="000875FD">
        <w:rPr>
          <w:rFonts w:ascii="Book Antiqua" w:hAnsi="Book Antiqua"/>
          <w:sz w:val="22"/>
          <w:szCs w:val="22"/>
        </w:rPr>
        <w:t>č. 462/2003 Z. z., zákona č. 180/2004 Z. z., zákona č. 215/2004 Z. z., zákona č. 365/2004 Z. z., zákona č. 382/2004 Z. z., zákona č. 447/2004 Z. z., zákona č. 729/2004 Z. z., zákona</w:t>
      </w:r>
      <w:r w:rsidR="0002600B" w:rsidRPr="000875FD">
        <w:rPr>
          <w:rFonts w:ascii="Book Antiqua" w:hAnsi="Book Antiqua"/>
          <w:sz w:val="22"/>
          <w:szCs w:val="22"/>
        </w:rPr>
        <w:t xml:space="preserve"> </w:t>
      </w:r>
      <w:r w:rsidR="005913E9" w:rsidRPr="000875FD">
        <w:rPr>
          <w:rFonts w:ascii="Book Antiqua" w:hAnsi="Book Antiqua"/>
          <w:sz w:val="22"/>
          <w:szCs w:val="22"/>
        </w:rPr>
        <w:t>č. 254/2005 Z. z., zákona č. 561/2005 Z. z., zákona č. 404/2006 Z. z., zákona č. 256/2007 Z. z., zákona č. 327/2007 Z. z., zákona č. 330/2007 Z. z., zákona č. 519/2007 Z. z., zákona</w:t>
      </w:r>
      <w:r w:rsidR="00CE5F12">
        <w:rPr>
          <w:rFonts w:ascii="Book Antiqua" w:hAnsi="Book Antiqua"/>
          <w:sz w:val="22"/>
          <w:szCs w:val="22"/>
        </w:rPr>
        <w:t xml:space="preserve"> </w:t>
      </w:r>
      <w:r w:rsidR="005913E9" w:rsidRPr="000875FD">
        <w:rPr>
          <w:rFonts w:ascii="Book Antiqua" w:hAnsi="Book Antiqua"/>
          <w:sz w:val="22"/>
          <w:szCs w:val="22"/>
        </w:rPr>
        <w:t>č. 614/2007 Z. z., zákona č. 445/2008 Z. z., zákona č. 591/2008 Z. z., zákona č. 82/2009 Z. z., zákona č. 199/2009 Z. z., zákona č. 602/2009 Z. z., zákona č. 151/2010 Z. z., zákona</w:t>
      </w:r>
      <w:r w:rsidR="0002600B" w:rsidRPr="000875FD">
        <w:rPr>
          <w:rFonts w:ascii="Book Antiqua" w:hAnsi="Book Antiqua"/>
          <w:sz w:val="22"/>
          <w:szCs w:val="22"/>
        </w:rPr>
        <w:t xml:space="preserve"> </w:t>
      </w:r>
      <w:r w:rsidR="005913E9" w:rsidRPr="000875FD">
        <w:rPr>
          <w:rFonts w:ascii="Book Antiqua" w:hAnsi="Book Antiqua"/>
          <w:sz w:val="22"/>
          <w:szCs w:val="22"/>
        </w:rPr>
        <w:t xml:space="preserve">č. 543/2010 Z. z., zákona č. 48/2011 Z. z., zákona č. 400/2011 Z. z., zákona č. 345/2012 Z. z., zákona č. 80/2013 Z. z., zákona č. 190/2013 Z. z., zákona č. 37/2014 Z. z., zákona č. 307/2014 Z. z., zákona č. 129/2015 Z. z., zákona č. 375/2015 Z. z., zákona č. 125/2016 Z. </w:t>
      </w:r>
      <w:r w:rsidRPr="000875FD">
        <w:rPr>
          <w:rFonts w:ascii="Book Antiqua" w:hAnsi="Book Antiqua"/>
          <w:sz w:val="22"/>
          <w:szCs w:val="22"/>
        </w:rPr>
        <w:t xml:space="preserve">z., </w:t>
      </w:r>
      <w:r w:rsidR="005913E9" w:rsidRPr="000875FD">
        <w:rPr>
          <w:rFonts w:ascii="Book Antiqua" w:hAnsi="Book Antiqua"/>
          <w:sz w:val="22"/>
          <w:szCs w:val="22"/>
        </w:rPr>
        <w:t>zákona</w:t>
      </w:r>
      <w:r w:rsidR="00CE5F12">
        <w:rPr>
          <w:rFonts w:ascii="Book Antiqua" w:hAnsi="Book Antiqua"/>
          <w:sz w:val="22"/>
          <w:szCs w:val="22"/>
        </w:rPr>
        <w:t xml:space="preserve"> </w:t>
      </w:r>
      <w:r w:rsidR="005913E9" w:rsidRPr="000875FD">
        <w:rPr>
          <w:rFonts w:ascii="Book Antiqua" w:hAnsi="Book Antiqua"/>
          <w:sz w:val="22"/>
          <w:szCs w:val="22"/>
        </w:rPr>
        <w:t>č. 177/2018 Z. z.</w:t>
      </w:r>
      <w:r w:rsidRPr="000875FD">
        <w:rPr>
          <w:rFonts w:ascii="Book Antiqua" w:hAnsi="Book Antiqua"/>
          <w:sz w:val="22"/>
          <w:szCs w:val="22"/>
        </w:rPr>
        <w:t xml:space="preserve"> a zákona č. 347/2018 Z. z.</w:t>
      </w:r>
      <w:r w:rsidR="005913E9" w:rsidRPr="000875FD">
        <w:rPr>
          <w:rFonts w:ascii="Book Antiqua" w:hAnsi="Book Antiqua"/>
          <w:sz w:val="22"/>
          <w:szCs w:val="22"/>
        </w:rPr>
        <w:t xml:space="preserve"> sa </w:t>
      </w:r>
      <w:r w:rsidRPr="000875FD">
        <w:rPr>
          <w:rFonts w:ascii="Book Antiqua" w:hAnsi="Book Antiqua"/>
          <w:sz w:val="22"/>
          <w:szCs w:val="22"/>
        </w:rPr>
        <w:t xml:space="preserve">mení a </w:t>
      </w:r>
      <w:r w:rsidR="005913E9" w:rsidRPr="000875FD">
        <w:rPr>
          <w:rFonts w:ascii="Book Antiqua" w:hAnsi="Book Antiqua"/>
          <w:sz w:val="22"/>
          <w:szCs w:val="22"/>
        </w:rPr>
        <w:t>dopĺňa takto:</w:t>
      </w:r>
    </w:p>
    <w:p w:rsidR="00482D9F" w:rsidRPr="000875FD" w:rsidRDefault="00482D9F" w:rsidP="003A4DA5">
      <w:pPr>
        <w:numPr>
          <w:ilvl w:val="0"/>
          <w:numId w:val="10"/>
        </w:numPr>
        <w:tabs>
          <w:tab w:val="left" w:pos="851"/>
        </w:tabs>
        <w:spacing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 xml:space="preserve">V § 96 </w:t>
      </w:r>
      <w:r w:rsidR="00F627CA" w:rsidRPr="000875FD">
        <w:rPr>
          <w:rFonts w:ascii="Book Antiqua" w:hAnsi="Book Antiqua"/>
          <w:sz w:val="22"/>
          <w:szCs w:val="22"/>
        </w:rPr>
        <w:t xml:space="preserve">ods. 2 </w:t>
      </w:r>
      <w:r w:rsidRPr="000875FD">
        <w:rPr>
          <w:rFonts w:ascii="Book Antiqua" w:hAnsi="Book Antiqua"/>
          <w:sz w:val="22"/>
          <w:szCs w:val="22"/>
        </w:rPr>
        <w:t>sa slová „chorého člena rodiny“ nahrádzajú slovami „chorého</w:t>
      </w:r>
      <w:r w:rsidR="00F627CA" w:rsidRPr="000875FD">
        <w:rPr>
          <w:rFonts w:ascii="Book Antiqua" w:hAnsi="Book Antiqua"/>
          <w:sz w:val="22"/>
          <w:szCs w:val="22"/>
        </w:rPr>
        <w:t xml:space="preserve"> dieťaťa, chorého</w:t>
      </w:r>
      <w:r w:rsidRPr="000875FD">
        <w:rPr>
          <w:rFonts w:ascii="Book Antiqua" w:hAnsi="Book Antiqua"/>
          <w:sz w:val="22"/>
          <w:szCs w:val="22"/>
        </w:rPr>
        <w:t xml:space="preserve"> manžela, chorej manželky, chorého rodič</w:t>
      </w:r>
      <w:r w:rsidR="0002600B" w:rsidRPr="000875FD">
        <w:rPr>
          <w:rFonts w:ascii="Book Antiqua" w:hAnsi="Book Antiqua"/>
          <w:sz w:val="22"/>
          <w:szCs w:val="22"/>
        </w:rPr>
        <w:t>a alebo chorého rodiča manžela alebo manželky</w:t>
      </w:r>
      <w:r w:rsidRPr="000875FD">
        <w:rPr>
          <w:rFonts w:ascii="Book Antiqua" w:hAnsi="Book Antiqua"/>
          <w:sz w:val="22"/>
          <w:szCs w:val="22"/>
        </w:rPr>
        <w:t>,“.</w:t>
      </w:r>
    </w:p>
    <w:p w:rsidR="003A4DA5" w:rsidRPr="000875FD" w:rsidRDefault="006B7BEF" w:rsidP="003A4DA5">
      <w:pPr>
        <w:numPr>
          <w:ilvl w:val="0"/>
          <w:numId w:val="10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>V § 96 sa za odsek 2 vkladá nový odsek 3, ktorý znie:</w:t>
      </w:r>
    </w:p>
    <w:p w:rsidR="006B7BEF" w:rsidRPr="000875FD" w:rsidRDefault="006B7BEF" w:rsidP="003A4DA5">
      <w:pPr>
        <w:tabs>
          <w:tab w:val="left" w:pos="1418"/>
        </w:tabs>
        <w:spacing w:before="120" w:after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 xml:space="preserve">„(3) </w:t>
      </w:r>
      <w:r w:rsidR="003A4DA5" w:rsidRPr="000875FD">
        <w:rPr>
          <w:rFonts w:ascii="Book Antiqua" w:hAnsi="Book Antiqua"/>
          <w:sz w:val="22"/>
          <w:szCs w:val="22"/>
        </w:rPr>
        <w:tab/>
      </w:r>
      <w:r w:rsidR="00BD0663" w:rsidRPr="000875FD">
        <w:rPr>
          <w:rFonts w:ascii="Book Antiqua" w:hAnsi="Book Antiqua" w:cs="Arial"/>
          <w:color w:val="000000"/>
          <w:sz w:val="22"/>
          <w:szCs w:val="22"/>
        </w:rPr>
        <w:t xml:space="preserve">Dieťaťom </w:t>
      </w:r>
      <w:r w:rsidRPr="000875FD">
        <w:rPr>
          <w:rFonts w:ascii="Book Antiqua" w:hAnsi="Book Antiqua" w:cs="Arial"/>
          <w:color w:val="000000"/>
          <w:sz w:val="22"/>
          <w:szCs w:val="22"/>
        </w:rPr>
        <w:t xml:space="preserve">na účely </w:t>
      </w:r>
      <w:r w:rsidR="000875FD" w:rsidRPr="000875FD">
        <w:rPr>
          <w:rFonts w:ascii="Book Antiqua" w:hAnsi="Book Antiqua" w:cs="Arial"/>
          <w:color w:val="000000"/>
          <w:sz w:val="22"/>
          <w:szCs w:val="22"/>
        </w:rPr>
        <w:t>odseku 2</w:t>
      </w:r>
      <w:r w:rsidR="002D7316" w:rsidRPr="000875FD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="00BD0663" w:rsidRPr="000875FD">
        <w:rPr>
          <w:rFonts w:ascii="Book Antiqua" w:hAnsi="Book Antiqua" w:cs="Arial"/>
          <w:color w:val="000000"/>
          <w:sz w:val="22"/>
          <w:szCs w:val="22"/>
        </w:rPr>
        <w:t xml:space="preserve">je </w:t>
      </w:r>
      <w:r w:rsidRPr="000875FD">
        <w:rPr>
          <w:rFonts w:ascii="Book Antiqua" w:hAnsi="Book Antiqua"/>
          <w:sz w:val="22"/>
          <w:szCs w:val="22"/>
        </w:rPr>
        <w:t>vlastné dieťa, osvojené dieťa príslušníka alebo jeho manžela alebo manželky</w:t>
      </w:r>
      <w:r w:rsidR="00BD3761" w:rsidRPr="000875FD">
        <w:rPr>
          <w:rFonts w:ascii="Book Antiqua" w:hAnsi="Book Antiqua"/>
          <w:sz w:val="22"/>
          <w:szCs w:val="22"/>
        </w:rPr>
        <w:t xml:space="preserve">, </w:t>
      </w:r>
      <w:r w:rsidR="000875FD" w:rsidRPr="000875FD">
        <w:rPr>
          <w:rFonts w:ascii="Book Antiqua" w:hAnsi="Book Antiqua"/>
          <w:sz w:val="22"/>
          <w:szCs w:val="22"/>
        </w:rPr>
        <w:t>a</w:t>
      </w:r>
      <w:r w:rsidRPr="000875FD">
        <w:rPr>
          <w:rFonts w:ascii="Book Antiqua" w:hAnsi="Book Antiqua"/>
          <w:sz w:val="22"/>
          <w:szCs w:val="22"/>
        </w:rPr>
        <w:t> dieťa, ktoré bolo príslušníkovi zverené do starostlivosti nahrádzajúcej starostlivosť rodičov na základe rozhodnutia príslušného orgánu.“.</w:t>
      </w:r>
    </w:p>
    <w:p w:rsidR="006B7BEF" w:rsidRPr="000875FD" w:rsidRDefault="006B7BEF" w:rsidP="003A4DA5">
      <w:pPr>
        <w:spacing w:before="120" w:after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>Doterajší odsek 3 sa označuje ako odsek 4.</w:t>
      </w:r>
    </w:p>
    <w:p w:rsidR="006B7BEF" w:rsidRPr="000875FD" w:rsidRDefault="006B7BEF" w:rsidP="003A4DA5">
      <w:pPr>
        <w:numPr>
          <w:ilvl w:val="0"/>
          <w:numId w:val="10"/>
        </w:numPr>
        <w:tabs>
          <w:tab w:val="left" w:pos="284"/>
          <w:tab w:val="left" w:pos="851"/>
        </w:tabs>
        <w:spacing w:before="120" w:after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>Za § 209h sa vkladá § 209i, ktorý vrátane nadpisu znie:</w:t>
      </w:r>
    </w:p>
    <w:p w:rsidR="003A4DA5" w:rsidRPr="000875FD" w:rsidRDefault="006B7BEF" w:rsidP="00F0216A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>„</w:t>
      </w:r>
      <w:r w:rsidRPr="000875FD">
        <w:rPr>
          <w:rFonts w:ascii="Book Antiqua" w:hAnsi="Book Antiqua"/>
          <w:b/>
          <w:sz w:val="22"/>
          <w:szCs w:val="22"/>
        </w:rPr>
        <w:t>§ 209i</w:t>
      </w:r>
    </w:p>
    <w:p w:rsidR="006B7BEF" w:rsidRPr="000875FD" w:rsidRDefault="006B7BEF" w:rsidP="00F0216A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b/>
          <w:sz w:val="22"/>
          <w:szCs w:val="22"/>
        </w:rPr>
        <w:lastRenderedPageBreak/>
        <w:t>Prechodné ustanovenie k úpravám účinným od 1. júla 2019</w:t>
      </w:r>
    </w:p>
    <w:p w:rsidR="006B7BEF" w:rsidRPr="000875FD" w:rsidRDefault="006B7BEF" w:rsidP="003A4DA5">
      <w:pPr>
        <w:pStyle w:val="Odsekzoznamu"/>
        <w:spacing w:before="120" w:after="120"/>
        <w:ind w:left="851"/>
        <w:jc w:val="both"/>
        <w:rPr>
          <w:rFonts w:ascii="Book Antiqua" w:hAnsi="Book Antiqua"/>
        </w:rPr>
      </w:pPr>
      <w:r w:rsidRPr="000875FD">
        <w:rPr>
          <w:rFonts w:ascii="Book Antiqua" w:hAnsi="Book Antiqua" w:cs="Segoe UI"/>
          <w:shd w:val="clear" w:color="auto" w:fill="FFFFFF"/>
        </w:rPr>
        <w:t>Podľa doterajších predpisov sa posudzujú nároky vzniknuté zo služobného pomeru do dňa účinnosti tohto zákona; to platí aj o lehotách, ktoré začali plynúť pred týmto dňom.“.</w:t>
      </w:r>
    </w:p>
    <w:p w:rsidR="003E4193" w:rsidRPr="000875FD" w:rsidRDefault="003E4193" w:rsidP="006B7BEF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B060ED" w:rsidRPr="000875FD" w:rsidRDefault="005913E9" w:rsidP="00F0216A">
      <w:pPr>
        <w:spacing w:before="120" w:after="120" w:line="276" w:lineRule="auto"/>
        <w:jc w:val="center"/>
        <w:rPr>
          <w:rFonts w:ascii="Book Antiqua" w:hAnsi="Book Antiqua" w:cs="Calibri"/>
          <w:sz w:val="22"/>
          <w:szCs w:val="22"/>
          <w:lang w:eastAsia="en-US"/>
        </w:rPr>
      </w:pPr>
      <w:r w:rsidRPr="000875FD">
        <w:rPr>
          <w:rFonts w:ascii="Book Antiqua" w:hAnsi="Book Antiqua"/>
          <w:b/>
          <w:bCs/>
          <w:sz w:val="22"/>
          <w:szCs w:val="22"/>
        </w:rPr>
        <w:t>Čl</w:t>
      </w:r>
      <w:r w:rsidRPr="000875FD">
        <w:rPr>
          <w:rFonts w:ascii="Book Antiqua" w:hAnsi="Book Antiqua" w:cs="Calibri"/>
          <w:b/>
          <w:sz w:val="22"/>
          <w:szCs w:val="22"/>
          <w:lang w:eastAsia="en-US"/>
        </w:rPr>
        <w:t>. III</w:t>
      </w:r>
    </w:p>
    <w:p w:rsidR="00B060ED" w:rsidRPr="000875FD" w:rsidRDefault="00B060ED" w:rsidP="00B060ED">
      <w:pPr>
        <w:spacing w:before="120" w:line="276" w:lineRule="auto"/>
        <w:ind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875FD">
        <w:rPr>
          <w:rFonts w:ascii="Book Antiqua" w:hAnsi="Book Antiqua" w:cs="Calibri"/>
          <w:sz w:val="22"/>
          <w:szCs w:val="22"/>
          <w:lang w:eastAsia="en-US"/>
        </w:rPr>
        <w:t>Zákon č. 281/2015 Z. z. o štátnej službe profesionálnych vojakov a o zmene a doplnení niektorých zákonov v znení zákona č. 378/2015 Z. z., zákona č. 125/2016 Z. z., zákona č. 69/2018 Z. z., zákona č. 107/2018 Z. z., zákona č. 177/2018 Z. z., zákona</w:t>
      </w:r>
      <w:r w:rsidR="00CE5F12">
        <w:rPr>
          <w:rFonts w:ascii="Book Antiqua" w:hAnsi="Book Antiqua" w:cs="Calibri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0875FD">
        <w:rPr>
          <w:rFonts w:ascii="Book Antiqua" w:hAnsi="Book Antiqua" w:cs="Calibri"/>
          <w:sz w:val="22"/>
          <w:szCs w:val="22"/>
          <w:lang w:eastAsia="en-US"/>
        </w:rPr>
        <w:t>č. 347/2018 Z. z. a zákona č. 35/2019 Z. z. sa mení a dopĺňa takto:</w:t>
      </w:r>
    </w:p>
    <w:p w:rsidR="00B060ED" w:rsidRPr="000875FD" w:rsidRDefault="00B060ED" w:rsidP="00B060ED">
      <w:pPr>
        <w:pStyle w:val="Odsekzoznamu"/>
        <w:numPr>
          <w:ilvl w:val="0"/>
          <w:numId w:val="13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>V § 116 ods. 2 písm. a) sa vypúšťajú slová „mladšieho ako 10 rokov“.</w:t>
      </w:r>
    </w:p>
    <w:p w:rsidR="00B060ED" w:rsidRPr="000875FD" w:rsidRDefault="00B060ED" w:rsidP="00B060ED">
      <w:pPr>
        <w:pStyle w:val="Odsekzoznamu"/>
        <w:numPr>
          <w:ilvl w:val="0"/>
          <w:numId w:val="13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>V § 116 ods. 2 písm. c) sa slová „iného chorého člena rodiny, ktorý žije s profesionálnym vojakom v domácnosti,</w:t>
      </w:r>
      <w:r w:rsidRPr="000875FD">
        <w:rPr>
          <w:rFonts w:ascii="Book Antiqua" w:hAnsi="Book Antiqua"/>
          <w:vertAlign w:val="superscript"/>
        </w:rPr>
        <w:t>80)</w:t>
      </w:r>
      <w:r w:rsidRPr="000875FD">
        <w:rPr>
          <w:rFonts w:ascii="Book Antiqua" w:hAnsi="Book Antiqua"/>
        </w:rPr>
        <w:t>“ nahrádzajú slovami „chorého manžela, chorej manželky, chorého rodiča alebo chorého rodiča manžela (manželky),“.</w:t>
      </w:r>
    </w:p>
    <w:p w:rsidR="00B060ED" w:rsidRPr="000875FD" w:rsidRDefault="00B060ED" w:rsidP="00B060ED">
      <w:pPr>
        <w:pStyle w:val="Odsekzoznamu"/>
        <w:spacing w:before="120" w:after="0"/>
        <w:ind w:left="851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>Poznámka pod čiarou k odkazu 80 sa vypúšťa.</w:t>
      </w:r>
    </w:p>
    <w:p w:rsidR="00B060ED" w:rsidRPr="000875FD" w:rsidRDefault="00B060ED" w:rsidP="00B060ED">
      <w:pPr>
        <w:pStyle w:val="Odsekzoznamu"/>
        <w:numPr>
          <w:ilvl w:val="0"/>
          <w:numId w:val="13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 xml:space="preserve">V § 116 sa za odsek 2 vkladá nový odsek 3, ktorý znie: </w:t>
      </w:r>
    </w:p>
    <w:p w:rsidR="00B060ED" w:rsidRPr="000875FD" w:rsidRDefault="00B060ED" w:rsidP="00B060ED">
      <w:pPr>
        <w:pStyle w:val="Odsekzoznamu"/>
        <w:tabs>
          <w:tab w:val="left" w:pos="1418"/>
        </w:tabs>
        <w:spacing w:before="120" w:after="0"/>
        <w:ind w:left="1418" w:hanging="567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 xml:space="preserve">„(3)  </w:t>
      </w:r>
      <w:r w:rsidRPr="000875FD">
        <w:rPr>
          <w:rFonts w:ascii="Book Antiqua" w:hAnsi="Book Antiqua"/>
        </w:rPr>
        <w:tab/>
        <w:t xml:space="preserve">Dieťaťom na účely odseku 2 je vlastné dieťa, osvojené dieťa profesionálneho vojaka alebo jeho manžela (manželky), </w:t>
      </w:r>
      <w:r w:rsidR="000875FD" w:rsidRPr="000875FD">
        <w:rPr>
          <w:rFonts w:ascii="Book Antiqua" w:hAnsi="Book Antiqua"/>
        </w:rPr>
        <w:t xml:space="preserve">a </w:t>
      </w:r>
      <w:r w:rsidRPr="000875FD">
        <w:rPr>
          <w:rFonts w:ascii="Book Antiqua" w:hAnsi="Book Antiqua"/>
        </w:rPr>
        <w:t>dieťa, ktoré bolo profesionálnemu vojakovi zverené do starostlivosti nahrádzajúcej starostlivosť rodičov na základe rozhodnutia príslušného orgánu.“.</w:t>
      </w:r>
    </w:p>
    <w:p w:rsidR="00B060ED" w:rsidRPr="000875FD" w:rsidRDefault="00B060ED" w:rsidP="00B060ED">
      <w:pPr>
        <w:pStyle w:val="Odsekzoznamu"/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>Doterajšie odseky 3 až 5 sa označujú ako odseky 4 až 6.</w:t>
      </w:r>
    </w:p>
    <w:p w:rsidR="00B060ED" w:rsidRPr="000875FD" w:rsidRDefault="00B060ED" w:rsidP="00B060ED">
      <w:pPr>
        <w:pStyle w:val="Odsekzoznamu"/>
        <w:numPr>
          <w:ilvl w:val="0"/>
          <w:numId w:val="13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>Za § 235a sa vkladá § 235b, ktorý vrátane nadpisu znie:</w:t>
      </w:r>
    </w:p>
    <w:p w:rsidR="00B060ED" w:rsidRPr="000875FD" w:rsidRDefault="00B060ED" w:rsidP="00F0216A">
      <w:pPr>
        <w:spacing w:before="120" w:after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0223E">
        <w:rPr>
          <w:rFonts w:ascii="Book Antiqua" w:hAnsi="Book Antiqua"/>
          <w:sz w:val="22"/>
          <w:szCs w:val="22"/>
        </w:rPr>
        <w:t>„</w:t>
      </w:r>
      <w:r w:rsidRPr="000875FD">
        <w:rPr>
          <w:rFonts w:ascii="Book Antiqua" w:hAnsi="Book Antiqua"/>
          <w:b/>
          <w:sz w:val="22"/>
          <w:szCs w:val="22"/>
        </w:rPr>
        <w:t>§ 235b</w:t>
      </w:r>
    </w:p>
    <w:p w:rsidR="00B060ED" w:rsidRPr="000875FD" w:rsidRDefault="00B060ED" w:rsidP="00F0216A">
      <w:pPr>
        <w:spacing w:before="120" w:after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875FD">
        <w:rPr>
          <w:rFonts w:ascii="Book Antiqua" w:hAnsi="Book Antiqua"/>
          <w:b/>
          <w:sz w:val="22"/>
          <w:szCs w:val="22"/>
        </w:rPr>
        <w:t>Prechodné ustanovenie k úpravám účinným od 1. júla 2019</w:t>
      </w:r>
    </w:p>
    <w:p w:rsidR="00A95182" w:rsidRPr="000875FD" w:rsidRDefault="00B060ED" w:rsidP="00B060ED">
      <w:pPr>
        <w:pStyle w:val="Odsekzoznamu"/>
        <w:spacing w:before="120" w:after="0"/>
        <w:ind w:left="851"/>
        <w:jc w:val="both"/>
        <w:rPr>
          <w:rFonts w:ascii="Book Antiqua" w:hAnsi="Book Antiqua"/>
        </w:rPr>
      </w:pPr>
      <w:r w:rsidRPr="000875FD">
        <w:rPr>
          <w:rFonts w:ascii="Book Antiqua" w:hAnsi="Book Antiqua" w:cs="Segoe UI"/>
          <w:shd w:val="clear" w:color="auto" w:fill="FFFFFF"/>
        </w:rPr>
        <w:t>Podľa doterajších predpisov sa posudzujú nároky vzniknuté zo služobného pomeru do dňa účinnosti tohto zákona; to platí aj o lehotách, ktoré začali plynúť pred týmto dňom.“</w:t>
      </w:r>
      <w:r w:rsidRPr="000875FD">
        <w:rPr>
          <w:rFonts w:ascii="Book Antiqua" w:hAnsi="Book Antiqua"/>
        </w:rPr>
        <w:t>.</w:t>
      </w:r>
    </w:p>
    <w:p w:rsidR="00B060ED" w:rsidRPr="000875FD" w:rsidRDefault="00B060ED" w:rsidP="00B060ED">
      <w:pPr>
        <w:pStyle w:val="Odsekzoznamu"/>
        <w:spacing w:before="120" w:after="0"/>
        <w:ind w:left="851"/>
        <w:jc w:val="both"/>
        <w:rPr>
          <w:rFonts w:ascii="Book Antiqua" w:hAnsi="Book Antiqua"/>
        </w:rPr>
      </w:pPr>
    </w:p>
    <w:p w:rsidR="003A5CBB" w:rsidRPr="000875FD" w:rsidRDefault="003A5CBB" w:rsidP="00A95182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875FD">
        <w:rPr>
          <w:rFonts w:ascii="Book Antiqua" w:hAnsi="Book Antiqua"/>
          <w:b/>
          <w:bCs/>
          <w:sz w:val="22"/>
          <w:szCs w:val="22"/>
        </w:rPr>
        <w:t>Čl. IV</w:t>
      </w:r>
    </w:p>
    <w:p w:rsidR="00B060ED" w:rsidRPr="000875FD" w:rsidRDefault="00B060ED" w:rsidP="00B060ED">
      <w:pPr>
        <w:spacing w:before="120" w:after="120" w:line="276" w:lineRule="auto"/>
        <w:ind w:firstLine="720"/>
        <w:jc w:val="both"/>
        <w:rPr>
          <w:rFonts w:ascii="Book Antiqua" w:hAnsi="Book Antiqua" w:cs="Calibri"/>
          <w:sz w:val="22"/>
          <w:szCs w:val="22"/>
          <w:lang w:eastAsia="en-US"/>
        </w:rPr>
      </w:pPr>
      <w:r w:rsidRPr="000875FD">
        <w:rPr>
          <w:rFonts w:ascii="Book Antiqua" w:hAnsi="Book Antiqua" w:cs="Calibri"/>
          <w:sz w:val="22"/>
          <w:szCs w:val="22"/>
          <w:lang w:eastAsia="en-US"/>
        </w:rPr>
        <w:t>Zákon č. 35/2019 Z. z. o finančnej správe a o zmene a doplnení niektorých zákonov sa mení a dopĺňa takto:</w:t>
      </w:r>
    </w:p>
    <w:p w:rsidR="00B060ED" w:rsidRPr="000875FD" w:rsidRDefault="00B060ED" w:rsidP="00F0223E">
      <w:pPr>
        <w:pStyle w:val="Odsekzoznamu"/>
        <w:numPr>
          <w:ilvl w:val="0"/>
          <w:numId w:val="12"/>
        </w:numPr>
        <w:tabs>
          <w:tab w:val="left" w:pos="142"/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>V § 155 ods. 2 písm. c) sa slová „iného chorého člena rodiny“ nahrádzajú slovami „chorého manžela, chorej manželky, chorého rodiča alebo chorého rodiča manžela alebo manželky,“.</w:t>
      </w:r>
    </w:p>
    <w:p w:rsidR="00F0223E" w:rsidRDefault="000875FD" w:rsidP="00F0223E">
      <w:pPr>
        <w:pStyle w:val="Odsekzoznamu"/>
        <w:numPr>
          <w:ilvl w:val="0"/>
          <w:numId w:val="12"/>
        </w:numPr>
        <w:tabs>
          <w:tab w:val="left" w:pos="142"/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 xml:space="preserve">§ 155 sa dopĺňa odsekom 11, ktorý znie: </w:t>
      </w:r>
    </w:p>
    <w:p w:rsidR="00B060ED" w:rsidRPr="00F0223E" w:rsidRDefault="00B060ED" w:rsidP="00F0223E">
      <w:pPr>
        <w:pStyle w:val="Odsekzoznamu"/>
        <w:tabs>
          <w:tab w:val="left" w:pos="142"/>
          <w:tab w:val="left" w:pos="1418"/>
        </w:tabs>
        <w:spacing w:before="120" w:after="0"/>
        <w:ind w:left="1418" w:hanging="567"/>
        <w:jc w:val="both"/>
        <w:rPr>
          <w:rFonts w:ascii="Book Antiqua" w:hAnsi="Book Antiqua"/>
        </w:rPr>
      </w:pPr>
      <w:r w:rsidRPr="00F0223E">
        <w:rPr>
          <w:rFonts w:ascii="Book Antiqua" w:hAnsi="Book Antiqua"/>
        </w:rPr>
        <w:t>„(</w:t>
      </w:r>
      <w:r w:rsidR="000875FD" w:rsidRPr="00F0223E">
        <w:rPr>
          <w:rFonts w:ascii="Book Antiqua" w:hAnsi="Book Antiqua"/>
        </w:rPr>
        <w:t>11</w:t>
      </w:r>
      <w:r w:rsidRPr="00F0223E">
        <w:rPr>
          <w:rFonts w:ascii="Book Antiqua" w:hAnsi="Book Antiqua"/>
        </w:rPr>
        <w:t xml:space="preserve">) </w:t>
      </w:r>
      <w:r w:rsidR="00F0223E">
        <w:rPr>
          <w:rFonts w:ascii="Book Antiqua" w:hAnsi="Book Antiqua"/>
        </w:rPr>
        <w:tab/>
      </w:r>
      <w:r w:rsidRPr="00F0223E">
        <w:rPr>
          <w:rFonts w:ascii="Book Antiqua" w:hAnsi="Book Antiqua"/>
        </w:rPr>
        <w:t xml:space="preserve">Dieťaťom na účely </w:t>
      </w:r>
      <w:r w:rsidR="000875FD" w:rsidRPr="00F0223E">
        <w:rPr>
          <w:rFonts w:ascii="Book Antiqua" w:hAnsi="Book Antiqua"/>
        </w:rPr>
        <w:t xml:space="preserve">odseku 2 písm. a) </w:t>
      </w:r>
      <w:r w:rsidRPr="00F0223E">
        <w:rPr>
          <w:rFonts w:ascii="Book Antiqua" w:hAnsi="Book Antiqua"/>
        </w:rPr>
        <w:t xml:space="preserve">je vlastné dieťa, osvojené dieťa príslušníka finančnej správy alebo jeho manžela alebo manželky, a dieťa, ktoré bolo </w:t>
      </w:r>
      <w:r w:rsidRPr="00F0223E">
        <w:rPr>
          <w:rFonts w:ascii="Book Antiqua" w:hAnsi="Book Antiqua"/>
        </w:rPr>
        <w:lastRenderedPageBreak/>
        <w:t>príslušníkovi finančnej správy zverené do starostlivosti nahrádzajúcej starostlivosť rodičov na základe rozhodnutia príslušného orgánu.“.</w:t>
      </w:r>
    </w:p>
    <w:p w:rsidR="00B060ED" w:rsidRPr="000875FD" w:rsidRDefault="00B060ED" w:rsidP="00F0223E">
      <w:pPr>
        <w:pStyle w:val="Odsekzoznamu"/>
        <w:numPr>
          <w:ilvl w:val="0"/>
          <w:numId w:val="12"/>
        </w:numPr>
        <w:tabs>
          <w:tab w:val="left" w:pos="142"/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 xml:space="preserve">V § 204 ods. </w:t>
      </w:r>
      <w:r w:rsidR="000875FD" w:rsidRPr="000875FD">
        <w:rPr>
          <w:rFonts w:ascii="Book Antiqua" w:hAnsi="Book Antiqua"/>
        </w:rPr>
        <w:t xml:space="preserve">2 sa na konci vkladá čiarka a slová „ak tento zákon neustanovuje inak“. </w:t>
      </w:r>
      <w:r w:rsidRPr="000875FD">
        <w:rPr>
          <w:rFonts w:ascii="Book Antiqua" w:hAnsi="Book Antiqua"/>
        </w:rPr>
        <w:t xml:space="preserve"> </w:t>
      </w:r>
    </w:p>
    <w:p w:rsidR="00F0223E" w:rsidRDefault="00B060ED" w:rsidP="00F0223E">
      <w:pPr>
        <w:pStyle w:val="Odsekzoznamu"/>
        <w:numPr>
          <w:ilvl w:val="0"/>
          <w:numId w:val="12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0875FD">
        <w:rPr>
          <w:rFonts w:ascii="Book Antiqua" w:hAnsi="Book Antiqua"/>
        </w:rPr>
        <w:t>Za § 332 sa vkladá § 332a, ktorý vrátane nadpisu znie:</w:t>
      </w:r>
    </w:p>
    <w:p w:rsidR="00F0223E" w:rsidRDefault="00B060ED" w:rsidP="00F0223E">
      <w:pPr>
        <w:pStyle w:val="Odsekzoznamu"/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  <w:b/>
        </w:rPr>
      </w:pPr>
      <w:r w:rsidRPr="00F0223E">
        <w:rPr>
          <w:rFonts w:ascii="Book Antiqua" w:hAnsi="Book Antiqua"/>
        </w:rPr>
        <w:t>„</w:t>
      </w:r>
      <w:r w:rsidRPr="00F0223E">
        <w:rPr>
          <w:rFonts w:ascii="Book Antiqua" w:hAnsi="Book Antiqua"/>
          <w:b/>
        </w:rPr>
        <w:t>§ 332a</w:t>
      </w:r>
    </w:p>
    <w:p w:rsidR="00B060ED" w:rsidRPr="00F0223E" w:rsidRDefault="00B060ED" w:rsidP="00F0223E">
      <w:pPr>
        <w:pStyle w:val="Odsekzoznamu"/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</w:rPr>
      </w:pPr>
      <w:r w:rsidRPr="000875FD">
        <w:rPr>
          <w:rFonts w:ascii="Book Antiqua" w:hAnsi="Book Antiqua"/>
          <w:b/>
        </w:rPr>
        <w:t>Prechodné ustanovenie k úpravám účinným od 1. júla 2019</w:t>
      </w:r>
    </w:p>
    <w:p w:rsidR="00B060ED" w:rsidRPr="000875FD" w:rsidRDefault="00F0223E" w:rsidP="00F0223E">
      <w:pPr>
        <w:pStyle w:val="Odsekzoznamu"/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 w:cs="Segoe UI"/>
          <w:shd w:val="clear" w:color="auto" w:fill="FFFFFF"/>
        </w:rPr>
        <w:tab/>
      </w:r>
      <w:r w:rsidR="00B060ED" w:rsidRPr="000875FD">
        <w:rPr>
          <w:rFonts w:ascii="Book Antiqua" w:hAnsi="Book Antiqua" w:cs="Segoe UI"/>
          <w:shd w:val="clear" w:color="auto" w:fill="FFFFFF"/>
        </w:rPr>
        <w:t>Podľa doterajších predpisov sa posudzujú nároky vzniknuté zo služobného pomeru do dňa účinnosti tohto zákona; to platí aj o lehotách, ktoré začali plynúť pred týmto dňom.“</w:t>
      </w:r>
      <w:r w:rsidR="00B060ED" w:rsidRPr="000875FD">
        <w:rPr>
          <w:rFonts w:ascii="Book Antiqua" w:hAnsi="Book Antiqua"/>
        </w:rPr>
        <w:t>.</w:t>
      </w:r>
    </w:p>
    <w:p w:rsidR="000F2242" w:rsidRPr="000875FD" w:rsidRDefault="000F2242" w:rsidP="00A95182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0F2242" w:rsidRPr="000875FD" w:rsidRDefault="000F2242" w:rsidP="00AA42E8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875FD">
        <w:rPr>
          <w:rFonts w:ascii="Book Antiqua" w:hAnsi="Book Antiqua"/>
          <w:b/>
          <w:bCs/>
          <w:sz w:val="22"/>
          <w:szCs w:val="22"/>
        </w:rPr>
        <w:t>Čl. V</w:t>
      </w:r>
    </w:p>
    <w:p w:rsidR="005D48F4" w:rsidRPr="00AE449F" w:rsidRDefault="007330F6" w:rsidP="00867A0A">
      <w:pPr>
        <w:pStyle w:val="Zkladntext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0875FD">
        <w:rPr>
          <w:rFonts w:ascii="Book Antiqua" w:hAnsi="Book Antiqua"/>
          <w:sz w:val="22"/>
          <w:szCs w:val="22"/>
        </w:rPr>
        <w:t xml:space="preserve"> Tento zákon nadobúda účinnosť </w:t>
      </w:r>
      <w:r w:rsidR="00FD2FA8" w:rsidRPr="000875FD">
        <w:rPr>
          <w:rFonts w:ascii="Book Antiqua" w:hAnsi="Book Antiqua"/>
          <w:sz w:val="22"/>
          <w:szCs w:val="22"/>
        </w:rPr>
        <w:t>1. júla</w:t>
      </w:r>
      <w:r w:rsidR="00D875E3" w:rsidRPr="000875FD">
        <w:rPr>
          <w:rFonts w:ascii="Book Antiqua" w:hAnsi="Book Antiqua"/>
          <w:sz w:val="22"/>
          <w:szCs w:val="22"/>
        </w:rPr>
        <w:t xml:space="preserve"> 201</w:t>
      </w:r>
      <w:r w:rsidR="00FD2FA8" w:rsidRPr="000875FD">
        <w:rPr>
          <w:rFonts w:ascii="Book Antiqua" w:hAnsi="Book Antiqua"/>
          <w:sz w:val="22"/>
          <w:szCs w:val="22"/>
        </w:rPr>
        <w:t>9.</w:t>
      </w:r>
    </w:p>
    <w:sectPr w:rsidR="005D48F4" w:rsidRPr="00AE449F" w:rsidSect="00D54A84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003"/>
    <w:multiLevelType w:val="hybridMultilevel"/>
    <w:tmpl w:val="B1C2D730"/>
    <w:lvl w:ilvl="0" w:tplc="30245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61117F"/>
    <w:multiLevelType w:val="hybridMultilevel"/>
    <w:tmpl w:val="DFD46D56"/>
    <w:lvl w:ilvl="0" w:tplc="0D56D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15E39"/>
    <w:multiLevelType w:val="hybridMultilevel"/>
    <w:tmpl w:val="B1C2D730"/>
    <w:lvl w:ilvl="0" w:tplc="3024595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2936AE"/>
    <w:multiLevelType w:val="hybridMultilevel"/>
    <w:tmpl w:val="942CD2F8"/>
    <w:lvl w:ilvl="0" w:tplc="041B0017">
      <w:start w:val="1"/>
      <w:numFmt w:val="lowerLetter"/>
      <w:lvlText w:val="%1)"/>
      <w:lvlJc w:val="left"/>
      <w:pPr>
        <w:ind w:left="17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88" w:hanging="360"/>
      </w:pPr>
    </w:lvl>
    <w:lvl w:ilvl="2" w:tplc="041B001B" w:tentative="1">
      <w:start w:val="1"/>
      <w:numFmt w:val="lowerRoman"/>
      <w:lvlText w:val="%3."/>
      <w:lvlJc w:val="right"/>
      <w:pPr>
        <w:ind w:left="3208" w:hanging="180"/>
      </w:pPr>
    </w:lvl>
    <w:lvl w:ilvl="3" w:tplc="041B000F" w:tentative="1">
      <w:start w:val="1"/>
      <w:numFmt w:val="decimal"/>
      <w:lvlText w:val="%4."/>
      <w:lvlJc w:val="left"/>
      <w:pPr>
        <w:ind w:left="3928" w:hanging="360"/>
      </w:pPr>
    </w:lvl>
    <w:lvl w:ilvl="4" w:tplc="041B0019" w:tentative="1">
      <w:start w:val="1"/>
      <w:numFmt w:val="lowerLetter"/>
      <w:lvlText w:val="%5."/>
      <w:lvlJc w:val="left"/>
      <w:pPr>
        <w:ind w:left="4648" w:hanging="360"/>
      </w:pPr>
    </w:lvl>
    <w:lvl w:ilvl="5" w:tplc="041B001B" w:tentative="1">
      <w:start w:val="1"/>
      <w:numFmt w:val="lowerRoman"/>
      <w:lvlText w:val="%6."/>
      <w:lvlJc w:val="right"/>
      <w:pPr>
        <w:ind w:left="5368" w:hanging="180"/>
      </w:pPr>
    </w:lvl>
    <w:lvl w:ilvl="6" w:tplc="041B000F" w:tentative="1">
      <w:start w:val="1"/>
      <w:numFmt w:val="decimal"/>
      <w:lvlText w:val="%7."/>
      <w:lvlJc w:val="left"/>
      <w:pPr>
        <w:ind w:left="6088" w:hanging="360"/>
      </w:pPr>
    </w:lvl>
    <w:lvl w:ilvl="7" w:tplc="041B0019" w:tentative="1">
      <w:start w:val="1"/>
      <w:numFmt w:val="lowerLetter"/>
      <w:lvlText w:val="%8."/>
      <w:lvlJc w:val="left"/>
      <w:pPr>
        <w:ind w:left="6808" w:hanging="360"/>
      </w:pPr>
    </w:lvl>
    <w:lvl w:ilvl="8" w:tplc="041B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4" w15:restartNumberingAfterBreak="0">
    <w:nsid w:val="17AA0A24"/>
    <w:multiLevelType w:val="hybridMultilevel"/>
    <w:tmpl w:val="008085C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452B7F"/>
    <w:multiLevelType w:val="hybridMultilevel"/>
    <w:tmpl w:val="4E56BCFA"/>
    <w:lvl w:ilvl="0" w:tplc="410607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66D5C7A"/>
    <w:multiLevelType w:val="hybridMultilevel"/>
    <w:tmpl w:val="B1C2D730"/>
    <w:lvl w:ilvl="0" w:tplc="30245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20014C"/>
    <w:multiLevelType w:val="hybridMultilevel"/>
    <w:tmpl w:val="DAD80A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D9250C"/>
    <w:multiLevelType w:val="hybridMultilevel"/>
    <w:tmpl w:val="858A658A"/>
    <w:lvl w:ilvl="0" w:tplc="304AFDCE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0" w15:restartNumberingAfterBreak="0">
    <w:nsid w:val="5C834B3B"/>
    <w:multiLevelType w:val="hybridMultilevel"/>
    <w:tmpl w:val="B2DADBFA"/>
    <w:lvl w:ilvl="0" w:tplc="A894DACE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603C3090"/>
    <w:multiLevelType w:val="hybridMultilevel"/>
    <w:tmpl w:val="25CC543A"/>
    <w:lvl w:ilvl="0" w:tplc="DD1AEC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13114D"/>
    <w:multiLevelType w:val="hybridMultilevel"/>
    <w:tmpl w:val="8BB415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1501C"/>
    <w:multiLevelType w:val="hybridMultilevel"/>
    <w:tmpl w:val="B1C2D730"/>
    <w:lvl w:ilvl="0" w:tplc="3024595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D094718"/>
    <w:multiLevelType w:val="hybridMultilevel"/>
    <w:tmpl w:val="51A6A27E"/>
    <w:lvl w:ilvl="0" w:tplc="07966BC2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735F6560"/>
    <w:multiLevelType w:val="hybridMultilevel"/>
    <w:tmpl w:val="F24851E4"/>
    <w:lvl w:ilvl="0" w:tplc="16B698C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14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F6"/>
    <w:rsid w:val="00013E47"/>
    <w:rsid w:val="0002600B"/>
    <w:rsid w:val="00047D39"/>
    <w:rsid w:val="00054895"/>
    <w:rsid w:val="000875FD"/>
    <w:rsid w:val="000B3BE5"/>
    <w:rsid w:val="000B4FA7"/>
    <w:rsid w:val="000B5DA1"/>
    <w:rsid w:val="000D7994"/>
    <w:rsid w:val="000F2242"/>
    <w:rsid w:val="000F7C62"/>
    <w:rsid w:val="0015508D"/>
    <w:rsid w:val="00166440"/>
    <w:rsid w:val="001A7C28"/>
    <w:rsid w:val="001B57FA"/>
    <w:rsid w:val="001B7148"/>
    <w:rsid w:val="001F7CC6"/>
    <w:rsid w:val="00214D63"/>
    <w:rsid w:val="00220795"/>
    <w:rsid w:val="00241B17"/>
    <w:rsid w:val="002840DD"/>
    <w:rsid w:val="00291CEC"/>
    <w:rsid w:val="002A79C1"/>
    <w:rsid w:val="002D7316"/>
    <w:rsid w:val="002D7811"/>
    <w:rsid w:val="003063E7"/>
    <w:rsid w:val="00341B7C"/>
    <w:rsid w:val="00344B46"/>
    <w:rsid w:val="00375116"/>
    <w:rsid w:val="003A4DA5"/>
    <w:rsid w:val="003A5CBB"/>
    <w:rsid w:val="003B4E4B"/>
    <w:rsid w:val="003E4193"/>
    <w:rsid w:val="003F375B"/>
    <w:rsid w:val="00411E90"/>
    <w:rsid w:val="004639BC"/>
    <w:rsid w:val="004737D5"/>
    <w:rsid w:val="00474534"/>
    <w:rsid w:val="00482D9F"/>
    <w:rsid w:val="004920CF"/>
    <w:rsid w:val="004B017B"/>
    <w:rsid w:val="004B0C30"/>
    <w:rsid w:val="004F2283"/>
    <w:rsid w:val="005137DC"/>
    <w:rsid w:val="00523958"/>
    <w:rsid w:val="00523F66"/>
    <w:rsid w:val="0056794D"/>
    <w:rsid w:val="00572F42"/>
    <w:rsid w:val="005744A2"/>
    <w:rsid w:val="005913E9"/>
    <w:rsid w:val="00595D80"/>
    <w:rsid w:val="00596021"/>
    <w:rsid w:val="005D48F4"/>
    <w:rsid w:val="005E2BAA"/>
    <w:rsid w:val="005F27FC"/>
    <w:rsid w:val="006034EE"/>
    <w:rsid w:val="006427FE"/>
    <w:rsid w:val="00654910"/>
    <w:rsid w:val="0066020F"/>
    <w:rsid w:val="006650ED"/>
    <w:rsid w:val="006A0322"/>
    <w:rsid w:val="006B7BEF"/>
    <w:rsid w:val="006C375D"/>
    <w:rsid w:val="006C4051"/>
    <w:rsid w:val="006D5A69"/>
    <w:rsid w:val="006F6DF1"/>
    <w:rsid w:val="007330F6"/>
    <w:rsid w:val="00741C24"/>
    <w:rsid w:val="00755BDC"/>
    <w:rsid w:val="007A2926"/>
    <w:rsid w:val="007B2AE1"/>
    <w:rsid w:val="007E4053"/>
    <w:rsid w:val="007F706F"/>
    <w:rsid w:val="00833A0B"/>
    <w:rsid w:val="00855B5A"/>
    <w:rsid w:val="008638A4"/>
    <w:rsid w:val="00867A0A"/>
    <w:rsid w:val="00892E22"/>
    <w:rsid w:val="008A0329"/>
    <w:rsid w:val="008A78BB"/>
    <w:rsid w:val="009160B2"/>
    <w:rsid w:val="00917986"/>
    <w:rsid w:val="00966194"/>
    <w:rsid w:val="00974FF3"/>
    <w:rsid w:val="009770FF"/>
    <w:rsid w:val="009953BF"/>
    <w:rsid w:val="009C01F9"/>
    <w:rsid w:val="009D4CB6"/>
    <w:rsid w:val="009D4E79"/>
    <w:rsid w:val="009E56AB"/>
    <w:rsid w:val="009F1EFC"/>
    <w:rsid w:val="00A0095F"/>
    <w:rsid w:val="00A05530"/>
    <w:rsid w:val="00A2284A"/>
    <w:rsid w:val="00A3009C"/>
    <w:rsid w:val="00A45B18"/>
    <w:rsid w:val="00A577BC"/>
    <w:rsid w:val="00A654A9"/>
    <w:rsid w:val="00A706B6"/>
    <w:rsid w:val="00A82E33"/>
    <w:rsid w:val="00A95182"/>
    <w:rsid w:val="00AA42E8"/>
    <w:rsid w:val="00AE449F"/>
    <w:rsid w:val="00AF17B8"/>
    <w:rsid w:val="00AF6F67"/>
    <w:rsid w:val="00B03524"/>
    <w:rsid w:val="00B060ED"/>
    <w:rsid w:val="00B11669"/>
    <w:rsid w:val="00B13B19"/>
    <w:rsid w:val="00B1489B"/>
    <w:rsid w:val="00B2390B"/>
    <w:rsid w:val="00B50F4A"/>
    <w:rsid w:val="00B6344A"/>
    <w:rsid w:val="00B74620"/>
    <w:rsid w:val="00B7501A"/>
    <w:rsid w:val="00B773C8"/>
    <w:rsid w:val="00B92441"/>
    <w:rsid w:val="00BA7CCD"/>
    <w:rsid w:val="00BD0663"/>
    <w:rsid w:val="00BD3761"/>
    <w:rsid w:val="00BF654B"/>
    <w:rsid w:val="00C02C28"/>
    <w:rsid w:val="00C207BD"/>
    <w:rsid w:val="00C27D3C"/>
    <w:rsid w:val="00C41916"/>
    <w:rsid w:val="00C706F7"/>
    <w:rsid w:val="00CB1143"/>
    <w:rsid w:val="00CB7657"/>
    <w:rsid w:val="00CE5618"/>
    <w:rsid w:val="00CE5F12"/>
    <w:rsid w:val="00D001EC"/>
    <w:rsid w:val="00D478F0"/>
    <w:rsid w:val="00D54A84"/>
    <w:rsid w:val="00D64515"/>
    <w:rsid w:val="00D83451"/>
    <w:rsid w:val="00D875E3"/>
    <w:rsid w:val="00DA35F3"/>
    <w:rsid w:val="00DA4D34"/>
    <w:rsid w:val="00DB437B"/>
    <w:rsid w:val="00DB7730"/>
    <w:rsid w:val="00DC0884"/>
    <w:rsid w:val="00DE25B9"/>
    <w:rsid w:val="00E07B71"/>
    <w:rsid w:val="00E14FDB"/>
    <w:rsid w:val="00E15CA2"/>
    <w:rsid w:val="00E17E76"/>
    <w:rsid w:val="00E24235"/>
    <w:rsid w:val="00E26BD5"/>
    <w:rsid w:val="00E73F0D"/>
    <w:rsid w:val="00E93C23"/>
    <w:rsid w:val="00E943FA"/>
    <w:rsid w:val="00E96C82"/>
    <w:rsid w:val="00EF688A"/>
    <w:rsid w:val="00F0216A"/>
    <w:rsid w:val="00F0223E"/>
    <w:rsid w:val="00F15343"/>
    <w:rsid w:val="00F627CA"/>
    <w:rsid w:val="00F63EDC"/>
    <w:rsid w:val="00F87196"/>
    <w:rsid w:val="00F90C42"/>
    <w:rsid w:val="00F926FC"/>
    <w:rsid w:val="00F93404"/>
    <w:rsid w:val="00FB0946"/>
    <w:rsid w:val="00FC71DC"/>
    <w:rsid w:val="00FD2FA8"/>
    <w:rsid w:val="00FD5E03"/>
    <w:rsid w:val="00F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8D833"/>
  <w14:defaultImageDpi w14:val="0"/>
  <w15:chartTrackingRefBased/>
  <w15:docId w15:val="{D0493902-882B-430F-972D-E876E96E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143"/>
    <w:rPr>
      <w:rFonts w:ascii="Times New Roman" w:hAnsi="Times New Roman" w:cs="Times New Roman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330F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330F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7330F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330F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7330F6"/>
    <w:pPr>
      <w:numPr>
        <w:ilvl w:val="8"/>
        <w:numId w:val="1"/>
      </w:numPr>
      <w:spacing w:before="240" w:after="60"/>
      <w:outlineLvl w:val="8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3Podloha">
    <w:name w:val="Nadpis 3.Podśloha"/>
    <w:basedOn w:val="Normlny"/>
    <w:uiPriority w:val="99"/>
    <w:rsid w:val="007330F6"/>
    <w:pPr>
      <w:keepNext/>
      <w:numPr>
        <w:ilvl w:val="2"/>
        <w:numId w:val="1"/>
      </w:numPr>
      <w:spacing w:before="120"/>
      <w:ind w:left="2269"/>
      <w:outlineLvl w:val="2"/>
    </w:pPr>
  </w:style>
  <w:style w:type="character" w:customStyle="1" w:styleId="Nadpis5Char">
    <w:name w:val="Nadpis 5 Char"/>
    <w:link w:val="Nadpis5"/>
    <w:uiPriority w:val="99"/>
    <w:locked/>
    <w:rsid w:val="007330F6"/>
    <w:rPr>
      <w:rFonts w:ascii="Calibri" w:hAnsi="Calibri" w:cs="Times New Roman"/>
      <w:b/>
      <w:i/>
      <w:sz w:val="26"/>
      <w:lang w:val="x-none" w:eastAsia="sk-SK"/>
    </w:rPr>
  </w:style>
  <w:style w:type="character" w:customStyle="1" w:styleId="Nadpis8Char">
    <w:name w:val="Nadpis 8 Char"/>
    <w:link w:val="Nadpis8"/>
    <w:uiPriority w:val="99"/>
    <w:locked/>
    <w:rsid w:val="007330F6"/>
    <w:rPr>
      <w:rFonts w:ascii="Calibri" w:hAnsi="Calibri" w:cs="Times New Roman"/>
      <w:i/>
      <w:sz w:val="24"/>
      <w:lang w:val="x-none" w:eastAsia="sk-SK"/>
    </w:rPr>
  </w:style>
  <w:style w:type="character" w:customStyle="1" w:styleId="Nadpis9Char">
    <w:name w:val="Nadpis 9 Char"/>
    <w:link w:val="Nadpis9"/>
    <w:uiPriority w:val="99"/>
    <w:locked/>
    <w:rsid w:val="007330F6"/>
    <w:rPr>
      <w:rFonts w:ascii="Calibri" w:hAnsi="Calibri" w:cs="Times New Roman"/>
      <w:sz w:val="20"/>
      <w:lang w:val="x-none" w:eastAsia="sk-SK"/>
    </w:rPr>
  </w:style>
  <w:style w:type="paragraph" w:customStyle="1" w:styleId="Nadpis1orobas">
    <w:name w:val="Nadpis 1.Èo rob’ (as_)"/>
    <w:basedOn w:val="Normlny"/>
    <w:next w:val="Normlny"/>
    <w:uiPriority w:val="99"/>
    <w:rsid w:val="007330F6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lny"/>
    <w:uiPriority w:val="99"/>
    <w:rsid w:val="007330F6"/>
    <w:pPr>
      <w:numPr>
        <w:ilvl w:val="1"/>
        <w:numId w:val="1"/>
      </w:numPr>
      <w:spacing w:before="120"/>
      <w:jc w:val="both"/>
      <w:outlineLvl w:val="1"/>
    </w:pPr>
  </w:style>
  <w:style w:type="character" w:customStyle="1" w:styleId="Nadpis7Char">
    <w:name w:val="Nadpis 7 Char"/>
    <w:link w:val="Nadpis7"/>
    <w:uiPriority w:val="99"/>
    <w:locked/>
    <w:rsid w:val="007330F6"/>
    <w:rPr>
      <w:rFonts w:ascii="Calibri" w:hAnsi="Calibri" w:cs="Times New Roman"/>
      <w:sz w:val="24"/>
      <w:lang w:val="x-none" w:eastAsia="sk-SK"/>
    </w:rPr>
  </w:style>
  <w:style w:type="character" w:customStyle="1" w:styleId="Nadpis6Char">
    <w:name w:val="Nadpis 6 Char"/>
    <w:link w:val="Nadpis6"/>
    <w:uiPriority w:val="99"/>
    <w:locked/>
    <w:rsid w:val="007330F6"/>
    <w:rPr>
      <w:rFonts w:ascii="Calibri" w:hAnsi="Calibri" w:cs="Times New Roman"/>
      <w:b/>
      <w:sz w:val="20"/>
      <w:lang w:val="x-none" w:eastAsia="sk-SK"/>
    </w:rPr>
  </w:style>
  <w:style w:type="paragraph" w:customStyle="1" w:styleId="Nadpis4Termn">
    <w:name w:val="Nadpis 4.Term’n"/>
    <w:basedOn w:val="Normlny"/>
    <w:next w:val="Nadpis2loha"/>
    <w:uiPriority w:val="99"/>
    <w:rsid w:val="007330F6"/>
    <w:pPr>
      <w:numPr>
        <w:ilvl w:val="3"/>
        <w:numId w:val="1"/>
      </w:numPr>
      <w:spacing w:before="120" w:after="120"/>
      <w:outlineLvl w:val="3"/>
    </w:pPr>
    <w:rPr>
      <w:i/>
      <w:iCs/>
    </w:rPr>
  </w:style>
  <w:style w:type="paragraph" w:styleId="Zkladntext">
    <w:name w:val="Body Text"/>
    <w:basedOn w:val="Normlny"/>
    <w:link w:val="ZkladntextChar"/>
    <w:uiPriority w:val="99"/>
    <w:rsid w:val="007330F6"/>
    <w:pPr>
      <w:jc w:val="both"/>
    </w:pPr>
  </w:style>
  <w:style w:type="table" w:styleId="Mriekatabuky">
    <w:name w:val="Table Grid"/>
    <w:basedOn w:val="Normlnatabuka"/>
    <w:uiPriority w:val="59"/>
    <w:rsid w:val="00B13B1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34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prepojenie">
    <w:name w:val="Hyperlink"/>
    <w:uiPriority w:val="99"/>
    <w:semiHidden/>
    <w:unhideWhenUsed/>
    <w:rsid w:val="00FB0946"/>
    <w:rPr>
      <w:rFonts w:cs="Times New Roman"/>
      <w:color w:val="0000FF"/>
      <w:u w:val="single"/>
    </w:rPr>
  </w:style>
  <w:style w:type="character" w:customStyle="1" w:styleId="ZkladntextChar">
    <w:name w:val="Základný text Char"/>
    <w:link w:val="Zkladntext"/>
    <w:uiPriority w:val="99"/>
    <w:locked/>
    <w:rsid w:val="007330F6"/>
    <w:rPr>
      <w:rFonts w:ascii="Times New Roman" w:hAnsi="Times New Roman" w:cs="Times New Roman"/>
      <w:sz w:val="20"/>
      <w:lang w:val="x-none" w:eastAsia="sk-SK"/>
    </w:rPr>
  </w:style>
  <w:style w:type="character" w:customStyle="1" w:styleId="awspan">
    <w:name w:val="awspan"/>
    <w:rsid w:val="000B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01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01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skywalker</dc:creator>
  <cp:keywords/>
  <cp:lastModifiedBy>Lukáč, Jozef (asistent)</cp:lastModifiedBy>
  <cp:revision>3</cp:revision>
  <dcterms:created xsi:type="dcterms:W3CDTF">2019-03-07T08:59:00Z</dcterms:created>
  <dcterms:modified xsi:type="dcterms:W3CDTF">2019-03-07T09:01:00Z</dcterms:modified>
</cp:coreProperties>
</file>