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78C3" w:rsidRPr="0064546D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64546D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64546D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64546D">
        <w:rPr>
          <w:rFonts w:ascii="Times New Roman" w:hAnsi="Times New Roman" w:cs="Times New Roman"/>
          <w:sz w:val="24"/>
          <w:szCs w:val="24"/>
          <w:lang w:val="sk-SK"/>
        </w:rPr>
        <w:t xml:space="preserve"> Poslan</w:t>
      </w:r>
      <w:r w:rsidR="00C717B4">
        <w:rPr>
          <w:rFonts w:ascii="Times New Roman" w:hAnsi="Times New Roman" w:cs="Times New Roman"/>
          <w:sz w:val="24"/>
          <w:szCs w:val="24"/>
          <w:lang w:val="sk-SK"/>
        </w:rPr>
        <w:t>ec</w:t>
      </w:r>
      <w:r w:rsidRPr="0064546D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republiky. </w:t>
      </w:r>
    </w:p>
    <w:p w:rsidR="00B878C3" w:rsidRPr="0064546D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P="00270BF8">
      <w:pPr>
        <w:spacing w:after="0" w:line="240" w:lineRule="auto"/>
        <w:ind w:left="360" w:hanging="360"/>
        <w:jc w:val="both"/>
        <w:rPr>
          <w:rFonts w:ascii="TimesNewRomanPSMT" w:hAnsi="TimesNewRomanPSMT" w:cs="TimesNewRomanPSMT"/>
          <w:kern w:val="1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64546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4546D" w:rsidR="00CD434B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</w:t>
      </w:r>
      <w:r w:rsidRPr="005D284E" w:rsidR="005D284E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ktorým sa </w:t>
      </w:r>
      <w:r w:rsidRPr="005D284E" w:rsidR="005D284E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dopĺňa </w:t>
      </w:r>
      <w:r w:rsidRPr="00270BF8" w:rsid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zákon </w:t>
      </w:r>
      <w:r w:rsidR="00C717B4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              </w:t>
      </w:r>
      <w:r w:rsidRPr="00270BF8" w:rsid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>č. 513/199</w:t>
      </w:r>
      <w:r w:rsidRPr="00270BF8" w:rsid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>1 Zb. Obchodný zá</w:t>
      </w:r>
      <w:r w:rsidRPr="00270BF8" w:rsid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>konník v znení neskorších predpis</w:t>
      </w:r>
      <w:r w:rsidRPr="00270BF8" w:rsid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ov a </w:t>
      </w:r>
      <w:r w:rsidRPr="00270BF8" w:rsid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ktorým sa </w:t>
      </w:r>
      <w:r w:rsidRPr="00270BF8" w:rsid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>dopĺňajú niektoré zákony</w:t>
      </w:r>
    </w:p>
    <w:p w:rsidR="00270BF8" w:rsidP="00270BF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78C3" w:rsidRPr="0064546D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067F1" w:rsidP="006454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>je upravená v práve Európskej únie</w:t>
      </w:r>
    </w:p>
    <w:p w:rsidR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067F1" w:rsidRPr="002067F1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 xml:space="preserve">v primárnom </w:t>
      </w:r>
    </w:p>
    <w:p w:rsidR="0064546D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  <w:r w:rsidR="002067F1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2067F1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</w:p>
    <w:p w:rsidR="0064546D" w:rsidRPr="002067F1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>v sekundárnom:</w:t>
      </w:r>
    </w:p>
    <w:p w:rsidR="002067F1" w:rsidRPr="00554077" w:rsidP="00A70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54077" w:rsidR="0064546D">
        <w:rPr>
          <w:rFonts w:ascii="TimesNewRomanPSMT" w:hAnsi="TimesNewRomanPSMT" w:cs="TimesNewRomanPSMT"/>
          <w:kern w:val="1"/>
          <w:sz w:val="24"/>
          <w:szCs w:val="24"/>
          <w:lang w:val="sk-SK"/>
        </w:rPr>
        <w:t>smernica Eur</w:t>
      </w:r>
      <w:r w:rsidRPr="00554077" w:rsidR="0064546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ópskeho parlamentu a Rady </w:t>
      </w:r>
      <w:r w:rsidRPr="00554077" w:rsidR="0064546D">
        <w:rPr>
          <w:rFonts w:ascii="TimesNewRomanPSMT" w:hAnsi="TimesNewRomanPSMT" w:cs="TimesNewRomanPSMT"/>
          <w:kern w:val="1"/>
          <w:sz w:val="24"/>
          <w:szCs w:val="24"/>
          <w:lang w:val="sk-SK"/>
        </w:rPr>
        <w:t>2009/72/ES o s</w:t>
      </w:r>
      <w:r w:rsidRPr="00554077" w:rsidR="0064546D">
        <w:rPr>
          <w:rFonts w:ascii="TimesNewRomanPSMT" w:hAnsi="TimesNewRomanPSMT" w:cs="TimesNewRomanPSMT"/>
          <w:kern w:val="1"/>
          <w:sz w:val="24"/>
          <w:szCs w:val="24"/>
          <w:lang w:val="sk-SK"/>
        </w:rPr>
        <w:t>poločných pravidlách pre v</w:t>
      </w:r>
      <w:r w:rsidRPr="00554077" w:rsidR="0064546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nútorný trh s elektrinou, ktorou sa zrušuje smernica 2003/54/ES a </w:t>
      </w:r>
      <w:r w:rsidRPr="00A70DB6" w:rsidR="00A70DB6">
        <w:rPr>
          <w:rFonts w:ascii="TimesNewRomanPSMT" w:hAnsi="TimesNewRomanPSMT" w:cs="TimesNewRomanPSMT"/>
          <w:kern w:val="1"/>
          <w:sz w:val="24"/>
          <w:szCs w:val="24"/>
          <w:lang w:val="sk-SK"/>
        </w:rPr>
        <w:t>smernica Európskeho parlamentu a Rady 2009/73/ES o spoločných pravidlách pre vnútorný trh so zemným plynom, ktorou sa zrušuj</w:t>
      </w:r>
      <w:r w:rsidRPr="00A70DB6" w:rsidR="00A70DB6">
        <w:rPr>
          <w:rFonts w:ascii="TimesNewRomanPSMT" w:hAnsi="TimesNewRomanPSMT" w:cs="TimesNewRomanPSMT"/>
          <w:kern w:val="1"/>
          <w:sz w:val="24"/>
          <w:szCs w:val="24"/>
          <w:lang w:val="sk-SK"/>
        </w:rPr>
        <w:t>e smernica 2003/55/ES</w:t>
      </w:r>
    </w:p>
    <w:p w:rsidR="002067F1" w:rsidRPr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>nie je obsiahn</w:t>
      </w: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>utá v judikatúre Súdneho d</w:t>
      </w: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>vora Európskej únie.</w:t>
      </w:r>
    </w:p>
    <w:p w:rsidR="00B878C3" w:rsidRPr="0064546D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78C3" w:rsidRPr="0064546D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5D28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A70DB6">
        <w:rPr>
          <w:rFonts w:ascii="Times New Roman" w:hAnsi="Times New Roman" w:cs="Times New Roman"/>
          <w:sz w:val="24"/>
          <w:szCs w:val="24"/>
          <w:lang w:val="sk-SK"/>
        </w:rPr>
        <w:t>bezpredmetné</w:t>
      </w:r>
    </w:p>
    <w:p w:rsidR="00B878C3" w:rsidRPr="0064546D" w:rsidP="00B878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878C3" w:rsidRPr="0064546D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sz w:val="24"/>
          <w:szCs w:val="24"/>
          <w:lang w:val="sk-SK"/>
        </w:rPr>
        <w:t>Stupeň zlučiteľno</w:t>
      </w:r>
      <w:r w:rsidRPr="0064546D">
        <w:rPr>
          <w:rFonts w:ascii="Times New Roman" w:hAnsi="Times New Roman" w:cs="Times New Roman"/>
          <w:sz w:val="24"/>
          <w:szCs w:val="24"/>
          <w:lang w:val="sk-SK"/>
        </w:rPr>
        <w:t>sti - úplný </w:t>
      </w:r>
    </w:p>
    <w:p w:rsidR="00B878C3" w:rsidRPr="0064546D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64546D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="005D284E"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  <w:r w:rsidRPr="0064546D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</w:t>
      </w:r>
      <w:r w:rsidRPr="0064546D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vplyvov</w:t>
      </w:r>
    </w:p>
    <w:p w:rsidR="00C717B4" w:rsidP="00C717B4">
      <w:pPr>
        <w:spacing w:after="0" w:line="240" w:lineRule="auto"/>
        <w:ind w:left="360" w:hanging="360"/>
        <w:jc w:val="both"/>
        <w:rPr>
          <w:rFonts w:ascii="TimesNewRomanPSMT" w:hAnsi="TimesNewRomanPSMT" w:cs="TimesNewRomanPSMT"/>
          <w:kern w:val="1"/>
          <w:sz w:val="24"/>
          <w:szCs w:val="24"/>
          <w:lang w:val="sk-SK"/>
        </w:rPr>
      </w:pPr>
      <w:r w:rsidRPr="0064546D" w:rsidR="00B878C3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64546D" w:rsidR="00B878C3"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</w:t>
      </w:r>
      <w:r w:rsidRPr="0064546D" w:rsidR="00B878C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álu: </w:t>
      </w:r>
      <w:r w:rsidRPr="0064546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</w:t>
      </w:r>
      <w:r w:rsidRPr="005D284E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ktorým sa </w:t>
      </w:r>
      <w:r w:rsidRPr="005D284E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dopĺňa </w:t>
      </w:r>
      <w:r w:rsidRP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zákon </w:t>
      </w:r>
      <w:r w:rsidRP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>č. 513/1991 Zb. Obchodný zá</w:t>
      </w:r>
      <w:r w:rsidRP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>konník v znení neskorších predpis</w:t>
      </w:r>
      <w:r w:rsidRP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ov a </w:t>
      </w:r>
      <w:r w:rsidRP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ktorým sa </w:t>
      </w:r>
      <w:r w:rsidRPr="00270BF8">
        <w:rPr>
          <w:rFonts w:ascii="TimesNewRomanPSMT" w:hAnsi="TimesNewRomanPSMT" w:cs="TimesNewRomanPSMT"/>
          <w:kern w:val="1"/>
          <w:sz w:val="24"/>
          <w:szCs w:val="24"/>
          <w:lang w:val="sk-SK"/>
        </w:rPr>
        <w:t>dopĺňajú niektoré zákony</w:t>
      </w:r>
    </w:p>
    <w:p w:rsidR="00554077" w:rsidRPr="0064546D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878C3" w:rsidRPr="0064546D" w:rsidP="00B878C3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64546D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 w:rsidTr="00B878C3"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</w:tcPr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vAlign w:val="center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64546D">
              <w:rPr>
                <w:rFonts w:ascii="Times New Roman" w:hAnsi="Times New Roman" w:cs="Times New Roman"/>
                <w:lang w:val="sk-SK"/>
              </w:rPr>
              <w:t>Pozitívne</w:t>
            </w:r>
            <w:r w:rsidRPr="0064546D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64546D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64546D">
              <w:rPr>
                <w:rFonts w:ascii="Times New Roman" w:hAnsi="Times New Roman" w:cs="Times New Roman"/>
                <w:lang w:val="sk-SK"/>
              </w:rPr>
              <w:t>Žiadne</w:t>
            </w:r>
            <w:r w:rsidRPr="0064546D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vAlign w:val="center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64546D">
              <w:rPr>
                <w:rFonts w:ascii="Times New Roman" w:hAnsi="Times New Roman" w:cs="Times New Roman"/>
                <w:lang w:val="sk-SK"/>
              </w:rPr>
              <w:t>Negatívne</w:t>
            </w:r>
            <w:r w:rsidRPr="0064546D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Tr="00B878C3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</w:tcPr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A70D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Tr="00B878C3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</w:tcPr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50E0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Tr="00B878C3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</w:tcPr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</w:t>
            </w: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plyvy na zamestnanosť</w:t>
            </w:r>
          </w:p>
        </w:tc>
        <w:tc>
          <w:tcPr>
            <w:tcW w:w="1242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250E0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Tr="00B878C3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</w:tcPr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</w:t>
            </w: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votné prostredie</w:t>
            </w:r>
          </w:p>
        </w:tc>
        <w:tc>
          <w:tcPr>
            <w:tcW w:w="1242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A70D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Tr="00B878C3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</w:tcPr>
          <w:p w:rsidR="00B878C3" w:rsidRPr="0064546D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A70DB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</w:tcPr>
          <w:p w:rsidR="00B878C3" w:rsidRPr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878C3" w:rsidRPr="0064546D" w:rsidP="00B878C3">
      <w:pPr>
        <w:pStyle w:val="BodyText"/>
        <w:jc w:val="both"/>
        <w:rPr>
          <w:rFonts w:ascii="Times New Roman" w:hAnsi="Times New Roman" w:cs="Times New Roman"/>
          <w:b/>
          <w:bCs/>
          <w:u w:val="single"/>
        </w:rPr>
      </w:pPr>
      <w:r w:rsidRPr="0064546D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</w:t>
      </w:r>
      <w:r w:rsidRPr="0064546D">
        <w:rPr>
          <w:rFonts w:ascii="Times New Roman" w:hAnsi="Times New Roman" w:cs="Times New Roman"/>
          <w:sz w:val="16"/>
          <w:szCs w:val="16"/>
        </w:rPr>
        <w:t>rh môže mať v jednej oblasti zároveň pozitív</w:t>
      </w:r>
      <w:r w:rsidRPr="0064546D">
        <w:rPr>
          <w:rFonts w:ascii="Times New Roman" w:hAnsi="Times New Roman" w:cs="Times New Roman"/>
          <w:sz w:val="16"/>
          <w:szCs w:val="16"/>
        </w:rPr>
        <w:t>ny aj negatívny vplyv, v tom prípade predkladateľ označí obe možnosti. Bližšie vysvetlenie označených vplyvov bude obsahovať analýza vplyvov. Isté vysvetlenie, či bilanciu vplyvov (sumárne zhodnotenie, ktorý vply</w:t>
      </w:r>
      <w:r w:rsidRPr="0064546D">
        <w:rPr>
          <w:rFonts w:ascii="Times New Roman" w:hAnsi="Times New Roman" w:cs="Times New Roman"/>
          <w:sz w:val="16"/>
          <w:szCs w:val="16"/>
        </w:rPr>
        <w:t>v v danej oblasti prevažuje) môže predkladat</w:t>
      </w:r>
      <w:r w:rsidRPr="0064546D">
        <w:rPr>
          <w:rFonts w:ascii="Times New Roman" w:hAnsi="Times New Roman" w:cs="Times New Roman"/>
          <w:sz w:val="16"/>
          <w:szCs w:val="16"/>
        </w:rPr>
        <w:t>eľ uviesť v poznámke.</w:t>
      </w:r>
    </w:p>
    <w:p w:rsidR="00B878C3" w:rsidRPr="0064546D" w:rsidP="00B878C3">
      <w:pPr>
        <w:pStyle w:val="Body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78C3" w:rsidRPr="0064546D" w:rsidP="00B878C3">
      <w:pPr>
        <w:pStyle w:val="BodyText"/>
        <w:jc w:val="both"/>
        <w:outlineLvl w:val="0"/>
        <w:rPr>
          <w:rFonts w:ascii="Times New Roman" w:hAnsi="Times New Roman" w:cs="Times New Roman"/>
          <w:b/>
          <w:bCs/>
        </w:rPr>
      </w:pPr>
      <w:r w:rsidRPr="0064546D">
        <w:rPr>
          <w:rFonts w:ascii="Times New Roman" w:hAnsi="Times New Roman" w:cs="Times New Roman"/>
          <w:b/>
          <w:bCs/>
        </w:rPr>
        <w:t>A.3. Poznámky</w:t>
      </w:r>
    </w:p>
    <w:p w:rsidR="00C94A09" w:rsidP="00B878C3">
      <w:pPr>
        <w:pStyle w:val="BodyText"/>
        <w:jc w:val="both"/>
        <w:outlineLvl w:val="0"/>
        <w:rPr>
          <w:rFonts w:ascii="Times New Roman" w:hAnsi="Times New Roman" w:cs="Times New Roman"/>
          <w:bCs/>
        </w:rPr>
      </w:pPr>
      <w:r w:rsidR="005D284E">
        <w:rPr>
          <w:rFonts w:ascii="Times New Roman" w:hAnsi="Times New Roman" w:cs="Times New Roman"/>
          <w:bCs/>
        </w:rPr>
        <w:t>Bezpredmetné</w:t>
      </w:r>
    </w:p>
    <w:p w:rsidR="005D284E" w:rsidRPr="0064546D" w:rsidP="00B878C3">
      <w:pPr>
        <w:pStyle w:val="BodyText"/>
        <w:jc w:val="both"/>
        <w:outlineLvl w:val="0"/>
        <w:rPr>
          <w:rFonts w:ascii="Times New Roman" w:hAnsi="Times New Roman" w:cs="Times New Roman"/>
          <w:bCs/>
        </w:rPr>
      </w:pPr>
    </w:p>
    <w:p w:rsidR="00B878C3" w:rsidRPr="0064546D" w:rsidP="00B878C3">
      <w:pPr>
        <w:pStyle w:val="BodyText"/>
        <w:jc w:val="both"/>
        <w:outlineLvl w:val="0"/>
        <w:rPr>
          <w:rFonts w:ascii="Times New Roman" w:hAnsi="Times New Roman" w:cs="Times New Roman"/>
          <w:b/>
          <w:bCs/>
        </w:rPr>
      </w:pPr>
      <w:r w:rsidRPr="0064546D">
        <w:rPr>
          <w:rFonts w:ascii="Times New Roman" w:hAnsi="Times New Roman" w:cs="Times New Roman"/>
          <w:b/>
          <w:bCs/>
        </w:rPr>
        <w:t>A.4. Alternatívne riešenia</w:t>
      </w:r>
    </w:p>
    <w:p w:rsidR="00B878C3" w:rsidRPr="0064546D" w:rsidP="00B878C3">
      <w:pPr>
        <w:pStyle w:val="BodyText"/>
        <w:jc w:val="both"/>
        <w:rPr>
          <w:rFonts w:ascii="Times New Roman" w:hAnsi="Times New Roman" w:cs="Times New Roman"/>
        </w:rPr>
      </w:pPr>
      <w:r w:rsidRPr="0064546D">
        <w:rPr>
          <w:rFonts w:ascii="Times New Roman" w:hAnsi="Times New Roman" w:cs="Times New Roman"/>
        </w:rPr>
        <w:t xml:space="preserve">Nepredkladajú sa. </w:t>
      </w:r>
    </w:p>
    <w:p w:rsidR="00B878C3" w:rsidRPr="0064546D" w:rsidP="00B878C3">
      <w:pPr>
        <w:pStyle w:val="BodyText"/>
        <w:jc w:val="both"/>
        <w:rPr>
          <w:rFonts w:ascii="Times New Roman" w:hAnsi="Times New Roman" w:cs="Times New Roman"/>
          <w:b/>
          <w:bCs/>
        </w:rPr>
      </w:pPr>
    </w:p>
    <w:p w:rsidR="00B878C3" w:rsidRPr="0064546D" w:rsidP="00B878C3">
      <w:pPr>
        <w:pStyle w:val="BodyText2"/>
        <w:spacing w:line="240" w:lineRule="auto"/>
        <w:outlineLvl w:val="0"/>
        <w:rPr>
          <w:b/>
          <w:bCs/>
        </w:rPr>
      </w:pPr>
      <w:r w:rsidRPr="0064546D">
        <w:rPr>
          <w:b/>
          <w:bCs/>
        </w:rPr>
        <w:t xml:space="preserve">A.5. Stanovisko gestorov </w:t>
      </w:r>
    </w:p>
    <w:p w:rsidR="00B878C3" w:rsidRPr="0064546D" w:rsidP="00B878C3">
      <w:pPr>
        <w:rPr>
          <w:rFonts w:ascii="Times New Roman" w:hAnsi="Times New Roman" w:cs="Times New Roman"/>
          <w:lang w:val="sk-SK"/>
        </w:rPr>
      </w:pPr>
      <w:r w:rsidRPr="0064546D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64546D">
      <w:pPr>
        <w:rPr>
          <w:lang w:val="sk-SK"/>
        </w:rPr>
      </w:pPr>
    </w:p>
    <w:sectPr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826"/>
    <w:multiLevelType w:val="hybridMultilevel"/>
    <w:tmpl w:val="4BD813D6"/>
    <w:lvl w:ilvl="0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A97C8B"/>
    <w:multiLevelType w:val="hybridMultilevel"/>
    <w:tmpl w:val="1D2A3E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8C3"/>
    <w:rsid w:val="0002720B"/>
    <w:rsid w:val="000352B6"/>
    <w:rsid w:val="00051E0C"/>
    <w:rsid w:val="00055358"/>
    <w:rsid w:val="00092018"/>
    <w:rsid w:val="00125EBE"/>
    <w:rsid w:val="001D276D"/>
    <w:rsid w:val="002067F1"/>
    <w:rsid w:val="00207304"/>
    <w:rsid w:val="00250E07"/>
    <w:rsid w:val="00270BF8"/>
    <w:rsid w:val="0031680D"/>
    <w:rsid w:val="00342BC1"/>
    <w:rsid w:val="00347204"/>
    <w:rsid w:val="003544FD"/>
    <w:rsid w:val="00363EF5"/>
    <w:rsid w:val="003B37D9"/>
    <w:rsid w:val="00472747"/>
    <w:rsid w:val="00510D8A"/>
    <w:rsid w:val="005209CC"/>
    <w:rsid w:val="005527B4"/>
    <w:rsid w:val="00554077"/>
    <w:rsid w:val="005D284E"/>
    <w:rsid w:val="005E2159"/>
    <w:rsid w:val="0064546D"/>
    <w:rsid w:val="006A5ED4"/>
    <w:rsid w:val="006B3212"/>
    <w:rsid w:val="00747E1F"/>
    <w:rsid w:val="007943E7"/>
    <w:rsid w:val="007D4002"/>
    <w:rsid w:val="009B08B2"/>
    <w:rsid w:val="00A43788"/>
    <w:rsid w:val="00A70DB6"/>
    <w:rsid w:val="00B2032E"/>
    <w:rsid w:val="00B878C3"/>
    <w:rsid w:val="00C47746"/>
    <w:rsid w:val="00C535B7"/>
    <w:rsid w:val="00C717B4"/>
    <w:rsid w:val="00C94A09"/>
    <w:rsid w:val="00CD434B"/>
    <w:rsid w:val="00D3744A"/>
    <w:rsid w:val="00D82F91"/>
    <w:rsid w:val="00DC1332"/>
    <w:rsid w:val="00DC5240"/>
    <w:rsid w:val="00F7776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List 3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878C3"/>
    <w:pPr>
      <w:widowControl w:val="0"/>
      <w:adjustRightInd w:val="0"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uiPriority w:val="99"/>
    <w:semiHidden/>
    <w:rsid w:val="00B878C3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BodyText"/>
    <w:uiPriority w:val="99"/>
    <w:semiHidden/>
    <w:locked/>
    <w:rsid w:val="00B878C3"/>
    <w:rPr>
      <w:rFonts w:ascii="Calibri" w:hAnsi="Calibri" w:cs="Times New Roman"/>
      <w:sz w:val="24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B878C3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link w:val="BodyText2"/>
    <w:uiPriority w:val="99"/>
    <w:semiHidden/>
    <w:locked/>
    <w:rsid w:val="00B878C3"/>
    <w:rPr>
      <w:rFonts w:ascii="Calibri" w:hAnsi="Calibri" w:cs="Times New Roman"/>
      <w:lang w:val="en-US" w:eastAsia="x-none"/>
    </w:rPr>
  </w:style>
  <w:style w:type="paragraph" w:styleId="NormalWeb">
    <w:name w:val="Normal (Web)"/>
    <w:aliases w:val="webb"/>
    <w:basedOn w:val="Normal"/>
    <w:uiPriority w:val="99"/>
    <w:rsid w:val="00055358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Header">
    <w:name w:val="header"/>
    <w:basedOn w:val="Normal"/>
    <w:link w:val="Hlavik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C94A09"/>
    <w:rPr>
      <w:sz w:val="22"/>
      <w:szCs w:val="22"/>
      <w:lang w:val="en-US" w:eastAsia="en-US"/>
    </w:rPr>
  </w:style>
  <w:style w:type="paragraph" w:styleId="Footer">
    <w:name w:val="footer"/>
    <w:basedOn w:val="Normal"/>
    <w:link w:val="Pt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C94A09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2019-02-21T09:19:00Z</dcterms:created>
  <dcterms:modified xsi:type="dcterms:W3CDTF">2019-02-23T23:22:00Z</dcterms:modified>
</cp:coreProperties>
</file>