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01" w:rsidRPr="001E2267" w:rsidRDefault="00B67B01" w:rsidP="00B67B01">
      <w:pPr>
        <w:pStyle w:val="Nzov"/>
        <w:rPr>
          <w:rFonts w:ascii="Times New Roman" w:hAnsi="Times New Roman"/>
          <w:u w:val="none"/>
          <w:lang w:eastAsia="cs-CZ"/>
        </w:rPr>
      </w:pPr>
      <w:r w:rsidRPr="001E2267">
        <w:rPr>
          <w:rFonts w:ascii="Times New Roman" w:hAnsi="Times New Roman"/>
          <w:u w:val="none"/>
        </w:rPr>
        <w:t>NÁRODNÁ RADA SLOVENSKEJ REPUBLIKY</w:t>
      </w:r>
    </w:p>
    <w:p w:rsidR="00B67B01" w:rsidRPr="00E821C1" w:rsidRDefault="00B67B01" w:rsidP="00B67B0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821C1">
        <w:rPr>
          <w:rFonts w:ascii="Times New Roman" w:hAnsi="Times New Roman" w:cs="Times New Roman"/>
          <w:b/>
          <w:bCs/>
          <w:sz w:val="24"/>
          <w:szCs w:val="24"/>
        </w:rPr>
        <w:t>VII. volebné obdobie</w:t>
      </w:r>
    </w:p>
    <w:p w:rsidR="00B67B01" w:rsidRPr="001E2267" w:rsidRDefault="00B67B01" w:rsidP="00B67B01">
      <w:pPr>
        <w:jc w:val="center"/>
        <w:rPr>
          <w:rFonts w:cs="Times New Roman"/>
          <w:b/>
          <w:bCs/>
          <w:lang w:eastAsia="cs-CZ"/>
        </w:rPr>
      </w:pPr>
      <w:r w:rsidRPr="001E2267">
        <w:rPr>
          <w:rFonts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67B01" w:rsidRPr="00FC4EF7" w:rsidRDefault="00B67B01" w:rsidP="00B67B01">
      <w:pPr>
        <w:rPr>
          <w:b/>
          <w:bCs/>
          <w:lang w:eastAsia="cs-CZ"/>
        </w:rPr>
      </w:pPr>
    </w:p>
    <w:p w:rsidR="00B67B01" w:rsidRPr="00B67B01" w:rsidRDefault="00B67B01" w:rsidP="00B67B01">
      <w:pPr>
        <w:jc w:val="center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67B01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</w:p>
    <w:p w:rsidR="00B67B01" w:rsidRPr="00B67B01" w:rsidRDefault="00B67B01" w:rsidP="00B67B01">
      <w:pPr>
        <w:jc w:val="center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:rsidR="00B67B01" w:rsidRPr="00B67B01" w:rsidRDefault="00B67B01" w:rsidP="00B67B01">
      <w:pPr>
        <w:pStyle w:val="Zkladntext"/>
        <w:jc w:val="center"/>
        <w:rPr>
          <w:b/>
          <w:bCs/>
          <w:sz w:val="24"/>
        </w:rPr>
      </w:pPr>
      <w:r w:rsidRPr="00B67B01">
        <w:rPr>
          <w:b/>
          <w:bCs/>
          <w:sz w:val="24"/>
        </w:rPr>
        <w:t xml:space="preserve">ZÁKON </w:t>
      </w:r>
    </w:p>
    <w:p w:rsidR="00B67B01" w:rsidRPr="00B67B01" w:rsidRDefault="00B67B01" w:rsidP="00B67B01">
      <w:pPr>
        <w:pStyle w:val="Zkladntext"/>
        <w:jc w:val="center"/>
        <w:rPr>
          <w:b/>
          <w:bCs/>
          <w:sz w:val="24"/>
        </w:rPr>
      </w:pPr>
    </w:p>
    <w:p w:rsidR="00B67B01" w:rsidRPr="00B67B01" w:rsidRDefault="00B67B01" w:rsidP="00B67B01">
      <w:pPr>
        <w:pStyle w:val="Zkladntext"/>
        <w:jc w:val="center"/>
        <w:rPr>
          <w:b/>
          <w:bCs/>
          <w:sz w:val="24"/>
        </w:rPr>
      </w:pPr>
    </w:p>
    <w:p w:rsidR="00B67B01" w:rsidRPr="00B67B01" w:rsidRDefault="00B67B01" w:rsidP="00B67B01">
      <w:pPr>
        <w:pStyle w:val="Zkladntext"/>
        <w:jc w:val="center"/>
        <w:rPr>
          <w:b/>
          <w:bCs/>
          <w:sz w:val="24"/>
        </w:rPr>
      </w:pPr>
      <w:r w:rsidRPr="00B67B01">
        <w:rPr>
          <w:b/>
          <w:bCs/>
          <w:sz w:val="24"/>
        </w:rPr>
        <w:t>z ....................... 201</w:t>
      </w:r>
      <w:r>
        <w:rPr>
          <w:b/>
          <w:bCs/>
          <w:sz w:val="24"/>
        </w:rPr>
        <w:t>9</w:t>
      </w:r>
      <w:r w:rsidRPr="00B67B01">
        <w:rPr>
          <w:b/>
          <w:bCs/>
          <w:sz w:val="24"/>
        </w:rPr>
        <w:t>,</w:t>
      </w:r>
    </w:p>
    <w:p w:rsidR="00B67B01" w:rsidRPr="00B67B01" w:rsidRDefault="00B67B01" w:rsidP="00B67B01">
      <w:pPr>
        <w:keepNext/>
        <w:spacing w:before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7B01">
        <w:rPr>
          <w:rFonts w:ascii="Times New Roman" w:hAnsi="Times New Roman" w:cs="Times New Roman"/>
          <w:b/>
          <w:sz w:val="24"/>
          <w:szCs w:val="24"/>
        </w:rPr>
        <w:t> </w:t>
      </w:r>
      <w:r w:rsidRPr="00B67B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ktorým sa mení a dopĺňa zákon Národnej rady  Slovenskej  republiky  č. 350/1996 Z. z. o rokovacom  poriadku Národnej  rady Slovenskej  republiky v znení neskorších predpisov</w:t>
      </w:r>
    </w:p>
    <w:p w:rsidR="00B67B01" w:rsidRDefault="00B67B01" w:rsidP="00B67B01">
      <w:pPr>
        <w:tabs>
          <w:tab w:val="left" w:pos="567"/>
          <w:tab w:val="left" w:pos="2324"/>
        </w:tabs>
        <w:spacing w:before="120" w:line="276" w:lineRule="auto"/>
        <w:rPr>
          <w:rFonts w:cs="Times New Roman"/>
        </w:rPr>
      </w:pPr>
    </w:p>
    <w:p w:rsidR="00B67B01" w:rsidRPr="005A34AA" w:rsidRDefault="00B67B01" w:rsidP="005A34AA">
      <w:pPr>
        <w:tabs>
          <w:tab w:val="left" w:pos="567"/>
          <w:tab w:val="left" w:pos="2324"/>
        </w:tabs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B67B01">
        <w:rPr>
          <w:rFonts w:ascii="Times New Roman" w:hAnsi="Times New Roman" w:cs="Times New Roman"/>
          <w:sz w:val="24"/>
          <w:szCs w:val="24"/>
        </w:rPr>
        <w:t>N</w:t>
      </w:r>
      <w:r w:rsidRPr="005A34AA">
        <w:rPr>
          <w:rFonts w:ascii="Times New Roman" w:hAnsi="Times New Roman" w:cs="Times New Roman"/>
          <w:sz w:val="24"/>
          <w:szCs w:val="24"/>
        </w:rPr>
        <w:t>árodná rada Slovenskej republiky sa uzniesla na tomto zákone:</w:t>
      </w:r>
    </w:p>
    <w:p w:rsidR="00B67B01" w:rsidRPr="005A34AA" w:rsidRDefault="00B67B01" w:rsidP="005A34AA">
      <w:pPr>
        <w:tabs>
          <w:tab w:val="left" w:pos="567"/>
          <w:tab w:val="left" w:pos="2324"/>
        </w:tabs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B01" w:rsidRPr="005A34AA" w:rsidRDefault="00B67B01" w:rsidP="005A34AA">
      <w:pPr>
        <w:tabs>
          <w:tab w:val="left" w:pos="567"/>
          <w:tab w:val="left" w:pos="2324"/>
        </w:tabs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4AA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B67B01" w:rsidRPr="005A34AA" w:rsidRDefault="00B67B01" w:rsidP="005A34AA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</w:pPr>
    </w:p>
    <w:p w:rsidR="00B67B01" w:rsidRPr="00C13013" w:rsidRDefault="00B67B01" w:rsidP="00C130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67B0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B67B0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  Slovenskej  republiky  č.</w:t>
      </w:r>
      <w:r w:rsidRPr="00B67B0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350/1996</w:t>
      </w:r>
      <w:r w:rsidRPr="00B67B0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67B0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rokovacom  poriadku Národnej  rady</w:t>
      </w:r>
      <w:r w:rsidRPr="00B67B0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 republiky</w:t>
      </w:r>
      <w:r w:rsidRPr="00B67B0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</w:t>
      </w:r>
      <w:r w:rsidRPr="00B67B0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67B0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67B0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  Slovenskej  republiky č. 77/1998  Z.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86/2000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138/2002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100/2003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="00C130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z.,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551/2003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215/2004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360/2004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="00C130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  č.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253/2005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nálezu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320/2005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="00C130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       č.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261/2006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199/2007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400/2009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38/2010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153/2011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187/2011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191/2011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 Ústavného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237/2011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69/2012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79/2012</w:t>
      </w:r>
      <w:r w:rsidRPr="00B67B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 zákona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236/2012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 č. 296/2012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330/2012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309/2013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402/2013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375/2015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399/2015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67B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  <w:r w:rsidR="00E821C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1/2017 Z. z., 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55/2017 Z. z.</w:t>
      </w:r>
      <w:r w:rsidR="00E821C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zákona č. 217/2018 Z. z., zákona č. 314/2018 Z. z., zákona č. 318/2018 Z. z. a zákona č. 6/2019 Z. z.</w:t>
      </w:r>
      <w:r w:rsidRPr="00B67B0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mení a dopĺňa takto:</w:t>
      </w:r>
    </w:p>
    <w:p w:rsidR="007A1568" w:rsidRPr="005A34AA" w:rsidRDefault="007A1568" w:rsidP="005A34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B01" w:rsidRPr="00E821C1" w:rsidRDefault="00B67B01" w:rsidP="005A34AA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Style w:val="awspan1"/>
          <w:rFonts w:ascii="Times New Roman" w:hAnsi="Times New Roman" w:cs="Times New Roman"/>
          <w:color w:val="auto"/>
        </w:rPr>
      </w:pPr>
      <w:r w:rsidRPr="005A34AA">
        <w:rPr>
          <w:rStyle w:val="awspan1"/>
          <w:rFonts w:ascii="Times New Roman" w:hAnsi="Times New Roman" w:cs="Times New Roman"/>
        </w:rPr>
        <w:t>V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§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84 </w:t>
      </w:r>
      <w:r w:rsidRPr="005A34AA">
        <w:rPr>
          <w:rStyle w:val="awspan1"/>
          <w:rFonts w:ascii="Times New Roman" w:hAnsi="Times New Roman" w:cs="Times New Roman"/>
        </w:rPr>
        <w:t>ods.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1 </w:t>
      </w:r>
      <w:r w:rsidRPr="005A34AA">
        <w:rPr>
          <w:rStyle w:val="awspan1"/>
          <w:rFonts w:ascii="Times New Roman" w:hAnsi="Times New Roman" w:cs="Times New Roman"/>
        </w:rPr>
        <w:t>sa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za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prvú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vetu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vkladá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druhá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veta,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ktorá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znie:</w:t>
      </w:r>
      <w:r w:rsidRPr="005A34AA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5A34AA">
        <w:rPr>
          <w:rStyle w:val="awspan1"/>
          <w:rFonts w:ascii="Times New Roman" w:hAnsi="Times New Roman" w:cs="Times New Roman"/>
        </w:rPr>
        <w:t>„</w:t>
      </w:r>
      <w:r w:rsidR="00195226" w:rsidRPr="005A34AA">
        <w:rPr>
          <w:rStyle w:val="awspan1"/>
          <w:rFonts w:ascii="Times New Roman" w:hAnsi="Times New Roman" w:cs="Times New Roman"/>
        </w:rPr>
        <w:t>V treťom čítaní môže poslanec hlasovať za návrh zákona alebo proti návrhu zákona.“</w:t>
      </w:r>
    </w:p>
    <w:p w:rsidR="00E821C1" w:rsidRPr="005A34AA" w:rsidRDefault="00E821C1" w:rsidP="00E821C1">
      <w:pPr>
        <w:pStyle w:val="Odsekzoznamu"/>
        <w:spacing w:line="276" w:lineRule="auto"/>
        <w:ind w:left="284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97325C" w:rsidRPr="005A34AA" w:rsidRDefault="0097325C" w:rsidP="005A34AA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Style w:val="awspan1"/>
          <w:rFonts w:ascii="Times New Roman" w:hAnsi="Times New Roman" w:cs="Times New Roman"/>
          <w:color w:val="auto"/>
        </w:rPr>
      </w:pPr>
      <w:r w:rsidRPr="005A34AA">
        <w:rPr>
          <w:rStyle w:val="awspan1"/>
          <w:rFonts w:ascii="Times New Roman" w:hAnsi="Times New Roman" w:cs="Times New Roman"/>
        </w:rPr>
        <w:t>V § 86 sa za prvú vetu vkladá druhá veta, ktorá znie: „V treťom čítaní môže poslanec hlasovať za návrh zákona alebo proti návrhu zákona.“</w:t>
      </w:r>
    </w:p>
    <w:p w:rsidR="005A34AA" w:rsidRPr="005A34AA" w:rsidRDefault="005A34AA" w:rsidP="005A34AA">
      <w:pPr>
        <w:pStyle w:val="Odsekzoznamu"/>
        <w:spacing w:line="276" w:lineRule="auto"/>
        <w:ind w:left="284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97325C" w:rsidRPr="005A34AA" w:rsidRDefault="0097325C" w:rsidP="005A34AA">
      <w:pPr>
        <w:pStyle w:val="Odsekzoznamu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325C" w:rsidRPr="00E821C1" w:rsidRDefault="000F73CB" w:rsidP="005A34AA">
      <w:pPr>
        <w:pStyle w:val="Odsekzoznamu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lastRenderedPageBreak/>
        <w:t>Čl. II</w:t>
      </w:r>
    </w:p>
    <w:p w:rsidR="0097325C" w:rsidRPr="005A34AA" w:rsidRDefault="0097325C" w:rsidP="005A34A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325C" w:rsidRPr="005A34AA" w:rsidRDefault="0097325C" w:rsidP="005A34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zákon nadobúda účinnosť 1. </w:t>
      </w:r>
      <w:r w:rsidR="005A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jú</w:t>
      </w:r>
      <w:r w:rsidR="006504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</w:t>
      </w:r>
      <w:bookmarkStart w:id="0" w:name="_GoBack"/>
      <w:bookmarkEnd w:id="0"/>
      <w:r w:rsidR="005A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2019</w:t>
      </w:r>
      <w:r w:rsidRPr="005A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97325C" w:rsidRPr="005A34AA" w:rsidRDefault="0097325C" w:rsidP="005A34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325C" w:rsidRPr="005A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643FF"/>
    <w:multiLevelType w:val="hybridMultilevel"/>
    <w:tmpl w:val="1E9E1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01"/>
    <w:rsid w:val="000F73CB"/>
    <w:rsid w:val="00195226"/>
    <w:rsid w:val="005A34AA"/>
    <w:rsid w:val="0065043E"/>
    <w:rsid w:val="007A1568"/>
    <w:rsid w:val="0097325C"/>
    <w:rsid w:val="00B67B01"/>
    <w:rsid w:val="00C13013"/>
    <w:rsid w:val="00E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B8C1"/>
  <w15:chartTrackingRefBased/>
  <w15:docId w15:val="{57A129E4-8289-4D90-801E-D1C55EDD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67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67B01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B67B0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8"/>
      <w:u w:val="single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67B01"/>
    <w:rPr>
      <w:rFonts w:ascii="Arial Narrow" w:eastAsia="Times New Roman" w:hAnsi="Arial Narrow" w:cs="Times New Roman"/>
      <w:b/>
      <w:sz w:val="28"/>
      <w:szCs w:val="28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B67B01"/>
    <w:pPr>
      <w:ind w:left="720"/>
      <w:contextualSpacing/>
    </w:pPr>
  </w:style>
  <w:style w:type="character" w:customStyle="1" w:styleId="awspan1">
    <w:name w:val="awspan1"/>
    <w:basedOn w:val="Predvolenpsmoodseku"/>
    <w:rsid w:val="00B67B01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2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3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7</cp:revision>
  <cp:lastPrinted>2019-02-15T10:50:00Z</cp:lastPrinted>
  <dcterms:created xsi:type="dcterms:W3CDTF">2019-02-15T09:54:00Z</dcterms:created>
  <dcterms:modified xsi:type="dcterms:W3CDTF">2019-02-22T09:31:00Z</dcterms:modified>
</cp:coreProperties>
</file>