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CC" w:rsidRPr="005228CC" w:rsidRDefault="005228CC" w:rsidP="005228CC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bookmarkStart w:id="0" w:name="_GoBack"/>
      <w:bookmarkEnd w:id="0"/>
      <w:r w:rsidRPr="005228CC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5228CC" w:rsidRPr="005228CC" w:rsidRDefault="005228CC" w:rsidP="005228C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5228CC">
        <w:rPr>
          <w:rFonts w:ascii="Times New Roman" w:hAnsi="Times New Roman"/>
          <w:spacing w:val="30"/>
          <w:sz w:val="24"/>
          <w:szCs w:val="24"/>
        </w:rPr>
        <w:t>VII. volebné obdobie</w:t>
      </w:r>
    </w:p>
    <w:p w:rsidR="005228CC" w:rsidRPr="005228CC" w:rsidRDefault="005228CC" w:rsidP="005228CC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228CC" w:rsidRPr="005228CC" w:rsidRDefault="005228CC" w:rsidP="005228CC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228CC" w:rsidRPr="005228CC" w:rsidRDefault="005228CC" w:rsidP="005228CC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5228CC" w:rsidRPr="005228CC" w:rsidRDefault="005228CC" w:rsidP="005228CC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5228CC">
        <w:rPr>
          <w:rFonts w:ascii="Times New Roman" w:hAnsi="Times New Roman"/>
          <w:b/>
          <w:spacing w:val="30"/>
          <w:sz w:val="24"/>
          <w:szCs w:val="24"/>
        </w:rPr>
        <w:t>1337</w:t>
      </w:r>
    </w:p>
    <w:p w:rsidR="001D4A5E" w:rsidRPr="00891A9C" w:rsidRDefault="001D4A5E" w:rsidP="001D4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D4A5E" w:rsidRPr="00891A9C" w:rsidRDefault="001D4A5E" w:rsidP="001D4A5E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</w:pPr>
      <w:r w:rsidRPr="00891A9C"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  <w:t>Zákon</w:t>
      </w:r>
    </w:p>
    <w:p w:rsidR="001D4A5E" w:rsidRPr="00891A9C" w:rsidRDefault="001D4A5E" w:rsidP="001D4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D4A5E" w:rsidRPr="00891A9C" w:rsidRDefault="001D4A5E" w:rsidP="001D4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91A9C">
        <w:rPr>
          <w:rFonts w:ascii="Times New Roman" w:hAnsi="Times New Roman"/>
          <w:color w:val="000000" w:themeColor="text1"/>
          <w:sz w:val="24"/>
          <w:szCs w:val="24"/>
        </w:rPr>
        <w:t xml:space="preserve">z ... </w:t>
      </w:r>
      <w:r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Pr="00891A9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D4A5E" w:rsidRPr="00891A9C" w:rsidRDefault="001D4A5E" w:rsidP="001D4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D4A5E" w:rsidRPr="00891A9C" w:rsidRDefault="00220F02" w:rsidP="00220F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20F02">
        <w:rPr>
          <w:rFonts w:ascii="Times New Roman" w:hAnsi="Times New Roman"/>
          <w:b/>
          <w:color w:val="000000" w:themeColor="text1"/>
          <w:sz w:val="24"/>
          <w:szCs w:val="24"/>
        </w:rPr>
        <w:t>ktorým sa mení zákon č. 286/2018 Z. z. o výbere kandidátov na funkciu európskeho prokurátora a európskeho delegovaného prokurátora v Európskej prokuratúre</w:t>
      </w:r>
    </w:p>
    <w:p w:rsidR="00220F02" w:rsidRDefault="00220F02" w:rsidP="001D4A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3885" w:rsidRDefault="00F23885" w:rsidP="001D4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3885">
        <w:rPr>
          <w:rFonts w:ascii="Times New Roman" w:hAnsi="Times New Roman"/>
          <w:color w:val="000000" w:themeColor="text1"/>
          <w:sz w:val="24"/>
          <w:szCs w:val="24"/>
        </w:rPr>
        <w:t>Národná rada Slovenskej republiky sa uzniesla na tomto zákone:</w:t>
      </w:r>
    </w:p>
    <w:p w:rsidR="00F23885" w:rsidRPr="00F23885" w:rsidRDefault="00F23885" w:rsidP="001D4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D4A5E" w:rsidRPr="00891A9C" w:rsidRDefault="001D4A5E" w:rsidP="001D4A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1A9C">
        <w:rPr>
          <w:rFonts w:ascii="Times New Roman" w:hAnsi="Times New Roman"/>
          <w:b/>
          <w:color w:val="000000" w:themeColor="text1"/>
          <w:sz w:val="24"/>
          <w:szCs w:val="24"/>
        </w:rPr>
        <w:t>Čl. I</w:t>
      </w:r>
    </w:p>
    <w:p w:rsidR="001D4A5E" w:rsidRPr="00891A9C" w:rsidRDefault="001D4A5E" w:rsidP="001D4A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4A5E" w:rsidRPr="005228CC" w:rsidRDefault="00220F02" w:rsidP="009B424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228CC">
        <w:rPr>
          <w:rFonts w:ascii="Times New Roman" w:hAnsi="Times New Roman"/>
          <w:b/>
          <w:sz w:val="24"/>
          <w:szCs w:val="24"/>
        </w:rPr>
        <w:t>Zákon č. 286/2018 Z. z. o výbere kandidátov na funkciu európskeho prokurátora a európskeho delegovaného prokurátora v Európskej prokuratúre sa mení takto:</w:t>
      </w:r>
    </w:p>
    <w:p w:rsidR="00220F02" w:rsidRPr="005228CC" w:rsidRDefault="00220F02" w:rsidP="001D4A5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20F02" w:rsidRPr="00220F02" w:rsidRDefault="00220F02" w:rsidP="00220F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02">
        <w:rPr>
          <w:rFonts w:ascii="Times New Roman" w:hAnsi="Times New Roman"/>
          <w:sz w:val="24"/>
          <w:szCs w:val="24"/>
        </w:rPr>
        <w:t xml:space="preserve">V § 2 sa vypúšťa písmeno a). 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20F02">
        <w:rPr>
          <w:rFonts w:ascii="Times New Roman" w:hAnsi="Times New Roman"/>
          <w:sz w:val="24"/>
          <w:szCs w:val="24"/>
        </w:rPr>
        <w:t>Doterajšie písmená b) až i) sa označujú ako písmená a) až h).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02">
        <w:rPr>
          <w:rFonts w:ascii="Times New Roman" w:hAnsi="Times New Roman"/>
          <w:sz w:val="24"/>
          <w:szCs w:val="24"/>
        </w:rPr>
        <w:t>V § 3 ods. 1 sa slová „§ 2 písm. a) až h)“ sa nahrádzajú slovami „§ 2 písm. a) až g)“.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02">
        <w:rPr>
          <w:rFonts w:ascii="Times New Roman" w:hAnsi="Times New Roman"/>
          <w:sz w:val="24"/>
          <w:szCs w:val="24"/>
        </w:rPr>
        <w:t>V § 3 ods. 4 sa slová „§ 2 písm. f)” nahrádzajú slovami „§ 2 písm. e)“.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02">
        <w:rPr>
          <w:rFonts w:ascii="Times New Roman" w:hAnsi="Times New Roman"/>
          <w:sz w:val="24"/>
          <w:szCs w:val="24"/>
        </w:rPr>
        <w:t>V § 3 ods. 7 sa slová „§ 2 písm. a), b), g) a h)“ nahrádzajú slovami „§ 2 písm. a), f) a g)“.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02">
        <w:rPr>
          <w:rFonts w:ascii="Times New Roman" w:hAnsi="Times New Roman"/>
          <w:sz w:val="24"/>
          <w:szCs w:val="24"/>
        </w:rPr>
        <w:t>V § 5 ods. 4 písm. a) sa slová „§ 2 písm. d)“ nahrádzajú slovami „§ 2 písm. c)“.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02">
        <w:rPr>
          <w:rFonts w:ascii="Times New Roman" w:hAnsi="Times New Roman"/>
          <w:sz w:val="24"/>
          <w:szCs w:val="24"/>
        </w:rPr>
        <w:t>V § 5 ods. 4 písm. b) sa slová „§ 2 písm. e)“ nahrádzajú slovami „§ 2 písm. d)“.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02">
        <w:rPr>
          <w:rFonts w:ascii="Times New Roman" w:hAnsi="Times New Roman"/>
          <w:sz w:val="24"/>
          <w:szCs w:val="24"/>
        </w:rPr>
        <w:t>V § 5 ods. 9 sa slová „§ 2 písm. f)“ nahrádzajú slovami „§ 2 písm. e)“.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02">
        <w:rPr>
          <w:rFonts w:ascii="Times New Roman" w:hAnsi="Times New Roman"/>
          <w:sz w:val="24"/>
          <w:szCs w:val="24"/>
        </w:rPr>
        <w:t>V § 8 úvodnej vete sa slová „§ 2 písm. c), f), g) a i)“ nahrádzajú slovami „§ 2 písm. b), e), f) a h)“.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02">
        <w:rPr>
          <w:rFonts w:ascii="Times New Roman" w:hAnsi="Times New Roman"/>
          <w:sz w:val="24"/>
          <w:szCs w:val="24"/>
        </w:rPr>
        <w:t>V § 9 ods. 3 sa slová „§ 2 písm. g)“ nahrádzajú slovami „§ 2 písm. f)“.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F02">
        <w:rPr>
          <w:rFonts w:ascii="Times New Roman" w:hAnsi="Times New Roman"/>
          <w:b/>
          <w:sz w:val="24"/>
          <w:szCs w:val="24"/>
        </w:rPr>
        <w:t>Čl. II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02">
        <w:rPr>
          <w:rFonts w:ascii="Times New Roman" w:hAnsi="Times New Roman"/>
          <w:sz w:val="24"/>
          <w:szCs w:val="24"/>
        </w:rPr>
        <w:tab/>
        <w:t xml:space="preserve">Tento zákon nadobúda účinnosť </w:t>
      </w:r>
      <w:r>
        <w:rPr>
          <w:rFonts w:ascii="Times New Roman" w:hAnsi="Times New Roman"/>
          <w:sz w:val="24"/>
          <w:szCs w:val="24"/>
        </w:rPr>
        <w:t>dňom vyhlásenia</w:t>
      </w:r>
      <w:r w:rsidRPr="00220F02">
        <w:rPr>
          <w:rFonts w:ascii="Times New Roman" w:hAnsi="Times New Roman"/>
          <w:sz w:val="24"/>
          <w:szCs w:val="24"/>
        </w:rPr>
        <w:t>.</w:t>
      </w:r>
    </w:p>
    <w:p w:rsidR="00220F02" w:rsidRPr="00220F02" w:rsidRDefault="00220F02" w:rsidP="00220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23B" w:rsidRPr="001D4A5E" w:rsidRDefault="0063123B" w:rsidP="00220F02">
      <w:pPr>
        <w:spacing w:after="0" w:line="240" w:lineRule="auto"/>
        <w:jc w:val="both"/>
      </w:pPr>
    </w:p>
    <w:sectPr w:rsidR="0063123B" w:rsidRPr="001D4A5E" w:rsidSect="00777921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C4" w:rsidRDefault="003C24C4">
      <w:pPr>
        <w:spacing w:after="0" w:line="240" w:lineRule="auto"/>
      </w:pPr>
      <w:r>
        <w:separator/>
      </w:r>
    </w:p>
  </w:endnote>
  <w:endnote w:type="continuationSeparator" w:id="0">
    <w:p w:rsidR="003C24C4" w:rsidRDefault="003C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921" w:rsidRDefault="00AE47B1" w:rsidP="00084FD8">
    <w:pPr>
      <w:pStyle w:val="Pta"/>
      <w:framePr w:wrap="none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:rsidR="00777921" w:rsidRDefault="0077792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921" w:rsidRPr="00777921" w:rsidRDefault="00AE47B1" w:rsidP="00084FD8">
    <w:pPr>
      <w:pStyle w:val="Pta"/>
      <w:framePr w:wrap="none" w:vAnchor="text" w:hAnchor="margin" w:xAlign="center" w:y="1"/>
      <w:rPr>
        <w:rStyle w:val="slostrany"/>
        <w:rFonts w:ascii="Times New Roman" w:hAnsi="Times New Roman"/>
        <w:sz w:val="24"/>
      </w:rPr>
    </w:pPr>
    <w:r w:rsidRPr="00777921">
      <w:rPr>
        <w:rStyle w:val="slostrany"/>
        <w:rFonts w:ascii="Times New Roman" w:hAnsi="Times New Roman"/>
        <w:sz w:val="24"/>
      </w:rPr>
      <w:fldChar w:fldCharType="begin"/>
    </w:r>
    <w:r w:rsidRPr="00777921">
      <w:rPr>
        <w:rStyle w:val="slostrany"/>
        <w:rFonts w:ascii="Times New Roman" w:hAnsi="Times New Roman"/>
        <w:sz w:val="24"/>
      </w:rPr>
      <w:instrText xml:space="preserve"> PAGE </w:instrText>
    </w:r>
    <w:r w:rsidRPr="00777921">
      <w:rPr>
        <w:rStyle w:val="slostrany"/>
        <w:rFonts w:ascii="Times New Roman" w:hAnsi="Times New Roman"/>
        <w:sz w:val="24"/>
      </w:rPr>
      <w:fldChar w:fldCharType="separate"/>
    </w:r>
    <w:r w:rsidR="00220F02">
      <w:rPr>
        <w:rStyle w:val="slostrany"/>
        <w:rFonts w:ascii="Times New Roman" w:hAnsi="Times New Roman"/>
        <w:noProof/>
        <w:sz w:val="24"/>
      </w:rPr>
      <w:t>6</w:t>
    </w:r>
    <w:r w:rsidRPr="00777921">
      <w:rPr>
        <w:rStyle w:val="slostrany"/>
        <w:rFonts w:ascii="Times New Roman" w:hAnsi="Times New Roman"/>
        <w:sz w:val="24"/>
      </w:rPr>
      <w:fldChar w:fldCharType="end"/>
    </w:r>
  </w:p>
  <w:p w:rsidR="00777921" w:rsidRPr="00777921" w:rsidRDefault="00777921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C4" w:rsidRDefault="003C24C4">
      <w:pPr>
        <w:spacing w:after="0" w:line="240" w:lineRule="auto"/>
      </w:pPr>
      <w:r>
        <w:separator/>
      </w:r>
    </w:p>
  </w:footnote>
  <w:footnote w:type="continuationSeparator" w:id="0">
    <w:p w:rsidR="003C24C4" w:rsidRDefault="003C2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15352"/>
    <w:multiLevelType w:val="hybridMultilevel"/>
    <w:tmpl w:val="635E6BE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56869B6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24B4920"/>
    <w:multiLevelType w:val="hybridMultilevel"/>
    <w:tmpl w:val="433CC2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46"/>
    <w:rsid w:val="00084FD8"/>
    <w:rsid w:val="00101C0B"/>
    <w:rsid w:val="0015124E"/>
    <w:rsid w:val="001D4A5E"/>
    <w:rsid w:val="00220F02"/>
    <w:rsid w:val="002E0B2A"/>
    <w:rsid w:val="00307B61"/>
    <w:rsid w:val="00384BA4"/>
    <w:rsid w:val="003C24C4"/>
    <w:rsid w:val="00466F3C"/>
    <w:rsid w:val="005228CC"/>
    <w:rsid w:val="00545ED0"/>
    <w:rsid w:val="0055709B"/>
    <w:rsid w:val="0059657D"/>
    <w:rsid w:val="005A7225"/>
    <w:rsid w:val="0063123B"/>
    <w:rsid w:val="00693400"/>
    <w:rsid w:val="00777921"/>
    <w:rsid w:val="00891A9C"/>
    <w:rsid w:val="00936C56"/>
    <w:rsid w:val="009B4246"/>
    <w:rsid w:val="00A60BF0"/>
    <w:rsid w:val="00A76F94"/>
    <w:rsid w:val="00AE47B1"/>
    <w:rsid w:val="00B33A10"/>
    <w:rsid w:val="00CB5943"/>
    <w:rsid w:val="00D16B7C"/>
    <w:rsid w:val="00D5185C"/>
    <w:rsid w:val="00EE1846"/>
    <w:rsid w:val="00F23885"/>
    <w:rsid w:val="00FA47B8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FE6764-E963-48EC-B126-F30FE885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4A5E"/>
    <w:pPr>
      <w:spacing w:line="25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D4A5E"/>
    <w:rPr>
      <w:rFonts w:cs="Times New Roman"/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4A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D4A5E"/>
    <w:rPr>
      <w:rFonts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1D4A5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D4A5E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D4A5E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1D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4A5E"/>
    <w:rPr>
      <w:rFonts w:cs="Times New Roman"/>
    </w:rPr>
  </w:style>
  <w:style w:type="character" w:styleId="slostrany">
    <w:name w:val="page number"/>
    <w:basedOn w:val="Predvolenpsmoodseku"/>
    <w:uiPriority w:val="99"/>
    <w:semiHidden/>
    <w:unhideWhenUsed/>
    <w:rsid w:val="001D4A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_vlastnymat"/>
    <f:field ref="objsubject" par="" edit="true" text=""/>
    <f:field ref="objcreatedby" par="" text="Chovancová, Ľubica, JUDr."/>
    <f:field ref="objcreatedat" par="" text="1.2.2019 10:39:32"/>
    <f:field ref="objchangedby" par="" text="Administrator, System"/>
    <f:field ref="objmodifiedat" par="" text="1.2.2019 10:39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Ľubica</dc:creator>
  <cp:keywords/>
  <dc:description/>
  <cp:lastModifiedBy>SCHUSTEROVÁ Ingrida</cp:lastModifiedBy>
  <cp:revision>2</cp:revision>
  <cp:lastPrinted>2019-03-04T09:32:00Z</cp:lastPrinted>
  <dcterms:created xsi:type="dcterms:W3CDTF">2019-03-08T08:57:00Z</dcterms:created>
  <dcterms:modified xsi:type="dcterms:W3CDTF">2019-03-08T08:57:00Z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style="width: 99%;" width="99%"&gt;_&lt;tbody&gt;__&lt;tr&gt;___&lt;td colspan="5" style="width: 100%; height: 36px;"&gt;___&lt;h2 align="center"&gt;Správa o účasti verejnosti na tvorbe právneho predpisu&lt;/h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Všeobecné súdnictvo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Ľubica Chovancová</vt:lpwstr>
  </property>
  <property fmtid="{D5CDD505-2E9C-101B-9397-08002B2CF9AE}" pid="12" name="FSC#SKEDITIONSLOVLEX@103.510:zodppredkladatel">
    <vt:lpwstr>Gábor Gál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385/2000 Z. z. o sudcoch a prísediacich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</vt:lpwstr>
  </property>
  <property fmtid="{D5CDD505-2E9C-101B-9397-08002B2CF9AE}" pid="23" name="FSC#SKEDITIONSLOVLEX@103.510:plnynazovpredpis">
    <vt:lpwstr> Zákon, ktorým sa mení a dopĺňa zákon č. 385/2000 Z. z. o sudcoch a prísediacich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44444/2018/130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LP/2019/81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14. 1. 2019</vt:lpwstr>
  </property>
  <property fmtid="{D5CDD505-2E9C-101B-9397-08002B2CF9AE}" pid="59" name="FSC#SKEDITIONSLOVLEX@103.510:AttrDateDocPropUkonceniePKK">
    <vt:lpwstr>27. 1. 2019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&lt;span style="font-family: &amp;quot;Times New Roman&amp;quot;,serif; font-size: 10pt; mso-fareast-font-family: &amp;quot;Times New Roman&amp;quot;; mso-fareast-language: SK; mso-ansi-language: SK; mso-bidi-language: AR-SA;"&gt;Návrh zákona zavádza opatrenia, ktorých efektív</vt:lpwstr>
  </property>
  <property fmtid="{D5CDD505-2E9C-101B-9397-08002B2CF9AE}" pid="66" name="FSC#SKEDITIONSLOVLEX@103.510:AttrStrListDocPropAltRiesenia">
    <vt:lpwstr>Alternatívne riešenia boli posudzované najmä s ohľadom na ústavné možnosti pre zavedenie inštitútu hosťujúceho sudcu, napr. či sa má využiť pridelenie sudcu alebo dočasné pridelenie sudcu, prípadne preloženie sudcu na účely riešenia mobility hosťujúceho s</vt:lpwstr>
  </property>
  <property fmtid="{D5CDD505-2E9C-101B-9397-08002B2CF9AE}" pid="67" name="FSC#SKEDITIONSLOVLEX@103.510:AttrStrListDocPropStanoviskoGest">
    <vt:lpwstr>&lt;p style="margin: 0cm 0cm 0pt;"&gt;&lt;span style="font-family: &amp;quot;Times&amp;quot;,serif; font-size: 10pt; mso-bidi-font-weight: bold;"&gt;Stála pracovná komisia na posudzovanie vybraných vplyvov vyjadrila &lt;b&gt;nesúhlasné stanovisko&lt;/b&gt; s&amp;nbsp;materiálom predloženým 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republiky_x000d__x000d_minister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Gábor Gál_x000d__x000d_minister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zákona, ktorým sa mení a dopĺňa zákon č. 385/2000 Z. z. o&amp;nbsp;sudcoch a&amp;nbsp;prísediacich a&amp;nbsp;o&amp;nbsp;zmene a&amp;nb</vt:lpwstr>
  </property>
  <property fmtid="{D5CDD505-2E9C-101B-9397-08002B2CF9AE}" pid="150" name="FSC#SKEDITIONSLOVLEX@103.510:vytvorenedna">
    <vt:lpwstr>1. 2. 2019</vt:lpwstr>
  </property>
  <property fmtid="{D5CDD505-2E9C-101B-9397-08002B2CF9AE}" pid="151" name="FSC#COOSYSTEM@1.1:Container">
    <vt:lpwstr>COO.2145.1000.3.3187628</vt:lpwstr>
  </property>
  <property fmtid="{D5CDD505-2E9C-101B-9397-08002B2CF9AE}" pid="152" name="FSC#FSCFOLIO@1.1001:docpropproject">
    <vt:lpwstr/>
  </property>
</Properties>
</file>