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E8" w:rsidRPr="00E641E8" w:rsidRDefault="00E641E8" w:rsidP="00E641E8">
      <w:pPr>
        <w:jc w:val="center"/>
        <w:rPr>
          <w:b/>
          <w:caps/>
          <w:spacing w:val="30"/>
          <w:lang w:val="sk-SK"/>
        </w:rPr>
      </w:pPr>
      <w:bookmarkStart w:id="0" w:name="_GoBack"/>
      <w:bookmarkEnd w:id="0"/>
      <w:r w:rsidRPr="00E641E8">
        <w:rPr>
          <w:b/>
          <w:caps/>
          <w:spacing w:val="30"/>
          <w:lang w:val="sk-SK"/>
        </w:rPr>
        <w:t>DOLOŽKA ZLUČITEĽNOSTI</w:t>
      </w:r>
    </w:p>
    <w:p w:rsidR="00A4097A" w:rsidRPr="00E45666" w:rsidRDefault="00A4097A" w:rsidP="00A4097A">
      <w:pPr>
        <w:pStyle w:val="Default"/>
        <w:ind w:left="426"/>
        <w:rPr>
          <w:b/>
          <w:bCs/>
        </w:rPr>
      </w:pPr>
      <w:r>
        <w:rPr>
          <w:b/>
          <w:bCs/>
        </w:rPr>
        <w:t xml:space="preserve">                                     </w:t>
      </w:r>
      <w:r w:rsidRPr="00E45666">
        <w:rPr>
          <w:b/>
          <w:bCs/>
        </w:rPr>
        <w:t>návrhu zákona s právom Európskej únie</w:t>
      </w:r>
    </w:p>
    <w:p w:rsidR="00AF1BB5" w:rsidRPr="00AF1BB5" w:rsidRDefault="00AF1BB5" w:rsidP="00AF1BB5">
      <w:pPr>
        <w:rPr>
          <w:lang w:val="sk-SK"/>
        </w:rPr>
      </w:pPr>
    </w:p>
    <w:p w:rsidR="00AF1BB5" w:rsidRPr="00AF1BB5" w:rsidRDefault="00AF1BB5" w:rsidP="00AF1BB5">
      <w:pPr>
        <w:ind w:left="360" w:hanging="360"/>
        <w:rPr>
          <w:b/>
          <w:lang w:val="sk-SK"/>
        </w:rPr>
      </w:pPr>
      <w:r w:rsidRPr="00AF1BB5">
        <w:rPr>
          <w:b/>
          <w:lang w:val="sk-SK"/>
        </w:rPr>
        <w:t>1.</w:t>
      </w:r>
      <w:r w:rsidRPr="00AF1BB5">
        <w:rPr>
          <w:b/>
          <w:lang w:val="sk-SK"/>
        </w:rPr>
        <w:tab/>
      </w:r>
      <w:r w:rsidR="00A4097A">
        <w:rPr>
          <w:b/>
          <w:lang w:val="sk-SK"/>
        </w:rPr>
        <w:t>Navrhovateľ</w:t>
      </w:r>
      <w:r w:rsidRPr="00AF1BB5">
        <w:rPr>
          <w:b/>
          <w:lang w:val="sk-SK"/>
        </w:rPr>
        <w:t xml:space="preserve"> </w:t>
      </w:r>
      <w:r w:rsidR="00A4097A">
        <w:rPr>
          <w:b/>
          <w:lang w:val="sk-SK"/>
        </w:rPr>
        <w:t>zákona</w:t>
      </w:r>
      <w:r w:rsidRPr="00AF1BB5">
        <w:rPr>
          <w:b/>
          <w:lang w:val="sk-SK"/>
        </w:rPr>
        <w:t>:</w:t>
      </w:r>
      <w:r w:rsidRPr="00AF1BB5">
        <w:rPr>
          <w:lang w:val="sk-SK"/>
        </w:rPr>
        <w:t xml:space="preserve"> vláda Slovenskej republiky </w:t>
      </w:r>
    </w:p>
    <w:p w:rsidR="00AF1BB5" w:rsidRPr="00AF1BB5" w:rsidRDefault="00AF1BB5" w:rsidP="00AF1BB5">
      <w:pPr>
        <w:tabs>
          <w:tab w:val="left" w:pos="360"/>
        </w:tabs>
        <w:ind w:left="360"/>
        <w:rPr>
          <w:lang w:val="sk-SK"/>
        </w:rPr>
      </w:pPr>
      <w:r w:rsidRPr="00AF1BB5">
        <w:rPr>
          <w:lang w:val="sk-SK"/>
        </w:rPr>
        <w:t xml:space="preserve"> </w:t>
      </w:r>
    </w:p>
    <w:p w:rsidR="00A4097A" w:rsidRDefault="00E641E8" w:rsidP="00AC4FAE">
      <w:pPr>
        <w:jc w:val="both"/>
        <w:rPr>
          <w:lang w:val="sk-SK"/>
        </w:rPr>
      </w:pPr>
      <w:r>
        <w:rPr>
          <w:b/>
          <w:lang w:val="sk-SK"/>
        </w:rPr>
        <w:t xml:space="preserve">2.   </w:t>
      </w:r>
      <w:r w:rsidR="00AF1BB5" w:rsidRPr="00AF1BB5">
        <w:rPr>
          <w:b/>
          <w:lang w:val="sk-SK"/>
        </w:rPr>
        <w:t xml:space="preserve">Názov návrhu </w:t>
      </w:r>
      <w:r w:rsidR="00A4097A">
        <w:rPr>
          <w:b/>
          <w:lang w:val="sk-SK"/>
        </w:rPr>
        <w:t>zákona</w:t>
      </w:r>
      <w:r w:rsidR="00AF1BB5" w:rsidRPr="00AF1BB5">
        <w:rPr>
          <w:b/>
          <w:lang w:val="sk-SK"/>
        </w:rPr>
        <w:t>:</w:t>
      </w:r>
      <w:r w:rsidR="00AF1BB5" w:rsidRPr="00AF1BB5">
        <w:rPr>
          <w:lang w:val="sk-SK"/>
        </w:rPr>
        <w:t xml:space="preserve"> Vládny návrh záko</w:t>
      </w:r>
      <w:r w:rsidR="00AF1BB5" w:rsidRPr="00AC4FAE">
        <w:rPr>
          <w:lang w:val="sk-SK"/>
        </w:rPr>
        <w:t>na</w:t>
      </w:r>
      <w:r w:rsidR="00AD5689" w:rsidRPr="00AC4FAE">
        <w:rPr>
          <w:lang w:val="sk-SK"/>
        </w:rPr>
        <w:t>,</w:t>
      </w:r>
      <w:r w:rsidR="00437AF2">
        <w:rPr>
          <w:lang w:val="sk-SK"/>
        </w:rPr>
        <w:t xml:space="preserve"> ktorým sa mení a dopĺňa zákon č. 346/2013 Z. </w:t>
      </w:r>
      <w:r w:rsidR="00A4097A">
        <w:rPr>
          <w:lang w:val="sk-SK"/>
        </w:rPr>
        <w:t xml:space="preserve"> </w:t>
      </w:r>
    </w:p>
    <w:p w:rsidR="00AC4FAE" w:rsidRPr="00437AF2" w:rsidRDefault="00437AF2" w:rsidP="00A4097A">
      <w:pPr>
        <w:ind w:left="360"/>
        <w:jc w:val="both"/>
        <w:rPr>
          <w:b/>
          <w:lang w:val="sk-SK"/>
        </w:rPr>
      </w:pPr>
      <w:r>
        <w:rPr>
          <w:lang w:val="sk-SK"/>
        </w:rPr>
        <w:t>z.</w:t>
      </w:r>
      <w:r w:rsidR="00AD5689" w:rsidRPr="00AC4FAE">
        <w:rPr>
          <w:lang w:val="sk-SK"/>
        </w:rPr>
        <w:t xml:space="preserve"> </w:t>
      </w:r>
      <w:r w:rsidR="00AC4FAE" w:rsidRPr="00AC4FAE">
        <w:t>o obmedzení používania určitých nebezpečných látok v elektrických zariadeniach a elektronických zariadeniach</w:t>
      </w:r>
      <w:r>
        <w:rPr>
          <w:lang w:val="sk-SK"/>
        </w:rPr>
        <w:t xml:space="preserve"> a ktorým sa mení zákon č. 223/2001 Z. z. o odpadoch a o zmene a doplnení niektorých zákonov v znení neskorších predpisov</w:t>
      </w:r>
      <w:r w:rsidR="00A249F8">
        <w:rPr>
          <w:lang w:val="sk-SK"/>
        </w:rPr>
        <w:t xml:space="preserve"> </w:t>
      </w:r>
      <w:r w:rsidR="00A249F8" w:rsidRPr="00A249F8">
        <w:rPr>
          <w:lang w:val="sk-SK"/>
        </w:rPr>
        <w:t>v znení zákona č. 314/2016 Z. z</w:t>
      </w:r>
      <w:r w:rsidR="00A249F8">
        <w:rPr>
          <w:lang w:val="sk-SK"/>
        </w:rPr>
        <w:t xml:space="preserve">. </w:t>
      </w:r>
    </w:p>
    <w:p w:rsidR="00AF1BB5" w:rsidRPr="00AF1BB5" w:rsidRDefault="00AF1BB5" w:rsidP="00AC4FAE">
      <w:pPr>
        <w:ind w:left="360" w:hanging="360"/>
        <w:jc w:val="both"/>
        <w:rPr>
          <w:lang w:val="sk-SK"/>
        </w:rPr>
      </w:pPr>
    </w:p>
    <w:p w:rsidR="00AF1BB5" w:rsidRPr="00E641E8" w:rsidRDefault="00A4097A" w:rsidP="00E641E8">
      <w:pPr>
        <w:ind w:left="360" w:hanging="360"/>
        <w:rPr>
          <w:b/>
          <w:lang w:val="sk-SK"/>
        </w:rPr>
      </w:pPr>
      <w:r>
        <w:rPr>
          <w:b/>
          <w:lang w:val="sk-SK"/>
        </w:rPr>
        <w:t xml:space="preserve">3.   </w:t>
      </w:r>
      <w:r w:rsidR="00E641E8" w:rsidRPr="00E641E8">
        <w:rPr>
          <w:b/>
          <w:lang w:val="sk-SK"/>
        </w:rPr>
        <w:t>Predmet návrhu zákona je upravený v práve Európskej únie:</w:t>
      </w:r>
    </w:p>
    <w:p w:rsidR="00AF1BB5" w:rsidRPr="00AF1BB5" w:rsidRDefault="00AF1BB5" w:rsidP="00A4097A">
      <w:pPr>
        <w:ind w:left="709" w:hanging="349"/>
        <w:rPr>
          <w:lang w:val="sk-SK"/>
        </w:rPr>
      </w:pPr>
      <w:r w:rsidRPr="00AF1BB5">
        <w:rPr>
          <w:lang w:val="sk-SK"/>
        </w:rPr>
        <w:t>a)</w:t>
      </w:r>
      <w:r w:rsidRPr="00AF1BB5">
        <w:rPr>
          <w:lang w:val="sk-SK"/>
        </w:rPr>
        <w:tab/>
      </w:r>
      <w:r w:rsidR="00A4097A" w:rsidRPr="00A4097A">
        <w:rPr>
          <w:lang w:val="sk-SK"/>
        </w:rPr>
        <w:t>v primárnom práve (uviesť názov zmluvy a číslo článku)</w:t>
      </w:r>
    </w:p>
    <w:p w:rsidR="00AF1BB5" w:rsidRPr="00AF1BB5" w:rsidRDefault="00AF1BB5" w:rsidP="00AF1BB5">
      <w:pPr>
        <w:ind w:left="851"/>
        <w:rPr>
          <w:lang w:val="sk-SK"/>
        </w:rPr>
      </w:pPr>
    </w:p>
    <w:p w:rsidR="00AF1BB5" w:rsidRPr="00AF1BB5" w:rsidRDefault="00AF1BB5" w:rsidP="00AF1BB5">
      <w:pPr>
        <w:ind w:left="851"/>
        <w:rPr>
          <w:lang w:val="sk-SK"/>
        </w:rPr>
      </w:pPr>
      <w:r w:rsidRPr="00AF1BB5">
        <w:rPr>
          <w:lang w:val="sk-SK"/>
        </w:rPr>
        <w:t>Čl. 114 a čl. 191</w:t>
      </w:r>
      <w:r w:rsidR="00F8251C">
        <w:rPr>
          <w:lang w:val="sk-SK"/>
        </w:rPr>
        <w:t xml:space="preserve"> až 193</w:t>
      </w:r>
      <w:r w:rsidRPr="00AF1BB5">
        <w:rPr>
          <w:lang w:val="sk-SK"/>
        </w:rPr>
        <w:t xml:space="preserve"> Zmluvy o fungovaní Európskej únie  </w:t>
      </w:r>
    </w:p>
    <w:p w:rsidR="00AF1BB5" w:rsidRPr="00AF1BB5" w:rsidRDefault="00AF1BB5" w:rsidP="00AF1BB5">
      <w:pPr>
        <w:ind w:firstLine="360"/>
        <w:rPr>
          <w:lang w:val="sk-SK"/>
        </w:rPr>
      </w:pPr>
    </w:p>
    <w:p w:rsidR="00A4097A" w:rsidRDefault="00A4097A" w:rsidP="00A4097A">
      <w:pPr>
        <w:tabs>
          <w:tab w:val="left" w:pos="1068"/>
        </w:tabs>
        <w:rPr>
          <w:lang w:val="sk-SK"/>
        </w:rPr>
      </w:pPr>
      <w:r>
        <w:rPr>
          <w:lang w:val="sk-SK"/>
        </w:rPr>
        <w:t xml:space="preserve">      </w:t>
      </w:r>
      <w:r w:rsidRPr="00A4097A">
        <w:rPr>
          <w:lang w:val="sk-SK"/>
        </w:rPr>
        <w:t xml:space="preserve">b) v sekundárnom práve (uviesť druh, inštitúciu, číslo, názov a dátum vydania právneho aktu </w:t>
      </w:r>
    </w:p>
    <w:p w:rsidR="00AF1BB5" w:rsidRPr="00A4097A" w:rsidRDefault="00A4097A" w:rsidP="00A4097A">
      <w:pPr>
        <w:tabs>
          <w:tab w:val="left" w:pos="1068"/>
        </w:tabs>
        <w:rPr>
          <w:lang w:val="sk-SK"/>
        </w:rPr>
      </w:pPr>
      <w:r>
        <w:rPr>
          <w:lang w:val="sk-SK"/>
        </w:rPr>
        <w:t xml:space="preserve">           </w:t>
      </w:r>
      <w:r w:rsidRPr="00A4097A">
        <w:rPr>
          <w:lang w:val="sk-SK"/>
        </w:rPr>
        <w:t>vzťahujúceho sa na upravovanú problematiku, vrátane jeho gestora),</w:t>
      </w:r>
    </w:p>
    <w:p w:rsidR="00732652" w:rsidRPr="00AF1BB5" w:rsidRDefault="00AF1BB5" w:rsidP="00A4097A">
      <w:pPr>
        <w:jc w:val="both"/>
        <w:rPr>
          <w:lang w:val="sk-SK"/>
        </w:rPr>
      </w:pPr>
      <w:r w:rsidRPr="00AF1BB5">
        <w:rPr>
          <w:lang w:val="sk-SK"/>
        </w:rPr>
        <w:br/>
      </w:r>
      <w:r w:rsidR="00A4097A">
        <w:rPr>
          <w:lang w:val="sk-SK"/>
        </w:rPr>
        <w:t xml:space="preserve">   </w:t>
      </w:r>
    </w:p>
    <w:p w:rsidR="00732652" w:rsidRDefault="00707A60" w:rsidP="00437AF2">
      <w:pPr>
        <w:ind w:left="879"/>
        <w:jc w:val="both"/>
        <w:rPr>
          <w:lang w:val="sk-SK"/>
        </w:rPr>
      </w:pPr>
      <w:r>
        <w:rPr>
          <w:lang w:val="sk-SK"/>
        </w:rPr>
        <w:t xml:space="preserve">Smernica Európskeho parlamentu a Rady (EÚ) 2017/2102 z 15. novembra 2017, ktorou sa mení smernica 2011/65/EÚ o obmedzení </w:t>
      </w:r>
      <w:r w:rsidR="00933D82">
        <w:rPr>
          <w:lang w:val="sk-SK"/>
        </w:rPr>
        <w:t>používania určitých nebezpečných látok v elektrických a elektronickýc</w:t>
      </w:r>
      <w:r w:rsidR="0066090E">
        <w:rPr>
          <w:lang w:val="sk-SK"/>
        </w:rPr>
        <w:t>h zariadeniach (Ú. v. EÚ L 305</w:t>
      </w:r>
      <w:r w:rsidR="00933D82" w:rsidRPr="00933D82">
        <w:rPr>
          <w:lang w:val="sk-SK"/>
        </w:rPr>
        <w:t xml:space="preserve">, </w:t>
      </w:r>
      <w:r w:rsidR="00933D82">
        <w:rPr>
          <w:lang w:val="sk-SK"/>
        </w:rPr>
        <w:t>21.11.2017</w:t>
      </w:r>
      <w:r w:rsidR="00933D82" w:rsidRPr="00933D82">
        <w:rPr>
          <w:lang w:val="sk-SK"/>
        </w:rPr>
        <w:t>)</w:t>
      </w:r>
    </w:p>
    <w:p w:rsidR="00AF1BB5" w:rsidRPr="0002062C" w:rsidRDefault="00E44F28" w:rsidP="00A4097A">
      <w:pPr>
        <w:jc w:val="both"/>
        <w:rPr>
          <w:i/>
          <w:lang w:val="sk-SK"/>
        </w:rPr>
      </w:pPr>
      <w:r>
        <w:rPr>
          <w:lang w:val="sk-SK"/>
        </w:rPr>
        <w:t xml:space="preserve">              Gestor: Ministerstvo životného prostredia Slovenskej republiky</w:t>
      </w: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8658"/>
      </w:tblGrid>
      <w:tr w:rsidR="00AF1BB5" w:rsidRPr="007C6310" w:rsidTr="00AF1BB5"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:rsidR="007C6310" w:rsidRPr="007C6310" w:rsidRDefault="007C6310" w:rsidP="007C6310">
            <w:pPr>
              <w:rPr>
                <w:lang w:val="sk-SK"/>
              </w:rPr>
            </w:pPr>
          </w:p>
        </w:tc>
      </w:tr>
    </w:tbl>
    <w:p w:rsidR="00A4097A" w:rsidRDefault="00A4097A" w:rsidP="00A4097A">
      <w:pPr>
        <w:pStyle w:val="Default"/>
        <w:jc w:val="both"/>
      </w:pPr>
      <w:r>
        <w:t xml:space="preserve">       </w:t>
      </w:r>
      <w:r w:rsidRPr="00E45666">
        <w:t xml:space="preserve">c) v judikatúre Súdneho dvora Európskej únie (uviesť číslo a označenie relevantného </w:t>
      </w:r>
      <w:r>
        <w:t xml:space="preserve">  </w:t>
      </w:r>
    </w:p>
    <w:p w:rsidR="00A4097A" w:rsidRPr="00E45666" w:rsidRDefault="00A4097A" w:rsidP="00A4097A">
      <w:pPr>
        <w:pStyle w:val="Default"/>
        <w:jc w:val="both"/>
      </w:pPr>
      <w:r>
        <w:t xml:space="preserve">           </w:t>
      </w:r>
      <w:r w:rsidRPr="00E45666">
        <w:t xml:space="preserve">rozhodnutia a stručne jeho výrok alebo relevantné právne vety). </w:t>
      </w:r>
    </w:p>
    <w:p w:rsidR="00AF1BB5" w:rsidRPr="00AF1BB5" w:rsidRDefault="00AF1BB5" w:rsidP="00AF1BB5">
      <w:pPr>
        <w:ind w:left="709" w:hanging="349"/>
        <w:rPr>
          <w:lang w:val="sk-SK"/>
        </w:rPr>
      </w:pPr>
    </w:p>
    <w:p w:rsidR="00AF1BB5" w:rsidRPr="00A4097A" w:rsidRDefault="00AF1BB5" w:rsidP="00AF1BB5">
      <w:pPr>
        <w:pStyle w:val="Odsekzoznamu"/>
        <w:numPr>
          <w:ilvl w:val="0"/>
          <w:numId w:val="3"/>
        </w:numPr>
        <w:rPr>
          <w:lang w:val="sk-SK"/>
        </w:rPr>
      </w:pPr>
      <w:r w:rsidRPr="00A4097A">
        <w:rPr>
          <w:lang w:val="sk-SK"/>
        </w:rPr>
        <w:br/>
        <w:t> </w:t>
      </w:r>
    </w:p>
    <w:p w:rsidR="00AF1BB5" w:rsidRPr="00AF1BB5" w:rsidRDefault="00AF1BB5" w:rsidP="00AF1BB5">
      <w:pPr>
        <w:ind w:left="360" w:hanging="360"/>
        <w:rPr>
          <w:b/>
          <w:lang w:val="sk-SK"/>
        </w:rPr>
      </w:pPr>
      <w:r w:rsidRPr="00AF1BB5">
        <w:rPr>
          <w:b/>
          <w:lang w:val="sk-SK"/>
        </w:rPr>
        <w:t>4.</w:t>
      </w:r>
      <w:r w:rsidRPr="00AF1BB5">
        <w:rPr>
          <w:b/>
          <w:lang w:val="sk-SK"/>
        </w:rPr>
        <w:tab/>
        <w:t xml:space="preserve">Záväzky Slovenskej republiky vo vzťahu k Európskej únii: </w:t>
      </w:r>
    </w:p>
    <w:p w:rsidR="00AF1BB5" w:rsidRPr="00AF1BB5" w:rsidRDefault="00AF1BB5" w:rsidP="00AF1BB5">
      <w:pPr>
        <w:rPr>
          <w:lang w:val="sk-SK"/>
        </w:rPr>
      </w:pPr>
    </w:p>
    <w:p w:rsidR="00E641E8" w:rsidRPr="00E641E8" w:rsidRDefault="00AF1BB5" w:rsidP="00E641E8">
      <w:pPr>
        <w:tabs>
          <w:tab w:val="left" w:pos="360"/>
        </w:tabs>
        <w:ind w:left="360"/>
        <w:rPr>
          <w:lang w:val="sk-SK"/>
        </w:rPr>
      </w:pPr>
      <w:r w:rsidRPr="00AF1BB5">
        <w:rPr>
          <w:lang w:val="sk-SK"/>
        </w:rPr>
        <w:t>a)</w:t>
      </w:r>
      <w:r w:rsidRPr="00AF1BB5">
        <w:rPr>
          <w:lang w:val="sk-SK"/>
        </w:rPr>
        <w:tab/>
      </w:r>
      <w:r w:rsidR="00E641E8" w:rsidRPr="00E641E8">
        <w:rPr>
          <w:lang w:val="sk-SK"/>
        </w:rPr>
        <w:t>uviesť lehotu na prebranie príslušného právneho aktu Európskej únie, príp. aj osobitnú le</w:t>
      </w:r>
      <w:r w:rsidR="00E641E8">
        <w:rPr>
          <w:lang w:val="sk-SK"/>
        </w:rPr>
        <w:t>hotu účinnosti jeho ustanovení</w:t>
      </w:r>
      <w:r w:rsidR="00E641E8" w:rsidRPr="00E641E8">
        <w:rPr>
          <w:lang w:val="sk-SK"/>
        </w:rPr>
        <w:t xml:space="preserve"> </w:t>
      </w:r>
    </w:p>
    <w:p w:rsidR="00AF1BB5" w:rsidRPr="00AF1BB5" w:rsidRDefault="00AF1BB5" w:rsidP="00AF1BB5">
      <w:pPr>
        <w:ind w:left="709" w:hanging="349"/>
        <w:rPr>
          <w:lang w:val="sk-SK"/>
        </w:rPr>
      </w:pPr>
    </w:p>
    <w:p w:rsidR="00AF1BB5" w:rsidRPr="00AF1BB5" w:rsidRDefault="00AF1BB5" w:rsidP="00AC4FAE">
      <w:pPr>
        <w:rPr>
          <w:lang w:val="sk-SK"/>
        </w:rPr>
      </w:pPr>
      <w:r w:rsidRPr="00AF1BB5">
        <w:rPr>
          <w:lang w:val="sk-SK"/>
        </w:rPr>
        <w:br/>
      </w:r>
      <w:r w:rsidR="00AC4FAE">
        <w:rPr>
          <w:lang w:val="sk-SK"/>
        </w:rPr>
        <w:t xml:space="preserve">            </w:t>
      </w:r>
      <w:r w:rsidR="00933D82">
        <w:rPr>
          <w:lang w:val="sk-SK"/>
        </w:rPr>
        <w:t>12.júna 2019</w:t>
      </w:r>
      <w:r w:rsidRPr="00AF1BB5">
        <w:rPr>
          <w:lang w:val="sk-SK"/>
        </w:rPr>
        <w:t> </w:t>
      </w:r>
    </w:p>
    <w:p w:rsidR="00AF1BB5" w:rsidRPr="00AF1BB5" w:rsidRDefault="00AF1BB5" w:rsidP="00830E5F">
      <w:pPr>
        <w:jc w:val="both"/>
        <w:rPr>
          <w:lang w:val="sk-SK"/>
        </w:rPr>
      </w:pPr>
    </w:p>
    <w:p w:rsidR="00E641E8" w:rsidRDefault="00AF1BB5" w:rsidP="00E641E8">
      <w:pPr>
        <w:ind w:left="709" w:hanging="349"/>
        <w:jc w:val="both"/>
        <w:rPr>
          <w:color w:val="000000"/>
          <w:lang w:val="sk-SK"/>
        </w:rPr>
      </w:pPr>
      <w:r w:rsidRPr="00AF1BB5">
        <w:rPr>
          <w:lang w:val="sk-SK"/>
        </w:rPr>
        <w:t>b)</w:t>
      </w:r>
      <w:r w:rsidRPr="00AF1BB5">
        <w:rPr>
          <w:lang w:val="sk-SK"/>
        </w:rPr>
        <w:tab/>
      </w:r>
      <w:r w:rsidR="00E641E8">
        <w:rPr>
          <w:lang w:val="sk-SK"/>
        </w:rPr>
        <w:t xml:space="preserve">uviesť </w:t>
      </w:r>
      <w:r w:rsidR="00E641E8" w:rsidRPr="00E641E8">
        <w:rPr>
          <w:color w:val="000000"/>
          <w:lang w:val="sk-SK"/>
        </w:rPr>
        <w:t>informáci</w:t>
      </w:r>
      <w:r w:rsidR="00E641E8">
        <w:rPr>
          <w:color w:val="000000"/>
          <w:lang w:val="sk-SK"/>
        </w:rPr>
        <w:t>u</w:t>
      </w:r>
      <w:r w:rsidR="00E641E8" w:rsidRPr="00E641E8">
        <w:rPr>
          <w:color w:val="000000"/>
          <w:lang w:val="sk-SK"/>
        </w:rPr>
        <w:t xml:space="preserve">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Komisie,</w:t>
      </w:r>
      <w:r w:rsidRPr="00E641E8">
        <w:rPr>
          <w:color w:val="000000"/>
          <w:lang w:val="sk-SK"/>
        </w:rPr>
        <w:tab/>
      </w:r>
    </w:p>
    <w:p w:rsidR="00E44F28" w:rsidRDefault="00E44F28" w:rsidP="00E641E8">
      <w:pPr>
        <w:ind w:left="709" w:hanging="349"/>
        <w:jc w:val="both"/>
        <w:rPr>
          <w:color w:val="000000"/>
          <w:lang w:val="sk-SK"/>
        </w:rPr>
      </w:pPr>
    </w:p>
    <w:p w:rsidR="00AF1BB5" w:rsidRDefault="00E44F28" w:rsidP="00830E5F">
      <w:pPr>
        <w:ind w:left="709" w:hanging="349"/>
        <w:jc w:val="both"/>
        <w:rPr>
          <w:color w:val="000000"/>
          <w:lang w:val="sk-SK"/>
        </w:rPr>
      </w:pPr>
      <w:r>
        <w:rPr>
          <w:color w:val="000000"/>
          <w:lang w:val="sk-SK"/>
        </w:rPr>
        <w:t>- bezpredmetné</w:t>
      </w:r>
    </w:p>
    <w:p w:rsidR="00E0481A" w:rsidRPr="00AF1BB5" w:rsidRDefault="00E0481A" w:rsidP="00830E5F">
      <w:pPr>
        <w:ind w:left="709" w:hanging="349"/>
        <w:jc w:val="both"/>
        <w:rPr>
          <w:lang w:val="sk-SK"/>
        </w:rPr>
      </w:pPr>
    </w:p>
    <w:p w:rsidR="00AF1BB5" w:rsidRPr="00E641E8" w:rsidRDefault="00AF1BB5" w:rsidP="00E641E8">
      <w:pPr>
        <w:ind w:left="709" w:hanging="349"/>
        <w:jc w:val="both"/>
        <w:rPr>
          <w:lang w:val="sk-SK"/>
        </w:rPr>
      </w:pPr>
      <w:r w:rsidRPr="00AF1BB5">
        <w:rPr>
          <w:lang w:val="sk-SK"/>
        </w:rPr>
        <w:lastRenderedPageBreak/>
        <w:t>c)</w:t>
      </w:r>
      <w:r w:rsidRPr="00AF1BB5">
        <w:rPr>
          <w:lang w:val="sk-SK"/>
        </w:rPr>
        <w:tab/>
      </w:r>
      <w:r w:rsidR="00E641E8" w:rsidRPr="00E641E8">
        <w:rPr>
          <w:lang w:val="sk-SK"/>
        </w:rPr>
        <w:t>uviesť informáciu o právnych predpisoch, v ktorých sú uvádzané právne akty Európskej únie už prebrané, spolu s uvedením rozsahu ich prebrania, príp. potreby prijatia ďalších úprav.</w:t>
      </w:r>
    </w:p>
    <w:p w:rsidR="00DF5E79" w:rsidRDefault="00DF5E79" w:rsidP="00830E5F">
      <w:pPr>
        <w:ind w:left="709" w:hanging="349"/>
        <w:jc w:val="both"/>
        <w:rPr>
          <w:lang w:val="sk-SK"/>
        </w:rPr>
      </w:pPr>
    </w:p>
    <w:p w:rsidR="00E44F28" w:rsidRPr="00E44F28" w:rsidRDefault="00E44F28" w:rsidP="00E0481A">
      <w:pPr>
        <w:pStyle w:val="Odsekzoznamu"/>
        <w:ind w:left="1080"/>
        <w:jc w:val="both"/>
        <w:rPr>
          <w:lang w:val="sk-SK"/>
        </w:rPr>
      </w:pPr>
      <w:r>
        <w:rPr>
          <w:lang w:val="sk-SK"/>
        </w:rPr>
        <w:t xml:space="preserve">Smernica </w:t>
      </w:r>
      <w:r w:rsidRPr="00E44F28">
        <w:rPr>
          <w:lang w:val="sk-SK"/>
        </w:rPr>
        <w:t>Európskeho parlamentu a Rady (EÚ) 2017/2102 z 15. novembra 2017, ktorou sa mení smernica 2011/65/EÚ o obmedzení používania určitých nebezpečných látok v elektrických a elektronických zariadeniach</w:t>
      </w:r>
      <w:r>
        <w:rPr>
          <w:lang w:val="sk-SK"/>
        </w:rPr>
        <w:t xml:space="preserve"> nebola doteraz prebratá žiadnym právnym predpisom, je však novelou smernice Európskeho parlamentu a Rady </w:t>
      </w:r>
      <w:r w:rsidRPr="00E44F28">
        <w:rPr>
          <w:lang w:val="sk-SK"/>
        </w:rPr>
        <w:t xml:space="preserve"> 2011/65/EÚ o obmedzení používania určitých nebezpečných látok v elektrických a elektronických zariadeniach</w:t>
      </w:r>
      <w:r>
        <w:rPr>
          <w:lang w:val="sk-SK"/>
        </w:rPr>
        <w:t xml:space="preserve">, ktorá bola prebratá zákonom č. 346/2013 Z.  </w:t>
      </w:r>
      <w:r w:rsidRPr="00E44F28">
        <w:rPr>
          <w:lang w:val="sk-SK"/>
        </w:rPr>
        <w:t>z. o obmedzení používania určitých nebezpečných látok v elektrických zariadeniach a elektronických zariadeniach a ktorým sa mení zákon č. 223/2001 Z. z. o odpadoch a o zmene a doplnení niektorých zákonov v znení neskorších predpisov</w:t>
      </w:r>
      <w:r>
        <w:rPr>
          <w:lang w:val="sk-SK"/>
        </w:rPr>
        <w:t>.</w:t>
      </w:r>
    </w:p>
    <w:p w:rsidR="00AF1BB5" w:rsidRPr="00AF1BB5" w:rsidRDefault="00AF1BB5" w:rsidP="00AF1BB5">
      <w:pPr>
        <w:ind w:firstLine="708"/>
        <w:rPr>
          <w:lang w:val="sk-SK"/>
        </w:rPr>
      </w:pPr>
      <w:r w:rsidRPr="00AF1BB5">
        <w:rPr>
          <w:lang w:val="sk-SK"/>
        </w:rPr>
        <w:t> </w:t>
      </w:r>
    </w:p>
    <w:p w:rsidR="00AF1BB5" w:rsidRPr="00AF1BB5" w:rsidRDefault="00AF1BB5" w:rsidP="00AF1BB5">
      <w:pPr>
        <w:ind w:firstLine="708"/>
        <w:rPr>
          <w:lang w:val="sk-SK"/>
        </w:rPr>
      </w:pPr>
    </w:p>
    <w:p w:rsidR="00AF1BB5" w:rsidRPr="00E641E8" w:rsidRDefault="00E641E8" w:rsidP="00E641E8">
      <w:pPr>
        <w:ind w:left="360" w:hanging="360"/>
        <w:rPr>
          <w:b/>
          <w:lang w:val="sk-SK"/>
        </w:rPr>
      </w:pPr>
      <w:r>
        <w:rPr>
          <w:b/>
          <w:lang w:val="sk-SK"/>
        </w:rPr>
        <w:t xml:space="preserve">5.  </w:t>
      </w:r>
      <w:r w:rsidRPr="00E641E8">
        <w:rPr>
          <w:b/>
          <w:lang w:val="sk-SK"/>
        </w:rPr>
        <w:t xml:space="preserve"> Návrh zákona je zlučiteľný s právom Európskej únie:</w:t>
      </w:r>
    </w:p>
    <w:p w:rsidR="00AF1BB5" w:rsidRPr="00AF1BB5" w:rsidRDefault="00E641E8" w:rsidP="00AF1BB5">
      <w:pPr>
        <w:ind w:firstLine="360"/>
        <w:rPr>
          <w:lang w:val="sk-SK"/>
        </w:rPr>
      </w:pPr>
      <w:r>
        <w:rPr>
          <w:lang w:val="sk-SK"/>
        </w:rPr>
        <w:t>úplne</w:t>
      </w:r>
    </w:p>
    <w:p w:rsidR="00AF1BB5" w:rsidRPr="00AF1BB5" w:rsidRDefault="00AF1BB5" w:rsidP="00AF1BB5">
      <w:pPr>
        <w:rPr>
          <w:lang w:val="sk-SK"/>
        </w:rPr>
      </w:pPr>
    </w:p>
    <w:sectPr w:rsidR="00AF1BB5" w:rsidRPr="00AF1BB5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401" w:rsidRDefault="009C1401" w:rsidP="00B9402C">
      <w:r>
        <w:separator/>
      </w:r>
    </w:p>
  </w:endnote>
  <w:endnote w:type="continuationSeparator" w:id="0">
    <w:p w:rsidR="009C1401" w:rsidRDefault="009C1401" w:rsidP="00B9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2C" w:rsidRDefault="00B9402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3129E9" w:rsidRPr="003129E9">
      <w:rPr>
        <w:noProof/>
        <w:lang w:val="sk-SK"/>
      </w:rPr>
      <w:t>2</w:t>
    </w:r>
    <w:r>
      <w:fldChar w:fldCharType="end"/>
    </w:r>
  </w:p>
  <w:p w:rsidR="00B9402C" w:rsidRDefault="00B9402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401" w:rsidRDefault="009C1401" w:rsidP="00B9402C">
      <w:r>
        <w:separator/>
      </w:r>
    </w:p>
  </w:footnote>
  <w:footnote w:type="continuationSeparator" w:id="0">
    <w:p w:rsidR="009C1401" w:rsidRDefault="009C1401" w:rsidP="00B9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2687A"/>
    <w:multiLevelType w:val="hybridMultilevel"/>
    <w:tmpl w:val="FB2AFE22"/>
    <w:lvl w:ilvl="0" w:tplc="58AC5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D257C13"/>
    <w:multiLevelType w:val="hybridMultilevel"/>
    <w:tmpl w:val="DFDEF7F8"/>
    <w:lvl w:ilvl="0" w:tplc="2BF49C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14618F"/>
    <w:multiLevelType w:val="hybridMultilevel"/>
    <w:tmpl w:val="4D0E7732"/>
    <w:lvl w:ilvl="0" w:tplc="D76CD6FE">
      <w:start w:val="1"/>
      <w:numFmt w:val="decimal"/>
      <w:lvlText w:val="%1."/>
      <w:lvlJc w:val="left"/>
      <w:pPr>
        <w:ind w:left="123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5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7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9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1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3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5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7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9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B5"/>
    <w:rsid w:val="0002062C"/>
    <w:rsid w:val="0018668E"/>
    <w:rsid w:val="001D0546"/>
    <w:rsid w:val="002B09AB"/>
    <w:rsid w:val="003129E9"/>
    <w:rsid w:val="003B0988"/>
    <w:rsid w:val="00437AF2"/>
    <w:rsid w:val="0045209A"/>
    <w:rsid w:val="004834BA"/>
    <w:rsid w:val="00490CB1"/>
    <w:rsid w:val="00556B8C"/>
    <w:rsid w:val="00557E69"/>
    <w:rsid w:val="00561974"/>
    <w:rsid w:val="0058329D"/>
    <w:rsid w:val="005A7A71"/>
    <w:rsid w:val="005D67A6"/>
    <w:rsid w:val="0066090E"/>
    <w:rsid w:val="00704246"/>
    <w:rsid w:val="00707A60"/>
    <w:rsid w:val="00731853"/>
    <w:rsid w:val="00732652"/>
    <w:rsid w:val="00733681"/>
    <w:rsid w:val="007C1554"/>
    <w:rsid w:val="007C6310"/>
    <w:rsid w:val="00830E5F"/>
    <w:rsid w:val="008600B7"/>
    <w:rsid w:val="008A592D"/>
    <w:rsid w:val="008D2C73"/>
    <w:rsid w:val="00933D82"/>
    <w:rsid w:val="00985745"/>
    <w:rsid w:val="009C1401"/>
    <w:rsid w:val="00A249F8"/>
    <w:rsid w:val="00A4097A"/>
    <w:rsid w:val="00AC4FAE"/>
    <w:rsid w:val="00AD5689"/>
    <w:rsid w:val="00AF1BB5"/>
    <w:rsid w:val="00B9402C"/>
    <w:rsid w:val="00CE09F0"/>
    <w:rsid w:val="00D40605"/>
    <w:rsid w:val="00DD1B2F"/>
    <w:rsid w:val="00DF5E79"/>
    <w:rsid w:val="00E0481A"/>
    <w:rsid w:val="00E07EB7"/>
    <w:rsid w:val="00E1533C"/>
    <w:rsid w:val="00E251F8"/>
    <w:rsid w:val="00E44F28"/>
    <w:rsid w:val="00E45666"/>
    <w:rsid w:val="00E641E8"/>
    <w:rsid w:val="00EA6E1F"/>
    <w:rsid w:val="00EC2D38"/>
    <w:rsid w:val="00EF6473"/>
    <w:rsid w:val="00F8251C"/>
    <w:rsid w:val="00F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D763B2-3251-43C9-9701-EB728D90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1E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251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51F8"/>
    <w:rPr>
      <w:rFonts w:ascii="Tahoma" w:hAnsi="Tahoma"/>
      <w:sz w:val="16"/>
      <w:lang w:val="ru-RU" w:eastAsia="x-none"/>
    </w:rPr>
  </w:style>
  <w:style w:type="paragraph" w:styleId="Odsekzoznamu">
    <w:name w:val="List Paragraph"/>
    <w:basedOn w:val="Normlny"/>
    <w:uiPriority w:val="34"/>
    <w:qFormat/>
    <w:rsid w:val="00A4097A"/>
    <w:pPr>
      <w:ind w:left="720"/>
      <w:contextualSpacing/>
    </w:pPr>
  </w:style>
  <w:style w:type="paragraph" w:customStyle="1" w:styleId="Default">
    <w:name w:val="Default"/>
    <w:rsid w:val="00A409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940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9402C"/>
    <w:rPr>
      <w:rFonts w:ascii="Times New Roman" w:hAnsi="Times New Roman" w:cs="Times New Roman"/>
      <w:sz w:val="24"/>
      <w:szCs w:val="24"/>
      <w:lang w:val="ru-RU" w:eastAsia="x-none"/>
    </w:rPr>
  </w:style>
  <w:style w:type="paragraph" w:styleId="Pta">
    <w:name w:val="footer"/>
    <w:basedOn w:val="Normlny"/>
    <w:link w:val="PtaChar"/>
    <w:uiPriority w:val="99"/>
    <w:unhideWhenUsed/>
    <w:rsid w:val="00B940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9402C"/>
    <w:rPr>
      <w:rFonts w:ascii="Times New Roman" w:hAnsi="Times New Roman" w:cs="Times New Roman"/>
      <w:sz w:val="24"/>
      <w:szCs w:val="24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Opatík Matej</dc:creator>
  <cp:keywords/>
  <dc:description/>
  <cp:lastModifiedBy>Vaňo Marián</cp:lastModifiedBy>
  <cp:revision>2</cp:revision>
  <cp:lastPrinted>2018-09-21T09:14:00Z</cp:lastPrinted>
  <dcterms:created xsi:type="dcterms:W3CDTF">2019-03-08T08:44:00Z</dcterms:created>
  <dcterms:modified xsi:type="dcterms:W3CDTF">2019-03-08T08:44:00Z</dcterms:modified>
</cp:coreProperties>
</file>