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039" w:type="dxa"/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717"/>
        <w:gridCol w:w="569"/>
        <w:gridCol w:w="1417"/>
        <w:gridCol w:w="1419"/>
      </w:tblGrid>
      <w:tr w:rsidR="003501A1" w:rsidRPr="00A179AE" w:rsidTr="00C44696">
        <w:tc>
          <w:tcPr>
            <w:tcW w:w="903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top w:val="single" w:sz="4" w:space="0" w:color="FFFFFF" w:themeColor="background1"/>
            </w:tcBorders>
          </w:tcPr>
          <w:p w:rsidR="003501A1" w:rsidRPr="00B224A1" w:rsidRDefault="0042626F" w:rsidP="00F7525F">
            <w:pPr>
              <w:jc w:val="both"/>
            </w:pPr>
            <w:r w:rsidRPr="00B224A1">
              <w:t>Návrh zákona</w:t>
            </w:r>
            <w:r w:rsidR="00AC281F">
              <w:t>, ktorým sa mení a dopĺňa</w:t>
            </w:r>
            <w:r w:rsidRPr="00B224A1">
              <w:t xml:space="preserve"> zákon č. 346/2013 Z.</w:t>
            </w:r>
            <w:r w:rsidR="005918C3" w:rsidRPr="00B224A1">
              <w:t xml:space="preserve"> </w:t>
            </w:r>
            <w:r w:rsidRPr="00B224A1">
              <w:t>z. o obmedzení používania určitých nebezpečných látok v elektrických zariadeniach a elektronických zariadeniach a ktorým sa mení zákon č. 223/2001 Z.</w:t>
            </w:r>
            <w:r w:rsidR="005918C3" w:rsidRPr="00B224A1">
              <w:t xml:space="preserve"> </w:t>
            </w:r>
            <w:r w:rsidRPr="00B224A1">
              <w:t>z. o odpade a o zmene a doplnení niektorých zákon</w:t>
            </w:r>
            <w:r w:rsidR="000D2FB5" w:rsidRPr="00B224A1">
              <w:t>ov v znení neskorších predpisov</w:t>
            </w:r>
            <w:r w:rsidRPr="00B224A1">
              <w:t xml:space="preserve"> </w:t>
            </w:r>
          </w:p>
          <w:p w:rsidR="003501A1" w:rsidRPr="00A179AE" w:rsidRDefault="00C864FB" w:rsidP="007B71A4">
            <w:r w:rsidRPr="00C864FB">
              <w:t>v znení zákona č. 314/2016 Z. z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B224A1" w:rsidRDefault="0042626F" w:rsidP="007B71A4">
            <w:r w:rsidRPr="00B224A1">
              <w:t>Ministerstvo životného prostredia S</w:t>
            </w:r>
            <w:r w:rsidR="005918C3" w:rsidRPr="00B224A1">
              <w:t>lovenskej republiky</w:t>
            </w:r>
          </w:p>
          <w:p w:rsidR="003501A1" w:rsidRPr="00A179AE" w:rsidRDefault="003501A1" w:rsidP="007B71A4"/>
        </w:tc>
      </w:tr>
      <w:tr w:rsidR="003501A1" w:rsidRPr="00A179AE" w:rsidTr="00C44696">
        <w:tc>
          <w:tcPr>
            <w:tcW w:w="4212" w:type="dxa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122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C44696">
        <w:tc>
          <w:tcPr>
            <w:tcW w:w="4212" w:type="dxa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tcBorders>
              <w:right w:val="nil"/>
            </w:tcBorders>
            <w:shd w:val="clear" w:color="auto" w:fill="FFFFFF" w:themeFill="background1"/>
          </w:tcPr>
          <w:p w:rsidR="003501A1" w:rsidRPr="00A179AE" w:rsidRDefault="00605C75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122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C44696">
        <w:tc>
          <w:tcPr>
            <w:tcW w:w="4212" w:type="dxa"/>
            <w:vMerge/>
            <w:tcBorders>
              <w:top w:val="nil"/>
            </w:tcBorders>
            <w:shd w:val="clear" w:color="auto" w:fill="E2E2E2"/>
          </w:tcPr>
          <w:p w:rsidR="003501A1" w:rsidRPr="00A179AE" w:rsidRDefault="003501A1" w:rsidP="007B71A4"/>
        </w:tc>
        <w:tc>
          <w:tcPr>
            <w:tcW w:w="705" w:type="dxa"/>
            <w:tcBorders>
              <w:right w:val="nil"/>
            </w:tcBorders>
            <w:shd w:val="clear" w:color="auto" w:fill="FFFFFF" w:themeFill="background1"/>
          </w:tcPr>
          <w:p w:rsidR="003501A1" w:rsidRPr="00A179AE" w:rsidRDefault="0042626F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122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292259" w:rsidRPr="00B224A1" w:rsidRDefault="00605C75" w:rsidP="005918C3">
            <w:pPr>
              <w:jc w:val="both"/>
            </w:pPr>
            <w:r>
              <w:t>Smernica Európskeho parlamentu a Rady (EÚ) 2017/2102 z 15. novembra 2017, ktorou sa mení smernica 2011/65/EÚ o obmedzení používania určitých nebezpečných látok v elektrických a elektronických zariadeniach</w:t>
            </w:r>
          </w:p>
          <w:p w:rsidR="003501A1" w:rsidRPr="00A179AE" w:rsidRDefault="003501A1" w:rsidP="007B71A4"/>
        </w:tc>
      </w:tr>
      <w:tr w:rsidR="003501A1" w:rsidRPr="00A179AE" w:rsidTr="00C44696">
        <w:tc>
          <w:tcPr>
            <w:tcW w:w="5634" w:type="dxa"/>
            <w:gridSpan w:val="3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405" w:type="dxa"/>
            <w:gridSpan w:val="3"/>
            <w:tcBorders>
              <w:top w:val="single" w:sz="4" w:space="0" w:color="000000" w:themeColor="text1"/>
            </w:tcBorders>
          </w:tcPr>
          <w:p w:rsidR="003501A1" w:rsidRPr="00605C75" w:rsidRDefault="00605C75" w:rsidP="007B71A4">
            <w:r>
              <w:t>j</w:t>
            </w:r>
            <w:r w:rsidRPr="00605C75">
              <w:t>ún 2018</w:t>
            </w:r>
          </w:p>
        </w:tc>
      </w:tr>
      <w:tr w:rsidR="003501A1" w:rsidRPr="00A179AE" w:rsidTr="00C44696">
        <w:tc>
          <w:tcPr>
            <w:tcW w:w="5634" w:type="dxa"/>
            <w:gridSpan w:val="3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405" w:type="dxa"/>
            <w:gridSpan w:val="3"/>
          </w:tcPr>
          <w:p w:rsidR="003501A1" w:rsidRPr="00B224A1" w:rsidRDefault="00BA2FA9" w:rsidP="007B71A4">
            <w:r>
              <w:t>jún</w:t>
            </w:r>
            <w:r w:rsidR="0019369C" w:rsidRPr="00B224A1">
              <w:t xml:space="preserve"> </w:t>
            </w:r>
            <w:r>
              <w:t>2018</w:t>
            </w:r>
          </w:p>
        </w:tc>
      </w:tr>
      <w:tr w:rsidR="003501A1" w:rsidRPr="00A179AE" w:rsidTr="00C44696">
        <w:tc>
          <w:tcPr>
            <w:tcW w:w="5634" w:type="dxa"/>
            <w:gridSpan w:val="3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405" w:type="dxa"/>
            <w:gridSpan w:val="3"/>
          </w:tcPr>
          <w:p w:rsidR="003501A1" w:rsidRPr="00B224A1" w:rsidRDefault="000A1E0B" w:rsidP="007B71A4">
            <w:r>
              <w:t>február</w:t>
            </w:r>
            <w:r w:rsidR="0019369C" w:rsidRPr="00B224A1">
              <w:t xml:space="preserve"> </w:t>
            </w:r>
            <w:r>
              <w:t>2019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C44696">
        <w:tc>
          <w:tcPr>
            <w:tcW w:w="903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Definícia problému</w:t>
            </w:r>
          </w:p>
        </w:tc>
      </w:tr>
      <w:tr w:rsidR="003501A1" w:rsidRPr="00A179AE" w:rsidTr="00C44696">
        <w:trPr>
          <w:trHeight w:val="718"/>
        </w:trPr>
        <w:tc>
          <w:tcPr>
            <w:tcW w:w="9039" w:type="dxa"/>
            <w:gridSpan w:val="6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3501A1" w:rsidRPr="00B224A1" w:rsidRDefault="003E3E46" w:rsidP="00B224A1">
            <w:pPr>
              <w:jc w:val="both"/>
            </w:pPr>
            <w:r w:rsidRPr="003E3E46">
              <w:t>Smernica sa zameriava na problémy týkajúce sa rozsahu pôsobnosti smernice 2011/65/EÚ o obmedzení používania určitých nebezpečných látok v elektrických a elektronických zariadeniach, ktoré nie je možné vyriešiť nahradením látky alebo výnimkami a usmerneniami, napríklad v prípade konkrétnych skupín výrobkov s pretrvávajúcimi problémami s dosiahnutím súladu so smernicou 2011/65/EÚ o obmedzení používania určitých nebezpečných látok v elektrických a elektronických zariadeniach alebo v prípadoch, keď ustanovenia o rozsahu pôsobnosti vedú k deformáciám trhu.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3501A1" w:rsidRPr="00A179AE" w:rsidTr="00C44696">
        <w:trPr>
          <w:trHeight w:val="741"/>
        </w:trPr>
        <w:tc>
          <w:tcPr>
            <w:tcW w:w="903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6C6E9C" w:rsidRPr="00B224A1" w:rsidRDefault="00605C75" w:rsidP="00C864FB">
            <w:pPr>
              <w:jc w:val="both"/>
            </w:pPr>
            <w:r w:rsidRPr="00605C75">
              <w:t>Návrhom zákona, ktorým sa mení a dopĺňa zákon č. 346/2013 Z.</w:t>
            </w:r>
            <w:r w:rsidR="00FD5549">
              <w:t xml:space="preserve"> </w:t>
            </w:r>
            <w:r w:rsidRPr="00605C75">
              <w:t>z. o obmedzení používania určitých nebezpečných látok v elektrických zariadeniach a elektronických zariadeniach</w:t>
            </w:r>
            <w:r w:rsidR="00A850DA">
              <w:t xml:space="preserve"> </w:t>
            </w:r>
            <w:r w:rsidRPr="00605C75">
              <w:t>a ktorým sa mení zákon č. 223/2001 Z.</w:t>
            </w:r>
            <w:r w:rsidR="00FD5549">
              <w:t xml:space="preserve"> </w:t>
            </w:r>
            <w:r w:rsidRPr="00605C75">
              <w:t>z. o odpadoch a o zmene a doplnení zákonov v znení neskorších predpisov</w:t>
            </w:r>
            <w:r w:rsidR="00C864FB">
              <w:t xml:space="preserve"> </w:t>
            </w:r>
            <w:r w:rsidR="00C864FB" w:rsidRPr="00C864FB">
              <w:t>v znení zákona č. 314/2016 Z. z</w:t>
            </w:r>
            <w:r w:rsidR="00C44696">
              <w:t xml:space="preserve"> </w:t>
            </w:r>
            <w:r w:rsidRPr="00605C75">
              <w:t xml:space="preserve"> sa povoľuje, aby elektrické a elektronické zariadenia, na ktoré sa nevzťahoval rozsah pôsobnosti tohto zákona</w:t>
            </w:r>
            <w:r w:rsidR="00C44696">
              <w:t>,</w:t>
            </w:r>
            <w:r w:rsidRPr="00605C75">
              <w:t xml:space="preserve"> ostali sprístupnené na trhu až do 22. júla 2019.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3501A1" w:rsidRPr="00B224A1" w:rsidRDefault="007F4660" w:rsidP="00605C75">
            <w:r w:rsidRPr="000C50C3">
              <w:t xml:space="preserve"> </w:t>
            </w:r>
            <w:r w:rsidR="00605C75">
              <w:t>Výrobcovia elektrozariadení, podnikatelia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bottom w:val="nil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3501A1" w:rsidRPr="00A179AE" w:rsidTr="00C44696">
        <w:trPr>
          <w:trHeight w:val="709"/>
        </w:trPr>
        <w:tc>
          <w:tcPr>
            <w:tcW w:w="903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aké alternatívne spôsoby na odstránenie definovaného problému boli identifikované a posudzované.</w:t>
            </w:r>
          </w:p>
          <w:p w:rsidR="00FE04A2" w:rsidRPr="004B1386" w:rsidRDefault="00605C75" w:rsidP="00605C75">
            <w:r w:rsidRPr="00FD5549">
              <w:t>Smernica Európskeho parlamentu a Rady (EÚ) 2017/2102 z 15. novembra 2017, ktorou sa mení smernica 2011/65/EÚ o obmedzení používania určitých nebezpečných látok v elektrických a elektronických zariadeniach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3501A1" w:rsidRPr="00A179AE" w:rsidTr="00C44696">
        <w:tc>
          <w:tcPr>
            <w:tcW w:w="6203" w:type="dxa"/>
            <w:gridSpan w:val="4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FE04A2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  <w:r w:rsidR="003501A1" w:rsidRPr="00A179AE">
              <w:t xml:space="preserve">  Áno</w:t>
            </w:r>
          </w:p>
        </w:tc>
        <w:tc>
          <w:tcPr>
            <w:tcW w:w="1419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3501A1" w:rsidRPr="00A179AE" w:rsidRDefault="00FE04A2" w:rsidP="007B71A4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  <w:r w:rsidR="003501A1" w:rsidRPr="00A179AE">
              <w:t xml:space="preserve">  Nie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3501A1" w:rsidP="007F4660"/>
        </w:tc>
      </w:tr>
      <w:tr w:rsidR="003501A1" w:rsidRPr="00A179AE" w:rsidTr="00C44696">
        <w:tc>
          <w:tcPr>
            <w:tcW w:w="903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 w:rsidR="003501A1" w:rsidRPr="00A179AE" w:rsidTr="00C44696">
        <w:trPr>
          <w:trHeight w:val="157"/>
        </w:trPr>
        <w:tc>
          <w:tcPr>
            <w:tcW w:w="9039" w:type="dxa"/>
            <w:gridSpan w:val="6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lastRenderedPageBreak/>
              <w:t>Uveďte, v ktorých ustanoveniach ide národná právna úprava nad rámec minimálnych požiadaviek EÚ spolu s odôvodnením.</w:t>
            </w:r>
          </w:p>
          <w:p w:rsidR="004B1386" w:rsidRPr="00A179AE" w:rsidRDefault="004B1386" w:rsidP="007B71A4">
            <w:pPr>
              <w:rPr>
                <w:i/>
              </w:rPr>
            </w:pPr>
            <w:r>
              <w:rPr>
                <w:i/>
              </w:rPr>
              <w:t>_</w:t>
            </w:r>
          </w:p>
        </w:tc>
      </w:tr>
      <w:tr w:rsidR="003501A1" w:rsidRPr="00A179AE" w:rsidTr="00C44696">
        <w:trPr>
          <w:trHeight w:val="248"/>
        </w:trPr>
        <w:tc>
          <w:tcPr>
            <w:tcW w:w="9039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 w:rsidR="00F62771">
              <w:rPr>
                <w:rFonts w:ascii="Times New Roman" w:hAnsi="Times New Roman"/>
                <w:b/>
              </w:rPr>
              <w:t>**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4B1386" w:rsidRPr="00A179AE" w:rsidRDefault="004B1386" w:rsidP="007B71A4">
            <w:pPr>
              <w:rPr>
                <w:i/>
              </w:rPr>
            </w:pPr>
            <w:r>
              <w:rPr>
                <w:i/>
              </w:rPr>
              <w:t>_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C44696">
        <w:trPr>
          <w:trHeight w:val="715"/>
        </w:trPr>
        <w:tc>
          <w:tcPr>
            <w:tcW w:w="903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Default="00F62771" w:rsidP="00F22831">
            <w:r>
              <w:t>*</w:t>
            </w:r>
            <w:r w:rsidR="00F22831">
              <w:t>* nepovinné</w:t>
            </w:r>
          </w:p>
          <w:p w:rsidR="00216979" w:rsidRDefault="00216979" w:rsidP="00F22831"/>
          <w:tbl>
            <w:tblPr>
              <w:tblStyle w:val="Mriekatabuky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541"/>
              <w:gridCol w:w="1281"/>
              <w:gridCol w:w="569"/>
              <w:gridCol w:w="1133"/>
              <w:gridCol w:w="547"/>
              <w:gridCol w:w="1297"/>
            </w:tblGrid>
            <w:tr w:rsidR="00216979" w:rsidRPr="00A179AE" w:rsidTr="000A04E8">
              <w:tc>
                <w:tcPr>
                  <w:tcW w:w="9180" w:type="dxa"/>
                  <w:gridSpan w:val="7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</w:p>
              </w:tc>
            </w:tr>
            <w:tr w:rsidR="00216979" w:rsidRPr="00A179AE" w:rsidTr="000A04E8">
              <w:trPr>
                <w:trHeight w:val="577"/>
              </w:trPr>
              <w:tc>
                <w:tcPr>
                  <w:tcW w:w="91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E2E2E2"/>
                  <w:vAlign w:val="center"/>
                </w:tcPr>
                <w:p w:rsidR="00216979" w:rsidRPr="00216979" w:rsidRDefault="00216979" w:rsidP="00216979">
                  <w:pPr>
                    <w:pStyle w:val="Odsekzoznamu"/>
                    <w:numPr>
                      <w:ilvl w:val="0"/>
                      <w:numId w:val="1"/>
                    </w:numPr>
                    <w:ind w:left="459"/>
                    <w:rPr>
                      <w:b/>
                    </w:rPr>
                  </w:pPr>
                  <w:r w:rsidRPr="00216979">
                    <w:rPr>
                      <w:b/>
                    </w:rPr>
                    <w:t>Vplyvy navrhovaného materiálu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Vplyvy na rozpočet verejnej správy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jc w:val="center"/>
                    <w:rPr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D82827" w:rsidP="000A04E8">
                  <w:pPr>
                    <w:jc w:val="center"/>
                    <w:rPr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☒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-107" w:right="-108"/>
                    <w:jc w:val="center"/>
                    <w:rPr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3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E2E2E2"/>
                </w:tcPr>
                <w:p w:rsidR="00216979" w:rsidRPr="000D2FB5" w:rsidRDefault="00216979" w:rsidP="000A04E8">
                  <w:r w:rsidRPr="000D2FB5">
                    <w:t xml:space="preserve">    z toho rozpočtovo zabezpečené vplyvy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jc w:val="center"/>
                  </w:pPr>
                  <w:r w:rsidRPr="00A179AE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r w:rsidRPr="00A179AE">
                    <w:t>Áno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8B08F8" w:rsidP="000A04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r w:rsidRPr="00A179AE">
                    <w:t>Nie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-107" w:right="-108"/>
                    <w:jc w:val="center"/>
                  </w:pPr>
                  <w:r w:rsidRPr="00A179AE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34"/>
                  </w:pPr>
                  <w:r w:rsidRPr="00A179AE">
                    <w:t>Čiastočne</w:t>
                  </w:r>
                </w:p>
              </w:tc>
            </w:tr>
            <w:tr w:rsidR="00216979" w:rsidRPr="00A179AE" w:rsidTr="000C50C3">
              <w:trPr>
                <w:trHeight w:val="86"/>
              </w:trPr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216979" w:rsidRPr="000D2FB5" w:rsidRDefault="00216979" w:rsidP="000A04E8">
                  <w:pPr>
                    <w:rPr>
                      <w:b/>
                    </w:rPr>
                  </w:pPr>
                  <w:r w:rsidRPr="000D2FB5">
                    <w:rPr>
                      <w:b/>
                    </w:rPr>
                    <w:t>Vplyvy na podnikateľské prostredie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16979" w:rsidRPr="00A179AE" w:rsidRDefault="00605C75" w:rsidP="000A04E8">
                  <w:pPr>
                    <w:jc w:val="center"/>
                    <w:rPr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☒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605C75" w:rsidP="000A04E8">
                  <w:pPr>
                    <w:jc w:val="center"/>
                    <w:rPr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☐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jc w:val="center"/>
                    <w:rPr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2E2E2"/>
                </w:tcPr>
                <w:p w:rsidR="00216979" w:rsidRPr="000D2FB5" w:rsidRDefault="00216979" w:rsidP="000A04E8">
                  <w:r w:rsidRPr="000D2FB5">
                    <w:t xml:space="preserve">    z toho vplyvy na MSP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</w:tcBorders>
                </w:tcPr>
                <w:p w:rsidR="00216979" w:rsidRPr="00A179AE" w:rsidRDefault="00FD5549" w:rsidP="000A04E8">
                  <w:pPr>
                    <w:jc w:val="center"/>
                  </w:pPr>
                  <w:r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ind w:right="-108"/>
                  </w:pPr>
                  <w:r w:rsidRPr="00A179AE">
                    <w:t>Pozitívne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jc w:val="center"/>
                  </w:pPr>
                  <w:r w:rsidRPr="00A179AE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r w:rsidRPr="00A179AE">
                    <w:t>Žiadne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jc w:val="center"/>
                  </w:pPr>
                  <w:r w:rsidRPr="00A179AE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54"/>
                  </w:pPr>
                  <w:r w:rsidRPr="00A179AE">
                    <w:t>Negatívne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216979" w:rsidRPr="000D2FB5" w:rsidRDefault="00216979" w:rsidP="000A04E8">
                  <w:pPr>
                    <w:rPr>
                      <w:b/>
                    </w:rPr>
                  </w:pPr>
                  <w:r w:rsidRPr="000D2FB5">
                    <w:rPr>
                      <w:b/>
                    </w:rPr>
                    <w:t>Sociálne vplyvy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jc w:val="center"/>
                    <w:rPr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jc w:val="center"/>
                    <w:rPr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☒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jc w:val="center"/>
                    <w:rPr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216979" w:rsidRPr="000D2FB5" w:rsidRDefault="00216979" w:rsidP="000A04E8">
                  <w:pPr>
                    <w:rPr>
                      <w:b/>
                    </w:rPr>
                  </w:pPr>
                  <w:r w:rsidRPr="000D2FB5">
                    <w:rPr>
                      <w:b/>
                    </w:rPr>
                    <w:t>Vplyvy na životné prostredie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16979" w:rsidRPr="00A179AE" w:rsidRDefault="007A5BA3" w:rsidP="000A04E8">
                  <w:pPr>
                    <w:jc w:val="center"/>
                    <w:rPr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☒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jc w:val="center"/>
                    <w:rPr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7A5BA3" w:rsidRDefault="00216979" w:rsidP="000A04E8">
                  <w:pPr>
                    <w:rPr>
                      <w:b/>
                    </w:rPr>
                  </w:pPr>
                  <w:r w:rsidRPr="007A5BA3">
                    <w:rPr>
                      <w:b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7A5BA3" w:rsidRDefault="007A5BA3" w:rsidP="000A04E8">
                  <w:pPr>
                    <w:jc w:val="center"/>
                    <w:rPr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7A5BA3" w:rsidRDefault="00216979" w:rsidP="000A04E8">
                  <w:pPr>
                    <w:ind w:left="54"/>
                    <w:rPr>
                      <w:b/>
                    </w:rPr>
                  </w:pPr>
                  <w:r w:rsidRPr="007A5BA3">
                    <w:rPr>
                      <w:b/>
                    </w:rPr>
                    <w:t>Negatívne</w:t>
                  </w:r>
                </w:p>
              </w:tc>
            </w:tr>
            <w:tr w:rsidR="00216979" w:rsidRPr="00A179AE" w:rsidTr="000A04E8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Vplyvy na informatizáciu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jc w:val="center"/>
                    <w:rPr>
                      <w:b/>
                    </w:rPr>
                  </w:pPr>
                  <w:r w:rsidRPr="00A179AE">
                    <w:rPr>
                      <w:rFonts w:ascii="MS Mincho" w:eastAsia="MS Mincho" w:hAnsi="MS Mincho" w:cs="MS Mincho" w:hint="eastAsia"/>
                      <w:b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jc w:val="center"/>
                    <w:rPr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☒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6979" w:rsidRPr="00A179AE" w:rsidRDefault="00216979" w:rsidP="000A04E8">
                  <w:pPr>
                    <w:jc w:val="center"/>
                    <w:rPr>
                      <w:b/>
                    </w:rPr>
                  </w:pPr>
                  <w:r>
                    <w:rPr>
                      <w:rFonts w:ascii="MS Gothic" w:eastAsia="MS Gothic" w:hAnsi="MS Gothic" w:hint="eastAsia"/>
                      <w:b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979" w:rsidRPr="00A179AE" w:rsidRDefault="00216979" w:rsidP="000A04E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</w:tbl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541"/>
              <w:gridCol w:w="1281"/>
              <w:gridCol w:w="569"/>
              <w:gridCol w:w="1133"/>
              <w:gridCol w:w="547"/>
              <w:gridCol w:w="1297"/>
            </w:tblGrid>
            <w:tr w:rsidR="00216979" w:rsidRPr="00A179AE" w:rsidTr="000A04E8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216979" w:rsidRPr="00653ADA" w:rsidRDefault="00216979" w:rsidP="000A04E8">
                  <w:pPr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V</w:t>
                  </w:r>
                  <w:r w:rsidRPr="00127DAC">
                    <w:rPr>
                      <w:b/>
                      <w:lang w:eastAsia="en-US"/>
                    </w:rPr>
                    <w:t>plyv</w:t>
                  </w:r>
                  <w:r>
                    <w:rPr>
                      <w:b/>
                      <w:lang w:eastAsia="en-US"/>
                    </w:rPr>
                    <w:t>y</w:t>
                  </w:r>
                  <w:r w:rsidRPr="00127DAC">
                    <w:rPr>
                      <w:b/>
                      <w:lang w:eastAsia="en-US"/>
                    </w:rPr>
                    <w:t xml:space="preserve"> na služby verejnej správy pre občana</w:t>
                  </w:r>
                  <w:r>
                    <w:rPr>
                      <w:b/>
                      <w:lang w:eastAsia="en-US"/>
                    </w:rPr>
                    <w:t>, z toho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16979" w:rsidRPr="00653ADA" w:rsidRDefault="00216979" w:rsidP="000A04E8">
                  <w:pPr>
                    <w:jc w:val="center"/>
                    <w:rPr>
                      <w:rFonts w:eastAsia="MS Mincho"/>
                      <w:b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</w:tcBorders>
                </w:tcPr>
                <w:p w:rsidR="00216979" w:rsidRPr="00653ADA" w:rsidRDefault="00216979" w:rsidP="000A04E8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</w:tcBorders>
                </w:tcPr>
                <w:p w:rsidR="00216979" w:rsidRPr="00653ADA" w:rsidRDefault="00216979" w:rsidP="000A04E8">
                  <w:pPr>
                    <w:jc w:val="center"/>
                    <w:rPr>
                      <w:rFonts w:eastAsia="MS Mincho"/>
                      <w:b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</w:tcPr>
                <w:p w:rsidR="00216979" w:rsidRPr="00653ADA" w:rsidRDefault="00216979" w:rsidP="000A04E8">
                  <w:pPr>
                    <w:rPr>
                      <w:b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</w:tcBorders>
                </w:tcPr>
                <w:p w:rsidR="00216979" w:rsidRPr="00653ADA" w:rsidRDefault="00216979" w:rsidP="000A04E8">
                  <w:pPr>
                    <w:jc w:val="center"/>
                    <w:rPr>
                      <w:rFonts w:eastAsia="MS Mincho"/>
                      <w:b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16979" w:rsidRPr="00653ADA" w:rsidRDefault="00216979" w:rsidP="000A04E8">
                  <w:pPr>
                    <w:ind w:left="54"/>
                    <w:rPr>
                      <w:b/>
                    </w:rPr>
                  </w:pPr>
                </w:p>
              </w:tc>
            </w:tr>
            <w:tr w:rsidR="00216979" w:rsidRPr="009634B3" w:rsidTr="000A04E8">
              <w:tc>
                <w:tcPr>
                  <w:tcW w:w="38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216979" w:rsidRPr="009634B3" w:rsidRDefault="00216979" w:rsidP="000A04E8">
                  <w:pPr>
                    <w:ind w:left="196" w:hanging="196"/>
                    <w:rPr>
                      <w:b/>
                      <w:lang w:eastAsia="en-US"/>
                    </w:rPr>
                  </w:pPr>
                  <w:r w:rsidRPr="009634B3">
                    <w:rPr>
                      <w:b/>
                      <w:lang w:eastAsia="en-US"/>
                    </w:rPr>
                    <w:t xml:space="preserve">    vplyvy služieb verejnej správy na občana</w:t>
                  </w:r>
                </w:p>
              </w:tc>
              <w:tc>
                <w:tcPr>
                  <w:tcW w:w="541" w:type="dxa"/>
                  <w:tcBorders>
                    <w:left w:val="single" w:sz="4" w:space="0" w:color="auto"/>
                  </w:tcBorders>
                </w:tcPr>
                <w:p w:rsidR="00216979" w:rsidRPr="009634B3" w:rsidRDefault="00216979" w:rsidP="000A04E8">
                  <w:pPr>
                    <w:jc w:val="center"/>
                    <w:rPr>
                      <w:rFonts w:ascii="MS Mincho" w:eastAsia="MS Mincho" w:hAnsi="MS Mincho" w:cs="MS Mincho"/>
                      <w:b/>
                      <w:lang w:eastAsia="en-US"/>
                    </w:rPr>
                  </w:pPr>
                  <w:r>
                    <w:rPr>
                      <w:rFonts w:ascii="MS Gothic" w:eastAsia="MS Gothic" w:hAnsi="MS Gothic" w:cs="MS Mincho" w:hint="eastAsia"/>
                      <w:b/>
                      <w:lang w:eastAsia="en-US"/>
                    </w:rPr>
                    <w:t>☐</w:t>
                  </w:r>
                </w:p>
              </w:tc>
              <w:tc>
                <w:tcPr>
                  <w:tcW w:w="1281" w:type="dxa"/>
                </w:tcPr>
                <w:p w:rsidR="00216979" w:rsidRPr="009634B3" w:rsidRDefault="00216979" w:rsidP="000A04E8">
                  <w:pPr>
                    <w:ind w:right="-108"/>
                    <w:rPr>
                      <w:b/>
                      <w:lang w:eastAsia="en-US"/>
                    </w:rPr>
                  </w:pPr>
                  <w:r w:rsidRPr="009634B3">
                    <w:rPr>
                      <w:b/>
                      <w:lang w:eastAsia="en-US"/>
                    </w:rPr>
                    <w:t>Pozitívne</w:t>
                  </w:r>
                </w:p>
              </w:tc>
              <w:tc>
                <w:tcPr>
                  <w:tcW w:w="569" w:type="dxa"/>
                </w:tcPr>
                <w:p w:rsidR="00216979" w:rsidRPr="009634B3" w:rsidRDefault="00216979" w:rsidP="000A04E8">
                  <w:pPr>
                    <w:jc w:val="center"/>
                    <w:rPr>
                      <w:rFonts w:ascii="MS Mincho" w:eastAsia="MS Mincho" w:hAnsi="MS Mincho" w:cs="MS Mincho"/>
                      <w:b/>
                      <w:lang w:eastAsia="en-US"/>
                    </w:rPr>
                  </w:pPr>
                  <w:r>
                    <w:rPr>
                      <w:rFonts w:ascii="MS Gothic" w:eastAsia="MS Gothic" w:hAnsi="MS Gothic" w:cs="MS Mincho" w:hint="eastAsia"/>
                      <w:b/>
                      <w:lang w:eastAsia="en-US"/>
                    </w:rPr>
                    <w:t>☒</w:t>
                  </w:r>
                </w:p>
              </w:tc>
              <w:tc>
                <w:tcPr>
                  <w:tcW w:w="1133" w:type="dxa"/>
                </w:tcPr>
                <w:p w:rsidR="00216979" w:rsidRPr="009634B3" w:rsidRDefault="00216979" w:rsidP="000A04E8">
                  <w:pPr>
                    <w:rPr>
                      <w:b/>
                      <w:lang w:eastAsia="en-US"/>
                    </w:rPr>
                  </w:pPr>
                  <w:r w:rsidRPr="009634B3">
                    <w:rPr>
                      <w:b/>
                      <w:lang w:eastAsia="en-US"/>
                    </w:rPr>
                    <w:t>Žiadne</w:t>
                  </w:r>
                </w:p>
              </w:tc>
              <w:tc>
                <w:tcPr>
                  <w:tcW w:w="547" w:type="dxa"/>
                </w:tcPr>
                <w:p w:rsidR="00216979" w:rsidRPr="009634B3" w:rsidRDefault="00216979" w:rsidP="000A04E8">
                  <w:pPr>
                    <w:jc w:val="center"/>
                    <w:rPr>
                      <w:rFonts w:ascii="MS Mincho" w:eastAsia="MS Mincho" w:hAnsi="MS Mincho" w:cs="MS Mincho"/>
                      <w:b/>
                      <w:lang w:eastAsia="en-US"/>
                    </w:rPr>
                  </w:pPr>
                  <w:r>
                    <w:rPr>
                      <w:rFonts w:ascii="MS Gothic" w:eastAsia="MS Gothic" w:hAnsi="MS Gothic" w:cs="MS Mincho" w:hint="eastAsia"/>
                      <w:b/>
                      <w:lang w:eastAsia="en-US"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right w:val="single" w:sz="4" w:space="0" w:color="auto"/>
                  </w:tcBorders>
                </w:tcPr>
                <w:p w:rsidR="00216979" w:rsidRPr="009634B3" w:rsidRDefault="00216979" w:rsidP="000A04E8">
                  <w:pPr>
                    <w:ind w:left="54"/>
                    <w:rPr>
                      <w:b/>
                      <w:lang w:eastAsia="en-US"/>
                    </w:rPr>
                  </w:pPr>
                  <w:r w:rsidRPr="009634B3">
                    <w:rPr>
                      <w:b/>
                      <w:lang w:eastAsia="en-US"/>
                    </w:rPr>
                    <w:t>Negatívne“</w:t>
                  </w:r>
                </w:p>
              </w:tc>
            </w:tr>
            <w:tr w:rsidR="00216979" w:rsidRPr="009634B3" w:rsidTr="000A04E8">
              <w:tc>
                <w:tcPr>
                  <w:tcW w:w="38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216979" w:rsidRPr="009634B3" w:rsidRDefault="00216979" w:rsidP="000A04E8">
                  <w:pPr>
                    <w:ind w:left="168" w:hanging="168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   </w:t>
                  </w:r>
                  <w:r w:rsidRPr="009634B3">
                    <w:rPr>
                      <w:b/>
                      <w:lang w:eastAsia="en-US"/>
                    </w:rPr>
                    <w:t>vplyvy na procesy služieb vo verejnej správe</w:t>
                  </w:r>
                </w:p>
              </w:tc>
              <w:tc>
                <w:tcPr>
                  <w:tcW w:w="54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6979" w:rsidRPr="009634B3" w:rsidRDefault="00216979" w:rsidP="000A04E8">
                  <w:pPr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  <w:r>
                    <w:rPr>
                      <w:rFonts w:ascii="MS Gothic" w:eastAsia="MS Gothic" w:hAnsi="MS Gothic" w:cs="MS Mincho" w:hint="eastAsia"/>
                      <w:b/>
                      <w:lang w:eastAsia="en-US"/>
                    </w:rPr>
                    <w:t>☐</w:t>
                  </w:r>
                </w:p>
              </w:tc>
              <w:tc>
                <w:tcPr>
                  <w:tcW w:w="1281" w:type="dxa"/>
                  <w:tcBorders>
                    <w:bottom w:val="single" w:sz="4" w:space="0" w:color="auto"/>
                  </w:tcBorders>
                </w:tcPr>
                <w:p w:rsidR="00216979" w:rsidRPr="009634B3" w:rsidRDefault="00216979" w:rsidP="000A04E8">
                  <w:pPr>
                    <w:ind w:right="-108"/>
                    <w:rPr>
                      <w:b/>
                      <w:lang w:eastAsia="en-US"/>
                    </w:rPr>
                  </w:pPr>
                  <w:r w:rsidRPr="009634B3">
                    <w:rPr>
                      <w:b/>
                      <w:lang w:eastAsia="en-US"/>
                    </w:rPr>
                    <w:t>Pozitívne</w:t>
                  </w:r>
                </w:p>
              </w:tc>
              <w:tc>
                <w:tcPr>
                  <w:tcW w:w="569" w:type="dxa"/>
                  <w:tcBorders>
                    <w:bottom w:val="single" w:sz="4" w:space="0" w:color="auto"/>
                  </w:tcBorders>
                </w:tcPr>
                <w:p w:rsidR="00216979" w:rsidRPr="009634B3" w:rsidRDefault="00216979" w:rsidP="000A04E8">
                  <w:pPr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  <w:r>
                    <w:rPr>
                      <w:rFonts w:ascii="MS Gothic" w:eastAsia="MS Gothic" w:hAnsi="MS Gothic" w:cs="MS Mincho" w:hint="eastAsia"/>
                      <w:b/>
                      <w:lang w:eastAsia="en-US"/>
                    </w:rPr>
                    <w:t>☒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</w:tcPr>
                <w:p w:rsidR="00216979" w:rsidRPr="009634B3" w:rsidRDefault="00216979" w:rsidP="000A04E8">
                  <w:pPr>
                    <w:rPr>
                      <w:b/>
                      <w:lang w:eastAsia="en-US"/>
                    </w:rPr>
                  </w:pPr>
                  <w:r w:rsidRPr="009634B3">
                    <w:rPr>
                      <w:b/>
                      <w:lang w:eastAsia="en-US"/>
                    </w:rPr>
                    <w:t>Žiadne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</w:tcPr>
                <w:p w:rsidR="00216979" w:rsidRPr="009634B3" w:rsidRDefault="00216979" w:rsidP="000A04E8">
                  <w:pPr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  <w:r>
                    <w:rPr>
                      <w:rFonts w:ascii="MS Gothic" w:eastAsia="MS Gothic" w:hAnsi="MS Gothic" w:cs="MS Mincho" w:hint="eastAsia"/>
                      <w:b/>
                      <w:lang w:eastAsia="en-US"/>
                    </w:rPr>
                    <w:t>☐</w:t>
                  </w:r>
                </w:p>
              </w:tc>
              <w:tc>
                <w:tcPr>
                  <w:tcW w:w="129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16979" w:rsidRPr="009634B3" w:rsidRDefault="00216979" w:rsidP="000A04E8">
                  <w:pPr>
                    <w:ind w:left="54"/>
                    <w:rPr>
                      <w:b/>
                      <w:lang w:eastAsia="en-US"/>
                    </w:rPr>
                  </w:pPr>
                  <w:r w:rsidRPr="009634B3">
                    <w:rPr>
                      <w:b/>
                      <w:lang w:eastAsia="en-US"/>
                    </w:rPr>
                    <w:t>Negatívne“</w:t>
                  </w:r>
                </w:p>
              </w:tc>
            </w:tr>
          </w:tbl>
          <w:p w:rsidR="00216979" w:rsidRDefault="00216979" w:rsidP="00F22831"/>
          <w:p w:rsidR="00216979" w:rsidRDefault="00216979" w:rsidP="00F22831"/>
          <w:p w:rsidR="00216979" w:rsidRPr="00A179AE" w:rsidRDefault="00216979" w:rsidP="00F22831"/>
        </w:tc>
      </w:tr>
      <w:tr w:rsidR="004F6F1F" w:rsidRPr="00A179AE" w:rsidTr="00C44696">
        <w:tc>
          <w:tcPr>
            <w:tcW w:w="9039" w:type="dxa"/>
            <w:gridSpan w:val="6"/>
            <w:tcBorders>
              <w:bottom w:val="nil"/>
            </w:tcBorders>
            <w:shd w:val="clear" w:color="auto" w:fill="E2E2E2"/>
          </w:tcPr>
          <w:p w:rsidR="004F6F1F" w:rsidRPr="00A179AE" w:rsidRDefault="004F6F1F" w:rsidP="0021697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D2FB5">
              <w:rPr>
                <w:rFonts w:ascii="Times New Roman" w:hAnsi="Times New Roman"/>
                <w:b/>
              </w:rPr>
              <w:t>Poznámky</w:t>
            </w:r>
          </w:p>
        </w:tc>
      </w:tr>
      <w:tr w:rsidR="004F6F1F" w:rsidRPr="00A179AE" w:rsidTr="00C44696">
        <w:trPr>
          <w:trHeight w:val="713"/>
        </w:trPr>
        <w:tc>
          <w:tcPr>
            <w:tcW w:w="9039" w:type="dxa"/>
            <w:gridSpan w:val="6"/>
            <w:tcBorders>
              <w:top w:val="nil"/>
              <w:bottom w:val="single" w:sz="4" w:space="0" w:color="FFFFFF" w:themeColor="background1"/>
            </w:tcBorders>
          </w:tcPr>
          <w:p w:rsidR="004F6F1F" w:rsidRPr="009A7E28" w:rsidRDefault="004F6F1F" w:rsidP="004F6F1F">
            <w:pPr>
              <w:rPr>
                <w:i/>
              </w:rPr>
            </w:pPr>
            <w:r w:rsidRPr="009A7E28">
              <w:rPr>
                <w:i/>
              </w:rPr>
              <w:t>V prípade potreby uveďte doplňujúce informácie k návrhu.</w:t>
            </w:r>
          </w:p>
          <w:p w:rsidR="004F6F1F" w:rsidRPr="009A7E28" w:rsidRDefault="000D2FB5" w:rsidP="00605C75">
            <w:pPr>
              <w:jc w:val="both"/>
            </w:pPr>
            <w:r w:rsidRPr="009A7E28">
              <w:t>P</w:t>
            </w:r>
            <w:r w:rsidR="0013454E" w:rsidRPr="009A7E28">
              <w:t>odnikateľo</w:t>
            </w:r>
            <w:r w:rsidRPr="009A7E28">
              <w:t xml:space="preserve">m nevznikajú žiadne nové povinnosti,  </w:t>
            </w:r>
            <w:r w:rsidR="00B224A1" w:rsidRPr="009A7E28">
              <w:t xml:space="preserve">tie </w:t>
            </w:r>
            <w:r w:rsidR="0013454E" w:rsidRPr="009A7E28">
              <w:t xml:space="preserve"> </w:t>
            </w:r>
            <w:r w:rsidRPr="009A7E28">
              <w:t xml:space="preserve">zostali rovnaké, </w:t>
            </w:r>
            <w:r w:rsidR="00B224A1" w:rsidRPr="009A7E28">
              <w:t>ako</w:t>
            </w:r>
            <w:r w:rsidR="0013454E" w:rsidRPr="009A7E28">
              <w:t xml:space="preserve"> </w:t>
            </w:r>
            <w:r w:rsidR="00C44696">
              <w:t>sú</w:t>
            </w:r>
            <w:r w:rsidR="0013454E" w:rsidRPr="009A7E28">
              <w:t xml:space="preserve"> nastavené v zákone č. 346/2013 Z.</w:t>
            </w:r>
            <w:r w:rsidRPr="009A7E28">
              <w:t xml:space="preserve"> </w:t>
            </w:r>
            <w:r w:rsidR="0013454E" w:rsidRPr="009A7E28">
              <w:t>z.</w:t>
            </w:r>
            <w:r w:rsidRPr="009A7E28">
              <w:t>. o obmedzení používania určitých nebezpečných látok v elektrických zariadeniach a elektronických zariadeniach  a ktorým sa mení zákon č. 223/2001 Z. z. o odpade a o zmen</w:t>
            </w:r>
            <w:r w:rsidR="00C44696">
              <w:t xml:space="preserve">e a doplnení niektorých zákonov. </w:t>
            </w:r>
            <w:r w:rsidR="0019369C" w:rsidRPr="009A7E28">
              <w:t>Návrhom n</w:t>
            </w:r>
            <w:r w:rsidR="005C512E" w:rsidRPr="009A7E28">
              <w:t>ovel</w:t>
            </w:r>
            <w:r w:rsidR="0019369C" w:rsidRPr="009A7E28">
              <w:t xml:space="preserve">y </w:t>
            </w:r>
            <w:r w:rsidR="00605C75" w:rsidRPr="009A7E28">
              <w:t xml:space="preserve"> tohto zákona sa predlžuje výnimka pre sprístupnenie určitých elektrických a elektronických zariadení na trhu.</w:t>
            </w:r>
          </w:p>
          <w:p w:rsidR="009A7E28" w:rsidRPr="009A7E28" w:rsidRDefault="009A7E28" w:rsidP="009A7E28">
            <w:pPr>
              <w:jc w:val="both"/>
              <w:rPr>
                <w:highlight w:val="yellow"/>
              </w:rPr>
            </w:pPr>
          </w:p>
          <w:p w:rsidR="009A7E28" w:rsidRDefault="009A7E28" w:rsidP="009A7E28">
            <w:pPr>
              <w:jc w:val="both"/>
            </w:pPr>
            <w:r w:rsidRPr="009A7E28">
              <w:t xml:space="preserve">V smernici </w:t>
            </w:r>
            <w:r w:rsidR="00C36F73">
              <w:t xml:space="preserve">2011/65 </w:t>
            </w:r>
            <w:r w:rsidRPr="009A7E28">
              <w:t>sa zaviedlo nové vymedzenie pojmov a jej rozsah pôsobnosti sa rozšíril tak, aby zahŕňala zdravotnícke pomôcky a monitorovacie a kontrolné prístroje. Vplyv týchto ustanovení bol posúdený v návrhu Komisie z roku 2008. Smernicou</w:t>
            </w:r>
            <w:r w:rsidR="00C36F73">
              <w:t xml:space="preserve"> 2011/65</w:t>
            </w:r>
            <w:r w:rsidRPr="009A7E28">
              <w:t xml:space="preserve"> sa však zaviedli aj ďalšie zmeny: „otvorený rozsah pôsobnosti“ prostredníctvom novej kategórie 11: „Iné EEZ, ktoré nepatria do žiadnej z ostatných kategórií.“ Uvedené zmeny umožňujú uplatňovanie smernice na všetky elektrické a elektronické zariadenia (okrem zariadení, ktoré sú výslovne vylúčené) a poskytujú širší výklad pojmu „elektrické a elektronické zariadenia“ založený na novom vymedzení závislosti od elektriny. </w:t>
            </w:r>
          </w:p>
          <w:p w:rsidR="00C44696" w:rsidRPr="009A7E28" w:rsidRDefault="00C44696" w:rsidP="009A7E28">
            <w:pPr>
              <w:jc w:val="both"/>
            </w:pPr>
          </w:p>
          <w:p w:rsidR="009A7E28" w:rsidRPr="009A7E28" w:rsidRDefault="009A7E28" w:rsidP="009A7E28">
            <w:pPr>
              <w:jc w:val="both"/>
            </w:pPr>
            <w:r w:rsidRPr="009A7E28">
              <w:t>Pokiaľ by nebol predložený návrh</w:t>
            </w:r>
            <w:r w:rsidR="00C44696">
              <w:t xml:space="preserve"> zákona</w:t>
            </w:r>
            <w:r w:rsidRPr="009A7E28">
              <w:t xml:space="preserve">, po 22. júli 2019 by vznikli tieto problémy: </w:t>
            </w:r>
          </w:p>
          <w:p w:rsidR="009A7E28" w:rsidRPr="009A7E28" w:rsidRDefault="009A7E28" w:rsidP="009A7E28">
            <w:pPr>
              <w:jc w:val="both"/>
            </w:pPr>
          </w:p>
          <w:p w:rsidR="009A7E28" w:rsidRPr="009A7E28" w:rsidRDefault="009A7E28" w:rsidP="009A7E28">
            <w:pPr>
              <w:jc w:val="both"/>
            </w:pPr>
            <w:r w:rsidRPr="009A7E28">
              <w:t>–zákaz operácií na sekundárnom trhu (napr. opätovného predaja, trhu s použitými výrobkami) s elektrickými a elektronickými zariadeniami, na ktoré sa najnovšie vzťahuje rozsah pôsobnosti smernice. Ide o tzv. náhle zastavenie, .</w:t>
            </w:r>
          </w:p>
          <w:p w:rsidR="009A7E28" w:rsidRPr="009A7E28" w:rsidRDefault="009A7E28" w:rsidP="009A7E28">
            <w:pPr>
              <w:jc w:val="both"/>
            </w:pPr>
          </w:p>
          <w:p w:rsidR="009A7E28" w:rsidRPr="009A7E28" w:rsidRDefault="009A7E28" w:rsidP="009A7E28">
            <w:pPr>
              <w:jc w:val="both"/>
            </w:pPr>
            <w:r w:rsidRPr="009A7E28">
              <w:t>–ukončenie možnosti opravovať podskupinu elektrických a elektronických zariadení, na ktoré sa najnovšie vzťahuje rozsah pôsobnosti smernice a ktoré boli legálne uvedené na trh pred uvedeným dátumom, s použitím náhradných dielov, .</w:t>
            </w:r>
          </w:p>
          <w:p w:rsidR="009A7E28" w:rsidRPr="009A7E28" w:rsidRDefault="009A7E28" w:rsidP="009A7E28">
            <w:pPr>
              <w:jc w:val="both"/>
            </w:pPr>
          </w:p>
          <w:p w:rsidR="009A7E28" w:rsidRDefault="009A7E28" w:rsidP="009A7E28">
            <w:pPr>
              <w:jc w:val="both"/>
            </w:pPr>
            <w:r w:rsidRPr="009A7E28">
              <w:t>–rozdielne (poškodzujúce) zaobchádzanie s necestnými pojazdnými strojmi pripojenými káblom k zdroju energie a s inak totožnými strojmi, pre ktoré slúži ako zdroj energie batéria alebo motor.</w:t>
            </w:r>
          </w:p>
          <w:p w:rsidR="00C44696" w:rsidRPr="009A7E28" w:rsidRDefault="00C44696" w:rsidP="009A7E28">
            <w:pPr>
              <w:jc w:val="both"/>
            </w:pPr>
          </w:p>
          <w:p w:rsidR="009A7E28" w:rsidRPr="009A7E28" w:rsidRDefault="009A7E28" w:rsidP="009A7E28">
            <w:pPr>
              <w:jc w:val="both"/>
              <w:rPr>
                <w:highlight w:val="yellow"/>
              </w:rPr>
            </w:pPr>
            <w:r w:rsidRPr="009A7E28">
              <w:t>–zákaz uvádzania píšťalových organov na trh EÚ.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21697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lastRenderedPageBreak/>
              <w:t>Kontakt na spracovateľa</w:t>
            </w:r>
          </w:p>
        </w:tc>
      </w:tr>
      <w:tr w:rsidR="003501A1" w:rsidRPr="00A179AE" w:rsidTr="00C44696">
        <w:trPr>
          <w:trHeight w:val="586"/>
        </w:trPr>
        <w:tc>
          <w:tcPr>
            <w:tcW w:w="9039" w:type="dxa"/>
            <w:gridSpan w:val="6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:rsidR="005F4985" w:rsidRPr="005F4985" w:rsidRDefault="00605C75" w:rsidP="00605C75">
            <w:r>
              <w:t>JUDr. Veronika Václavková</w:t>
            </w:r>
            <w:r w:rsidR="005F4985">
              <w:t xml:space="preserve">, OOH, </w:t>
            </w:r>
            <w:hyperlink r:id="rId8" w:history="1">
              <w:r w:rsidRPr="004B7790">
                <w:rPr>
                  <w:rStyle w:val="Hypertextovprepojenie"/>
                </w:rPr>
                <w:t>veronika.vaclavkova@enviro.gov.sk</w:t>
              </w:r>
            </w:hyperlink>
            <w:r>
              <w:t>, tel.: +421 2 59562715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21697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 w:rsidR="003501A1" w:rsidRPr="00A179AE" w:rsidTr="00C44696">
        <w:trPr>
          <w:trHeight w:val="401"/>
        </w:trPr>
        <w:tc>
          <w:tcPr>
            <w:tcW w:w="9039" w:type="dxa"/>
            <w:gridSpan w:val="6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9C7242" w:rsidRDefault="008B08F8" w:rsidP="007B71A4">
            <w:r>
              <w:t xml:space="preserve">Právna úprava </w:t>
            </w:r>
            <w:r w:rsidR="009C7242">
              <w:t xml:space="preserve">sa týka transpozície smernice, vzhľadom na uvedené sa pri návrhu zákona nevypracovávali žiadne štatistiky, prieskumy a nekonali sa konzultácie s odborníkmi. </w:t>
            </w:r>
          </w:p>
          <w:p w:rsidR="009C7242" w:rsidRPr="008B08F8" w:rsidRDefault="009C7242" w:rsidP="007B71A4">
            <w:r>
              <w:t xml:space="preserve">Pri posudzovaní vplyvov sa vychádzalo zo skutočnosti, že právna úprava </w:t>
            </w:r>
            <w:r w:rsidR="009348F7">
              <w:t>ne</w:t>
            </w:r>
            <w:r w:rsidR="00994196">
              <w:t>zavádza žiadne nové povinnosti.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21697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 PPK</w:t>
            </w:r>
          </w:p>
        </w:tc>
      </w:tr>
      <w:tr w:rsidR="003501A1" w:rsidRPr="00A179AE" w:rsidTr="00C44696">
        <w:tc>
          <w:tcPr>
            <w:tcW w:w="9039" w:type="dxa"/>
            <w:gridSpan w:val="6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Default="003501A1" w:rsidP="007B71A4">
            <w:pPr>
              <w:rPr>
                <w:b/>
              </w:rPr>
            </w:pPr>
          </w:p>
          <w:p w:rsidR="00A10001" w:rsidRPr="00A10001" w:rsidRDefault="00A10001" w:rsidP="00A10001">
            <w:r w:rsidRPr="00A10001">
              <w:t>I. Úvod: Ministerstvo životného prostredia Slovenskej republiky dňa 21. júna 2018 predložilo Stálej pracovnej komisii na posudzovanie vybraných vplyvov (ďalej len „Komisia“) na predbežné pripomienkové konanie materiál „Návrh zákona, ktorým sa mení a dopĺňa zákon č. 346/2013 Z. z. o obmedzení používania určitých nebezpečných látok v elektrických zariadeniach a elektronických zariadeniach a ktorým sa mení zákon č. 223/2001 Z. z. o odpadoch a o zmene a doplnení niektorých zákonov v znení neskorších predpisov v znení zákona č. 314/2016 Z. z.“. Materiál predpokladá pozitívne vplyvy na podnikateľské prostredie, vrátane pozitívnych vplyvov na malé a stredné podniky a pozitívne vplyvy na životné prostredie.</w:t>
            </w:r>
          </w:p>
          <w:p w:rsidR="00A10001" w:rsidRPr="00A10001" w:rsidRDefault="00A10001" w:rsidP="00A10001"/>
          <w:p w:rsidR="00A10001" w:rsidRPr="00A10001" w:rsidRDefault="00A10001" w:rsidP="00A10001">
            <w:r w:rsidRPr="00A10001">
              <w:t>II. Pripomienky a návrhy zmien: Komisia uplatňuje k materiálu nasledovné pripomienky a odporúčania:</w:t>
            </w:r>
          </w:p>
          <w:p w:rsidR="00A10001" w:rsidRPr="00A10001" w:rsidRDefault="00A10001" w:rsidP="00A10001"/>
          <w:p w:rsidR="00A10001" w:rsidRPr="00A10001" w:rsidRDefault="00A10001" w:rsidP="00A10001">
            <w:r w:rsidRPr="00A10001">
              <w:t>K doložke vybraných vplyvov</w:t>
            </w:r>
          </w:p>
          <w:p w:rsidR="00A10001" w:rsidRPr="00A10001" w:rsidRDefault="00A10001" w:rsidP="00A10001">
            <w:r w:rsidRPr="00A10001">
              <w:t>Komisia odporúča predkladateľovi v doložke vybraných vplyvov dopracovať časť „12. Zdroje“. Komisia takisto berie na vedomie konštatovanie predkladateľa uvedené v doložke vybraných vplyvov, ako aj predkladacej správe, že návrh zákona nebude mať vplyv na rozpočet verejnej správy. V takomto prípade sa v časti „9. Vplyvy navrhovaného materiálu“ doložky vybraných vplyvov rozpočtová zabezpečenosť vplyvov neoznačuje.</w:t>
            </w:r>
          </w:p>
          <w:p w:rsidR="00A10001" w:rsidRPr="00A10001" w:rsidRDefault="00A10001" w:rsidP="00A10001"/>
          <w:p w:rsidR="00A10001" w:rsidRPr="00A10001" w:rsidRDefault="00A10001" w:rsidP="00A10001">
            <w:r w:rsidRPr="00A10001">
              <w:t xml:space="preserve">III. Záver: Stála pracovná komisia na posudzovanie vybraných vplyvov vyjadruje </w:t>
            </w:r>
          </w:p>
          <w:p w:rsidR="00A10001" w:rsidRPr="00A10001" w:rsidRDefault="00A10001" w:rsidP="00A10001"/>
          <w:p w:rsidR="00A10001" w:rsidRDefault="00A10001" w:rsidP="00A10001">
            <w:r w:rsidRPr="00A10001">
              <w:t>súhlasné stano</w:t>
            </w:r>
            <w:r>
              <w:t>visko s návrhom na dopracovanie</w:t>
            </w:r>
          </w:p>
          <w:p w:rsidR="00A10001" w:rsidRDefault="00A10001" w:rsidP="00A10001"/>
          <w:p w:rsidR="00A10001" w:rsidRPr="00A10001" w:rsidRDefault="00A10001" w:rsidP="00A10001">
            <w:r w:rsidRPr="00A10001">
              <w:t>s materiálom predloženým na predbežné pripomienkové konanie s odporúčaním na jeho dopracovanie podľa pripomienok v bode II.</w:t>
            </w:r>
          </w:p>
          <w:p w:rsidR="00A10001" w:rsidRPr="00A10001" w:rsidRDefault="00A10001" w:rsidP="00A10001"/>
          <w:p w:rsidR="00A10001" w:rsidRPr="00A10001" w:rsidRDefault="00A10001" w:rsidP="00A10001">
            <w:r w:rsidRPr="00A10001">
              <w:t xml:space="preserve"> </w:t>
            </w:r>
          </w:p>
          <w:p w:rsidR="00A10001" w:rsidRDefault="00A10001" w:rsidP="00A10001">
            <w:r w:rsidRPr="00A10001">
              <w:t>IV. Poznámka: Predkladateľ zapracuje pripomienky a odporúčania na úpravu uvedené v bode II a uvedie stanovisko Komisie do doložky vybraných vplyvov spolu s vyhodnotením pripomienok.</w:t>
            </w:r>
          </w:p>
          <w:p w:rsidR="00D82827" w:rsidRDefault="00D82827" w:rsidP="00A10001"/>
          <w:p w:rsidR="00D82827" w:rsidRPr="00EF57EC" w:rsidRDefault="00D82827" w:rsidP="00A10001">
            <w:pPr>
              <w:rPr>
                <w:u w:val="single"/>
              </w:rPr>
            </w:pPr>
            <w:r w:rsidRPr="00EF57EC">
              <w:rPr>
                <w:u w:val="single"/>
              </w:rPr>
              <w:t>Vyhodnotenie stanoviska:</w:t>
            </w:r>
          </w:p>
          <w:p w:rsidR="00D82827" w:rsidRPr="00A10001" w:rsidRDefault="00D82827" w:rsidP="00A10001">
            <w:r>
              <w:t>Pripomienky boli zapracované.</w:t>
            </w:r>
          </w:p>
          <w:p w:rsidR="00A10001" w:rsidRPr="00A10001" w:rsidRDefault="00A10001" w:rsidP="00A10001"/>
          <w:p w:rsidR="00A10001" w:rsidRPr="00A10001" w:rsidRDefault="00A10001" w:rsidP="00A10001"/>
          <w:p w:rsidR="004A68DF" w:rsidRPr="00A179AE" w:rsidRDefault="004A68DF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CB3623" w:rsidRDefault="00CB3623"/>
    <w:sectPr w:rsidR="00CB3623" w:rsidSect="004C60B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04" w:rsidRDefault="003F2904" w:rsidP="003501A1">
      <w:r>
        <w:separator/>
      </w:r>
    </w:p>
  </w:endnote>
  <w:endnote w:type="continuationSeparator" w:id="0">
    <w:p w:rsidR="003F2904" w:rsidRDefault="003F2904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73" w:rsidRDefault="00C36F7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D054F">
      <w:rPr>
        <w:noProof/>
      </w:rPr>
      <w:t>2</w:t>
    </w:r>
    <w:r>
      <w:fldChar w:fldCharType="end"/>
    </w:r>
  </w:p>
  <w:p w:rsidR="00C36F73" w:rsidRDefault="00C36F7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04" w:rsidRDefault="003F2904" w:rsidP="003501A1">
      <w:r>
        <w:separator/>
      </w:r>
    </w:p>
  </w:footnote>
  <w:footnote w:type="continuationSeparator" w:id="0">
    <w:p w:rsidR="003F2904" w:rsidRDefault="003F2904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33BC8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036BE"/>
    <w:rsid w:val="000950F4"/>
    <w:rsid w:val="000A04E8"/>
    <w:rsid w:val="000A1E0B"/>
    <w:rsid w:val="000C50C3"/>
    <w:rsid w:val="000D2FB5"/>
    <w:rsid w:val="000F0539"/>
    <w:rsid w:val="000F0A5F"/>
    <w:rsid w:val="000F7963"/>
    <w:rsid w:val="001073D0"/>
    <w:rsid w:val="00121017"/>
    <w:rsid w:val="00126072"/>
    <w:rsid w:val="00127DAC"/>
    <w:rsid w:val="0013454E"/>
    <w:rsid w:val="00153F27"/>
    <w:rsid w:val="00175FD8"/>
    <w:rsid w:val="0019369C"/>
    <w:rsid w:val="001D3FA3"/>
    <w:rsid w:val="00202919"/>
    <w:rsid w:val="00216979"/>
    <w:rsid w:val="00251136"/>
    <w:rsid w:val="00292259"/>
    <w:rsid w:val="00296F5A"/>
    <w:rsid w:val="002B5C25"/>
    <w:rsid w:val="002E395F"/>
    <w:rsid w:val="003336D2"/>
    <w:rsid w:val="003501A1"/>
    <w:rsid w:val="00356C63"/>
    <w:rsid w:val="00395098"/>
    <w:rsid w:val="003D6F0D"/>
    <w:rsid w:val="003E3E46"/>
    <w:rsid w:val="003F2904"/>
    <w:rsid w:val="0042626F"/>
    <w:rsid w:val="00464BFB"/>
    <w:rsid w:val="00475EE2"/>
    <w:rsid w:val="00491534"/>
    <w:rsid w:val="004A68DF"/>
    <w:rsid w:val="004B1386"/>
    <w:rsid w:val="004B7790"/>
    <w:rsid w:val="004C60B8"/>
    <w:rsid w:val="004C794A"/>
    <w:rsid w:val="004F6F1F"/>
    <w:rsid w:val="00550540"/>
    <w:rsid w:val="005918C3"/>
    <w:rsid w:val="005B4D5C"/>
    <w:rsid w:val="005B7A8D"/>
    <w:rsid w:val="005C512E"/>
    <w:rsid w:val="005F4985"/>
    <w:rsid w:val="005F60B1"/>
    <w:rsid w:val="00605C75"/>
    <w:rsid w:val="00626D83"/>
    <w:rsid w:val="00637030"/>
    <w:rsid w:val="00653ADA"/>
    <w:rsid w:val="00690184"/>
    <w:rsid w:val="006C3B7D"/>
    <w:rsid w:val="006C6E9C"/>
    <w:rsid w:val="006E3C3B"/>
    <w:rsid w:val="006E5AFB"/>
    <w:rsid w:val="006F7F30"/>
    <w:rsid w:val="007A5BA3"/>
    <w:rsid w:val="007B71A4"/>
    <w:rsid w:val="007F4660"/>
    <w:rsid w:val="00800372"/>
    <w:rsid w:val="00834C12"/>
    <w:rsid w:val="00880D13"/>
    <w:rsid w:val="008B01A1"/>
    <w:rsid w:val="008B08F8"/>
    <w:rsid w:val="008D0FA0"/>
    <w:rsid w:val="008F04ED"/>
    <w:rsid w:val="009348F7"/>
    <w:rsid w:val="009529E6"/>
    <w:rsid w:val="009634B3"/>
    <w:rsid w:val="00967609"/>
    <w:rsid w:val="00994196"/>
    <w:rsid w:val="009A7E28"/>
    <w:rsid w:val="009C7242"/>
    <w:rsid w:val="00A0708C"/>
    <w:rsid w:val="00A10001"/>
    <w:rsid w:val="00A179AE"/>
    <w:rsid w:val="00A52E48"/>
    <w:rsid w:val="00A850DA"/>
    <w:rsid w:val="00AC281F"/>
    <w:rsid w:val="00B224A1"/>
    <w:rsid w:val="00B65A86"/>
    <w:rsid w:val="00B67C02"/>
    <w:rsid w:val="00BA2FA9"/>
    <w:rsid w:val="00BF3078"/>
    <w:rsid w:val="00C36F73"/>
    <w:rsid w:val="00C44696"/>
    <w:rsid w:val="00C864FB"/>
    <w:rsid w:val="00CB3623"/>
    <w:rsid w:val="00CF372C"/>
    <w:rsid w:val="00D13B6F"/>
    <w:rsid w:val="00D14FEF"/>
    <w:rsid w:val="00D61A91"/>
    <w:rsid w:val="00D75D35"/>
    <w:rsid w:val="00D82827"/>
    <w:rsid w:val="00DB5E09"/>
    <w:rsid w:val="00DD054F"/>
    <w:rsid w:val="00DE2A12"/>
    <w:rsid w:val="00E1369D"/>
    <w:rsid w:val="00EB0D31"/>
    <w:rsid w:val="00EB59E3"/>
    <w:rsid w:val="00EF57EC"/>
    <w:rsid w:val="00F22831"/>
    <w:rsid w:val="00F62771"/>
    <w:rsid w:val="00F7525F"/>
    <w:rsid w:val="00F841F3"/>
    <w:rsid w:val="00FD5549"/>
    <w:rsid w:val="00FE04A2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948EEC-7608-4678-9D25-2A3846EF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F498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vaclavkova@enviro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B0A1-A602-40C0-A49C-299C324F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Vaňo Marián</cp:lastModifiedBy>
  <cp:revision>2</cp:revision>
  <cp:lastPrinted>2019-02-25T09:54:00Z</cp:lastPrinted>
  <dcterms:created xsi:type="dcterms:W3CDTF">2019-03-08T08:46:00Z</dcterms:created>
  <dcterms:modified xsi:type="dcterms:W3CDTF">2019-03-08T08:46:00Z</dcterms:modified>
</cp:coreProperties>
</file>