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771" w:rsidRPr="00683D6A" w:rsidRDefault="00180771" w:rsidP="00CD3EF1">
      <w:pPr>
        <w:ind w:left="-142" w:firstLine="142"/>
        <w:jc w:val="center"/>
        <w:rPr>
          <w:b/>
          <w:caps/>
          <w:spacing w:val="30"/>
        </w:rPr>
      </w:pPr>
      <w:bookmarkStart w:id="0" w:name="_GoBack"/>
      <w:bookmarkEnd w:id="0"/>
      <w:r w:rsidRPr="00683D6A">
        <w:rPr>
          <w:b/>
          <w:caps/>
          <w:spacing w:val="30"/>
        </w:rPr>
        <w:t>Doložka zlučiteľnosti</w:t>
      </w:r>
    </w:p>
    <w:p w:rsidR="00180771" w:rsidRPr="00683D6A" w:rsidRDefault="00180771" w:rsidP="00180771">
      <w:pPr>
        <w:jc w:val="center"/>
        <w:rPr>
          <w:b/>
        </w:rPr>
      </w:pPr>
      <w:r w:rsidRPr="00683D6A">
        <w:rPr>
          <w:b/>
        </w:rPr>
        <w:t xml:space="preserve">návrhu </w:t>
      </w:r>
      <w:r w:rsidR="00BD02FD">
        <w:rPr>
          <w:b/>
        </w:rPr>
        <w:t>zákona</w:t>
      </w:r>
      <w:r w:rsidRPr="00683D6A">
        <w:rPr>
          <w:b/>
        </w:rPr>
        <w:t xml:space="preserve"> s právom Európskej únie</w:t>
      </w:r>
    </w:p>
    <w:p w:rsidR="00180771" w:rsidRPr="00683D6A" w:rsidRDefault="00180771" w:rsidP="00180771">
      <w:pPr>
        <w:jc w:val="center"/>
        <w:rPr>
          <w:b/>
        </w:rPr>
      </w:pPr>
    </w:p>
    <w:p w:rsidR="00180771" w:rsidRPr="00683D6A" w:rsidRDefault="00180771" w:rsidP="00180771">
      <w:pPr>
        <w:jc w:val="center"/>
        <w:rPr>
          <w:b/>
        </w:rPr>
      </w:pPr>
    </w:p>
    <w:tbl>
      <w:tblPr>
        <w:tblStyle w:val="Mriekatabuky"/>
        <w:tblW w:w="1003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180771" w:rsidRPr="00683D6A" w:rsidTr="00180771">
        <w:tc>
          <w:tcPr>
            <w:tcW w:w="404" w:type="dxa"/>
            <w:hideMark/>
          </w:tcPr>
          <w:p w:rsidR="00180771" w:rsidRPr="00683D6A" w:rsidRDefault="00180771">
            <w:pPr>
              <w:tabs>
                <w:tab w:val="left" w:pos="360"/>
              </w:tabs>
              <w:rPr>
                <w:b/>
              </w:rPr>
            </w:pPr>
            <w:r w:rsidRPr="00683D6A">
              <w:rPr>
                <w:b/>
              </w:rPr>
              <w:t>1.</w:t>
            </w:r>
          </w:p>
        </w:tc>
        <w:tc>
          <w:tcPr>
            <w:tcW w:w="9627" w:type="dxa"/>
            <w:hideMark/>
          </w:tcPr>
          <w:p w:rsidR="00180771" w:rsidRPr="00683D6A" w:rsidRDefault="00BD02FD">
            <w:pPr>
              <w:tabs>
                <w:tab w:val="left" w:pos="360"/>
              </w:tabs>
            </w:pPr>
            <w:r>
              <w:rPr>
                <w:b/>
              </w:rPr>
              <w:t>Navrhovateľ zákona</w:t>
            </w:r>
            <w:r w:rsidR="00180771" w:rsidRPr="00683D6A">
              <w:rPr>
                <w:b/>
              </w:rPr>
              <w:t>:</w:t>
            </w:r>
            <w:r w:rsidR="00180771" w:rsidRPr="00683D6A">
              <w:t xml:space="preserve"> </w:t>
            </w:r>
            <w:fldSimple w:instr=" DOCPROPERTY  FSC#SKEDITIONSLOVLEX@103.510:zodpinstitucia  \* MERGEFORMAT ">
              <w:r w:rsidR="00180771" w:rsidRPr="00683D6A">
                <w:t>Ministerstvo životného prostredia Slovenskej republiky</w:t>
              </w:r>
            </w:fldSimple>
          </w:p>
        </w:tc>
      </w:tr>
      <w:tr w:rsidR="00180771" w:rsidRPr="00683D6A" w:rsidTr="00180771">
        <w:tc>
          <w:tcPr>
            <w:tcW w:w="404" w:type="dxa"/>
          </w:tcPr>
          <w:p w:rsidR="00180771" w:rsidRPr="00683D6A" w:rsidRDefault="00180771">
            <w:pPr>
              <w:tabs>
                <w:tab w:val="left" w:pos="360"/>
              </w:tabs>
            </w:pPr>
          </w:p>
        </w:tc>
        <w:tc>
          <w:tcPr>
            <w:tcW w:w="9627" w:type="dxa"/>
          </w:tcPr>
          <w:p w:rsidR="00180771" w:rsidRPr="00683D6A" w:rsidRDefault="00180771">
            <w:pPr>
              <w:tabs>
                <w:tab w:val="left" w:pos="360"/>
              </w:tabs>
            </w:pPr>
          </w:p>
        </w:tc>
      </w:tr>
      <w:tr w:rsidR="00180771" w:rsidRPr="00683D6A" w:rsidTr="00180771">
        <w:tc>
          <w:tcPr>
            <w:tcW w:w="404" w:type="dxa"/>
            <w:hideMark/>
          </w:tcPr>
          <w:p w:rsidR="00180771" w:rsidRPr="00683D6A" w:rsidRDefault="00180771">
            <w:pPr>
              <w:tabs>
                <w:tab w:val="left" w:pos="360"/>
              </w:tabs>
              <w:rPr>
                <w:b/>
              </w:rPr>
            </w:pPr>
            <w:r w:rsidRPr="00683D6A">
              <w:rPr>
                <w:b/>
              </w:rPr>
              <w:t>2.</w:t>
            </w:r>
          </w:p>
        </w:tc>
        <w:tc>
          <w:tcPr>
            <w:tcW w:w="9627" w:type="dxa"/>
            <w:hideMark/>
          </w:tcPr>
          <w:p w:rsidR="00180771" w:rsidRPr="00683D6A" w:rsidRDefault="00180771" w:rsidP="00BD02FD">
            <w:pPr>
              <w:tabs>
                <w:tab w:val="left" w:pos="360"/>
              </w:tabs>
            </w:pPr>
            <w:r w:rsidRPr="00683D6A">
              <w:rPr>
                <w:b/>
              </w:rPr>
              <w:t xml:space="preserve">Názov návrhu </w:t>
            </w:r>
            <w:r w:rsidR="00BD02FD">
              <w:rPr>
                <w:b/>
              </w:rPr>
              <w:t>zákona</w:t>
            </w:r>
            <w:r w:rsidRPr="00683D6A">
              <w:rPr>
                <w:b/>
              </w:rPr>
              <w:t>:</w:t>
            </w:r>
            <w:r w:rsidRPr="00683D6A">
              <w:t xml:space="preserve"> </w:t>
            </w:r>
            <w:fldSimple w:instr=" DOCPROPERTY  FSC#SKEDITIONSLOVLEX@103.510:plnynazovpredpis  \* MERGEFORMAT ">
              <w:r w:rsidRPr="00683D6A">
                <w:t xml:space="preserve"> Zákon o prevencii a manažmente introdukcie a šírenia inváznych nepôvodných druhov a o zmene a doplnení niektorých zákonov </w:t>
              </w:r>
            </w:fldSimple>
            <w:r w:rsidRPr="00683D6A">
              <w:rPr>
                <w:sz w:val="22"/>
                <w:szCs w:val="22"/>
              </w:rPr>
              <w:fldChar w:fldCharType="begin"/>
            </w:r>
            <w:r w:rsidRPr="00683D6A">
              <w:rPr>
                <w:sz w:val="22"/>
                <w:szCs w:val="22"/>
              </w:rPr>
              <w:instrText xml:space="preserve"> DOCPROPER</w:instrText>
            </w:r>
            <w:r w:rsidRPr="00683D6A">
              <w:instrText xml:space="preserve">TY  FSC#SKEDITIONSLOVLEX@103.510:plnynazovpredpis1  \* MERGEFORMAT </w:instrText>
            </w:r>
            <w:r w:rsidRPr="00683D6A">
              <w:rPr>
                <w:sz w:val="22"/>
                <w:szCs w:val="22"/>
              </w:rPr>
              <w:fldChar w:fldCharType="end"/>
            </w:r>
            <w:r w:rsidRPr="00683D6A">
              <w:rPr>
                <w:sz w:val="22"/>
                <w:szCs w:val="22"/>
              </w:rPr>
              <w:fldChar w:fldCharType="begin"/>
            </w:r>
            <w:r w:rsidRPr="00683D6A">
              <w:rPr>
                <w:sz w:val="22"/>
                <w:szCs w:val="22"/>
              </w:rPr>
              <w:instrText xml:space="preserve"> DOCPROPERTY  FSC#SKEDITIONSLOVLEX@103.510:plnynazovpredpis2  </w:instrText>
            </w:r>
            <w:r w:rsidRPr="00683D6A">
              <w:instrText xml:space="preserve">\* MERGEFORMAT </w:instrText>
            </w:r>
            <w:r w:rsidRPr="00683D6A">
              <w:rPr>
                <w:sz w:val="22"/>
                <w:szCs w:val="22"/>
              </w:rPr>
              <w:fldChar w:fldCharType="end"/>
            </w:r>
            <w:r w:rsidRPr="00683D6A">
              <w:rPr>
                <w:sz w:val="22"/>
                <w:szCs w:val="22"/>
              </w:rPr>
              <w:fldChar w:fldCharType="begin"/>
            </w:r>
            <w:r w:rsidRPr="00683D6A">
              <w:rPr>
                <w:sz w:val="22"/>
                <w:szCs w:val="22"/>
              </w:rPr>
              <w:instrText xml:space="preserve"> DOCPROPERTY  FSC#SKEDITIONSLOVLEX@103.510:plnynazovpredpis3  </w:instrText>
            </w:r>
            <w:r w:rsidRPr="00683D6A">
              <w:instrText xml:space="preserve">\* MERGEFORMAT </w:instrText>
            </w:r>
            <w:r w:rsidRPr="00683D6A">
              <w:rPr>
                <w:sz w:val="22"/>
                <w:szCs w:val="22"/>
              </w:rPr>
              <w:fldChar w:fldCharType="end"/>
            </w:r>
          </w:p>
        </w:tc>
      </w:tr>
      <w:tr w:rsidR="00180771" w:rsidRPr="00683D6A" w:rsidTr="00180771">
        <w:tc>
          <w:tcPr>
            <w:tcW w:w="404" w:type="dxa"/>
          </w:tcPr>
          <w:p w:rsidR="00180771" w:rsidRPr="00683D6A" w:rsidRDefault="00180771">
            <w:pPr>
              <w:tabs>
                <w:tab w:val="left" w:pos="360"/>
              </w:tabs>
            </w:pPr>
          </w:p>
        </w:tc>
        <w:tc>
          <w:tcPr>
            <w:tcW w:w="9627" w:type="dxa"/>
          </w:tcPr>
          <w:p w:rsidR="00180771" w:rsidRPr="00683D6A" w:rsidRDefault="00180771">
            <w:pPr>
              <w:tabs>
                <w:tab w:val="left" w:pos="360"/>
              </w:tabs>
            </w:pPr>
          </w:p>
        </w:tc>
      </w:tr>
      <w:tr w:rsidR="00180771" w:rsidRPr="00683D6A" w:rsidTr="00180771">
        <w:tc>
          <w:tcPr>
            <w:tcW w:w="404" w:type="dxa"/>
            <w:hideMark/>
          </w:tcPr>
          <w:p w:rsidR="00180771" w:rsidRPr="00683D6A" w:rsidRDefault="00180771">
            <w:pPr>
              <w:tabs>
                <w:tab w:val="left" w:pos="360"/>
              </w:tabs>
              <w:rPr>
                <w:b/>
              </w:rPr>
            </w:pPr>
            <w:r w:rsidRPr="00683D6A">
              <w:rPr>
                <w:b/>
              </w:rPr>
              <w:t>3.</w:t>
            </w:r>
          </w:p>
        </w:tc>
        <w:tc>
          <w:tcPr>
            <w:tcW w:w="9627" w:type="dxa"/>
          </w:tcPr>
          <w:p w:rsidR="00180771" w:rsidRPr="00683D6A" w:rsidRDefault="00BD02FD">
            <w:pPr>
              <w:tabs>
                <w:tab w:val="left" w:pos="360"/>
              </w:tabs>
              <w:rPr>
                <w:b/>
              </w:rPr>
            </w:pPr>
            <w:r>
              <w:rPr>
                <w:b/>
              </w:rPr>
              <w:t>Predmet</w:t>
            </w:r>
            <w:r w:rsidR="00180771" w:rsidRPr="00683D6A">
              <w:rPr>
                <w:b/>
              </w:rPr>
              <w:t xml:space="preserve"> návrhu </w:t>
            </w:r>
            <w:r>
              <w:rPr>
                <w:b/>
              </w:rPr>
              <w:t>zákona je upravený v práve Európskej únie</w:t>
            </w:r>
            <w:r w:rsidR="00180771" w:rsidRPr="00683D6A">
              <w:rPr>
                <w:b/>
              </w:rPr>
              <w:t>:</w:t>
            </w:r>
          </w:p>
          <w:p w:rsidR="00180771" w:rsidRPr="00683D6A" w:rsidRDefault="00180771">
            <w:pPr>
              <w:tabs>
                <w:tab w:val="left" w:pos="360"/>
              </w:tabs>
            </w:pPr>
          </w:p>
        </w:tc>
      </w:tr>
      <w:tr w:rsidR="00180771" w:rsidRPr="00683D6A" w:rsidTr="00180771">
        <w:tc>
          <w:tcPr>
            <w:tcW w:w="404" w:type="dxa"/>
          </w:tcPr>
          <w:p w:rsidR="00180771" w:rsidRPr="00683D6A" w:rsidRDefault="00180771">
            <w:pPr>
              <w:tabs>
                <w:tab w:val="left" w:pos="360"/>
              </w:tabs>
            </w:pPr>
          </w:p>
        </w:tc>
        <w:tc>
          <w:tcPr>
            <w:tcW w:w="9627" w:type="dxa"/>
          </w:tcPr>
          <w:p w:rsidR="00180771" w:rsidRPr="00683D6A" w:rsidRDefault="00BD02FD" w:rsidP="009E241A">
            <w:pPr>
              <w:pStyle w:val="Odsekzoznamu"/>
              <w:numPr>
                <w:ilvl w:val="0"/>
                <w:numId w:val="1"/>
              </w:numPr>
              <w:tabs>
                <w:tab w:val="left" w:pos="360"/>
              </w:tabs>
            </w:pPr>
            <w:r>
              <w:rPr>
                <w:rFonts w:ascii="Times" w:hAnsi="Times" w:cs="Times"/>
              </w:rPr>
              <w:t>v primárnom práve</w:t>
            </w:r>
          </w:p>
          <w:p w:rsidR="00180771" w:rsidRDefault="00180771">
            <w:pPr>
              <w:rPr>
                <w:rFonts w:ascii="Times" w:hAnsi="Times" w:cs="Times"/>
              </w:rPr>
            </w:pPr>
            <w:r w:rsidRPr="00683D6A">
              <w:rPr>
                <w:rFonts w:ascii="Times" w:hAnsi="Times" w:cs="Times"/>
                <w:sz w:val="22"/>
                <w:szCs w:val="22"/>
              </w:rPr>
              <w:br/>
            </w:r>
            <w:r w:rsidRPr="00683D6A">
              <w:rPr>
                <w:rFonts w:ascii="Times" w:hAnsi="Times" w:cs="Times"/>
              </w:rPr>
              <w:t>Čl. 191 až 193 Zmluvy o fungovaní Európskej únie v platnom znení.</w:t>
            </w:r>
          </w:p>
          <w:p w:rsidR="00BD02FD" w:rsidRDefault="00BD02FD">
            <w:pPr>
              <w:rPr>
                <w:rFonts w:ascii="Times" w:hAnsi="Times" w:cs="Times"/>
              </w:rPr>
            </w:pPr>
          </w:p>
          <w:p w:rsidR="00BD02FD" w:rsidRDefault="00BD02FD" w:rsidP="00BD02FD">
            <w:pPr>
              <w:jc w:val="both"/>
            </w:pPr>
            <w:r w:rsidRPr="000A66C4">
              <w:t>b) v sekundárnom práve</w:t>
            </w:r>
          </w:p>
          <w:p w:rsidR="00BD02FD" w:rsidRPr="00683D6A" w:rsidRDefault="00BD02FD">
            <w:pPr>
              <w:rPr>
                <w:rFonts w:ascii="Times" w:hAnsi="Times" w:cs="Times"/>
              </w:rPr>
            </w:pPr>
          </w:p>
          <w:p w:rsidR="00BD02FD" w:rsidRDefault="00BD02FD" w:rsidP="005711E8">
            <w:pPr>
              <w:widowControl/>
              <w:autoSpaceDE/>
              <w:autoSpaceDN/>
              <w:adjustRightInd/>
              <w:spacing w:line="250" w:lineRule="atLeast"/>
              <w:jc w:val="both"/>
              <w:textAlignment w:val="baseline"/>
              <w:rPr>
                <w:iCs/>
              </w:rPr>
            </w:pPr>
            <w:r>
              <w:t>N</w:t>
            </w:r>
            <w:r w:rsidR="001B0AA4" w:rsidRPr="00683D6A">
              <w:rPr>
                <w:bCs/>
                <w:bdr w:val="none" w:sz="0" w:space="0" w:color="auto" w:frame="1"/>
              </w:rPr>
              <w:t>ariadenie Európskeho parlamentu a Rady (EÚ) č. 952/2013 z  9. októbra 2013, ktorým sa ustanovuje Colný kódex Únie</w:t>
            </w:r>
            <w:r w:rsidR="00BA00C0" w:rsidRPr="00683D6A">
              <w:rPr>
                <w:bCs/>
                <w:bdr w:val="none" w:sz="0" w:space="0" w:color="auto" w:frame="1"/>
              </w:rPr>
              <w:t xml:space="preserve"> (prepracované znenie) </w:t>
            </w:r>
            <w:r w:rsidR="001B0AA4" w:rsidRPr="00683D6A">
              <w:t>(</w:t>
            </w:r>
            <w:r w:rsidR="001B0AA4" w:rsidRPr="00683D6A">
              <w:rPr>
                <w:iCs/>
              </w:rPr>
              <w:t>Ú. v. EÚ L 269, 10.10.2013)</w:t>
            </w:r>
            <w:r w:rsidR="00AB4884">
              <w:rPr>
                <w:iCs/>
              </w:rPr>
              <w:t xml:space="preserve"> v platnom znení</w:t>
            </w:r>
          </w:p>
          <w:p w:rsidR="00BD02FD" w:rsidRDefault="00BD02FD" w:rsidP="005711E8">
            <w:pPr>
              <w:widowControl/>
              <w:autoSpaceDE/>
              <w:autoSpaceDN/>
              <w:adjustRightInd/>
              <w:spacing w:line="250" w:lineRule="atLeast"/>
              <w:jc w:val="both"/>
              <w:textAlignment w:val="baseline"/>
              <w:rPr>
                <w:iCs/>
              </w:rPr>
            </w:pPr>
            <w:r>
              <w:rPr>
                <w:iCs/>
              </w:rPr>
              <w:t xml:space="preserve">      gestor: </w:t>
            </w:r>
            <w:r w:rsidRPr="00683D6A">
              <w:rPr>
                <w:rFonts w:ascii="Times" w:hAnsi="Times" w:cs="Times"/>
              </w:rPr>
              <w:t xml:space="preserve">Ministerstvo </w:t>
            </w:r>
            <w:r w:rsidR="00CE2626">
              <w:rPr>
                <w:rFonts w:ascii="Times" w:hAnsi="Times" w:cs="Times"/>
              </w:rPr>
              <w:t>financií</w:t>
            </w:r>
            <w:r w:rsidRPr="00683D6A">
              <w:rPr>
                <w:rFonts w:ascii="Times" w:hAnsi="Times" w:cs="Times"/>
              </w:rPr>
              <w:t xml:space="preserve"> Slovenskej republiky</w:t>
            </w:r>
          </w:p>
          <w:p w:rsidR="005F29C6" w:rsidRDefault="00180771" w:rsidP="005F29C6">
            <w:pPr>
              <w:widowControl/>
              <w:autoSpaceDE/>
              <w:autoSpaceDN/>
              <w:adjustRightInd/>
              <w:spacing w:line="250" w:lineRule="atLeast"/>
              <w:jc w:val="both"/>
              <w:textAlignment w:val="baseline"/>
              <w:rPr>
                <w:rFonts w:ascii="Times" w:hAnsi="Times" w:cs="Times"/>
              </w:rPr>
            </w:pPr>
            <w:r w:rsidRPr="00683D6A">
              <w:rPr>
                <w:sz w:val="22"/>
                <w:szCs w:val="22"/>
              </w:rPr>
              <w:br/>
            </w:r>
            <w:r w:rsidR="00BD02FD">
              <w:rPr>
                <w:rFonts w:ascii="Times" w:hAnsi="Times" w:cs="Times"/>
              </w:rPr>
              <w:t>N</w:t>
            </w:r>
            <w:r w:rsidRPr="00683D6A">
              <w:rPr>
                <w:rFonts w:ascii="Times" w:hAnsi="Times" w:cs="Times"/>
              </w:rPr>
              <w:t>ariadenie Európskeho parlamentu a Rady (EÚ) č. 1143/2014 z 22. októbra 2014 o prevencii a manažmente introdukcie a šírenia inváznych nepôvodných druhov (Ú. v. EÚ L 317, 4.11.2014)</w:t>
            </w:r>
            <w:r w:rsidR="00B2037B">
              <w:rPr>
                <w:rFonts w:ascii="Times" w:hAnsi="Times" w:cs="Times"/>
              </w:rPr>
              <w:t xml:space="preserve"> v platnom znení</w:t>
            </w:r>
          </w:p>
          <w:p w:rsidR="00180771" w:rsidRPr="005F29C6" w:rsidRDefault="005F29C6" w:rsidP="005F29C6">
            <w:pPr>
              <w:widowControl/>
              <w:tabs>
                <w:tab w:val="left" w:pos="465"/>
              </w:tabs>
              <w:autoSpaceDE/>
              <w:autoSpaceDN/>
              <w:adjustRightInd/>
              <w:spacing w:line="250" w:lineRule="atLeast"/>
              <w:ind w:left="199" w:hanging="199"/>
              <w:jc w:val="both"/>
              <w:textAlignment w:val="baseline"/>
              <w:rPr>
                <w:rFonts w:ascii="Lucida Sans Unicode" w:hAnsi="Lucida Sans Unicode" w:cs="Lucida Sans Unicode"/>
                <w:color w:val="444444"/>
              </w:rPr>
            </w:pPr>
            <w:r>
              <w:rPr>
                <w:rFonts w:ascii="Times" w:hAnsi="Times" w:cs="Times"/>
              </w:rPr>
              <w:t xml:space="preserve">       gestor: </w:t>
            </w:r>
            <w:r w:rsidR="007778FE" w:rsidRPr="005F29C6">
              <w:rPr>
                <w:rFonts w:ascii="Times" w:hAnsi="Times" w:cs="Times"/>
              </w:rPr>
              <w:t>Ministerstvo životného prostredia Slovenskej republiky</w:t>
            </w:r>
            <w:r w:rsidR="007778FE" w:rsidRPr="005F29C6">
              <w:rPr>
                <w:rFonts w:ascii="Times" w:hAnsi="Times" w:cs="Times"/>
                <w:sz w:val="22"/>
                <w:szCs w:val="22"/>
              </w:rPr>
              <w:br/>
            </w:r>
            <w:r w:rsidR="002A60B6" w:rsidRPr="005F29C6">
              <w:rPr>
                <w:rFonts w:ascii="Times" w:hAnsi="Times" w:cs="Times"/>
              </w:rPr>
              <w:t xml:space="preserve">            </w:t>
            </w:r>
            <w:r w:rsidR="007778FE" w:rsidRPr="005F29C6">
              <w:rPr>
                <w:rFonts w:ascii="Times" w:hAnsi="Times" w:cs="Times"/>
              </w:rPr>
              <w:t>Ministerstvo pôdohospodárstva a rozvoja vidieka Slovenskej republiky</w:t>
            </w:r>
            <w:r w:rsidR="007778FE" w:rsidRPr="005F29C6">
              <w:rPr>
                <w:rFonts w:ascii="Times" w:hAnsi="Times" w:cs="Times"/>
                <w:sz w:val="22"/>
                <w:szCs w:val="22"/>
              </w:rPr>
              <w:br/>
            </w:r>
            <w:r w:rsidR="002A60B6" w:rsidRPr="005F29C6">
              <w:rPr>
                <w:rFonts w:ascii="Times" w:hAnsi="Times" w:cs="Times"/>
              </w:rPr>
              <w:t xml:space="preserve">            </w:t>
            </w:r>
            <w:r w:rsidR="007778FE" w:rsidRPr="005F29C6">
              <w:rPr>
                <w:rFonts w:ascii="Times" w:hAnsi="Times" w:cs="Times"/>
              </w:rPr>
              <w:t>Ministerstvo financií Slovenskej republiky</w:t>
            </w:r>
          </w:p>
          <w:p w:rsidR="002A60B6" w:rsidRDefault="007778FE" w:rsidP="005711E8">
            <w:pPr>
              <w:jc w:val="both"/>
            </w:pPr>
            <w:r>
              <w:rPr>
                <w:rFonts w:ascii="Times" w:hAnsi="Times" w:cs="Times"/>
                <w:sz w:val="22"/>
                <w:szCs w:val="22"/>
              </w:rPr>
              <w:br/>
            </w:r>
            <w:r>
              <w:rPr>
                <w:rFonts w:ascii="Times" w:hAnsi="Times" w:cs="Times"/>
              </w:rPr>
              <w:t>V</w:t>
            </w:r>
            <w:r w:rsidR="00180771" w:rsidRPr="00683D6A">
              <w:t>ykonávacie nariadenie Komisie (EÚ) 2016/145 zo 4. februára 2016, ktorým sa prijíma formát dokumentu slúžiaceho ako dôkaz pre povolenie vydané príslušnými orgánmi členského štátu, na základe ktorého môžu zariadenia vykonávať určité činnosti týkajúce sa inváznych nepôvodných druhov vzbudzujúcich obavy Únie podľa nariadenia Európskeho parlamentu a Rady (EÚ) č. 1143/2014 (Ú. v. EÚ L 30, 5.2.2016)</w:t>
            </w:r>
          </w:p>
          <w:p w:rsidR="001B0AA4" w:rsidRPr="00683D6A" w:rsidRDefault="002A60B6" w:rsidP="005711E8">
            <w:pPr>
              <w:jc w:val="both"/>
            </w:pPr>
            <w:r>
              <w:t xml:space="preserve">      gestor: </w:t>
            </w:r>
            <w:r w:rsidRPr="00683D6A">
              <w:rPr>
                <w:rFonts w:ascii="Times" w:hAnsi="Times" w:cs="Times"/>
              </w:rPr>
              <w:t>Ministerstvo životného prostredia Slovenskej republiky</w:t>
            </w:r>
            <w:r w:rsidR="005C7732" w:rsidRPr="00683D6A">
              <w:t xml:space="preserve"> </w:t>
            </w:r>
          </w:p>
          <w:p w:rsidR="007778FE" w:rsidRDefault="007778FE" w:rsidP="005711E8">
            <w:pPr>
              <w:jc w:val="both"/>
            </w:pPr>
          </w:p>
          <w:p w:rsidR="00180771" w:rsidRDefault="007778FE" w:rsidP="005711E8">
            <w:pPr>
              <w:jc w:val="both"/>
            </w:pPr>
            <w:r>
              <w:t>V</w:t>
            </w:r>
            <w:r w:rsidR="00180771" w:rsidRPr="00683D6A">
              <w:t>ykonávacie nariadenie Komisie (EÚ) 2016/1141 z 13. júla 2016, ktorým sa prijíma zoznam inváznych nepôvodných druhov vzbudzujúcich obavy Únie podľa nariadenia Európskeho parlamentu a Rady (EÚ) č. 1143/2014 (Ú. v. EÚ L 189, 14.7.2016)</w:t>
            </w:r>
          </w:p>
          <w:p w:rsidR="002A60B6" w:rsidRDefault="002A60B6" w:rsidP="005711E8">
            <w:pPr>
              <w:widowControl/>
              <w:autoSpaceDE/>
              <w:autoSpaceDN/>
              <w:adjustRightInd/>
              <w:spacing w:line="250" w:lineRule="atLeast"/>
              <w:jc w:val="both"/>
              <w:textAlignment w:val="baseline"/>
              <w:rPr>
                <w:iCs/>
              </w:rPr>
            </w:pPr>
            <w:r>
              <w:t xml:space="preserve">     </w:t>
            </w:r>
            <w:r>
              <w:rPr>
                <w:iCs/>
              </w:rPr>
              <w:t xml:space="preserve">gestor: </w:t>
            </w:r>
            <w:r w:rsidRPr="00683D6A">
              <w:rPr>
                <w:rFonts w:ascii="Times" w:hAnsi="Times" w:cs="Times"/>
              </w:rPr>
              <w:t>Ministerstvo životného prostredia Slovenskej republiky</w:t>
            </w:r>
          </w:p>
          <w:p w:rsidR="007778FE" w:rsidRDefault="007778FE" w:rsidP="005711E8">
            <w:pPr>
              <w:jc w:val="both"/>
            </w:pPr>
          </w:p>
          <w:p w:rsidR="00CE077D" w:rsidRDefault="007778FE" w:rsidP="005711E8">
            <w:pPr>
              <w:jc w:val="both"/>
            </w:pPr>
            <w:r>
              <w:t>V</w:t>
            </w:r>
            <w:r w:rsidR="00CE077D" w:rsidRPr="00683D6A">
              <w:t>ykonávacie nariadenie Komisie (EÚ) 2017/1263 z 12. júla 2017, ktorým sa aktualizuje zoznam inváznych nepôvodných druhov vzbudzujúcich obavy Únie prijatý vykonávacím nariadením (EÚ) 2016/1141 podľa nariadenia Európskeho parlamentu a Rady (EÚ) č. 1143/2014</w:t>
            </w:r>
            <w:r w:rsidR="005711E8">
              <w:t xml:space="preserve"> (</w:t>
            </w:r>
            <w:r w:rsidR="005711E8" w:rsidRPr="005711E8">
              <w:t>Ú. v. EÚ L 182, 13.7.2017</w:t>
            </w:r>
            <w:r w:rsidR="005711E8">
              <w:t>)</w:t>
            </w:r>
          </w:p>
          <w:p w:rsidR="002A60B6" w:rsidRDefault="002A60B6" w:rsidP="005711E8">
            <w:pPr>
              <w:widowControl/>
              <w:autoSpaceDE/>
              <w:autoSpaceDN/>
              <w:adjustRightInd/>
              <w:spacing w:line="250" w:lineRule="atLeast"/>
              <w:jc w:val="both"/>
              <w:textAlignment w:val="baseline"/>
              <w:rPr>
                <w:iCs/>
              </w:rPr>
            </w:pPr>
            <w:r>
              <w:t xml:space="preserve">     </w:t>
            </w:r>
            <w:r>
              <w:rPr>
                <w:iCs/>
              </w:rPr>
              <w:t xml:space="preserve">gestor: </w:t>
            </w:r>
            <w:r w:rsidRPr="00683D6A">
              <w:rPr>
                <w:rFonts w:ascii="Times" w:hAnsi="Times" w:cs="Times"/>
              </w:rPr>
              <w:t>Ministerstvo životného prostredia Slovenskej republiky</w:t>
            </w:r>
          </w:p>
          <w:p w:rsidR="007778FE" w:rsidRDefault="007778FE" w:rsidP="005711E8">
            <w:pPr>
              <w:jc w:val="both"/>
            </w:pPr>
          </w:p>
          <w:p w:rsidR="00CE077D" w:rsidRDefault="007778FE" w:rsidP="005711E8">
            <w:pPr>
              <w:jc w:val="both"/>
            </w:pPr>
            <w:r>
              <w:t>V</w:t>
            </w:r>
            <w:r w:rsidR="00CE077D" w:rsidRPr="00683D6A">
              <w:t xml:space="preserve">ykonávacie nariadenie Komisie (EÚ) 2017/1454 z 10. </w:t>
            </w:r>
            <w:r w:rsidR="00A34861" w:rsidRPr="00683D6A">
              <w:t>a</w:t>
            </w:r>
            <w:r w:rsidR="00CE077D" w:rsidRPr="00683D6A">
              <w:t>ugusta 2017, ktorým sa špecifikujú technické formáty na podávanie správ členských štátov podľa nariadenia Eur</w:t>
            </w:r>
            <w:r w:rsidR="00A34861" w:rsidRPr="00683D6A">
              <w:t>ópskeho parlamentu</w:t>
            </w:r>
            <w:r w:rsidR="00CE077D" w:rsidRPr="00683D6A">
              <w:t xml:space="preserve"> a Rady (</w:t>
            </w:r>
            <w:r w:rsidR="00A34861" w:rsidRPr="00683D6A">
              <w:t>EÚ) č. 1143/2014</w:t>
            </w:r>
            <w:r w:rsidR="00B2037B">
              <w:t xml:space="preserve"> (</w:t>
            </w:r>
            <w:r w:rsidR="00B2037B" w:rsidRPr="00B2037B">
              <w:t>Ú. v. EÚ L 208, 11.8.2017</w:t>
            </w:r>
            <w:r w:rsidR="00B2037B">
              <w:t>)</w:t>
            </w:r>
          </w:p>
          <w:p w:rsidR="002A60B6" w:rsidRDefault="002A60B6" w:rsidP="005711E8">
            <w:pPr>
              <w:widowControl/>
              <w:autoSpaceDE/>
              <w:autoSpaceDN/>
              <w:adjustRightInd/>
              <w:spacing w:line="250" w:lineRule="atLeast"/>
              <w:jc w:val="both"/>
              <w:textAlignment w:val="baseline"/>
              <w:rPr>
                <w:iCs/>
              </w:rPr>
            </w:pPr>
            <w:r>
              <w:t xml:space="preserve">     </w:t>
            </w:r>
            <w:r>
              <w:rPr>
                <w:iCs/>
              </w:rPr>
              <w:t xml:space="preserve">gestor: </w:t>
            </w:r>
            <w:r w:rsidRPr="00683D6A">
              <w:rPr>
                <w:rFonts w:ascii="Times" w:hAnsi="Times" w:cs="Times"/>
              </w:rPr>
              <w:t>Ministerstvo životného prostredia Slovenskej republiky</w:t>
            </w:r>
          </w:p>
          <w:p w:rsidR="002A60B6" w:rsidRPr="00683D6A" w:rsidRDefault="002A60B6"/>
          <w:p w:rsidR="002A60B6" w:rsidRDefault="002A60B6"/>
          <w:p w:rsidR="00A34861" w:rsidRDefault="007778FE">
            <w:r>
              <w:t>D</w:t>
            </w:r>
            <w:r w:rsidR="00A34861" w:rsidRPr="00683D6A">
              <w:t xml:space="preserve">elegované nariadenie Komisie (EÚ) 2018/968 z 30. apríla 2018, ktorým sa dopĺňa nariadenie Európskeho parlamentu a Rady (EÚ) č. 1143/2014, pokiaľ ide o posudzovanie rizík súvisiacich </w:t>
            </w:r>
            <w:r w:rsidR="00A34861" w:rsidRPr="00683D6A">
              <w:lastRenderedPageBreak/>
              <w:t xml:space="preserve">s inváznymi nepôvodnými druhmi </w:t>
            </w:r>
            <w:r w:rsidR="00B2037B">
              <w:t>(</w:t>
            </w:r>
            <w:r w:rsidR="00B2037B" w:rsidRPr="00B2037B">
              <w:t>Ú. v. EÚ L 174, 10.7.2018</w:t>
            </w:r>
            <w:r w:rsidR="00B2037B">
              <w:t>)</w:t>
            </w:r>
          </w:p>
          <w:p w:rsidR="002A60B6" w:rsidRDefault="002A60B6" w:rsidP="002A60B6">
            <w:pPr>
              <w:widowControl/>
              <w:autoSpaceDE/>
              <w:autoSpaceDN/>
              <w:adjustRightInd/>
              <w:spacing w:line="250" w:lineRule="atLeast"/>
              <w:textAlignment w:val="baseline"/>
              <w:rPr>
                <w:rFonts w:ascii="Times" w:hAnsi="Times" w:cs="Times"/>
              </w:rPr>
            </w:pPr>
            <w:r>
              <w:t xml:space="preserve">     </w:t>
            </w:r>
            <w:r>
              <w:rPr>
                <w:iCs/>
              </w:rPr>
              <w:t xml:space="preserve">gestor: </w:t>
            </w:r>
            <w:r w:rsidRPr="00683D6A">
              <w:rPr>
                <w:rFonts w:ascii="Times" w:hAnsi="Times" w:cs="Times"/>
              </w:rPr>
              <w:t>Ministerstvo životného prostredia Slovenskej republiky</w:t>
            </w:r>
          </w:p>
          <w:p w:rsidR="00B2037B" w:rsidRDefault="00B2037B" w:rsidP="002A60B6">
            <w:pPr>
              <w:widowControl/>
              <w:autoSpaceDE/>
              <w:autoSpaceDN/>
              <w:adjustRightInd/>
              <w:spacing w:line="250" w:lineRule="atLeast"/>
              <w:textAlignment w:val="baseline"/>
              <w:rPr>
                <w:rFonts w:ascii="Times" w:hAnsi="Times" w:cs="Times"/>
              </w:rPr>
            </w:pPr>
          </w:p>
          <w:p w:rsidR="002238E0" w:rsidRPr="002238E0" w:rsidRDefault="00B2037B" w:rsidP="006550A9">
            <w:pPr>
              <w:widowControl/>
              <w:autoSpaceDE/>
              <w:autoSpaceDN/>
              <w:adjustRightInd/>
              <w:spacing w:line="250" w:lineRule="atLeast"/>
              <w:jc w:val="both"/>
              <w:textAlignment w:val="baseline"/>
              <w:rPr>
                <w:rFonts w:ascii="Times" w:hAnsi="Times" w:cs="Times"/>
              </w:rPr>
            </w:pPr>
            <w:r w:rsidRPr="00B2037B">
              <w:rPr>
                <w:rFonts w:ascii="Times" w:hAnsi="Times" w:cs="Times"/>
              </w:rPr>
              <w:t>Smernica Rady 92/43/EHS z 21. mája 1992 o ochrane prirodzených biotopov a voľne žijúcich živočíchov a</w:t>
            </w:r>
            <w:r w:rsidR="002238E0">
              <w:rPr>
                <w:rFonts w:ascii="Times" w:hAnsi="Times" w:cs="Times"/>
              </w:rPr>
              <w:t> </w:t>
            </w:r>
            <w:r w:rsidRPr="00B2037B">
              <w:rPr>
                <w:rFonts w:ascii="Times" w:hAnsi="Times" w:cs="Times"/>
              </w:rPr>
              <w:t>rastlín</w:t>
            </w:r>
            <w:r w:rsidR="002238E0">
              <w:rPr>
                <w:rFonts w:ascii="Times" w:hAnsi="Times" w:cs="Times"/>
              </w:rPr>
              <w:t xml:space="preserve"> </w:t>
            </w:r>
            <w:r w:rsidR="002238E0" w:rsidRPr="002238E0">
              <w:rPr>
                <w:rFonts w:ascii="Times" w:hAnsi="Times" w:cs="Times"/>
              </w:rPr>
              <w:t>(Mimoriadne vydanie Ú.</w:t>
            </w:r>
            <w:r w:rsidR="002238E0">
              <w:rPr>
                <w:rFonts w:ascii="Times" w:hAnsi="Times" w:cs="Times"/>
              </w:rPr>
              <w:t xml:space="preserve"> </w:t>
            </w:r>
            <w:r w:rsidR="002238E0" w:rsidRPr="002238E0">
              <w:rPr>
                <w:rFonts w:ascii="Times" w:hAnsi="Times" w:cs="Times"/>
              </w:rPr>
              <w:t>v. EÚ, kap</w:t>
            </w:r>
            <w:r w:rsidR="002238E0">
              <w:rPr>
                <w:rFonts w:ascii="Times" w:hAnsi="Times" w:cs="Times"/>
              </w:rPr>
              <w:t>itola 15</w:t>
            </w:r>
            <w:r w:rsidR="009B51BE">
              <w:rPr>
                <w:rFonts w:ascii="Times" w:hAnsi="Times" w:cs="Times"/>
              </w:rPr>
              <w:t>/zv.002; Ú. v. EÚ L 206, 22.7.1992</w:t>
            </w:r>
            <w:r w:rsidR="002238E0" w:rsidRPr="002238E0">
              <w:rPr>
                <w:rFonts w:ascii="Times" w:hAnsi="Times" w:cs="Times"/>
              </w:rPr>
              <w:t xml:space="preserve">) v platnom znení </w:t>
            </w:r>
          </w:p>
          <w:p w:rsidR="00B2037B" w:rsidRDefault="002238E0" w:rsidP="009B51BE">
            <w:pPr>
              <w:widowControl/>
              <w:tabs>
                <w:tab w:val="left" w:pos="341"/>
                <w:tab w:val="left" w:pos="624"/>
              </w:tabs>
              <w:autoSpaceDE/>
              <w:autoSpaceDN/>
              <w:adjustRightInd/>
              <w:spacing w:line="250" w:lineRule="atLeast"/>
              <w:jc w:val="both"/>
              <w:textAlignment w:val="baseline"/>
              <w:rPr>
                <w:rFonts w:ascii="Times" w:hAnsi="Times" w:cs="Times"/>
              </w:rPr>
            </w:pPr>
            <w:r w:rsidRPr="002238E0">
              <w:rPr>
                <w:rFonts w:ascii="Times" w:hAnsi="Times" w:cs="Times"/>
              </w:rPr>
              <w:t>gestor: Ministerstvo životného prostredia Slovenskej republiky</w:t>
            </w:r>
          </w:p>
          <w:p w:rsidR="002238E0" w:rsidRDefault="002238E0" w:rsidP="006550A9">
            <w:pPr>
              <w:widowControl/>
              <w:autoSpaceDE/>
              <w:autoSpaceDN/>
              <w:adjustRightInd/>
              <w:spacing w:line="250" w:lineRule="atLeast"/>
              <w:jc w:val="both"/>
              <w:textAlignment w:val="baseline"/>
              <w:rPr>
                <w:rFonts w:ascii="Times" w:hAnsi="Times" w:cs="Times"/>
              </w:rPr>
            </w:pPr>
          </w:p>
          <w:p w:rsidR="002238E0" w:rsidRPr="002238E0" w:rsidRDefault="002238E0" w:rsidP="006550A9">
            <w:pPr>
              <w:widowControl/>
              <w:autoSpaceDE/>
              <w:autoSpaceDN/>
              <w:adjustRightInd/>
              <w:spacing w:line="250" w:lineRule="atLeast"/>
              <w:jc w:val="both"/>
              <w:textAlignment w:val="baseline"/>
              <w:rPr>
                <w:rFonts w:ascii="Times" w:hAnsi="Times" w:cs="Times"/>
              </w:rPr>
            </w:pPr>
            <w:r>
              <w:rPr>
                <w:rFonts w:ascii="Times" w:hAnsi="Times" w:cs="Times"/>
              </w:rPr>
              <w:t>S</w:t>
            </w:r>
            <w:r w:rsidRPr="002238E0">
              <w:rPr>
                <w:rFonts w:ascii="Times" w:hAnsi="Times" w:cs="Times"/>
              </w:rPr>
              <w:t>merni</w:t>
            </w:r>
            <w:r w:rsidR="009B51BE">
              <w:rPr>
                <w:rFonts w:ascii="Times" w:hAnsi="Times" w:cs="Times"/>
              </w:rPr>
              <w:t xml:space="preserve">ca Európskeho parlamentu a Rady </w:t>
            </w:r>
            <w:r w:rsidRPr="002238E0">
              <w:rPr>
                <w:rFonts w:ascii="Times" w:hAnsi="Times" w:cs="Times"/>
              </w:rPr>
              <w:t xml:space="preserve">2009/147/ES z 30. novembra 2009 o ochrane voľne žijúceho vtáctva </w:t>
            </w:r>
            <w:r w:rsidR="009B51BE">
              <w:rPr>
                <w:rFonts w:ascii="Times" w:hAnsi="Times" w:cs="Times"/>
              </w:rPr>
              <w:t xml:space="preserve">(kodifikované znenie) </w:t>
            </w:r>
            <w:r w:rsidRPr="002238E0">
              <w:rPr>
                <w:rFonts w:ascii="Times" w:hAnsi="Times" w:cs="Times"/>
              </w:rPr>
              <w:t xml:space="preserve">(Ú. v. EÚ L 20, 26.1.2010) v platnom znení </w:t>
            </w:r>
          </w:p>
          <w:p w:rsidR="002238E0" w:rsidRDefault="002238E0" w:rsidP="009B51BE">
            <w:pPr>
              <w:widowControl/>
              <w:autoSpaceDE/>
              <w:autoSpaceDN/>
              <w:adjustRightInd/>
              <w:spacing w:line="250" w:lineRule="atLeast"/>
              <w:ind w:left="341"/>
              <w:jc w:val="both"/>
              <w:textAlignment w:val="baseline"/>
              <w:rPr>
                <w:rFonts w:ascii="Times" w:hAnsi="Times" w:cs="Times"/>
              </w:rPr>
            </w:pPr>
            <w:r w:rsidRPr="002238E0">
              <w:rPr>
                <w:rFonts w:ascii="Times" w:hAnsi="Times" w:cs="Times"/>
              </w:rPr>
              <w:t>gestor: Ministerstvo životného prostredia Slovenskej republiky</w:t>
            </w:r>
          </w:p>
          <w:p w:rsidR="00B2037B" w:rsidRDefault="00B2037B" w:rsidP="002A60B6">
            <w:pPr>
              <w:widowControl/>
              <w:autoSpaceDE/>
              <w:autoSpaceDN/>
              <w:adjustRightInd/>
              <w:spacing w:line="250" w:lineRule="atLeast"/>
              <w:textAlignment w:val="baseline"/>
              <w:rPr>
                <w:iCs/>
              </w:rPr>
            </w:pPr>
          </w:p>
          <w:p w:rsidR="00180771" w:rsidRPr="00683D6A" w:rsidRDefault="00180771" w:rsidP="002A60B6">
            <w:pPr>
              <w:tabs>
                <w:tab w:val="left" w:pos="360"/>
              </w:tabs>
            </w:pPr>
          </w:p>
        </w:tc>
      </w:tr>
      <w:tr w:rsidR="00180771" w:rsidRPr="00683D6A" w:rsidTr="00180771">
        <w:tc>
          <w:tcPr>
            <w:tcW w:w="404" w:type="dxa"/>
          </w:tcPr>
          <w:p w:rsidR="00180771" w:rsidRPr="00683D6A" w:rsidRDefault="00180771">
            <w:pPr>
              <w:tabs>
                <w:tab w:val="left" w:pos="360"/>
              </w:tabs>
            </w:pPr>
          </w:p>
        </w:tc>
        <w:tc>
          <w:tcPr>
            <w:tcW w:w="9627" w:type="dxa"/>
          </w:tcPr>
          <w:p w:rsidR="00180771" w:rsidRPr="00683D6A" w:rsidRDefault="007778FE" w:rsidP="007778FE">
            <w:pPr>
              <w:tabs>
                <w:tab w:val="left" w:pos="360"/>
              </w:tabs>
            </w:pPr>
            <w:r>
              <w:rPr>
                <w:rFonts w:ascii="Times" w:hAnsi="Times" w:cs="Times"/>
              </w:rPr>
              <w:t xml:space="preserve">c) </w:t>
            </w:r>
            <w:r w:rsidR="00180771" w:rsidRPr="007778FE">
              <w:rPr>
                <w:rFonts w:ascii="Times" w:hAnsi="Times" w:cs="Times"/>
              </w:rPr>
              <w:t>nie je obsiahnut</w:t>
            </w:r>
            <w:r>
              <w:rPr>
                <w:rFonts w:ascii="Times" w:hAnsi="Times" w:cs="Times"/>
              </w:rPr>
              <w:t>ý</w:t>
            </w:r>
            <w:r w:rsidR="00180771" w:rsidRPr="007778FE">
              <w:rPr>
                <w:rFonts w:ascii="Times" w:hAnsi="Times" w:cs="Times"/>
              </w:rPr>
              <w:t xml:space="preserve"> v judikatúre Súdneho dvora Európskej únie</w:t>
            </w:r>
          </w:p>
          <w:p w:rsidR="00180771" w:rsidRPr="00683D6A" w:rsidRDefault="00180771">
            <w:pPr>
              <w:pStyle w:val="Odsekzoznamu"/>
              <w:tabs>
                <w:tab w:val="left" w:pos="360"/>
              </w:tabs>
              <w:ind w:left="360"/>
            </w:pPr>
          </w:p>
        </w:tc>
      </w:tr>
    </w:tbl>
    <w:p w:rsidR="00180771" w:rsidRPr="00683D6A" w:rsidRDefault="00180771" w:rsidP="00180771">
      <w:pPr>
        <w:tabs>
          <w:tab w:val="left" w:pos="360"/>
        </w:tabs>
        <w:jc w:val="both"/>
      </w:pPr>
    </w:p>
    <w:p w:rsidR="006550A9" w:rsidRPr="00AF1BB5" w:rsidRDefault="006550A9" w:rsidP="006550A9">
      <w:pPr>
        <w:ind w:left="360" w:hanging="360"/>
        <w:rPr>
          <w:b/>
        </w:rPr>
      </w:pPr>
      <w:r w:rsidRPr="00AF1BB5">
        <w:rPr>
          <w:b/>
        </w:rPr>
        <w:t>4.</w:t>
      </w:r>
      <w:r w:rsidRPr="00AF1BB5">
        <w:rPr>
          <w:b/>
        </w:rPr>
        <w:tab/>
        <w:t xml:space="preserve">Záväzky Slovenskej republiky vo vzťahu k Európskej únii: </w:t>
      </w:r>
    </w:p>
    <w:p w:rsidR="006550A9" w:rsidRPr="00AF1BB5" w:rsidRDefault="006550A9" w:rsidP="006550A9"/>
    <w:p w:rsidR="006550A9" w:rsidRPr="00E641E8" w:rsidRDefault="006550A9" w:rsidP="006550A9">
      <w:pPr>
        <w:tabs>
          <w:tab w:val="left" w:pos="360"/>
        </w:tabs>
        <w:ind w:left="360"/>
      </w:pPr>
      <w:r w:rsidRPr="00AF1BB5">
        <w:t>a)</w:t>
      </w:r>
      <w:r w:rsidRPr="00AF1BB5">
        <w:tab/>
      </w:r>
      <w:r w:rsidRPr="00E641E8">
        <w:t>uviesť lehotu na prebranie príslušného právneho aktu Európskej únie, príp. aj osobitnú le</w:t>
      </w:r>
      <w:r>
        <w:t>hotu účinnosti jeho ustanovení</w:t>
      </w:r>
      <w:r w:rsidRPr="00E641E8">
        <w:t xml:space="preserve"> </w:t>
      </w:r>
    </w:p>
    <w:p w:rsidR="006550A9" w:rsidRPr="00AF1BB5" w:rsidRDefault="006550A9" w:rsidP="006550A9">
      <w:pPr>
        <w:ind w:left="709" w:hanging="349"/>
      </w:pPr>
    </w:p>
    <w:p w:rsidR="006550A9" w:rsidRPr="00AF1BB5" w:rsidRDefault="006550A9" w:rsidP="005F29C6">
      <w:r w:rsidRPr="00AF1BB5">
        <w:br/>
      </w:r>
      <w:r>
        <w:t xml:space="preserve">            </w:t>
      </w:r>
      <w:r w:rsidR="005F29C6">
        <w:t>2. január 2016</w:t>
      </w:r>
    </w:p>
    <w:p w:rsidR="006550A9" w:rsidRPr="00AF1BB5" w:rsidRDefault="006550A9" w:rsidP="006550A9">
      <w:pPr>
        <w:jc w:val="both"/>
      </w:pPr>
    </w:p>
    <w:p w:rsidR="006550A9" w:rsidRDefault="006550A9" w:rsidP="006550A9">
      <w:pPr>
        <w:ind w:left="709" w:hanging="349"/>
        <w:jc w:val="both"/>
        <w:rPr>
          <w:color w:val="000000"/>
        </w:rPr>
      </w:pPr>
      <w:r w:rsidRPr="00AF1BB5">
        <w:t>b)</w:t>
      </w:r>
      <w:r w:rsidRPr="00AF1BB5">
        <w:tab/>
      </w:r>
      <w:r>
        <w:t xml:space="preserve">uviesť </w:t>
      </w:r>
      <w:r w:rsidRPr="00E641E8">
        <w:rPr>
          <w:color w:val="000000"/>
        </w:rPr>
        <w:t>informáci</w:t>
      </w:r>
      <w:r>
        <w:rPr>
          <w:color w:val="000000"/>
        </w:rPr>
        <w:t>u</w:t>
      </w:r>
      <w:r w:rsidRPr="00E641E8">
        <w:rPr>
          <w:color w:val="000000"/>
        </w:rPr>
        <w:t xml:space="preserve">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w:t>
      </w:r>
    </w:p>
    <w:p w:rsidR="006550A9" w:rsidRDefault="006550A9" w:rsidP="006550A9">
      <w:pPr>
        <w:ind w:left="709" w:hanging="349"/>
        <w:jc w:val="both"/>
        <w:rPr>
          <w:color w:val="000000"/>
        </w:rPr>
      </w:pPr>
      <w:r>
        <w:rPr>
          <w:color w:val="000000"/>
        </w:rPr>
        <w:t xml:space="preserve">     </w:t>
      </w:r>
    </w:p>
    <w:p w:rsidR="006550A9" w:rsidRDefault="006550A9" w:rsidP="006550A9">
      <w:pPr>
        <w:ind w:left="709" w:hanging="349"/>
        <w:jc w:val="both"/>
        <w:rPr>
          <w:color w:val="000000"/>
        </w:rPr>
      </w:pPr>
      <w:r>
        <w:rPr>
          <w:color w:val="000000"/>
        </w:rPr>
        <w:t xml:space="preserve">      Formálne oznámenie č. 2018/2322</w:t>
      </w:r>
    </w:p>
    <w:p w:rsidR="006550A9" w:rsidRDefault="006550A9" w:rsidP="006550A9">
      <w:pPr>
        <w:ind w:left="709" w:hanging="349"/>
        <w:jc w:val="both"/>
        <w:rPr>
          <w:color w:val="000000"/>
        </w:rPr>
      </w:pPr>
    </w:p>
    <w:p w:rsidR="006550A9" w:rsidRPr="00AF1BB5" w:rsidRDefault="006550A9" w:rsidP="006550A9">
      <w:pPr>
        <w:ind w:left="709" w:hanging="349"/>
        <w:jc w:val="both"/>
      </w:pPr>
    </w:p>
    <w:p w:rsidR="006550A9" w:rsidRDefault="006550A9" w:rsidP="006550A9">
      <w:pPr>
        <w:ind w:left="709" w:hanging="349"/>
        <w:jc w:val="both"/>
      </w:pPr>
      <w:r w:rsidRPr="00AF1BB5">
        <w:t>c)</w:t>
      </w:r>
      <w:r w:rsidRPr="00AF1BB5">
        <w:tab/>
      </w:r>
      <w:r w:rsidRPr="00E641E8">
        <w:t>uviesť informáciu o právnych predpisoch, v ktorých sú uvádzané právne akty Európskej únie už prebrané, spolu s uvedením rozsahu ich prebrania, príp. potreby prijatia ďalších úprav.</w:t>
      </w:r>
    </w:p>
    <w:p w:rsidR="006550A9" w:rsidRDefault="006550A9" w:rsidP="006550A9">
      <w:pPr>
        <w:ind w:left="709" w:hanging="349"/>
        <w:jc w:val="both"/>
      </w:pPr>
    </w:p>
    <w:p w:rsidR="005F29C6" w:rsidRDefault="006550A9" w:rsidP="006550A9">
      <w:pPr>
        <w:ind w:left="709" w:hanging="349"/>
        <w:jc w:val="both"/>
      </w:pPr>
      <w:r>
        <w:t xml:space="preserve">      </w:t>
      </w:r>
      <w:r w:rsidRPr="006550A9">
        <w:t>Smernica Rady 92/43/EHS z 21. mája 1992 o ochran</w:t>
      </w:r>
      <w:r>
        <w:t xml:space="preserve">e prirodzených biotopov a voľne </w:t>
      </w:r>
      <w:r w:rsidRPr="006550A9">
        <w:t>žijúcich živočíchov a</w:t>
      </w:r>
      <w:r>
        <w:t> </w:t>
      </w:r>
      <w:r w:rsidRPr="006550A9">
        <w:t>rastlín</w:t>
      </w:r>
      <w:r>
        <w:t xml:space="preserve"> je prebratá </w:t>
      </w:r>
    </w:p>
    <w:p w:rsidR="005F29C6" w:rsidRDefault="006550A9" w:rsidP="005F29C6">
      <w:pPr>
        <w:pStyle w:val="Odsekzoznamu"/>
        <w:numPr>
          <w:ilvl w:val="0"/>
          <w:numId w:val="4"/>
        </w:numPr>
        <w:jc w:val="both"/>
      </w:pPr>
      <w:r>
        <w:t>zákonom č. 543/2002 Z.</w:t>
      </w:r>
      <w:r w:rsidR="005F29C6">
        <w:t xml:space="preserve"> </w:t>
      </w:r>
      <w:r>
        <w:t>z. o ochrane prírody a krajiny</w:t>
      </w:r>
      <w:r w:rsidR="005F29C6">
        <w:t xml:space="preserve"> v znení neskorších predpisov,</w:t>
      </w:r>
    </w:p>
    <w:p w:rsidR="006550A9" w:rsidRDefault="006550A9" w:rsidP="005F29C6">
      <w:pPr>
        <w:pStyle w:val="Odsekzoznamu"/>
        <w:numPr>
          <w:ilvl w:val="0"/>
          <w:numId w:val="4"/>
        </w:numPr>
        <w:jc w:val="both"/>
      </w:pPr>
      <w:r>
        <w:t>vyhláškou Ministerstva životného prostredia Slovenskej republiky č. 24/2003 Z.</w:t>
      </w:r>
      <w:r w:rsidR="005F29C6">
        <w:t xml:space="preserve"> </w:t>
      </w:r>
      <w:r>
        <w:t>z., ktorou sa vykonávajú niektoré ustanovenia zákona č. 543/2002 Z.z.  o ochrane prírody a krajiny v znení neskorších predpisov</w:t>
      </w:r>
    </w:p>
    <w:p w:rsidR="006550A9" w:rsidRDefault="006550A9" w:rsidP="006550A9">
      <w:pPr>
        <w:ind w:left="709" w:hanging="349"/>
        <w:jc w:val="both"/>
      </w:pPr>
    </w:p>
    <w:p w:rsidR="006550A9" w:rsidRDefault="006550A9" w:rsidP="006550A9">
      <w:pPr>
        <w:ind w:left="709" w:hanging="349"/>
        <w:jc w:val="both"/>
      </w:pPr>
    </w:p>
    <w:p w:rsidR="005F29C6" w:rsidRDefault="006550A9" w:rsidP="006550A9">
      <w:pPr>
        <w:ind w:left="709" w:hanging="1"/>
        <w:jc w:val="both"/>
      </w:pPr>
      <w:r w:rsidRPr="006550A9">
        <w:t>Smernica Európskeho parlamentu a Rady 2009/147/ES z 30. novembra 2009 o ochrane voľne žijúceho vtáctva</w:t>
      </w:r>
      <w:r>
        <w:t xml:space="preserve"> je prebratá </w:t>
      </w:r>
    </w:p>
    <w:p w:rsidR="005F29C6" w:rsidRDefault="006550A9" w:rsidP="005F29C6">
      <w:pPr>
        <w:pStyle w:val="Odsekzoznamu"/>
        <w:numPr>
          <w:ilvl w:val="0"/>
          <w:numId w:val="4"/>
        </w:numPr>
        <w:jc w:val="both"/>
      </w:pPr>
      <w:r>
        <w:t>zákonom č. 543/2002 Z.</w:t>
      </w:r>
      <w:r w:rsidR="005F29C6">
        <w:t xml:space="preserve"> </w:t>
      </w:r>
      <w:r>
        <w:t>z. o ochrane prírody a krajin</w:t>
      </w:r>
      <w:r w:rsidR="005F29C6">
        <w:t>y v znení neskorších predpisov,</w:t>
      </w:r>
    </w:p>
    <w:p w:rsidR="005F29C6" w:rsidRDefault="005F29C6" w:rsidP="005F29C6">
      <w:pPr>
        <w:pStyle w:val="Odsekzoznamu"/>
        <w:numPr>
          <w:ilvl w:val="0"/>
          <w:numId w:val="4"/>
        </w:numPr>
        <w:jc w:val="both"/>
      </w:pPr>
      <w:r>
        <w:lastRenderedPageBreak/>
        <w:t>v</w:t>
      </w:r>
      <w:r w:rsidR="006550A9">
        <w:t>yhláškou Ministerstva životného prostredia Slovenskej republiky č. 24/2003 Z.z., ktorou sa vykonávajú niektoré ustanovenia zákona č. 543/2002 Z.z.  o ochrane prírody a krajiny v znení neskorších predpiso</w:t>
      </w:r>
      <w:r>
        <w:t>v</w:t>
      </w:r>
    </w:p>
    <w:p w:rsidR="006550A9" w:rsidRPr="006550A9" w:rsidRDefault="006550A9" w:rsidP="005F29C6">
      <w:pPr>
        <w:pStyle w:val="Odsekzoznamu"/>
        <w:numPr>
          <w:ilvl w:val="0"/>
          <w:numId w:val="4"/>
        </w:numPr>
        <w:jc w:val="both"/>
      </w:pPr>
      <w:r>
        <w:t>vyhláškou Ministerstva pôdohospodárstva Slovenskej republiky č. 344/2009 Z.z., ktorou sa vykonáva zákon o poľovníctve v znení neskorších predpisov</w:t>
      </w:r>
    </w:p>
    <w:p w:rsidR="006550A9" w:rsidRPr="006550A9" w:rsidRDefault="006550A9" w:rsidP="006550A9">
      <w:pPr>
        <w:ind w:left="709" w:hanging="349"/>
        <w:jc w:val="both"/>
      </w:pPr>
    </w:p>
    <w:p w:rsidR="006550A9" w:rsidRPr="00AF1BB5" w:rsidRDefault="006550A9" w:rsidP="006550A9">
      <w:pPr>
        <w:ind w:firstLine="708"/>
      </w:pPr>
    </w:p>
    <w:p w:rsidR="006550A9" w:rsidRPr="00E641E8" w:rsidRDefault="006550A9" w:rsidP="006550A9">
      <w:pPr>
        <w:ind w:left="360" w:hanging="360"/>
        <w:rPr>
          <w:b/>
        </w:rPr>
      </w:pPr>
      <w:r>
        <w:rPr>
          <w:b/>
        </w:rPr>
        <w:t xml:space="preserve">5.  </w:t>
      </w:r>
      <w:r w:rsidRPr="00E641E8">
        <w:rPr>
          <w:b/>
        </w:rPr>
        <w:t xml:space="preserve"> Návrh zákona je zlučiteľný s právom Európskej únie:</w:t>
      </w:r>
    </w:p>
    <w:p w:rsidR="006550A9" w:rsidRPr="00AF1BB5" w:rsidRDefault="006550A9" w:rsidP="006550A9">
      <w:pPr>
        <w:ind w:firstLine="360"/>
      </w:pPr>
      <w:r>
        <w:t>úplne</w:t>
      </w:r>
    </w:p>
    <w:p w:rsidR="007B0328" w:rsidRPr="00683D6A" w:rsidRDefault="007B0328"/>
    <w:sectPr w:rsidR="007B0328" w:rsidRPr="00683D6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0AB" w:rsidRDefault="009950AB" w:rsidP="00ED1890">
      <w:r>
        <w:separator/>
      </w:r>
    </w:p>
  </w:endnote>
  <w:endnote w:type="continuationSeparator" w:id="0">
    <w:p w:rsidR="009950AB" w:rsidRDefault="009950AB" w:rsidP="00ED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890" w:rsidRDefault="00ED1890">
    <w:pPr>
      <w:pStyle w:val="Pta"/>
      <w:jc w:val="right"/>
    </w:pPr>
    <w:r>
      <w:fldChar w:fldCharType="begin"/>
    </w:r>
    <w:r>
      <w:instrText>PAGE   \* MERGEFORMAT</w:instrText>
    </w:r>
    <w:r>
      <w:fldChar w:fldCharType="separate"/>
    </w:r>
    <w:r w:rsidR="00026DA3">
      <w:rPr>
        <w:noProof/>
      </w:rPr>
      <w:t>2</w:t>
    </w:r>
    <w:r>
      <w:fldChar w:fldCharType="end"/>
    </w:r>
  </w:p>
  <w:p w:rsidR="00ED1890" w:rsidRDefault="00ED189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0AB" w:rsidRDefault="009950AB" w:rsidP="00ED1890">
      <w:r>
        <w:separator/>
      </w:r>
    </w:p>
  </w:footnote>
  <w:footnote w:type="continuationSeparator" w:id="0">
    <w:p w:rsidR="009950AB" w:rsidRDefault="009950AB" w:rsidP="00ED18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25AA"/>
    <w:multiLevelType w:val="hybridMultilevel"/>
    <w:tmpl w:val="71EC0B54"/>
    <w:lvl w:ilvl="0" w:tplc="5EDA4FA2">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25E159C7"/>
    <w:multiLevelType w:val="hybridMultilevel"/>
    <w:tmpl w:val="61463F2C"/>
    <w:lvl w:ilvl="0" w:tplc="F2121FFC">
      <w:start w:val="3"/>
      <w:numFmt w:val="bullet"/>
      <w:lvlText w:val="-"/>
      <w:lvlJc w:val="left"/>
      <w:pPr>
        <w:ind w:left="644" w:hanging="360"/>
      </w:pPr>
      <w:rPr>
        <w:rFonts w:ascii="Times New Roman" w:eastAsia="Times New Roman" w:hAnsi="Times New Roman" w:hint="default"/>
      </w:rPr>
    </w:lvl>
    <w:lvl w:ilvl="1" w:tplc="041B0003" w:tentative="1">
      <w:start w:val="1"/>
      <w:numFmt w:val="bullet"/>
      <w:lvlText w:val="o"/>
      <w:lvlJc w:val="left"/>
      <w:pPr>
        <w:ind w:left="1364" w:hanging="360"/>
      </w:pPr>
      <w:rPr>
        <w:rFonts w:ascii="Courier New" w:hAnsi="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 w15:restartNumberingAfterBreak="0">
    <w:nsid w:val="3D256241"/>
    <w:multiLevelType w:val="hybridMultilevel"/>
    <w:tmpl w:val="9F865ACA"/>
    <w:lvl w:ilvl="0" w:tplc="A888DAFC">
      <w:start w:val="5"/>
      <w:numFmt w:val="bullet"/>
      <w:lvlText w:val="-"/>
      <w:lvlJc w:val="left"/>
      <w:pPr>
        <w:ind w:left="1068" w:hanging="360"/>
      </w:pPr>
      <w:rPr>
        <w:rFonts w:ascii="Times New Roman" w:eastAsia="Times New Roman" w:hAnsi="Times New Roman" w:hint="default"/>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 w15:restartNumberingAfterBreak="0">
    <w:nsid w:val="7E6A6D74"/>
    <w:multiLevelType w:val="hybridMultilevel"/>
    <w:tmpl w:val="EB42C244"/>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200"/>
    <w:rsid w:val="00026DA3"/>
    <w:rsid w:val="000A66C4"/>
    <w:rsid w:val="000E307A"/>
    <w:rsid w:val="00133200"/>
    <w:rsid w:val="00180771"/>
    <w:rsid w:val="001B0AA4"/>
    <w:rsid w:val="002238E0"/>
    <w:rsid w:val="002A60B6"/>
    <w:rsid w:val="00396D95"/>
    <w:rsid w:val="003B43E6"/>
    <w:rsid w:val="004C0E66"/>
    <w:rsid w:val="005711E8"/>
    <w:rsid w:val="005C7732"/>
    <w:rsid w:val="005F29C6"/>
    <w:rsid w:val="006550A9"/>
    <w:rsid w:val="00683D6A"/>
    <w:rsid w:val="007778FE"/>
    <w:rsid w:val="007B0328"/>
    <w:rsid w:val="009950AB"/>
    <w:rsid w:val="009B51BE"/>
    <w:rsid w:val="009E241A"/>
    <w:rsid w:val="00A34861"/>
    <w:rsid w:val="00AB4884"/>
    <w:rsid w:val="00AF1BB5"/>
    <w:rsid w:val="00B03F28"/>
    <w:rsid w:val="00B2037B"/>
    <w:rsid w:val="00B26A46"/>
    <w:rsid w:val="00BA00C0"/>
    <w:rsid w:val="00BD02FD"/>
    <w:rsid w:val="00CD3EF1"/>
    <w:rsid w:val="00CE077D"/>
    <w:rsid w:val="00CE2626"/>
    <w:rsid w:val="00DA1B12"/>
    <w:rsid w:val="00E641E8"/>
    <w:rsid w:val="00ED1890"/>
    <w:rsid w:val="00F608B3"/>
    <w:rsid w:val="00FB5F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D63582-89F3-40EB-999C-7F2DC1A7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80771"/>
    <w:pPr>
      <w:widowControl w:val="0"/>
      <w:autoSpaceDE w:val="0"/>
      <w:autoSpaceDN w:val="0"/>
      <w:adjustRightInd w:val="0"/>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80771"/>
    <w:pPr>
      <w:ind w:left="720"/>
      <w:contextualSpacing/>
    </w:pPr>
  </w:style>
  <w:style w:type="table" w:styleId="Mriekatabuky">
    <w:name w:val="Table Grid"/>
    <w:basedOn w:val="Normlnatabuka"/>
    <w:uiPriority w:val="99"/>
    <w:rsid w:val="00180771"/>
    <w:pPr>
      <w:spacing w:after="0" w:line="240" w:lineRule="auto"/>
    </w:pPr>
    <w:rPr>
      <w:rFonts w:ascii="Times New Roman" w:hAnsi="Times New Roman" w:cs="Times New Roman"/>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Predvolenpsmoodseku"/>
    <w:uiPriority w:val="22"/>
    <w:qFormat/>
    <w:rsid w:val="001B0AA4"/>
    <w:rPr>
      <w:rFonts w:cs="Times New Roman"/>
      <w:b/>
      <w:bCs/>
    </w:rPr>
  </w:style>
  <w:style w:type="paragraph" w:styleId="Textbubliny">
    <w:name w:val="Balloon Text"/>
    <w:basedOn w:val="Normlny"/>
    <w:link w:val="TextbublinyChar"/>
    <w:uiPriority w:val="99"/>
    <w:semiHidden/>
    <w:unhideWhenUsed/>
    <w:rsid w:val="00A34861"/>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A34861"/>
    <w:rPr>
      <w:rFonts w:ascii="Tahoma" w:hAnsi="Tahoma" w:cs="Tahoma"/>
      <w:sz w:val="16"/>
      <w:szCs w:val="16"/>
      <w:lang w:val="x-none" w:eastAsia="sk-SK"/>
    </w:rPr>
  </w:style>
  <w:style w:type="paragraph" w:styleId="Hlavika">
    <w:name w:val="header"/>
    <w:basedOn w:val="Normlny"/>
    <w:link w:val="HlavikaChar"/>
    <w:uiPriority w:val="99"/>
    <w:unhideWhenUsed/>
    <w:rsid w:val="00ED1890"/>
    <w:pPr>
      <w:tabs>
        <w:tab w:val="center" w:pos="4536"/>
        <w:tab w:val="right" w:pos="9072"/>
      </w:tabs>
    </w:pPr>
  </w:style>
  <w:style w:type="character" w:customStyle="1" w:styleId="HlavikaChar">
    <w:name w:val="Hlavička Char"/>
    <w:basedOn w:val="Predvolenpsmoodseku"/>
    <w:link w:val="Hlavika"/>
    <w:uiPriority w:val="99"/>
    <w:locked/>
    <w:rsid w:val="00ED1890"/>
    <w:rPr>
      <w:rFonts w:ascii="Times New Roman" w:hAnsi="Times New Roman" w:cs="Times New Roman"/>
      <w:sz w:val="24"/>
      <w:szCs w:val="24"/>
      <w:lang w:val="x-none" w:eastAsia="sk-SK"/>
    </w:rPr>
  </w:style>
  <w:style w:type="paragraph" w:styleId="Pta">
    <w:name w:val="footer"/>
    <w:basedOn w:val="Normlny"/>
    <w:link w:val="PtaChar"/>
    <w:uiPriority w:val="99"/>
    <w:unhideWhenUsed/>
    <w:rsid w:val="00ED1890"/>
    <w:pPr>
      <w:tabs>
        <w:tab w:val="center" w:pos="4536"/>
        <w:tab w:val="right" w:pos="9072"/>
      </w:tabs>
    </w:pPr>
  </w:style>
  <w:style w:type="character" w:customStyle="1" w:styleId="PtaChar">
    <w:name w:val="Päta Char"/>
    <w:basedOn w:val="Predvolenpsmoodseku"/>
    <w:link w:val="Pta"/>
    <w:uiPriority w:val="99"/>
    <w:locked/>
    <w:rsid w:val="00ED1890"/>
    <w:rPr>
      <w:rFonts w:ascii="Times New Roman" w:hAnsi="Times New Roman" w:cs="Times New Roman"/>
      <w:sz w:val="24"/>
      <w:szCs w:val="24"/>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997578">
      <w:marLeft w:val="0"/>
      <w:marRight w:val="0"/>
      <w:marTop w:val="0"/>
      <w:marBottom w:val="0"/>
      <w:divBdr>
        <w:top w:val="none" w:sz="0" w:space="0" w:color="auto"/>
        <w:left w:val="none" w:sz="0" w:space="0" w:color="auto"/>
        <w:bottom w:val="none" w:sz="0" w:space="0" w:color="auto"/>
        <w:right w:val="none" w:sz="0" w:space="0" w:color="auto"/>
      </w:divBdr>
      <w:divsChild>
        <w:div w:id="1963997580">
          <w:marLeft w:val="0"/>
          <w:marRight w:val="0"/>
          <w:marTop w:val="0"/>
          <w:marBottom w:val="0"/>
          <w:divBdr>
            <w:top w:val="none" w:sz="0" w:space="0" w:color="auto"/>
            <w:left w:val="none" w:sz="0" w:space="0" w:color="auto"/>
            <w:bottom w:val="none" w:sz="0" w:space="0" w:color="auto"/>
            <w:right w:val="none" w:sz="0" w:space="0" w:color="auto"/>
          </w:divBdr>
        </w:div>
      </w:divsChild>
    </w:div>
    <w:div w:id="19639975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4937</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Kozlíková Barbora</dc:creator>
  <cp:keywords/>
  <dc:description/>
  <cp:lastModifiedBy>Vaňo Marián</cp:lastModifiedBy>
  <cp:revision>2</cp:revision>
  <cp:lastPrinted>2019-02-25T11:38:00Z</cp:lastPrinted>
  <dcterms:created xsi:type="dcterms:W3CDTF">2019-03-08T08:57:00Z</dcterms:created>
  <dcterms:modified xsi:type="dcterms:W3CDTF">2019-03-08T08:57:00Z</dcterms:modified>
</cp:coreProperties>
</file>