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AA" w:rsidRPr="00D004B9" w:rsidRDefault="005B7AC4" w:rsidP="00D004B9">
      <w:pPr>
        <w:pStyle w:val="Nzov"/>
        <w:rPr>
          <w:rFonts w:ascii="Times New Roman" w:hAnsi="Times New Roman" w:cs="Times New Roman"/>
        </w:rPr>
      </w:pPr>
      <w:r w:rsidRPr="00D004B9">
        <w:rPr>
          <w:rFonts w:ascii="Times New Roman" w:hAnsi="Times New Roman" w:cs="Times New Roman"/>
        </w:rPr>
        <w:t>DÔVODOVÁ SPRÁVA</w:t>
      </w:r>
    </w:p>
    <w:p w:rsidR="00B84BAA" w:rsidRPr="00D004B9" w:rsidRDefault="0059479A" w:rsidP="00D004B9">
      <w:pPr>
        <w:pStyle w:val="Nzov"/>
        <w:jc w:val="left"/>
        <w:rPr>
          <w:rFonts w:ascii="Times New Roman" w:hAnsi="Times New Roman" w:cs="Times New Roman"/>
        </w:rPr>
      </w:pPr>
      <w:r w:rsidRPr="00D004B9">
        <w:rPr>
          <w:rFonts w:ascii="Times New Roman" w:hAnsi="Times New Roman" w:cs="Times New Roman"/>
        </w:rPr>
        <w:t xml:space="preserve">A. </w:t>
      </w:r>
      <w:r w:rsidR="00D3506D" w:rsidRPr="00D004B9">
        <w:rPr>
          <w:rFonts w:ascii="Times New Roman" w:hAnsi="Times New Roman" w:cs="Times New Roman"/>
        </w:rPr>
        <w:t>Všeobecná časť</w:t>
      </w:r>
    </w:p>
    <w:p w:rsidR="00F87E92" w:rsidRDefault="00F87E92" w:rsidP="00D004B9">
      <w:pPr>
        <w:pStyle w:val="Nzov"/>
        <w:jc w:val="both"/>
        <w:rPr>
          <w:rFonts w:ascii="Times New Roman" w:hAnsi="Times New Roman" w:cs="Times New Roman"/>
          <w:b w:val="0"/>
        </w:rPr>
      </w:pPr>
    </w:p>
    <w:p w:rsidR="00B84BAA" w:rsidRPr="00D004B9" w:rsidRDefault="00D3506D" w:rsidP="00D004B9">
      <w:pPr>
        <w:pStyle w:val="Nzov"/>
        <w:jc w:val="both"/>
        <w:rPr>
          <w:rFonts w:ascii="Times New Roman" w:hAnsi="Times New Roman" w:cs="Times New Roman"/>
          <w:b w:val="0"/>
        </w:rPr>
      </w:pPr>
      <w:r w:rsidRPr="00D004B9">
        <w:rPr>
          <w:rFonts w:ascii="Times New Roman" w:hAnsi="Times New Roman" w:cs="Times New Roman"/>
          <w:b w:val="0"/>
        </w:rPr>
        <w:t xml:space="preserve">Ministerstvo dopravy a výstavby Slovenskej republiky vypracovalo </w:t>
      </w:r>
      <w:r w:rsidR="00C46375" w:rsidRPr="00D004B9">
        <w:rPr>
          <w:rFonts w:ascii="Times New Roman" w:hAnsi="Times New Roman" w:cs="Times New Roman"/>
          <w:b w:val="0"/>
        </w:rPr>
        <w:t>návrh zákona</w:t>
      </w:r>
      <w:r w:rsidR="009758D2" w:rsidRPr="00D004B9">
        <w:rPr>
          <w:rFonts w:ascii="Times New Roman" w:hAnsi="Times New Roman" w:cs="Times New Roman"/>
          <w:b w:val="0"/>
        </w:rPr>
        <w:t>,</w:t>
      </w:r>
      <w:r w:rsidRPr="00D004B9">
        <w:rPr>
          <w:rFonts w:ascii="Times New Roman" w:hAnsi="Times New Roman" w:cs="Times New Roman"/>
          <w:b w:val="0"/>
        </w:rPr>
        <w:t xml:space="preserve"> ktorým sa</w:t>
      </w:r>
      <w:r w:rsidR="002632D5" w:rsidRPr="00D004B9">
        <w:rPr>
          <w:rFonts w:ascii="Times New Roman" w:hAnsi="Times New Roman" w:cs="Times New Roman"/>
          <w:b w:val="0"/>
        </w:rPr>
        <w:t xml:space="preserve"> mení a</w:t>
      </w:r>
      <w:r w:rsidRPr="00D004B9">
        <w:rPr>
          <w:rFonts w:ascii="Times New Roman" w:hAnsi="Times New Roman" w:cs="Times New Roman"/>
          <w:b w:val="0"/>
        </w:rPr>
        <w:t xml:space="preserve"> dopĺňa </w:t>
      </w:r>
      <w:r w:rsidRPr="00D004B9">
        <w:rPr>
          <w:rFonts w:ascii="Times New Roman" w:hAnsi="Times New Roman" w:cs="Times New Roman"/>
          <w:b w:val="0"/>
          <w:noProof/>
        </w:rPr>
        <w:t>zákon č. 56/2012 Z. z. o cestnej doprave v znení neskorších predpisov a ktorým sa</w:t>
      </w:r>
      <w:r w:rsidR="002632D5" w:rsidRPr="00D004B9">
        <w:rPr>
          <w:rFonts w:ascii="Times New Roman" w:hAnsi="Times New Roman" w:cs="Times New Roman"/>
          <w:b w:val="0"/>
          <w:noProof/>
        </w:rPr>
        <w:t xml:space="preserve"> menia a</w:t>
      </w:r>
      <w:r w:rsidRPr="00D004B9">
        <w:rPr>
          <w:rFonts w:ascii="Times New Roman" w:hAnsi="Times New Roman" w:cs="Times New Roman"/>
          <w:b w:val="0"/>
          <w:noProof/>
        </w:rPr>
        <w:t> dopĺňajú niektoré zákony</w:t>
      </w:r>
      <w:r w:rsidRPr="00D004B9">
        <w:rPr>
          <w:rFonts w:ascii="Times New Roman" w:hAnsi="Times New Roman" w:cs="Times New Roman"/>
          <w:b w:val="0"/>
        </w:rPr>
        <w:t xml:space="preserve"> (ďalej len „návrh </w:t>
      </w:r>
      <w:r w:rsidRPr="00D004B9">
        <w:rPr>
          <w:rFonts w:ascii="Times New Roman" w:hAnsi="Times New Roman" w:cs="Times New Roman"/>
          <w:b w:val="0"/>
          <w:lang w:eastAsia="sk-SK"/>
        </w:rPr>
        <w:t>zákona“)</w:t>
      </w:r>
      <w:r w:rsidR="007C15FB" w:rsidRPr="00D004B9">
        <w:rPr>
          <w:rFonts w:ascii="Times New Roman" w:hAnsi="Times New Roman" w:cs="Times New Roman"/>
          <w:b w:val="0"/>
          <w:lang w:eastAsia="sk-SK"/>
        </w:rPr>
        <w:t xml:space="preserve"> ako iniciatívny návrh</w:t>
      </w:r>
      <w:r w:rsidR="005F7DE3" w:rsidRPr="00D004B9">
        <w:rPr>
          <w:rFonts w:ascii="Times New Roman" w:hAnsi="Times New Roman" w:cs="Times New Roman"/>
          <w:b w:val="0"/>
          <w:lang w:eastAsia="sk-SK"/>
        </w:rPr>
        <w:t>.</w:t>
      </w:r>
      <w:r w:rsidRPr="00D004B9">
        <w:rPr>
          <w:rFonts w:ascii="Times New Roman" w:hAnsi="Times New Roman" w:cs="Times New Roman"/>
          <w:b w:val="0"/>
        </w:rPr>
        <w:t xml:space="preserve"> </w:t>
      </w:r>
    </w:p>
    <w:p w:rsidR="006B646D" w:rsidRPr="00D004B9" w:rsidRDefault="006B646D" w:rsidP="00D004B9">
      <w:pPr>
        <w:pStyle w:val="CM4"/>
        <w:jc w:val="both"/>
        <w:rPr>
          <w:rFonts w:ascii="Times New Roman" w:hAnsi="Times New Roman"/>
          <w:bCs/>
          <w:lang w:eastAsia="cs-CZ"/>
        </w:rPr>
      </w:pPr>
      <w:r w:rsidRPr="00D004B9">
        <w:rPr>
          <w:rFonts w:ascii="Times New Roman" w:hAnsi="Times New Roman"/>
        </w:rPr>
        <w:t>Predkladaný návrh zákona má za cieľ harmonizovať vnútroštátne právo s právom Európskej únie v oblasti vnútrozemskej prepravy nebezpečného tovaru a precizovať niektoré ustanovenia podľa skúseností z aplikačnej praxe napríklad ustanovenia o dopravnej obslužnosti územia. Návrhom zákona sa do zákona č. 56/2012 Z. z. o cestnej doprave v znení neskorších predpisov, zákona č. 338/2000 Z. z. o vnútrozemskej plavbe a o zmene a doplnení niektorých zákonov v znení neskorších predpisov a zákona č. 514/2009 Z. z. o doprave na</w:t>
      </w:r>
      <w:r w:rsidR="00F91A9D" w:rsidRPr="00D004B9">
        <w:rPr>
          <w:rFonts w:ascii="Times New Roman" w:hAnsi="Times New Roman"/>
        </w:rPr>
        <w:t> </w:t>
      </w:r>
      <w:r w:rsidRPr="00D004B9">
        <w:rPr>
          <w:rFonts w:ascii="Times New Roman" w:hAnsi="Times New Roman"/>
        </w:rPr>
        <w:t xml:space="preserve">dráhach v znení neskorších predpisov transponuje smernica Komisie (EÚ) </w:t>
      </w:r>
      <w:r w:rsidRPr="00D004B9">
        <w:rPr>
          <w:rFonts w:ascii="Times New Roman" w:hAnsi="Times New Roman"/>
          <w:noProof/>
        </w:rPr>
        <w:t xml:space="preserve">2018/1846 z 23. novembra 2018, ktorou sa menia </w:t>
      </w:r>
      <w:r w:rsidRPr="00D004B9">
        <w:rPr>
          <w:rFonts w:ascii="Times New Roman" w:hAnsi="Times New Roman"/>
          <w:bCs/>
          <w:noProof/>
          <w:lang w:eastAsia="cs-CZ"/>
        </w:rPr>
        <w:t xml:space="preserve">prílohy k smernici Európskeho parlamentu a Rady 2008/68/ES o vnútrozemskej preprave nebezpečného tovaru </w:t>
      </w:r>
      <w:r w:rsidRPr="00D004B9">
        <w:rPr>
          <w:rFonts w:ascii="Times New Roman" w:hAnsi="Times New Roman"/>
          <w:noProof/>
        </w:rPr>
        <w:t>na účely prispôsobenia vedecko-technickému pokroku</w:t>
      </w:r>
      <w:r w:rsidRPr="00D004B9">
        <w:rPr>
          <w:rFonts w:ascii="Times New Roman" w:hAnsi="Times New Roman"/>
          <w:bCs/>
          <w:lang w:eastAsia="cs-CZ"/>
        </w:rPr>
        <w:t xml:space="preserve">. </w:t>
      </w:r>
    </w:p>
    <w:p w:rsidR="00B84BAA" w:rsidRPr="00D004B9" w:rsidRDefault="00B06D14" w:rsidP="00D004B9">
      <w:pPr>
        <w:pStyle w:val="CM4"/>
        <w:jc w:val="both"/>
        <w:rPr>
          <w:rFonts w:ascii="Times New Roman" w:hAnsi="Times New Roman"/>
        </w:rPr>
      </w:pPr>
      <w:r w:rsidRPr="00D004B9">
        <w:rPr>
          <w:rFonts w:ascii="Times New Roman" w:hAnsi="Times New Roman"/>
          <w:bCs/>
        </w:rPr>
        <w:t>Smernica Európskeho parlamentu a Rady 2008/68/ES z 24. septembra 2008 o vnútrozemskej preprave nebezpečného tovaru</w:t>
      </w:r>
      <w:r w:rsidRPr="00D004B9">
        <w:rPr>
          <w:rFonts w:ascii="Times New Roman" w:hAnsi="Times New Roman"/>
          <w:b/>
          <w:bCs/>
        </w:rPr>
        <w:t xml:space="preserve"> </w:t>
      </w:r>
      <w:r w:rsidR="00D3506D" w:rsidRPr="00D004B9">
        <w:rPr>
          <w:rFonts w:ascii="Times New Roman" w:hAnsi="Times New Roman"/>
        </w:rPr>
        <w:t xml:space="preserve"> odkazuje v oddiele I.1 prílohy I, v oddiele II.1 prílohy II a</w:t>
      </w:r>
      <w:r w:rsidR="002632D5" w:rsidRPr="00D004B9">
        <w:rPr>
          <w:rFonts w:ascii="Times New Roman" w:hAnsi="Times New Roman"/>
        </w:rPr>
        <w:t> </w:t>
      </w:r>
      <w:r w:rsidR="00D3506D" w:rsidRPr="00D004B9">
        <w:rPr>
          <w:rFonts w:ascii="Times New Roman" w:hAnsi="Times New Roman"/>
        </w:rPr>
        <w:t>v</w:t>
      </w:r>
      <w:r w:rsidR="002632D5" w:rsidRPr="00D004B9">
        <w:rPr>
          <w:rFonts w:ascii="Times New Roman" w:hAnsi="Times New Roman"/>
        </w:rPr>
        <w:t> </w:t>
      </w:r>
      <w:r w:rsidR="00D3506D" w:rsidRPr="00D004B9">
        <w:rPr>
          <w:rFonts w:ascii="Times New Roman" w:hAnsi="Times New Roman"/>
        </w:rPr>
        <w:t>oddiele III.1 prílohy III na ustanovenia medzinárodných dohôd o vnútrozemskej preprave nebezpečného tovaru po cestách (ADR), po železnici (RID) a po vnútrozemských vodných cestách (ADN), ktoré sa aktualizujú každé dva roky. V dôsledku toho sa posledné zmenené verzie týchto dohôd začnú uplatňovať od 1. januára 2019 s prechodným obdobím do</w:t>
      </w:r>
      <w:r w:rsidR="0017246D" w:rsidRPr="00D004B9">
        <w:rPr>
          <w:rFonts w:ascii="Times New Roman" w:hAnsi="Times New Roman"/>
        </w:rPr>
        <w:t> </w:t>
      </w:r>
      <w:r w:rsidR="00D3506D" w:rsidRPr="00D004B9">
        <w:rPr>
          <w:rFonts w:ascii="Times New Roman" w:hAnsi="Times New Roman"/>
        </w:rPr>
        <w:t>30.</w:t>
      </w:r>
      <w:r w:rsidR="0017246D" w:rsidRPr="00D004B9">
        <w:rPr>
          <w:rFonts w:ascii="Times New Roman" w:hAnsi="Times New Roman"/>
        </w:rPr>
        <w:t> </w:t>
      </w:r>
      <w:r w:rsidR="00D3506D" w:rsidRPr="00D004B9">
        <w:rPr>
          <w:rFonts w:ascii="Times New Roman" w:hAnsi="Times New Roman"/>
        </w:rPr>
        <w:t>júna</w:t>
      </w:r>
      <w:r w:rsidR="0017246D" w:rsidRPr="00D004B9">
        <w:rPr>
          <w:rFonts w:ascii="Times New Roman" w:hAnsi="Times New Roman"/>
        </w:rPr>
        <w:t> </w:t>
      </w:r>
      <w:r w:rsidR="00D3506D" w:rsidRPr="00D004B9">
        <w:rPr>
          <w:rFonts w:ascii="Times New Roman" w:hAnsi="Times New Roman"/>
        </w:rPr>
        <w:t>2019. Zmenené a doplnené prílohy k týmto dohodám budú uverejnené prostredníctvom oznámenia Ministerstva zahraničných vecí a európskych záležitostí SR v Zbierke zákonov</w:t>
      </w:r>
      <w:r w:rsidR="002632D5" w:rsidRPr="00D004B9">
        <w:rPr>
          <w:rFonts w:ascii="Times New Roman" w:hAnsi="Times New Roman"/>
        </w:rPr>
        <w:t xml:space="preserve"> SR</w:t>
      </w:r>
      <w:r w:rsidR="00D3506D" w:rsidRPr="00D004B9">
        <w:rPr>
          <w:rFonts w:ascii="Times New Roman" w:hAnsi="Times New Roman"/>
        </w:rPr>
        <w:t xml:space="preserve"> do</w:t>
      </w:r>
      <w:r w:rsidR="002632D5" w:rsidRPr="00D004B9">
        <w:rPr>
          <w:rFonts w:ascii="Times New Roman" w:hAnsi="Times New Roman"/>
        </w:rPr>
        <w:t> </w:t>
      </w:r>
      <w:r w:rsidR="00D3506D" w:rsidRPr="00D004B9">
        <w:rPr>
          <w:rFonts w:ascii="Times New Roman" w:hAnsi="Times New Roman"/>
        </w:rPr>
        <w:t>30. júna 2019.</w:t>
      </w:r>
    </w:p>
    <w:p w:rsidR="00DA0E0B" w:rsidRPr="00D004B9" w:rsidRDefault="00DA0E0B" w:rsidP="00D004B9">
      <w:pPr>
        <w:spacing w:before="0"/>
        <w:jc w:val="both"/>
        <w:rPr>
          <w:rFonts w:ascii="Times New Roman" w:hAnsi="Times New Roman"/>
          <w:noProof/>
          <w:sz w:val="24"/>
        </w:rPr>
      </w:pPr>
      <w:r w:rsidRPr="00D004B9">
        <w:rPr>
          <w:rFonts w:ascii="Times New Roman" w:hAnsi="Times New Roman"/>
          <w:sz w:val="24"/>
          <w:lang w:eastAsia="sk-SK"/>
        </w:rPr>
        <w:t xml:space="preserve">Dátum účinnosti navrhovaného zákona 30. jún 2019 je v súlade s transpozičnou lehotou </w:t>
      </w:r>
      <w:r w:rsidR="002632D5" w:rsidRPr="00D004B9">
        <w:rPr>
          <w:rFonts w:ascii="Times New Roman" w:hAnsi="Times New Roman"/>
          <w:sz w:val="24"/>
        </w:rPr>
        <w:t>smernice</w:t>
      </w:r>
      <w:r w:rsidRPr="00D004B9">
        <w:rPr>
          <w:rFonts w:ascii="Times New Roman" w:hAnsi="Times New Roman"/>
          <w:sz w:val="24"/>
        </w:rPr>
        <w:t xml:space="preserve"> Komisie (EÚ) </w:t>
      </w:r>
      <w:r w:rsidRPr="00D004B9">
        <w:rPr>
          <w:rFonts w:ascii="Times New Roman" w:hAnsi="Times New Roman"/>
          <w:noProof/>
          <w:sz w:val="24"/>
        </w:rPr>
        <w:t>2018/1846.</w:t>
      </w:r>
    </w:p>
    <w:p w:rsidR="00DA0E0B" w:rsidRPr="00D004B9" w:rsidRDefault="00DA0E0B" w:rsidP="00D004B9">
      <w:pPr>
        <w:spacing w:before="0"/>
        <w:jc w:val="both"/>
        <w:rPr>
          <w:rFonts w:ascii="Times New Roman" w:hAnsi="Times New Roman"/>
          <w:noProof/>
          <w:sz w:val="24"/>
        </w:rPr>
      </w:pPr>
    </w:p>
    <w:p w:rsidR="00B84BAA" w:rsidRPr="00D004B9" w:rsidRDefault="00D3506D" w:rsidP="00D004B9">
      <w:pPr>
        <w:autoSpaceDE w:val="0"/>
        <w:autoSpaceDN w:val="0"/>
        <w:adjustRightInd w:val="0"/>
        <w:spacing w:before="0"/>
        <w:jc w:val="both"/>
        <w:rPr>
          <w:rFonts w:ascii="Times New Roman" w:hAnsi="Times New Roman"/>
          <w:color w:val="000000"/>
          <w:sz w:val="24"/>
          <w:lang w:eastAsia="sk-SK"/>
        </w:rPr>
      </w:pPr>
      <w:r w:rsidRPr="00D004B9">
        <w:rPr>
          <w:rFonts w:ascii="Times New Roman" w:hAnsi="Times New Roman"/>
          <w:color w:val="000000"/>
          <w:sz w:val="24"/>
          <w:lang w:eastAsia="sk-SK"/>
        </w:rPr>
        <w:t>Návrh zákona nebude mať vplyvy na rozpočet verejnej správy, vplyvy na podnikateľské prostredie, sociálne vplyvy, vplyvy na životné prostredie, informatizáciu spoločnosti, ani</w:t>
      </w:r>
      <w:r w:rsidR="002632D5" w:rsidRPr="00D004B9">
        <w:rPr>
          <w:rFonts w:ascii="Times New Roman" w:hAnsi="Times New Roman"/>
          <w:color w:val="000000"/>
          <w:sz w:val="24"/>
          <w:lang w:eastAsia="sk-SK"/>
        </w:rPr>
        <w:t> </w:t>
      </w:r>
      <w:r w:rsidRPr="00D004B9">
        <w:rPr>
          <w:rFonts w:ascii="Times New Roman" w:hAnsi="Times New Roman"/>
          <w:color w:val="000000"/>
          <w:sz w:val="24"/>
          <w:lang w:eastAsia="sk-SK"/>
        </w:rPr>
        <w:t>vplyvy na služby verejnej správy pre občana.</w:t>
      </w:r>
    </w:p>
    <w:p w:rsidR="007D52AA" w:rsidRPr="00D004B9" w:rsidRDefault="00B84BAA" w:rsidP="00D004B9">
      <w:pPr>
        <w:autoSpaceDE w:val="0"/>
        <w:autoSpaceDN w:val="0"/>
        <w:adjustRightInd w:val="0"/>
        <w:spacing w:before="0"/>
        <w:jc w:val="both"/>
        <w:rPr>
          <w:rStyle w:val="Textzstupnhosymbolu"/>
          <w:color w:val="000000"/>
          <w:sz w:val="24"/>
          <w:lang w:eastAsia="sk-SK"/>
        </w:rPr>
      </w:pPr>
      <w:r w:rsidRPr="00D004B9">
        <w:rPr>
          <w:rFonts w:ascii="Times New Roman" w:hAnsi="Times New Roman"/>
          <w:sz w:val="24"/>
        </w:rPr>
        <w:t xml:space="preserve">Návrh zákona je v súlade s Ústavou SR, ústavnými zákonmi, nálezmi Ústavného súdu Slovenskej republiky, inými zákonmi Slovenskej republiky, medzinárodnými zmluvami a inými medzinárodnými dokumentmi, ktorými je Slovenská republika viazaná a s právom Európskej únie. </w:t>
      </w:r>
    </w:p>
    <w:p w:rsidR="00AE7F37" w:rsidRPr="00D004B9" w:rsidRDefault="00AE7F37" w:rsidP="00D004B9">
      <w:pPr>
        <w:spacing w:before="0"/>
        <w:jc w:val="both"/>
        <w:rPr>
          <w:rStyle w:val="Textzstupnhosymbolu"/>
          <w:color w:val="auto"/>
          <w:sz w:val="24"/>
        </w:rPr>
      </w:pPr>
    </w:p>
    <w:p w:rsidR="00BA41E7" w:rsidRDefault="00BA41E7" w:rsidP="00D004B9">
      <w:pPr>
        <w:spacing w:before="0"/>
        <w:jc w:val="both"/>
        <w:rPr>
          <w:rStyle w:val="Textzstupnhosymbolu"/>
          <w:color w:val="auto"/>
          <w:sz w:val="24"/>
        </w:rPr>
      </w:pPr>
    </w:p>
    <w:p w:rsidR="00F87E92" w:rsidRPr="00D004B9" w:rsidRDefault="00F87E92" w:rsidP="00D004B9">
      <w:pPr>
        <w:spacing w:before="0"/>
        <w:jc w:val="both"/>
        <w:rPr>
          <w:rStyle w:val="Textzstupnhosymbolu"/>
          <w:color w:val="auto"/>
          <w:sz w:val="24"/>
        </w:rPr>
      </w:pPr>
    </w:p>
    <w:p w:rsidR="00D004B9" w:rsidRPr="00D004B9" w:rsidRDefault="00D004B9" w:rsidP="00D004B9">
      <w:p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D004B9">
        <w:rPr>
          <w:rFonts w:ascii="Times New Roman" w:hAnsi="Times New Roman"/>
          <w:b/>
          <w:bCs/>
          <w:sz w:val="24"/>
        </w:rPr>
        <w:t>Doložka vybraných vplyvov</w:t>
      </w:r>
    </w:p>
    <w:p w:rsidR="00D004B9" w:rsidRPr="00D004B9" w:rsidRDefault="00D004B9" w:rsidP="00D004B9">
      <w:pPr>
        <w:spacing w:before="0"/>
        <w:jc w:val="both"/>
        <w:rPr>
          <w:rFonts w:ascii="Times New Roman" w:hAnsi="Times New Roman"/>
          <w:b/>
          <w:bCs/>
          <w:sz w:val="24"/>
          <w:highlight w:val="lightGray"/>
        </w:rPr>
      </w:pPr>
    </w:p>
    <w:tbl>
      <w:tblPr>
        <w:tblW w:w="93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401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Základné údaje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Názov materiálu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>Návrh zákona, ktorým sa mení a dopĺňa zákon č. 56/2012 Z. z. o cestnej doprave v znení neskorších predpisov a ktorým sa menia a dopĺňajú niektoré zákony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4B9" w:rsidRPr="00D004B9" w:rsidRDefault="00D004B9" w:rsidP="00D004B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>Ministerstvo dopravy a výstavby Slovenskej republiky</w:t>
            </w:r>
          </w:p>
          <w:p w:rsidR="00D004B9" w:rsidRPr="00D004B9" w:rsidRDefault="00D004B9" w:rsidP="00D004B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4"/>
              </w:rPr>
            </w:pPr>
          </w:p>
        </w:tc>
      </w:tr>
      <w:tr w:rsidR="00D004B9" w:rsidRPr="00D004B9" w:rsidTr="00D004B9">
        <w:tc>
          <w:tcPr>
            <w:tcW w:w="4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Materiál nelegislatívnej povahy</w:t>
            </w:r>
          </w:p>
        </w:tc>
      </w:tr>
      <w:tr w:rsidR="00D004B9" w:rsidRPr="00D004B9" w:rsidTr="00D004B9">
        <w:tc>
          <w:tcPr>
            <w:tcW w:w="9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ind w:hanging="175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Materiál legislatívnej povahy</w:t>
            </w:r>
          </w:p>
        </w:tc>
      </w:tr>
      <w:tr w:rsidR="00D004B9" w:rsidRPr="00D004B9" w:rsidTr="00D004B9">
        <w:tc>
          <w:tcPr>
            <w:tcW w:w="9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Transpozícia práva EÚ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pStyle w:val="CM4"/>
              <w:jc w:val="both"/>
              <w:rPr>
                <w:rFonts w:ascii="Times New Roman" w:hAnsi="Times New Roman"/>
                <w:bCs/>
                <w:lang w:eastAsia="cs-CZ"/>
              </w:rPr>
            </w:pPr>
            <w:r w:rsidRPr="00D004B9">
              <w:rPr>
                <w:rFonts w:ascii="Times New Roman" w:hAnsi="Times New Roman"/>
                <w:lang w:eastAsia="en-US"/>
              </w:rPr>
              <w:lastRenderedPageBreak/>
              <w:t xml:space="preserve">Predkladaný návrh zákona má za cieľ harmonizovať vnútroštátne právo s právom Európskej únie v oblasti vnútrozemskej prepravy nebezpečného tovaru. Návrhom zákona sa do zákona č. 56/2012 Z. z. o cestnej doprave v znení neskorších predpisov, zákona č. 338/2000 Z. z. o vnútrozemskej plavbe a o zmene a doplnení niektorých zákonov v znení neskorších predpisov a zákona č. 514/2009 Z. z. o doprave na dráhach v znení neskorších predpisov transponuje smernica Komisie (EÚ) </w:t>
            </w:r>
            <w:r w:rsidRPr="00D004B9">
              <w:rPr>
                <w:rFonts w:ascii="Times New Roman" w:hAnsi="Times New Roman"/>
                <w:noProof/>
                <w:lang w:eastAsia="en-US"/>
              </w:rPr>
              <w:t xml:space="preserve">2018/1846 z 23. novembra 2018, ktorou sa menia </w:t>
            </w:r>
            <w:r w:rsidRPr="00D004B9">
              <w:rPr>
                <w:rFonts w:ascii="Times New Roman" w:hAnsi="Times New Roman"/>
                <w:bCs/>
                <w:noProof/>
                <w:lang w:eastAsia="cs-CZ"/>
              </w:rPr>
              <w:t xml:space="preserve">prílohy k smernici Európskeho parlamentu a Rady 2008/68/ES o vnútrozemskej preprave nebezpečného tovaru </w:t>
            </w:r>
            <w:r w:rsidRPr="00D004B9">
              <w:rPr>
                <w:rFonts w:ascii="Times New Roman" w:hAnsi="Times New Roman"/>
                <w:noProof/>
                <w:lang w:eastAsia="en-US"/>
              </w:rPr>
              <w:t>na účely prispôsobenia vedecko-technickému pokroku</w:t>
            </w:r>
            <w:r w:rsidRPr="00D004B9">
              <w:rPr>
                <w:rFonts w:ascii="Times New Roman" w:hAnsi="Times New Roman"/>
                <w:bCs/>
                <w:lang w:eastAsia="cs-CZ"/>
              </w:rPr>
              <w:t xml:space="preserve">. </w:t>
            </w:r>
          </w:p>
        </w:tc>
      </w:tr>
      <w:tr w:rsidR="00D004B9" w:rsidRPr="00D004B9" w:rsidTr="00D004B9">
        <w:tc>
          <w:tcPr>
            <w:tcW w:w="578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Termín začiatku a ukončenia PPK</w:t>
            </w:r>
          </w:p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Cs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D004B9" w:rsidRPr="00D004B9" w:rsidTr="00D004B9"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MPK*</w:t>
            </w:r>
          </w:p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Cs/>
                <w:sz w:val="24"/>
              </w:rPr>
            </w:pPr>
            <w:r w:rsidRPr="00D004B9">
              <w:rPr>
                <w:rFonts w:ascii="Times New Roman" w:hAnsi="Times New Roman"/>
                <w:iCs/>
                <w:sz w:val="24"/>
              </w:rPr>
              <w:t>január 2019</w:t>
            </w:r>
          </w:p>
        </w:tc>
      </w:tr>
      <w:tr w:rsidR="00D004B9" w:rsidRPr="00D004B9" w:rsidTr="00D004B9">
        <w:tc>
          <w:tcPr>
            <w:tcW w:w="5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Predpokladaný termín predloženia na Rokovanie vlády SR*</w:t>
            </w:r>
          </w:p>
          <w:p w:rsidR="00D004B9" w:rsidRPr="00D004B9" w:rsidRDefault="00D004B9" w:rsidP="00D004B9">
            <w:pPr>
              <w:pStyle w:val="Odsekzoznamu"/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Cs/>
                <w:sz w:val="24"/>
              </w:rPr>
            </w:pPr>
            <w:r w:rsidRPr="00D004B9">
              <w:rPr>
                <w:rFonts w:ascii="Times New Roman" w:hAnsi="Times New Roman"/>
                <w:iCs/>
                <w:sz w:val="24"/>
              </w:rPr>
              <w:t>február 2019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highlight w:val="lightGray"/>
                <w:lang w:eastAsia="cs-CZ"/>
              </w:rPr>
            </w:pP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Definovanie problému</w:t>
            </w:r>
          </w:p>
        </w:tc>
      </w:tr>
      <w:tr w:rsidR="00D004B9" w:rsidRPr="00D004B9" w:rsidTr="00D004B9">
        <w:trPr>
          <w:trHeight w:val="718"/>
        </w:trPr>
        <w:tc>
          <w:tcPr>
            <w:tcW w:w="9327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pStyle w:val="CM4"/>
              <w:jc w:val="both"/>
              <w:rPr>
                <w:rFonts w:ascii="Times New Roman" w:hAnsi="Times New Roman"/>
                <w:lang w:eastAsia="en-US"/>
              </w:rPr>
            </w:pPr>
            <w:r w:rsidRPr="00D004B9">
              <w:rPr>
                <w:rFonts w:ascii="Times New Roman" w:hAnsi="Times New Roman"/>
                <w:bCs/>
                <w:lang w:eastAsia="en-US"/>
              </w:rPr>
              <w:t>Smernica Európskeho parlamentu a Rady 2008/68/ES z 24. septembra 2008 o vnútrozemskej preprave nebezpečného tovaru</w:t>
            </w:r>
            <w:r w:rsidRPr="00D004B9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D004B9">
              <w:rPr>
                <w:rFonts w:ascii="Times New Roman" w:hAnsi="Times New Roman"/>
                <w:lang w:eastAsia="en-US"/>
              </w:rPr>
              <w:t xml:space="preserve"> odkazuje v oddiele I.1 prílohy I, v oddiele II.1 prílohy II a v oddiele III.1 prílohy III na ustanovenia medzinárodných dohôd o vnútrozemskej preprave nebezpečného tovaru po cestách (ADR), po železnici (RID) a po vnútrozemských vodných cestách (ADN), ktoré sa aktualizujú každé dva roky. V dôsledku toho sa posledné zmenené verzie týchto dohôd začnú uplatňovať od 1. januára 2019 s prechodným obdobím do 30. júna 2019. Zmenené a doplnené prílohy k týmto dohodám budú uverejnené prostredníctvom oznámenia Ministerstva zahraničných vecí a európskych záležitostí SR v Zbierke zákonov SR do 30. júna 2019.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Ciele a výsledný stav</w:t>
            </w:r>
          </w:p>
        </w:tc>
      </w:tr>
      <w:tr w:rsidR="00D004B9" w:rsidRPr="00D004B9" w:rsidTr="00D004B9">
        <w:trPr>
          <w:trHeight w:val="741"/>
        </w:trPr>
        <w:tc>
          <w:tcPr>
            <w:tcW w:w="93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i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 hlavné ciele navrhovaného predpisu (aký výsledný stav chcete reguláciou dosiahnuť).</w:t>
            </w:r>
          </w:p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>Cieľom návrhu zákona je harmonizovať vnútroštátne právo s právom Európskej únie v oblasti vnútrozemskej prepravy nebezpečného tovaru.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Dotknuté subjekty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i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 subjekty, ktorých sa zmeny návrhu dotknú priamo aj nepriamo:</w:t>
            </w:r>
          </w:p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Nie sú dotknuté subjekty.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Alternatívne riešenia</w:t>
            </w:r>
          </w:p>
        </w:tc>
      </w:tr>
      <w:tr w:rsidR="00D004B9" w:rsidRPr="00D004B9" w:rsidTr="00D004B9">
        <w:trPr>
          <w:trHeight w:val="709"/>
        </w:trPr>
        <w:tc>
          <w:tcPr>
            <w:tcW w:w="93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i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Aké alternatívne riešenia boli posudzované?</w:t>
            </w:r>
          </w:p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Uveďte, aké alternatívne spôsoby na odstránenie definovaného problému boli identifikované a posudzované.</w:t>
            </w:r>
          </w:p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 xml:space="preserve">Bol posudzovaný súčasný stav a primárnym cieľom návrhu tohto zákona je transpozícia smernice, ku ktorej nie sú alternatívne riešenia. Ďalšie úpravy uvedené v zákone sú spracované z dôvodu zjednotenia terminológie. 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Vykonávacie predpisy</w:t>
            </w:r>
          </w:p>
        </w:tc>
      </w:tr>
      <w:tr w:rsidR="00D004B9" w:rsidRPr="00D004B9" w:rsidTr="00D004B9">
        <w:tc>
          <w:tcPr>
            <w:tcW w:w="6350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i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  <w:r w:rsidRPr="00D004B9">
              <w:rPr>
                <w:rFonts w:ascii="Times New Roman" w:hAnsi="Times New Roman"/>
                <w:sz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☒</w:t>
            </w:r>
            <w:r w:rsidRPr="00D004B9">
              <w:rPr>
                <w:rFonts w:ascii="Times New Roman" w:hAnsi="Times New Roman"/>
                <w:sz w:val="24"/>
              </w:rPr>
              <w:t xml:space="preserve">  Nie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i/>
                <w:sz w:val="24"/>
                <w:lang w:eastAsia="cs-CZ"/>
              </w:rPr>
            </w:pP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 w:rsidR="00D004B9" w:rsidRPr="00D004B9" w:rsidTr="00D004B9">
        <w:trPr>
          <w:trHeight w:val="157"/>
        </w:trPr>
        <w:tc>
          <w:tcPr>
            <w:tcW w:w="9327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Uveďte, v ktorých ustanoveniach ide národná právna úprava nad rámec minimálnych požiadaviek EÚ spolu s odôvodnením.</w:t>
            </w:r>
          </w:p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 xml:space="preserve">Národná právna úprava nie je nad rámec minimálnych požiadaviek EÚ. 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Preskúmanie účelnosti**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i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 xml:space="preserve">Uveďte termín, kedy by malo dôjsť k preskúmaniu účinnosti a účelnosti navrhovaného </w:t>
            </w:r>
            <w:r w:rsidRPr="00D004B9">
              <w:rPr>
                <w:rFonts w:ascii="Times New Roman" w:hAnsi="Times New Roman"/>
                <w:i/>
                <w:sz w:val="24"/>
              </w:rPr>
              <w:lastRenderedPageBreak/>
              <w:t>predpisu.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 kritériá, na základe ktorých bude preskúmanie vykonané.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004B9" w:rsidRPr="00D004B9" w:rsidTr="00D004B9">
        <w:tc>
          <w:tcPr>
            <w:tcW w:w="93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highlight w:val="lightGray"/>
                <w:lang w:eastAsia="cs-CZ"/>
              </w:rPr>
            </w:pPr>
          </w:p>
        </w:tc>
      </w:tr>
      <w:tr w:rsidR="00D004B9" w:rsidRPr="00D004B9" w:rsidTr="00D004B9">
        <w:trPr>
          <w:trHeight w:val="577"/>
        </w:trPr>
        <w:tc>
          <w:tcPr>
            <w:tcW w:w="9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Vplyvy navrhovaného materiálu</w:t>
            </w:r>
          </w:p>
        </w:tc>
      </w:tr>
      <w:tr w:rsidR="00D004B9" w:rsidRPr="00D004B9" w:rsidTr="00D004B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Negatívne</w:t>
            </w:r>
          </w:p>
        </w:tc>
      </w:tr>
      <w:tr w:rsidR="00D004B9" w:rsidRPr="00D004B9" w:rsidTr="00D004B9"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Čiastočne</w:t>
            </w:r>
          </w:p>
        </w:tc>
      </w:tr>
      <w:tr w:rsidR="00D004B9" w:rsidRPr="00D004B9" w:rsidTr="00D004B9">
        <w:tc>
          <w:tcPr>
            <w:tcW w:w="39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Negatívne</w:t>
            </w:r>
          </w:p>
        </w:tc>
      </w:tr>
      <w:tr w:rsidR="00D004B9" w:rsidRPr="00D004B9" w:rsidTr="00D004B9"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Negatívne</w:t>
            </w:r>
          </w:p>
        </w:tc>
      </w:tr>
      <w:tr w:rsidR="00D004B9" w:rsidRPr="00D004B9" w:rsidTr="00D004B9">
        <w:tc>
          <w:tcPr>
            <w:tcW w:w="3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Negatívne</w:t>
            </w:r>
          </w:p>
        </w:tc>
      </w:tr>
      <w:tr w:rsidR="00D004B9" w:rsidRPr="00D004B9" w:rsidTr="00D004B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Negatívne</w:t>
            </w:r>
          </w:p>
        </w:tc>
      </w:tr>
      <w:tr w:rsidR="00D004B9" w:rsidRPr="00D004B9" w:rsidTr="00D004B9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sz w:val="24"/>
                <w:lang w:val="cs-CZ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Negatívne</w:t>
            </w:r>
          </w:p>
        </w:tc>
      </w:tr>
    </w:tbl>
    <w:p w:rsidR="00D004B9" w:rsidRPr="00D004B9" w:rsidRDefault="00D004B9" w:rsidP="00D004B9">
      <w:pPr>
        <w:spacing w:before="0"/>
        <w:rPr>
          <w:rFonts w:ascii="Times New Roman" w:hAnsi="Times New Roman"/>
          <w:vanish/>
          <w:sz w:val="24"/>
          <w:lang w:eastAsia="cs-CZ"/>
        </w:rPr>
      </w:pPr>
    </w:p>
    <w:tbl>
      <w:tblPr>
        <w:tblW w:w="9330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41"/>
        <w:gridCol w:w="1282"/>
        <w:gridCol w:w="569"/>
        <w:gridCol w:w="1134"/>
        <w:gridCol w:w="547"/>
        <w:gridCol w:w="1298"/>
      </w:tblGrid>
      <w:tr w:rsidR="00D004B9" w:rsidRPr="00D004B9" w:rsidTr="00D004B9"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  <w:lang w:eastAsia="cs-C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  <w:lang w:eastAsia="cs-C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  <w:lang w:eastAsia="cs-CZ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  <w:lang w:eastAsia="cs-CZ"/>
              </w:rPr>
            </w:pPr>
          </w:p>
        </w:tc>
      </w:tr>
      <w:tr w:rsidR="00D004B9" w:rsidRPr="00D004B9" w:rsidTr="00D004B9">
        <w:tc>
          <w:tcPr>
            <w:tcW w:w="3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ind w:hanging="196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Negatívne</w:t>
            </w:r>
          </w:p>
        </w:tc>
      </w:tr>
      <w:tr w:rsidR="00D004B9" w:rsidRPr="00D004B9" w:rsidTr="00D004B9"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spacing w:before="0"/>
              <w:ind w:hanging="168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cs-CZ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04B9" w:rsidRPr="00D004B9" w:rsidRDefault="00D004B9" w:rsidP="00D004B9">
            <w:pPr>
              <w:spacing w:before="0"/>
              <w:jc w:val="center"/>
              <w:rPr>
                <w:rFonts w:ascii="Times New Roman" w:eastAsia="MS Mincho" w:hAnsi="Times New Roman"/>
                <w:b/>
                <w:sz w:val="24"/>
              </w:rPr>
            </w:pPr>
            <w:r w:rsidRPr="00D004B9">
              <w:rPr>
                <w:rFonts w:ascii="MS Mincho" w:eastAsia="MS Mincho" w:hAnsi="MS Mincho" w:cs="MS Mincho" w:hint="eastAsia"/>
                <w:b/>
                <w:sz w:val="24"/>
                <w:lang w:val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b/>
                <w:sz w:val="24"/>
              </w:rPr>
            </w:pPr>
            <w:r w:rsidRPr="00D004B9">
              <w:rPr>
                <w:rFonts w:ascii="Times New Roman" w:hAnsi="Times New Roman"/>
                <w:b/>
                <w:sz w:val="24"/>
              </w:rPr>
              <w:t>Negatívne</w:t>
            </w:r>
          </w:p>
        </w:tc>
      </w:tr>
    </w:tbl>
    <w:p w:rsidR="00D004B9" w:rsidRPr="00D004B9" w:rsidRDefault="00D004B9" w:rsidP="00D004B9">
      <w:pPr>
        <w:spacing w:before="0"/>
        <w:rPr>
          <w:rFonts w:ascii="Times New Roman" w:hAnsi="Times New Roman"/>
          <w:b/>
          <w:sz w:val="24"/>
          <w:lang w:eastAsia="cs-CZ"/>
        </w:rPr>
      </w:pPr>
    </w:p>
    <w:tbl>
      <w:tblPr>
        <w:tblW w:w="9330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D004B9" w:rsidRPr="00D004B9" w:rsidTr="00D004B9"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Poznámky</w:t>
            </w:r>
          </w:p>
        </w:tc>
      </w:tr>
      <w:tr w:rsidR="00D004B9" w:rsidRPr="00D004B9" w:rsidTr="00D004B9">
        <w:trPr>
          <w:trHeight w:val="713"/>
        </w:trPr>
        <w:tc>
          <w:tcPr>
            <w:tcW w:w="9337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V prípade potreby uveďte doplňujúce informácie k návrhu.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D004B9" w:rsidRPr="00D004B9" w:rsidTr="00D004B9"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Kontakt na spracovateľa</w:t>
            </w:r>
          </w:p>
        </w:tc>
      </w:tr>
      <w:tr w:rsidR="00D004B9" w:rsidRPr="00D004B9" w:rsidTr="00D004B9">
        <w:trPr>
          <w:trHeight w:val="586"/>
        </w:trPr>
        <w:tc>
          <w:tcPr>
            <w:tcW w:w="933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 údaje na kontaktnú osobu, ktorú je možné kontaktovať v súvislosti s posúdením vybraných vplyvov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>Ministerstvo dopravy a výstavby SR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>sekcia cestnej dopravy a pozemných komunikácií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</w:rPr>
            </w:pPr>
            <w:r w:rsidRPr="00D004B9">
              <w:rPr>
                <w:rFonts w:ascii="Times New Roman" w:hAnsi="Times New Roman"/>
                <w:sz w:val="24"/>
              </w:rPr>
              <w:t>štátny dopravný úrad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 xml:space="preserve">Ing. Miloš Dunajský – milos.dunajsky@mindop.sk </w:t>
            </w:r>
          </w:p>
        </w:tc>
      </w:tr>
      <w:tr w:rsidR="00D004B9" w:rsidRPr="00D004B9" w:rsidTr="00D004B9"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Zdroje</w:t>
            </w:r>
          </w:p>
        </w:tc>
      </w:tr>
      <w:tr w:rsidR="00D004B9" w:rsidRPr="00D004B9" w:rsidTr="00D004B9">
        <w:trPr>
          <w:trHeight w:val="401"/>
        </w:trPr>
        <w:tc>
          <w:tcPr>
            <w:tcW w:w="933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i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 zdroje (štatistiky, prieskumy, spoluprácu s odborníkmi a iné), z ktorých ste pri vypracovávaní doložky, príp. analýz vplyvov vychádzali.</w:t>
            </w:r>
          </w:p>
          <w:p w:rsidR="00D004B9" w:rsidRPr="00D004B9" w:rsidRDefault="00D004B9" w:rsidP="00D004B9">
            <w:pPr>
              <w:spacing w:before="0"/>
              <w:rPr>
                <w:rFonts w:ascii="Times New Roman" w:hAnsi="Times New Roman"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D004B9" w:rsidRPr="00D004B9" w:rsidTr="00D004B9"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:rsidR="00D004B9" w:rsidRPr="00D004B9" w:rsidRDefault="00D004B9" w:rsidP="00D004B9">
            <w:pPr>
              <w:pStyle w:val="Odsekzoznamu"/>
              <w:numPr>
                <w:ilvl w:val="0"/>
                <w:numId w:val="9"/>
              </w:numPr>
              <w:ind w:left="0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D004B9">
              <w:rPr>
                <w:rFonts w:ascii="Times New Roman" w:hAnsi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 w:rsidR="00D004B9" w:rsidRPr="00D004B9" w:rsidTr="00D004B9">
        <w:tc>
          <w:tcPr>
            <w:tcW w:w="933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04B9" w:rsidRPr="00D004B9" w:rsidRDefault="00D004B9" w:rsidP="00D004B9">
            <w:pPr>
              <w:spacing w:before="0"/>
              <w:jc w:val="both"/>
              <w:rPr>
                <w:rFonts w:ascii="Times New Roman" w:hAnsi="Times New Roman"/>
                <w:i/>
                <w:sz w:val="24"/>
                <w:lang w:eastAsia="cs-CZ"/>
              </w:rPr>
            </w:pPr>
            <w:r w:rsidRPr="00D004B9">
              <w:rPr>
                <w:rFonts w:ascii="Times New Roman" w:hAnsi="Times New Roman"/>
                <w:i/>
                <w:sz w:val="24"/>
              </w:rPr>
              <w:t>Uveďte stanovisko Komisie pre posudzovanie vybraných vplyvov, ktoré Vám bolo zaslané v rámci predbežného pripomienkového konania</w:t>
            </w:r>
          </w:p>
          <w:p w:rsidR="00D004B9" w:rsidRPr="00D004B9" w:rsidRDefault="00D004B9" w:rsidP="00D004B9">
            <w:pPr>
              <w:pStyle w:val="Normlnywebov"/>
              <w:spacing w:before="0"/>
              <w:jc w:val="both"/>
              <w:rPr>
                <w:lang w:eastAsia="cs-CZ"/>
              </w:rPr>
            </w:pPr>
            <w:r w:rsidRPr="00D004B9">
              <w:rPr>
                <w:lang w:eastAsia="cs-CZ"/>
              </w:rPr>
              <w:t>Nie sú identifikované žiadne vplyvy.</w:t>
            </w:r>
          </w:p>
        </w:tc>
      </w:tr>
    </w:tbl>
    <w:p w:rsidR="00D004B9" w:rsidRPr="00D004B9" w:rsidRDefault="00D004B9" w:rsidP="00D004B9">
      <w:pPr>
        <w:spacing w:before="0"/>
        <w:rPr>
          <w:rFonts w:ascii="Times New Roman" w:hAnsi="Times New Roman"/>
          <w:sz w:val="24"/>
          <w:lang w:eastAsia="cs-CZ"/>
        </w:rPr>
      </w:pPr>
    </w:p>
    <w:p w:rsidR="00BA41E7" w:rsidRPr="00D004B9" w:rsidRDefault="00BA41E7" w:rsidP="00D004B9">
      <w:pPr>
        <w:spacing w:before="0"/>
        <w:jc w:val="both"/>
        <w:rPr>
          <w:rStyle w:val="Textzstupnhosymbolu"/>
          <w:color w:val="auto"/>
          <w:sz w:val="24"/>
        </w:rPr>
      </w:pPr>
    </w:p>
    <w:p w:rsidR="00947A3D" w:rsidRPr="00D004B9" w:rsidRDefault="00947A3D" w:rsidP="00D004B9">
      <w:pPr>
        <w:spacing w:before="0"/>
        <w:jc w:val="both"/>
        <w:rPr>
          <w:rStyle w:val="Textzstupnhosymbolu"/>
          <w:color w:val="auto"/>
          <w:sz w:val="24"/>
        </w:rPr>
      </w:pPr>
    </w:p>
    <w:p w:rsidR="00363B87" w:rsidRPr="00363B87" w:rsidRDefault="00363B87" w:rsidP="00363B87">
      <w:pPr>
        <w:pStyle w:val="Normlnywebov"/>
        <w:tabs>
          <w:tab w:val="left" w:pos="567"/>
        </w:tabs>
        <w:spacing w:before="0"/>
        <w:jc w:val="center"/>
        <w:rPr>
          <w:b/>
          <w:caps/>
          <w:color w:val="000000"/>
          <w:lang w:eastAsia="sk-SK"/>
        </w:rPr>
      </w:pPr>
      <w:r w:rsidRPr="00363B87">
        <w:rPr>
          <w:b/>
          <w:caps/>
          <w:color w:val="000000"/>
          <w:lang w:eastAsia="sk-SK"/>
        </w:rPr>
        <w:t>Doložka zlučiteľnosti</w:t>
      </w:r>
    </w:p>
    <w:p w:rsidR="00363B87" w:rsidRPr="00363B87" w:rsidRDefault="00363B87" w:rsidP="00363B87">
      <w:pPr>
        <w:pStyle w:val="Normlnywebov"/>
        <w:tabs>
          <w:tab w:val="left" w:pos="567"/>
        </w:tabs>
        <w:spacing w:before="0"/>
        <w:jc w:val="center"/>
        <w:rPr>
          <w:b/>
          <w:color w:val="000000"/>
          <w:lang w:eastAsia="sk-SK"/>
        </w:rPr>
      </w:pPr>
      <w:r w:rsidRPr="00363B87">
        <w:rPr>
          <w:b/>
          <w:color w:val="000000"/>
          <w:lang w:eastAsia="sk-SK"/>
        </w:rPr>
        <w:t>návrhu zákona s právom Európskej únie</w:t>
      </w:r>
    </w:p>
    <w:p w:rsidR="00363B87" w:rsidRPr="00363B87" w:rsidRDefault="00363B87" w:rsidP="00363B87">
      <w:pPr>
        <w:pStyle w:val="Normlnywebov"/>
        <w:tabs>
          <w:tab w:val="left" w:pos="567"/>
        </w:tabs>
        <w:spacing w:before="0"/>
        <w:jc w:val="both"/>
        <w:rPr>
          <w:b/>
          <w:color w:val="000000"/>
          <w:lang w:eastAsia="sk-SK"/>
        </w:rPr>
      </w:pPr>
    </w:p>
    <w:p w:rsidR="00363B87" w:rsidRPr="00363B87" w:rsidRDefault="00363B87" w:rsidP="00363B87">
      <w:pPr>
        <w:numPr>
          <w:ilvl w:val="0"/>
          <w:numId w:val="10"/>
        </w:numPr>
        <w:spacing w:before="0"/>
        <w:ind w:left="0"/>
        <w:jc w:val="both"/>
        <w:rPr>
          <w:rFonts w:ascii="Times New Roman" w:hAnsi="Times New Roman"/>
          <w:b/>
          <w:sz w:val="24"/>
          <w:lang w:eastAsia="sk-SK"/>
        </w:rPr>
      </w:pPr>
      <w:r w:rsidRPr="00363B87">
        <w:rPr>
          <w:rFonts w:ascii="Times New Roman" w:hAnsi="Times New Roman"/>
          <w:b/>
          <w:sz w:val="24"/>
        </w:rPr>
        <w:t>Navrhovateľ zákona:</w:t>
      </w:r>
    </w:p>
    <w:p w:rsidR="00363B87" w:rsidRPr="00363B87" w:rsidRDefault="00363B87" w:rsidP="00363B87">
      <w:pPr>
        <w:pStyle w:val="Normlnywebov"/>
        <w:spacing w:before="0"/>
        <w:jc w:val="both"/>
      </w:pPr>
      <w:r w:rsidRPr="00363B87">
        <w:t>Vláda Slovenskej republiky</w:t>
      </w:r>
    </w:p>
    <w:p w:rsidR="00363B87" w:rsidRPr="00363B87" w:rsidRDefault="00363B87" w:rsidP="00363B87">
      <w:pPr>
        <w:numPr>
          <w:ilvl w:val="0"/>
          <w:numId w:val="10"/>
        </w:numPr>
        <w:spacing w:before="0"/>
        <w:ind w:left="0"/>
        <w:jc w:val="both"/>
        <w:rPr>
          <w:rFonts w:ascii="Times New Roman" w:hAnsi="Times New Roman"/>
          <w:b/>
          <w:sz w:val="24"/>
        </w:rPr>
      </w:pPr>
      <w:r w:rsidRPr="00363B87">
        <w:rPr>
          <w:rFonts w:ascii="Times New Roman" w:hAnsi="Times New Roman"/>
          <w:b/>
          <w:sz w:val="24"/>
        </w:rPr>
        <w:lastRenderedPageBreak/>
        <w:t>Názov návrhu zákona:</w:t>
      </w:r>
    </w:p>
    <w:p w:rsidR="00363B87" w:rsidRPr="00363B87" w:rsidRDefault="00363B87" w:rsidP="00363B87">
      <w:pPr>
        <w:pStyle w:val="Normlnywebov"/>
        <w:spacing w:before="0"/>
        <w:jc w:val="both"/>
      </w:pPr>
      <w:r w:rsidRPr="00363B87">
        <w:t xml:space="preserve">Návrh zákona, </w:t>
      </w:r>
      <w:r w:rsidRPr="00363B87">
        <w:rPr>
          <w:bCs/>
          <w:noProof/>
        </w:rPr>
        <w:t>ktorým sa mení a dopĺňa zákon č. 56/2012 Z. z. o cestnej doprave v znení neskorších predpisov a ktorým sa menia a dopĺňajú niektoré zákony</w:t>
      </w:r>
    </w:p>
    <w:p w:rsidR="00363B87" w:rsidRPr="00363B87" w:rsidRDefault="00363B87" w:rsidP="00363B87">
      <w:pPr>
        <w:numPr>
          <w:ilvl w:val="0"/>
          <w:numId w:val="10"/>
        </w:numPr>
        <w:spacing w:before="0"/>
        <w:ind w:left="0"/>
        <w:jc w:val="both"/>
        <w:rPr>
          <w:rFonts w:ascii="Times New Roman" w:hAnsi="Times New Roman"/>
          <w:b/>
          <w:sz w:val="24"/>
        </w:rPr>
      </w:pPr>
      <w:r w:rsidRPr="00363B87">
        <w:rPr>
          <w:rFonts w:ascii="Times New Roman" w:hAnsi="Times New Roman"/>
          <w:sz w:val="24"/>
        </w:rPr>
        <w:t>P</w:t>
      </w:r>
      <w:r w:rsidRPr="00363B87">
        <w:rPr>
          <w:rFonts w:ascii="Times New Roman" w:hAnsi="Times New Roman"/>
          <w:b/>
          <w:sz w:val="24"/>
        </w:rPr>
        <w:t>redmet návrhu zákona je upravený v práve Európskej únie:</w:t>
      </w:r>
    </w:p>
    <w:p w:rsidR="00363B87" w:rsidRPr="00363B87" w:rsidRDefault="00363B87" w:rsidP="00363B87">
      <w:pPr>
        <w:pStyle w:val="Normlnywebov"/>
        <w:numPr>
          <w:ilvl w:val="0"/>
          <w:numId w:val="11"/>
        </w:numPr>
        <w:tabs>
          <w:tab w:val="left" w:pos="1276"/>
        </w:tabs>
        <w:spacing w:before="0"/>
        <w:ind w:left="0" w:hanging="284"/>
        <w:jc w:val="both"/>
      </w:pPr>
      <w:r w:rsidRPr="00363B87">
        <w:t>v primárnom práve:</w:t>
      </w:r>
    </w:p>
    <w:p w:rsidR="00363B87" w:rsidRPr="00363B87" w:rsidRDefault="00363B87" w:rsidP="00363B87">
      <w:pPr>
        <w:pStyle w:val="Normlnywebov"/>
        <w:numPr>
          <w:ilvl w:val="0"/>
          <w:numId w:val="12"/>
        </w:numPr>
        <w:tabs>
          <w:tab w:val="left" w:pos="1134"/>
        </w:tabs>
        <w:spacing w:before="0"/>
        <w:ind w:left="0" w:firstLine="131"/>
        <w:jc w:val="both"/>
      </w:pPr>
      <w:r w:rsidRPr="00363B87">
        <w:t>v tretej časti, hlave VI čl. 90 a 91 Zmluvy o fungovaní Európskej únie</w:t>
      </w:r>
    </w:p>
    <w:p w:rsidR="00363B87" w:rsidRPr="00363B87" w:rsidRDefault="00363B87" w:rsidP="00363B87">
      <w:pPr>
        <w:pStyle w:val="Normlnywebov"/>
        <w:numPr>
          <w:ilvl w:val="0"/>
          <w:numId w:val="11"/>
        </w:numPr>
        <w:tabs>
          <w:tab w:val="left" w:pos="1276"/>
        </w:tabs>
        <w:spacing w:before="0"/>
        <w:ind w:left="0" w:hanging="284"/>
        <w:jc w:val="both"/>
      </w:pPr>
      <w:r w:rsidRPr="00363B87">
        <w:t>sekundárnom práve:</w:t>
      </w:r>
    </w:p>
    <w:p w:rsidR="00363B87" w:rsidRPr="00363B87" w:rsidRDefault="00363B87" w:rsidP="00363B87">
      <w:pPr>
        <w:pStyle w:val="Normlnywebov"/>
        <w:numPr>
          <w:ilvl w:val="0"/>
          <w:numId w:val="12"/>
        </w:numPr>
        <w:tabs>
          <w:tab w:val="left" w:pos="851"/>
        </w:tabs>
        <w:spacing w:before="0"/>
        <w:ind w:left="0" w:hanging="283"/>
        <w:jc w:val="both"/>
      </w:pPr>
      <w:r w:rsidRPr="00363B87">
        <w:rPr>
          <w:noProof/>
        </w:rPr>
        <w:t xml:space="preserve">smernica Komisie (EÚ) 2018/1846 z 23. novembra 2018, ktorou sa menia </w:t>
      </w:r>
      <w:r w:rsidRPr="00363B87">
        <w:rPr>
          <w:bCs/>
          <w:noProof/>
        </w:rPr>
        <w:t xml:space="preserve">prílohy k smernici Európskeho parlamentu a Rady 2008/68/ES o vnútrozemskej preprave nebezpečného tovaru </w:t>
      </w:r>
      <w:r w:rsidRPr="00363B87">
        <w:rPr>
          <w:noProof/>
        </w:rPr>
        <w:t>na účely prispôsobenia vedecko-technickému pokroku</w:t>
      </w:r>
      <w:r w:rsidRPr="00363B87">
        <w:rPr>
          <w:noProof/>
          <w:color w:val="444444"/>
        </w:rPr>
        <w:t xml:space="preserve"> </w:t>
      </w:r>
      <w:r w:rsidRPr="00363B87">
        <w:rPr>
          <w:noProof/>
        </w:rPr>
        <w:t xml:space="preserve">(Ú. v. EÚ L 299, 26.11.2018) </w:t>
      </w:r>
      <w:r w:rsidRPr="00363B87">
        <w:t>- gestor MDV SR,</w:t>
      </w:r>
    </w:p>
    <w:p w:rsidR="00363B87" w:rsidRPr="00363B87" w:rsidRDefault="00363B87" w:rsidP="00363B87">
      <w:pPr>
        <w:pStyle w:val="Normlnywebov"/>
        <w:numPr>
          <w:ilvl w:val="0"/>
          <w:numId w:val="11"/>
        </w:numPr>
        <w:spacing w:before="0"/>
        <w:ind w:left="0" w:hanging="284"/>
        <w:jc w:val="both"/>
      </w:pPr>
      <w:r w:rsidRPr="00363B87">
        <w:t>v judikatúre Súdneho dvora Európskej únie:</w:t>
      </w:r>
    </w:p>
    <w:p w:rsidR="00363B87" w:rsidRPr="00363B87" w:rsidRDefault="00363B87" w:rsidP="00363B87">
      <w:pPr>
        <w:pStyle w:val="Normlnywebov"/>
        <w:numPr>
          <w:ilvl w:val="0"/>
          <w:numId w:val="12"/>
        </w:numPr>
        <w:spacing w:before="0"/>
        <w:ind w:left="0" w:hanging="283"/>
        <w:jc w:val="both"/>
      </w:pPr>
      <w:r w:rsidRPr="00363B87">
        <w:rPr>
          <w:noProof/>
          <w:lang w:eastAsia="sk-SK"/>
        </w:rPr>
        <w:t>nie je obsiahnutá v judikatúre Súdneho dvora Európskej únie</w:t>
      </w:r>
      <w:r w:rsidRPr="00363B87">
        <w:t>.</w:t>
      </w:r>
    </w:p>
    <w:p w:rsidR="00363B87" w:rsidRPr="00363B87" w:rsidRDefault="00363B87" w:rsidP="00363B87">
      <w:pPr>
        <w:pStyle w:val="Normlnywebov"/>
        <w:numPr>
          <w:ilvl w:val="0"/>
          <w:numId w:val="10"/>
        </w:numPr>
        <w:autoSpaceDE w:val="0"/>
        <w:autoSpaceDN w:val="0"/>
        <w:adjustRightInd w:val="0"/>
        <w:spacing w:before="0"/>
        <w:ind w:left="0"/>
        <w:jc w:val="both"/>
        <w:rPr>
          <w:b/>
        </w:rPr>
      </w:pPr>
      <w:r w:rsidRPr="00363B87">
        <w:rPr>
          <w:b/>
        </w:rPr>
        <w:t xml:space="preserve">Záväzky Slovenskej republiky vo vzťahu k Európskej únii: </w:t>
      </w:r>
    </w:p>
    <w:p w:rsidR="00363B87" w:rsidRPr="00363B87" w:rsidRDefault="00363B87" w:rsidP="00363B87">
      <w:pPr>
        <w:pStyle w:val="Normlnywebov"/>
        <w:numPr>
          <w:ilvl w:val="0"/>
          <w:numId w:val="13"/>
        </w:numPr>
        <w:spacing w:before="0"/>
        <w:ind w:left="0"/>
        <w:jc w:val="both"/>
      </w:pPr>
      <w:r w:rsidRPr="00363B87">
        <w:t xml:space="preserve">lehota na prebranie príslušného právneho aktu Európskej únie, príp. aj osobitnú lehotu účinnosti jeho ustanovení: </w:t>
      </w:r>
    </w:p>
    <w:p w:rsidR="00363B87" w:rsidRPr="00363B87" w:rsidRDefault="00363B87" w:rsidP="00363B87">
      <w:pPr>
        <w:pStyle w:val="Normlnywebov"/>
        <w:spacing w:before="0"/>
        <w:jc w:val="both"/>
      </w:pPr>
      <w:r w:rsidRPr="00363B87">
        <w:t>Do 30. júna 2019.</w:t>
      </w:r>
    </w:p>
    <w:p w:rsidR="00363B87" w:rsidRPr="00363B87" w:rsidRDefault="00363B87" w:rsidP="00363B87">
      <w:pPr>
        <w:pStyle w:val="Normlnywebov"/>
        <w:autoSpaceDE w:val="0"/>
        <w:autoSpaceDN w:val="0"/>
        <w:adjustRightInd w:val="0"/>
        <w:spacing w:before="0"/>
        <w:jc w:val="both"/>
      </w:pPr>
    </w:p>
    <w:p w:rsidR="00363B87" w:rsidRPr="00363B87" w:rsidRDefault="00363B87" w:rsidP="00363B87">
      <w:pPr>
        <w:pStyle w:val="Normlnywebov"/>
        <w:numPr>
          <w:ilvl w:val="0"/>
          <w:numId w:val="13"/>
        </w:numPr>
        <w:autoSpaceDE w:val="0"/>
        <w:autoSpaceDN w:val="0"/>
        <w:adjustRightInd w:val="0"/>
        <w:spacing w:before="0"/>
        <w:ind w:left="0"/>
        <w:jc w:val="both"/>
      </w:pPr>
      <w:r w:rsidRPr="00363B87">
        <w:t xml:space="preserve">uviesť informáciu o začatí konania v rámci „EÚ Pilot“ alebo o začatí postupu Európskej komisie, alebo o konaní Súdneho dvora Európskej únie proti Slovenskej republike podľa čl. 258 a 260 Zmluvy o fungovaní Európskej únie v jej platnom znení, spolu s uvedením konkrétnych vytýkaných nedostatkov a požiadaviek na zabezpečenie nápravy so zreteľom na nariadenie Európskeho parlamentu a Rady (ES) č. 1049/2001 z 30. mája 2001 o prístupe verejnosti k dokumentom Európskeho parlamentu, Rady a Komisie: </w:t>
      </w:r>
    </w:p>
    <w:p w:rsidR="00363B87" w:rsidRPr="00363B87" w:rsidRDefault="00363B87" w:rsidP="00363B87">
      <w:pPr>
        <w:pStyle w:val="Normlnywebov"/>
        <w:autoSpaceDE w:val="0"/>
        <w:autoSpaceDN w:val="0"/>
        <w:adjustRightInd w:val="0"/>
        <w:spacing w:before="0"/>
        <w:ind w:hanging="11"/>
        <w:jc w:val="both"/>
      </w:pPr>
      <w:r w:rsidRPr="00363B87">
        <w:t>V danej oblasti nebolo proti Slovenskej republike začaté konanie.</w:t>
      </w:r>
    </w:p>
    <w:p w:rsidR="00363B87" w:rsidRPr="00363B87" w:rsidRDefault="00363B87" w:rsidP="00363B87">
      <w:pPr>
        <w:pStyle w:val="Normlnywebov"/>
        <w:autoSpaceDE w:val="0"/>
        <w:autoSpaceDN w:val="0"/>
        <w:adjustRightInd w:val="0"/>
        <w:spacing w:before="0"/>
        <w:ind w:firstLine="273"/>
        <w:jc w:val="both"/>
      </w:pPr>
    </w:p>
    <w:p w:rsidR="00363B87" w:rsidRPr="00363B87" w:rsidRDefault="00363B87" w:rsidP="00363B87">
      <w:pPr>
        <w:pStyle w:val="Normlnywebov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0"/>
        <w:ind w:left="0"/>
        <w:jc w:val="both"/>
      </w:pPr>
      <w:r w:rsidRPr="00363B87">
        <w:t xml:space="preserve">uviesť informáciu o právnych predpisoch, v ktorých sú uvádzané právne akty Európskej únie už prebrané, spolu s uvedením rozsahu ich prebrania, príp. potreby prijatia ďalších úprav. </w:t>
      </w:r>
    </w:p>
    <w:p w:rsidR="00363B87" w:rsidRPr="00363B87" w:rsidRDefault="00363B87" w:rsidP="00363B87">
      <w:pPr>
        <w:pStyle w:val="Normlnywebov"/>
        <w:autoSpaceDE w:val="0"/>
        <w:autoSpaceDN w:val="0"/>
        <w:adjustRightInd w:val="0"/>
        <w:spacing w:before="0"/>
        <w:ind w:hanging="11"/>
        <w:jc w:val="both"/>
        <w:rPr>
          <w:strike/>
        </w:rPr>
      </w:pPr>
      <w:r w:rsidRPr="00363B87">
        <w:t xml:space="preserve">Smernica Komisie (EÚ) 2018/1846 nie je prebraná v iných právnych predpisoch. </w:t>
      </w:r>
    </w:p>
    <w:p w:rsidR="00363B87" w:rsidRPr="00363B87" w:rsidRDefault="00363B87" w:rsidP="00363B87">
      <w:pPr>
        <w:pStyle w:val="Normlnywebov"/>
        <w:autoSpaceDE w:val="0"/>
        <w:autoSpaceDN w:val="0"/>
        <w:adjustRightInd w:val="0"/>
        <w:spacing w:before="0"/>
        <w:jc w:val="both"/>
      </w:pPr>
    </w:p>
    <w:p w:rsidR="00363B87" w:rsidRPr="00363B87" w:rsidRDefault="00363B87" w:rsidP="00363B87">
      <w:pPr>
        <w:pStyle w:val="Normlnywebov"/>
        <w:numPr>
          <w:ilvl w:val="0"/>
          <w:numId w:val="10"/>
        </w:numPr>
        <w:autoSpaceDE w:val="0"/>
        <w:autoSpaceDN w:val="0"/>
        <w:adjustRightInd w:val="0"/>
        <w:spacing w:before="0"/>
        <w:ind w:left="0"/>
        <w:jc w:val="both"/>
        <w:rPr>
          <w:b/>
        </w:rPr>
      </w:pPr>
      <w:r w:rsidRPr="00363B87">
        <w:rPr>
          <w:b/>
        </w:rPr>
        <w:t xml:space="preserve">Návrh zákona je zlučiteľný s právom Európskej únie: </w:t>
      </w:r>
    </w:p>
    <w:p w:rsidR="00363B87" w:rsidRPr="00363B87" w:rsidRDefault="00363B87" w:rsidP="00363B87">
      <w:pPr>
        <w:pStyle w:val="Normlnywebov"/>
        <w:numPr>
          <w:ilvl w:val="0"/>
          <w:numId w:val="14"/>
        </w:numPr>
        <w:autoSpaceDE w:val="0"/>
        <w:autoSpaceDN w:val="0"/>
        <w:adjustRightInd w:val="0"/>
        <w:spacing w:before="0"/>
        <w:ind w:left="0" w:hanging="284"/>
        <w:jc w:val="both"/>
      </w:pPr>
      <w:r w:rsidRPr="00363B87">
        <w:t xml:space="preserve">úplne  </w:t>
      </w:r>
    </w:p>
    <w:p w:rsidR="00363B87" w:rsidRPr="00363B87" w:rsidRDefault="00363B87" w:rsidP="00363B87">
      <w:pPr>
        <w:pStyle w:val="Normlnywebov"/>
        <w:numPr>
          <w:ilvl w:val="0"/>
          <w:numId w:val="14"/>
        </w:numPr>
        <w:autoSpaceDE w:val="0"/>
        <w:autoSpaceDN w:val="0"/>
        <w:adjustRightInd w:val="0"/>
        <w:spacing w:before="0"/>
        <w:ind w:left="0" w:hanging="284"/>
        <w:jc w:val="both"/>
      </w:pPr>
      <w:r w:rsidRPr="00363B87">
        <w:t xml:space="preserve">čiastočne (uviesť dôvody, predpokladaný termín a spôsob dosiahnutia úplného súladu) </w:t>
      </w:r>
    </w:p>
    <w:p w:rsidR="00363B87" w:rsidRPr="00363B87" w:rsidRDefault="00363B87" w:rsidP="00363B87">
      <w:pPr>
        <w:pStyle w:val="Normlnywebov"/>
        <w:autoSpaceDE w:val="0"/>
        <w:autoSpaceDN w:val="0"/>
        <w:adjustRightInd w:val="0"/>
        <w:spacing w:before="0"/>
        <w:jc w:val="both"/>
      </w:pPr>
      <w:r w:rsidRPr="00363B87">
        <w:t>-</w:t>
      </w:r>
    </w:p>
    <w:p w:rsidR="00363B87" w:rsidRPr="00363B87" w:rsidRDefault="00363B87" w:rsidP="00363B87">
      <w:pPr>
        <w:pStyle w:val="Normlnywebov"/>
        <w:numPr>
          <w:ilvl w:val="0"/>
          <w:numId w:val="14"/>
        </w:numPr>
        <w:tabs>
          <w:tab w:val="left" w:pos="709"/>
        </w:tabs>
        <w:spacing w:before="0"/>
        <w:ind w:left="0" w:hanging="284"/>
        <w:jc w:val="both"/>
      </w:pPr>
      <w:r w:rsidRPr="00363B87">
        <w:t xml:space="preserve">ak nie je, uviesť dôvody, predpokladaný termín a spôsob dosiahnutia úplného súladu </w:t>
      </w:r>
    </w:p>
    <w:p w:rsidR="00363B87" w:rsidRPr="00363B87" w:rsidRDefault="00363B87" w:rsidP="00363B87">
      <w:pPr>
        <w:pStyle w:val="Normlnywebov"/>
        <w:tabs>
          <w:tab w:val="left" w:pos="709"/>
        </w:tabs>
        <w:spacing w:before="0"/>
        <w:jc w:val="both"/>
      </w:pPr>
      <w:r w:rsidRPr="00363B87">
        <w:t>-</w:t>
      </w:r>
    </w:p>
    <w:p w:rsidR="00947A3D" w:rsidRPr="00363B87" w:rsidRDefault="00947A3D" w:rsidP="00363B87">
      <w:pPr>
        <w:spacing w:before="0"/>
        <w:jc w:val="both"/>
        <w:rPr>
          <w:rStyle w:val="Textzstupnhosymbolu"/>
          <w:color w:val="auto"/>
          <w:sz w:val="24"/>
        </w:rPr>
      </w:pPr>
    </w:p>
    <w:p w:rsidR="00D004B9" w:rsidRDefault="00D004B9" w:rsidP="00363B87">
      <w:pPr>
        <w:spacing w:before="0"/>
        <w:jc w:val="both"/>
        <w:rPr>
          <w:rStyle w:val="Textzstupnhosymbolu"/>
          <w:color w:val="auto"/>
          <w:sz w:val="24"/>
        </w:rPr>
      </w:pPr>
    </w:p>
    <w:p w:rsidR="00F87E92" w:rsidRDefault="00F87E92" w:rsidP="00363B87">
      <w:pPr>
        <w:spacing w:before="0"/>
        <w:jc w:val="both"/>
        <w:rPr>
          <w:rStyle w:val="Textzstupnhosymbolu"/>
          <w:color w:val="auto"/>
          <w:sz w:val="24"/>
        </w:rPr>
      </w:pPr>
    </w:p>
    <w:p w:rsidR="009951C6" w:rsidRPr="009951C6" w:rsidRDefault="009951C6" w:rsidP="009951C6">
      <w:pPr>
        <w:spacing w:before="0"/>
        <w:jc w:val="both"/>
        <w:rPr>
          <w:rFonts w:ascii="Times New Roman" w:hAnsi="Times New Roman"/>
          <w:b/>
          <w:sz w:val="24"/>
        </w:rPr>
      </w:pPr>
      <w:r w:rsidRPr="009951C6">
        <w:rPr>
          <w:rFonts w:ascii="Times New Roman" w:hAnsi="Times New Roman"/>
          <w:b/>
          <w:sz w:val="24"/>
        </w:rPr>
        <w:t>B. Osobitná časť</w:t>
      </w:r>
    </w:p>
    <w:p w:rsidR="009951C6" w:rsidRPr="009951C6" w:rsidRDefault="009951C6" w:rsidP="009951C6">
      <w:pPr>
        <w:pStyle w:val="Nadpis4"/>
        <w:widowControl/>
        <w:spacing w:before="0" w:after="0"/>
        <w:jc w:val="both"/>
        <w:rPr>
          <w:rStyle w:val="Textzstupnhosymbolu"/>
          <w:color w:val="auto"/>
          <w:sz w:val="24"/>
          <w:szCs w:val="24"/>
        </w:rPr>
      </w:pPr>
    </w:p>
    <w:p w:rsidR="009951C6" w:rsidRPr="009951C6" w:rsidRDefault="009951C6" w:rsidP="009951C6">
      <w:pPr>
        <w:autoSpaceDE w:val="0"/>
        <w:autoSpaceDN w:val="0"/>
        <w:spacing w:before="0"/>
        <w:rPr>
          <w:rFonts w:ascii="Times New Roman" w:hAnsi="Times New Roman"/>
          <w:b/>
          <w:bCs/>
          <w:sz w:val="24"/>
        </w:rPr>
      </w:pPr>
      <w:r w:rsidRPr="009951C6">
        <w:rPr>
          <w:rFonts w:ascii="Times New Roman" w:hAnsi="Times New Roman"/>
          <w:b/>
          <w:bCs/>
          <w:sz w:val="24"/>
        </w:rPr>
        <w:t>K čl. I (bod 9), čl. II (bod 7), čl. IV (bod 2) (transpozícia smernice)</w:t>
      </w:r>
    </w:p>
    <w:p w:rsidR="009951C6" w:rsidRPr="009951C6" w:rsidRDefault="009951C6" w:rsidP="009951C6">
      <w:pPr>
        <w:autoSpaceDE w:val="0"/>
        <w:autoSpaceDN w:val="0"/>
        <w:spacing w:before="0"/>
        <w:jc w:val="both"/>
        <w:rPr>
          <w:rFonts w:ascii="Times New Roman" w:hAnsi="Times New Roman"/>
          <w:sz w:val="24"/>
        </w:rPr>
      </w:pPr>
      <w:r w:rsidRPr="009951C6">
        <w:rPr>
          <w:rFonts w:ascii="Times New Roman" w:hAnsi="Times New Roman"/>
          <w:sz w:val="24"/>
        </w:rPr>
        <w:t>Do transpozičných príloh zákonov sa dopĺňajú transpozičné odkazy na smernicu Komisie (EÚ)</w:t>
      </w:r>
      <w:r w:rsidRPr="009951C6">
        <w:rPr>
          <w:rFonts w:ascii="Times New Roman" w:hAnsi="Times New Roman"/>
          <w:noProof/>
          <w:sz w:val="24"/>
        </w:rPr>
        <w:t xml:space="preserve"> 2018/1846 z 23. novembra 2018, ktorou sa menia </w:t>
      </w:r>
      <w:r w:rsidRPr="009951C6">
        <w:rPr>
          <w:rFonts w:ascii="Times New Roman" w:hAnsi="Times New Roman"/>
          <w:bCs/>
          <w:noProof/>
          <w:sz w:val="24"/>
          <w:lang w:eastAsia="cs-CZ"/>
        </w:rPr>
        <w:t xml:space="preserve">prílohy k smernici Európskeho parlamentu a Rady 2008/68/ES o vnútrozemskej preprave nebezpečného tovaru </w:t>
      </w:r>
      <w:r w:rsidRPr="009951C6">
        <w:rPr>
          <w:rFonts w:ascii="Times New Roman" w:hAnsi="Times New Roman"/>
          <w:noProof/>
          <w:sz w:val="24"/>
        </w:rPr>
        <w:t>na účely prispôsobenia vedecko-technickému pokroku</w:t>
      </w:r>
      <w:r w:rsidRPr="009951C6">
        <w:rPr>
          <w:rFonts w:ascii="Times New Roman" w:hAnsi="Times New Roman"/>
          <w:sz w:val="24"/>
        </w:rPr>
        <w:t xml:space="preserve">. Tieto transpozičné odkazy sa dopĺňajú do zákonov, ktorými sa vykonávajú Európska dohoda o medzinárodnej preprave nebezpečných vecí (ADR), Dohovor o medzinárodnej železničnej preprave (COTIF) - Poriadok pre medzinárodnú železničnú prepravu nebezpečného tovaru (RID) a Európska </w:t>
      </w:r>
      <w:r w:rsidRPr="009951C6">
        <w:rPr>
          <w:rFonts w:ascii="Times New Roman" w:hAnsi="Times New Roman"/>
          <w:sz w:val="24"/>
        </w:rPr>
        <w:lastRenderedPageBreak/>
        <w:t xml:space="preserve">dohoda o medzinárodnej preprave nebezpečného tovaru po vnútrozemských vodných cestách (ADN). </w:t>
      </w:r>
    </w:p>
    <w:p w:rsidR="009951C6" w:rsidRPr="009951C6" w:rsidRDefault="009951C6" w:rsidP="009951C6">
      <w:pPr>
        <w:pStyle w:val="Nadpis4"/>
        <w:widowControl/>
        <w:spacing w:before="0" w:after="0"/>
        <w:jc w:val="both"/>
        <w:rPr>
          <w:rStyle w:val="Textzstupnhosymbolu"/>
          <w:color w:val="auto"/>
          <w:sz w:val="24"/>
          <w:szCs w:val="24"/>
        </w:rPr>
      </w:pPr>
    </w:p>
    <w:p w:rsidR="009951C6" w:rsidRPr="009951C6" w:rsidRDefault="009951C6" w:rsidP="009951C6">
      <w:pPr>
        <w:pStyle w:val="Nadpis4"/>
        <w:widowControl/>
        <w:spacing w:before="0" w:after="0"/>
        <w:jc w:val="both"/>
        <w:rPr>
          <w:sz w:val="24"/>
          <w:szCs w:val="24"/>
        </w:rPr>
      </w:pPr>
      <w:r w:rsidRPr="009951C6">
        <w:rPr>
          <w:rStyle w:val="Textzstupnhosymbolu"/>
          <w:color w:val="auto"/>
          <w:sz w:val="24"/>
          <w:szCs w:val="24"/>
        </w:rPr>
        <w:t>K čl. I (zákon č. 56/2012 Z. z.)</w:t>
      </w:r>
    </w:p>
    <w:p w:rsidR="009951C6" w:rsidRPr="009951C6" w:rsidRDefault="009951C6" w:rsidP="009951C6">
      <w:pPr>
        <w:spacing w:before="0"/>
        <w:rPr>
          <w:rFonts w:ascii="Times New Roman" w:hAnsi="Times New Roman"/>
          <w:sz w:val="24"/>
          <w:u w:val="single"/>
        </w:rPr>
      </w:pPr>
      <w:r w:rsidRPr="009951C6">
        <w:rPr>
          <w:rFonts w:ascii="Times New Roman" w:hAnsi="Times New Roman"/>
          <w:sz w:val="24"/>
          <w:u w:val="single"/>
        </w:rPr>
        <w:t>K bodom 1 až 5:</w:t>
      </w:r>
      <w:r w:rsidRPr="009951C6">
        <w:rPr>
          <w:rFonts w:ascii="Times New Roman" w:hAnsi="Times New Roman"/>
          <w:sz w:val="24"/>
          <w:u w:val="single"/>
        </w:rPr>
        <w:br/>
      </w:r>
      <w:r w:rsidRPr="009951C6">
        <w:rPr>
          <w:rFonts w:ascii="Times New Roman" w:hAnsi="Times New Roman"/>
          <w:sz w:val="24"/>
        </w:rPr>
        <w:t>Ide o zosúladenie terminológie v oblasti dopravnej obslužnosti územia používanej v zákone.</w:t>
      </w:r>
    </w:p>
    <w:p w:rsidR="009951C6" w:rsidRPr="009951C6" w:rsidRDefault="009951C6" w:rsidP="009951C6">
      <w:pPr>
        <w:spacing w:before="0"/>
        <w:rPr>
          <w:rFonts w:ascii="Times New Roman" w:hAnsi="Times New Roman"/>
          <w:sz w:val="24"/>
          <w:u w:val="single"/>
        </w:rPr>
      </w:pPr>
    </w:p>
    <w:p w:rsidR="009951C6" w:rsidRPr="009951C6" w:rsidRDefault="009951C6" w:rsidP="009951C6">
      <w:pPr>
        <w:spacing w:before="0"/>
        <w:rPr>
          <w:rFonts w:ascii="Times New Roman" w:hAnsi="Times New Roman"/>
          <w:sz w:val="24"/>
        </w:rPr>
      </w:pPr>
      <w:r w:rsidRPr="009951C6">
        <w:rPr>
          <w:rFonts w:ascii="Times New Roman" w:hAnsi="Times New Roman"/>
          <w:sz w:val="24"/>
          <w:u w:val="single"/>
        </w:rPr>
        <w:t>K bodu 6:</w:t>
      </w:r>
      <w:r w:rsidRPr="009951C6">
        <w:rPr>
          <w:rFonts w:ascii="Times New Roman" w:hAnsi="Times New Roman"/>
          <w:sz w:val="24"/>
          <w:u w:val="single"/>
        </w:rPr>
        <w:br/>
      </w:r>
      <w:r w:rsidRPr="009951C6">
        <w:rPr>
          <w:rFonts w:ascii="Times New Roman" w:hAnsi="Times New Roman"/>
          <w:sz w:val="24"/>
        </w:rPr>
        <w:t>Ide o legislatívno-technickú úpravu.</w:t>
      </w:r>
    </w:p>
    <w:p w:rsidR="009951C6" w:rsidRPr="009951C6" w:rsidRDefault="009951C6" w:rsidP="009951C6">
      <w:pPr>
        <w:spacing w:before="0"/>
        <w:rPr>
          <w:rFonts w:ascii="Times New Roman" w:hAnsi="Times New Roman"/>
          <w:sz w:val="24"/>
        </w:rPr>
      </w:pPr>
    </w:p>
    <w:p w:rsidR="009951C6" w:rsidRPr="009951C6" w:rsidRDefault="009951C6" w:rsidP="009951C6">
      <w:pPr>
        <w:spacing w:before="0"/>
        <w:rPr>
          <w:rFonts w:ascii="Times New Roman" w:hAnsi="Times New Roman"/>
          <w:sz w:val="24"/>
          <w:u w:val="single"/>
        </w:rPr>
      </w:pPr>
      <w:r w:rsidRPr="009951C6">
        <w:rPr>
          <w:rFonts w:ascii="Times New Roman" w:hAnsi="Times New Roman"/>
          <w:sz w:val="24"/>
          <w:u w:val="single"/>
        </w:rPr>
        <w:t>K bodu 7:</w:t>
      </w:r>
    </w:p>
    <w:p w:rsidR="009951C6" w:rsidRPr="009951C6" w:rsidRDefault="009951C6" w:rsidP="009951C6">
      <w:pPr>
        <w:autoSpaceDE w:val="0"/>
        <w:autoSpaceDN w:val="0"/>
        <w:spacing w:before="0"/>
        <w:jc w:val="both"/>
        <w:rPr>
          <w:rFonts w:ascii="Times New Roman" w:hAnsi="Times New Roman"/>
          <w:sz w:val="24"/>
        </w:rPr>
      </w:pPr>
      <w:r w:rsidRPr="009951C6">
        <w:rPr>
          <w:rFonts w:ascii="Times New Roman" w:hAnsi="Times New Roman"/>
          <w:sz w:val="24"/>
        </w:rPr>
        <w:t>Ide o zosúladenie textu s aplikačnou praxou. Zároveň sa skracuje počet rokov praxe bezpečnostného poradcu.</w:t>
      </w:r>
    </w:p>
    <w:p w:rsidR="009951C6" w:rsidRPr="009951C6" w:rsidRDefault="009951C6" w:rsidP="009951C6">
      <w:pPr>
        <w:autoSpaceDE w:val="0"/>
        <w:autoSpaceDN w:val="0"/>
        <w:spacing w:before="0"/>
        <w:jc w:val="both"/>
        <w:rPr>
          <w:rFonts w:ascii="Times New Roman" w:hAnsi="Times New Roman"/>
          <w:sz w:val="24"/>
        </w:rPr>
      </w:pPr>
    </w:p>
    <w:p w:rsidR="009951C6" w:rsidRPr="009951C6" w:rsidRDefault="009951C6" w:rsidP="009951C6">
      <w:pPr>
        <w:spacing w:before="0"/>
        <w:rPr>
          <w:rFonts w:ascii="Times New Roman" w:hAnsi="Times New Roman"/>
          <w:sz w:val="24"/>
        </w:rPr>
      </w:pPr>
      <w:r w:rsidRPr="009951C6">
        <w:rPr>
          <w:rFonts w:ascii="Times New Roman" w:hAnsi="Times New Roman"/>
          <w:sz w:val="24"/>
          <w:u w:val="single"/>
        </w:rPr>
        <w:t>K bodu 8:</w:t>
      </w:r>
      <w:r w:rsidRPr="009951C6">
        <w:rPr>
          <w:rFonts w:ascii="Times New Roman" w:hAnsi="Times New Roman"/>
          <w:sz w:val="24"/>
          <w:u w:val="single"/>
        </w:rPr>
        <w:br/>
      </w:r>
      <w:r w:rsidRPr="009951C6">
        <w:rPr>
          <w:rFonts w:ascii="Times New Roman" w:hAnsi="Times New Roman"/>
          <w:sz w:val="24"/>
        </w:rPr>
        <w:t>Ide o zosúladenie terminológie v oblasti dopravnej obslužnosti územia používanej v zákone.</w:t>
      </w:r>
    </w:p>
    <w:p w:rsidR="009951C6" w:rsidRPr="009951C6" w:rsidRDefault="009951C6" w:rsidP="009951C6">
      <w:pPr>
        <w:autoSpaceDE w:val="0"/>
        <w:autoSpaceDN w:val="0"/>
        <w:spacing w:before="0"/>
        <w:jc w:val="both"/>
        <w:rPr>
          <w:rFonts w:ascii="Times New Roman" w:hAnsi="Times New Roman"/>
          <w:sz w:val="24"/>
        </w:rPr>
      </w:pPr>
    </w:p>
    <w:p w:rsidR="009951C6" w:rsidRPr="009951C6" w:rsidRDefault="009951C6" w:rsidP="009951C6">
      <w:pPr>
        <w:pStyle w:val="Nadpis4"/>
        <w:widowControl/>
        <w:spacing w:before="0" w:after="0"/>
        <w:jc w:val="both"/>
        <w:rPr>
          <w:sz w:val="24"/>
          <w:szCs w:val="24"/>
        </w:rPr>
      </w:pPr>
      <w:r w:rsidRPr="009951C6">
        <w:rPr>
          <w:rStyle w:val="Textzstupnhosymbolu"/>
          <w:color w:val="auto"/>
          <w:sz w:val="24"/>
          <w:szCs w:val="24"/>
        </w:rPr>
        <w:t>K čl. II (zákon č. 338/2000 Z. z.)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  <w:r w:rsidRPr="009951C6">
        <w:rPr>
          <w:rStyle w:val="Textzstupnhosymbolu"/>
          <w:color w:val="auto"/>
          <w:sz w:val="24"/>
          <w:u w:val="single"/>
        </w:rPr>
        <w:t>K bodu 1: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  <w:r w:rsidRPr="009951C6">
        <w:rPr>
          <w:rStyle w:val="Textzstupnhosymbolu"/>
          <w:color w:val="auto"/>
          <w:sz w:val="24"/>
        </w:rPr>
        <w:t xml:space="preserve">Ide o legislatívno-technickú úpravu, ktorou sa zavádza pojem členský štát. 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  <w:r w:rsidRPr="009951C6">
        <w:rPr>
          <w:rStyle w:val="Textzstupnhosymbolu"/>
          <w:color w:val="auto"/>
          <w:sz w:val="24"/>
          <w:u w:val="single"/>
        </w:rPr>
        <w:t>K bodu 2: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  <w:r w:rsidRPr="009951C6">
        <w:rPr>
          <w:rStyle w:val="Textzstupnhosymbolu"/>
          <w:color w:val="auto"/>
          <w:sz w:val="24"/>
        </w:rPr>
        <w:t>Zjednocuje sa používanie pojmov v celom zákone vzhľadom na bod 1.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  <w:r w:rsidRPr="009951C6">
        <w:rPr>
          <w:rStyle w:val="Textzstupnhosymbolu"/>
          <w:color w:val="auto"/>
          <w:sz w:val="24"/>
          <w:u w:val="single"/>
        </w:rPr>
        <w:t>K bodu 3: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  <w:r w:rsidRPr="009951C6">
        <w:rPr>
          <w:rStyle w:val="Textzstupnhosymbolu"/>
          <w:color w:val="auto"/>
          <w:sz w:val="24"/>
        </w:rPr>
        <w:t>Ide o legislatívno-technickú úpravu, ktorou sa zavádza legislatívna skratka.</w:t>
      </w:r>
      <w:r w:rsidRPr="009951C6">
        <w:rPr>
          <w:rStyle w:val="Textzstupnhosymbolu"/>
          <w:color w:val="auto"/>
          <w:sz w:val="24"/>
          <w:u w:val="single"/>
        </w:rPr>
        <w:t xml:space="preserve"> 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  <w:r w:rsidRPr="009951C6">
        <w:rPr>
          <w:rStyle w:val="Textzstupnhosymbolu"/>
          <w:color w:val="auto"/>
          <w:sz w:val="24"/>
          <w:u w:val="single"/>
        </w:rPr>
        <w:t>K bodu 4:</w:t>
      </w:r>
    </w:p>
    <w:p w:rsidR="009951C6" w:rsidRPr="009951C6" w:rsidRDefault="009951C6" w:rsidP="009951C6">
      <w:pPr>
        <w:spacing w:before="0"/>
        <w:jc w:val="both"/>
        <w:rPr>
          <w:rFonts w:ascii="Times New Roman" w:hAnsi="Times New Roman"/>
          <w:sz w:val="24"/>
        </w:rPr>
      </w:pPr>
      <w:r w:rsidRPr="009951C6">
        <w:rPr>
          <w:rFonts w:ascii="Times New Roman" w:hAnsi="Times New Roman"/>
          <w:sz w:val="24"/>
        </w:rPr>
        <w:t>Cieľom navrhovanej úpravy je zlepšiť možnosti poskytovania služieb verejnej osobnej lodnej dopravy aj prostredníctvom vodnej dopravy pre odľahčenie preťaženej cestnej siete.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  <w:r w:rsidRPr="009951C6">
        <w:rPr>
          <w:rStyle w:val="Textzstupnhosymbolu"/>
          <w:color w:val="auto"/>
          <w:sz w:val="24"/>
          <w:u w:val="single"/>
        </w:rPr>
        <w:t>K bodu 5: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  <w:r w:rsidRPr="009951C6">
        <w:rPr>
          <w:rStyle w:val="Textzstupnhosymbolu"/>
          <w:color w:val="auto"/>
          <w:sz w:val="24"/>
        </w:rPr>
        <w:t xml:space="preserve">Ide o legislatívno-technickú úpravu vzhľadom na bod 3. 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  <w:r w:rsidRPr="009951C6">
        <w:rPr>
          <w:rStyle w:val="Textzstupnhosymbolu"/>
          <w:color w:val="auto"/>
          <w:sz w:val="24"/>
          <w:u w:val="single"/>
        </w:rPr>
        <w:t>K bodu 6: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  <w:r w:rsidRPr="009951C6">
        <w:rPr>
          <w:rStyle w:val="Textzstupnhosymbolu"/>
          <w:color w:val="auto"/>
          <w:sz w:val="24"/>
        </w:rPr>
        <w:t>Ide o gramatickú úpravu ustanovenia.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sz w:val="24"/>
        </w:rPr>
      </w:pPr>
    </w:p>
    <w:p w:rsidR="009951C6" w:rsidRPr="009951C6" w:rsidRDefault="009951C6" w:rsidP="009951C6">
      <w:pPr>
        <w:spacing w:before="0"/>
        <w:rPr>
          <w:rFonts w:ascii="Times New Roman" w:hAnsi="Times New Roman"/>
          <w:b/>
          <w:sz w:val="24"/>
        </w:rPr>
      </w:pPr>
      <w:r w:rsidRPr="009951C6">
        <w:rPr>
          <w:rFonts w:ascii="Times New Roman" w:hAnsi="Times New Roman"/>
          <w:b/>
          <w:sz w:val="24"/>
        </w:rPr>
        <w:t>K čl. III (zákon č. 513/2009 Z. z.)</w:t>
      </w:r>
    </w:p>
    <w:p w:rsidR="009951C6" w:rsidRPr="009951C6" w:rsidRDefault="009951C6" w:rsidP="009951C6">
      <w:pPr>
        <w:spacing w:before="0"/>
        <w:jc w:val="both"/>
        <w:rPr>
          <w:rFonts w:ascii="Times New Roman" w:hAnsi="Times New Roman"/>
          <w:sz w:val="24"/>
        </w:rPr>
      </w:pPr>
      <w:r w:rsidRPr="009951C6">
        <w:rPr>
          <w:rFonts w:ascii="Times New Roman" w:hAnsi="Times New Roman"/>
          <w:sz w:val="24"/>
        </w:rPr>
        <w:t>Precizuje sa ustanovenie, v ktorom sa prevádzkovateľovi dráhy umožňuje kontrolovať dodržiavanie predpisov týkajúcich sa prevádzkovania dráhy a prevádzkovania dopravy na dráhe dopravcov, nakoľko v aplikačnej praxi vznikali rôzne výklady rozsahu daných predpisov.</w:t>
      </w:r>
    </w:p>
    <w:p w:rsidR="009951C6" w:rsidRPr="009951C6" w:rsidRDefault="009951C6" w:rsidP="009951C6">
      <w:pPr>
        <w:spacing w:before="0"/>
        <w:rPr>
          <w:rFonts w:ascii="Times New Roman" w:hAnsi="Times New Roman"/>
          <w:b/>
          <w:sz w:val="24"/>
        </w:rPr>
      </w:pPr>
    </w:p>
    <w:p w:rsidR="009951C6" w:rsidRPr="009951C6" w:rsidRDefault="009951C6" w:rsidP="009951C6">
      <w:pPr>
        <w:spacing w:before="0"/>
        <w:rPr>
          <w:rFonts w:ascii="Times New Roman" w:hAnsi="Times New Roman"/>
          <w:b/>
          <w:sz w:val="24"/>
        </w:rPr>
      </w:pPr>
      <w:r w:rsidRPr="009951C6">
        <w:rPr>
          <w:rFonts w:ascii="Times New Roman" w:hAnsi="Times New Roman"/>
          <w:b/>
          <w:sz w:val="24"/>
        </w:rPr>
        <w:t>K čl. IV (zákon č. 514/2009 Z. z.)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  <w:u w:val="single"/>
        </w:rPr>
      </w:pPr>
      <w:r w:rsidRPr="009951C6">
        <w:rPr>
          <w:rStyle w:val="Textzstupnhosymbolu"/>
          <w:color w:val="auto"/>
          <w:sz w:val="24"/>
          <w:u w:val="single"/>
        </w:rPr>
        <w:t>K bodu 1:</w:t>
      </w:r>
    </w:p>
    <w:p w:rsidR="009951C6" w:rsidRPr="009951C6" w:rsidRDefault="009951C6" w:rsidP="009951C6">
      <w:pPr>
        <w:spacing w:before="0"/>
        <w:jc w:val="both"/>
        <w:rPr>
          <w:rStyle w:val="Textzstupnhosymbolu"/>
          <w:color w:val="auto"/>
          <w:sz w:val="24"/>
        </w:rPr>
      </w:pPr>
      <w:r w:rsidRPr="009951C6">
        <w:rPr>
          <w:rStyle w:val="Textzstupnhosymbolu"/>
          <w:color w:val="auto"/>
          <w:sz w:val="24"/>
        </w:rPr>
        <w:t>Precizuje sa ustanovenie, ktoré zakotvuje povinnosť objednávateľov dopravných služieb v celoštátnej, regionálnej alebo v mestskej doprave zostavovať plán dopravnej obslužnosti.</w:t>
      </w:r>
    </w:p>
    <w:p w:rsidR="009951C6" w:rsidRPr="009951C6" w:rsidRDefault="009951C6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9951C6" w:rsidRPr="009951C6" w:rsidRDefault="009951C6" w:rsidP="009951C6">
      <w:pPr>
        <w:pStyle w:val="Nadpis4"/>
        <w:widowControl/>
        <w:spacing w:before="0" w:after="0"/>
        <w:jc w:val="both"/>
        <w:rPr>
          <w:rStyle w:val="Textzstupnhosymbolu"/>
          <w:color w:val="auto"/>
          <w:sz w:val="24"/>
          <w:szCs w:val="24"/>
        </w:rPr>
      </w:pPr>
      <w:r w:rsidRPr="009951C6">
        <w:rPr>
          <w:rStyle w:val="Textzstupnhosymbolu"/>
          <w:color w:val="auto"/>
          <w:sz w:val="24"/>
          <w:szCs w:val="24"/>
        </w:rPr>
        <w:lastRenderedPageBreak/>
        <w:t>K čl. V</w:t>
      </w:r>
    </w:p>
    <w:p w:rsidR="009951C6" w:rsidRPr="009951C6" w:rsidRDefault="009951C6" w:rsidP="009951C6">
      <w:pPr>
        <w:pStyle w:val="Normlnywebov"/>
        <w:spacing w:before="0"/>
        <w:jc w:val="both"/>
      </w:pPr>
      <w:r w:rsidRPr="009951C6">
        <w:rPr>
          <w:rStyle w:val="Textzstupnhosymbolu"/>
          <w:color w:val="auto"/>
        </w:rPr>
        <w:t xml:space="preserve">Ustanovuje sa účinnosť zákona. </w:t>
      </w:r>
      <w:r w:rsidRPr="009951C6">
        <w:t>Dátum účinnosti návrhu zákona sa navrhuje 30. júna 2019 v súlade s čl. 2 ods. 1 smernice Komisie (EÚ) 2018/1846.</w:t>
      </w:r>
    </w:p>
    <w:p w:rsidR="009951C6" w:rsidRDefault="009951C6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 27. februára 2019</w:t>
      </w: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Pr="008B6B9E" w:rsidRDefault="00F87E92" w:rsidP="00F87E92">
      <w:pPr>
        <w:spacing w:before="0"/>
        <w:jc w:val="center"/>
        <w:rPr>
          <w:rFonts w:ascii="Times New Roman" w:hAnsi="Times New Roman"/>
          <w:b/>
          <w:sz w:val="24"/>
        </w:rPr>
      </w:pPr>
      <w:r w:rsidRPr="008B6B9E">
        <w:rPr>
          <w:rFonts w:ascii="Times New Roman" w:hAnsi="Times New Roman"/>
          <w:b/>
          <w:sz w:val="24"/>
        </w:rPr>
        <w:t xml:space="preserve">Peter </w:t>
      </w:r>
      <w:proofErr w:type="spellStart"/>
      <w:r w:rsidRPr="008B6B9E">
        <w:rPr>
          <w:rFonts w:ascii="Times New Roman" w:hAnsi="Times New Roman"/>
          <w:b/>
          <w:sz w:val="24"/>
        </w:rPr>
        <w:t>Pellegrini</w:t>
      </w:r>
      <w:proofErr w:type="spellEnd"/>
      <w:r w:rsidR="00341937">
        <w:rPr>
          <w:rFonts w:ascii="Times New Roman" w:hAnsi="Times New Roman"/>
          <w:b/>
          <w:sz w:val="24"/>
        </w:rPr>
        <w:t>, v. r.</w:t>
      </w:r>
    </w:p>
    <w:p w:rsidR="00F87E92" w:rsidRDefault="008B6B9E" w:rsidP="008B6B9E">
      <w:pPr>
        <w:spacing w:befor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 vlády Slovenskej republiky</w:t>
      </w: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8B6B9E" w:rsidRPr="008B6B9E" w:rsidRDefault="008B6B9E" w:rsidP="008B6B9E">
      <w:pPr>
        <w:spacing w:befor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Arpád </w:t>
      </w:r>
      <w:proofErr w:type="spellStart"/>
      <w:r>
        <w:rPr>
          <w:rFonts w:ascii="Times New Roman" w:hAnsi="Times New Roman"/>
          <w:b/>
          <w:sz w:val="24"/>
        </w:rPr>
        <w:t>Érsek</w:t>
      </w:r>
      <w:proofErr w:type="spellEnd"/>
      <w:r w:rsidR="00341937">
        <w:rPr>
          <w:rFonts w:ascii="Times New Roman" w:hAnsi="Times New Roman"/>
          <w:b/>
          <w:sz w:val="24"/>
        </w:rPr>
        <w:t>, v. r.</w:t>
      </w:r>
    </w:p>
    <w:p w:rsidR="00F87E92" w:rsidRDefault="008B6B9E" w:rsidP="008B6B9E">
      <w:pPr>
        <w:spacing w:befor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minister dopravy a</w:t>
      </w:r>
      <w:r w:rsidR="00DD7B54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výstavby</w:t>
      </w:r>
      <w:r w:rsidR="00DD7B54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</w:rPr>
        <w:t>Slovenskej republiky</w:t>
      </w:r>
    </w:p>
    <w:p w:rsidR="008B6B9E" w:rsidRDefault="008B6B9E" w:rsidP="009951C6">
      <w:pPr>
        <w:spacing w:before="0"/>
        <w:jc w:val="both"/>
        <w:rPr>
          <w:rFonts w:ascii="Times New Roman" w:hAnsi="Times New Roman"/>
          <w:sz w:val="24"/>
        </w:rPr>
      </w:pPr>
    </w:p>
    <w:p w:rsidR="00F87E92" w:rsidRDefault="00F87E92" w:rsidP="009951C6">
      <w:pPr>
        <w:spacing w:before="0"/>
        <w:jc w:val="both"/>
        <w:rPr>
          <w:rFonts w:ascii="Times New Roman" w:hAnsi="Times New Roman"/>
          <w:sz w:val="24"/>
        </w:rPr>
      </w:pPr>
    </w:p>
    <w:sectPr w:rsidR="00F8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75" w:rsidRDefault="00AC0E75">
      <w:pPr>
        <w:spacing w:before="0"/>
      </w:pPr>
      <w:r>
        <w:separator/>
      </w:r>
    </w:p>
  </w:endnote>
  <w:endnote w:type="continuationSeparator" w:id="0">
    <w:p w:rsidR="00AC0E75" w:rsidRDefault="00AC0E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D9" w:rsidRDefault="00BD10D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041" w:rsidRPr="00A60E98" w:rsidRDefault="004F3041" w:rsidP="00A60E98">
    <w:pPr>
      <w:pStyle w:val="Pta"/>
      <w:jc w:val="center"/>
      <w:rPr>
        <w:rFonts w:ascii="Times New Roman" w:hAnsi="Times New Roman"/>
      </w:rPr>
    </w:pPr>
  </w:p>
  <w:p w:rsidR="0056644C" w:rsidRDefault="0056644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D9" w:rsidRDefault="00BD10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75" w:rsidRDefault="00AC0E75">
      <w:pPr>
        <w:spacing w:before="0"/>
      </w:pPr>
      <w:r>
        <w:separator/>
      </w:r>
    </w:p>
  </w:footnote>
  <w:footnote w:type="continuationSeparator" w:id="0">
    <w:p w:rsidR="00AC0E75" w:rsidRDefault="00AC0E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D9" w:rsidRDefault="00BD10D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D9" w:rsidRDefault="00BD10D9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D9" w:rsidRDefault="00BD10D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35E"/>
    <w:multiLevelType w:val="hybridMultilevel"/>
    <w:tmpl w:val="4C4C75EE"/>
    <w:lvl w:ilvl="0" w:tplc="BA42EE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F026793E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D4CEA2BE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BFBC1FC4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08143652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718459E2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B8A65A6A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F3C8E32E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D750A52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042B0630"/>
    <w:multiLevelType w:val="hybridMultilevel"/>
    <w:tmpl w:val="1B607C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C0F7E"/>
    <w:multiLevelType w:val="hybridMultilevel"/>
    <w:tmpl w:val="05784758"/>
    <w:lvl w:ilvl="0" w:tplc="9A82F324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hint="default"/>
        <w:b/>
      </w:rPr>
    </w:lvl>
    <w:lvl w:ilvl="1" w:tplc="3102986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MS Mincho" w:hAnsi="Times New Roman" w:hint="default"/>
      </w:rPr>
    </w:lvl>
    <w:lvl w:ilvl="2" w:tplc="1EC82820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FA6098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0A2FBE2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A6CC80FE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375AF42A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E6A9A8C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6790A070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1E3C18E7"/>
    <w:multiLevelType w:val="hybridMultilevel"/>
    <w:tmpl w:val="7004B258"/>
    <w:lvl w:ilvl="0" w:tplc="7F96327E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A30B55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BFC437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21AE64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F3439E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7DAE4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6EF7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95A0E9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73272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2402D76"/>
    <w:multiLevelType w:val="hybridMultilevel"/>
    <w:tmpl w:val="8D8A4B4A"/>
    <w:lvl w:ilvl="0" w:tplc="56987298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 w:tplc="D6028A2A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 w:tplc="EB32660C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 w:tplc="47FAB89A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 w:tplc="80CC7590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 w:tplc="6F94F20C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 w:tplc="44A0FE4E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 w:tplc="99503E66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 w:tplc="46EE6ECA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5">
    <w:nsid w:val="28EA5506"/>
    <w:multiLevelType w:val="hybridMultilevel"/>
    <w:tmpl w:val="6E58BBE6"/>
    <w:lvl w:ilvl="0" w:tplc="828A6212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E4E6EEF8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3ABE025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26B0A5A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AEB624DA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3DE4B61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9A08BEA0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BC08067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98E40C86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A1A61B7"/>
    <w:multiLevelType w:val="hybridMultilevel"/>
    <w:tmpl w:val="6CB01054"/>
    <w:lvl w:ilvl="0" w:tplc="2C8C57A2">
      <w:start w:val="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6290980A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5CAEE47C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20F6ED9A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F61E802E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F48EAC84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EBB63AB8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F78CA4A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1A6E63D6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7">
    <w:nsid w:val="382C4010"/>
    <w:multiLevelType w:val="hybridMultilevel"/>
    <w:tmpl w:val="01AC8878"/>
    <w:lvl w:ilvl="0" w:tplc="1528F3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A0D62"/>
    <w:multiLevelType w:val="hybridMultilevel"/>
    <w:tmpl w:val="8996D052"/>
    <w:lvl w:ilvl="0" w:tplc="078A76A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F32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F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A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D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A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2D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43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4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75F7B"/>
    <w:multiLevelType w:val="hybridMultilevel"/>
    <w:tmpl w:val="CFE4D5E0"/>
    <w:lvl w:ilvl="0" w:tplc="BCAEE5F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 w:tplc="D304B704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 w:tplc="AF9688D8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 w:tplc="3E70A422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 w:tplc="3BEA0EE2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 w:tplc="334A1AD8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 w:tplc="1E7281EE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 w:tplc="E6C4979C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 w:tplc="CF880C9E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5C9B662A"/>
    <w:multiLevelType w:val="hybridMultilevel"/>
    <w:tmpl w:val="33B64418"/>
    <w:lvl w:ilvl="0" w:tplc="187EE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31210E"/>
    <w:multiLevelType w:val="hybridMultilevel"/>
    <w:tmpl w:val="F0D849D6"/>
    <w:lvl w:ilvl="0" w:tplc="A496BA8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AA6A6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AF4C0D"/>
    <w:multiLevelType w:val="hybridMultilevel"/>
    <w:tmpl w:val="C4EAC0E0"/>
    <w:lvl w:ilvl="0" w:tplc="E2B85DFC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97"/>
    <w:rsid w:val="00001C7C"/>
    <w:rsid w:val="00002B2B"/>
    <w:rsid w:val="00003093"/>
    <w:rsid w:val="00011283"/>
    <w:rsid w:val="000223D8"/>
    <w:rsid w:val="00023928"/>
    <w:rsid w:val="00024006"/>
    <w:rsid w:val="00026E19"/>
    <w:rsid w:val="00031A05"/>
    <w:rsid w:val="00040E6A"/>
    <w:rsid w:val="000433F9"/>
    <w:rsid w:val="000438C1"/>
    <w:rsid w:val="00043EBA"/>
    <w:rsid w:val="00044A58"/>
    <w:rsid w:val="00046DDC"/>
    <w:rsid w:val="00077091"/>
    <w:rsid w:val="00077697"/>
    <w:rsid w:val="00085EA0"/>
    <w:rsid w:val="00094D71"/>
    <w:rsid w:val="000A505B"/>
    <w:rsid w:val="000C6B46"/>
    <w:rsid w:val="000D274D"/>
    <w:rsid w:val="000D3B4A"/>
    <w:rsid w:val="000D7104"/>
    <w:rsid w:val="000D7A14"/>
    <w:rsid w:val="000E26F7"/>
    <w:rsid w:val="000F5BB1"/>
    <w:rsid w:val="000F5D5B"/>
    <w:rsid w:val="001028B0"/>
    <w:rsid w:val="0011063B"/>
    <w:rsid w:val="0011395A"/>
    <w:rsid w:val="00131ABE"/>
    <w:rsid w:val="00160B92"/>
    <w:rsid w:val="001619B2"/>
    <w:rsid w:val="00161D52"/>
    <w:rsid w:val="00164066"/>
    <w:rsid w:val="001657CB"/>
    <w:rsid w:val="0017246D"/>
    <w:rsid w:val="0018745F"/>
    <w:rsid w:val="0018790F"/>
    <w:rsid w:val="00190C8E"/>
    <w:rsid w:val="001A5F1B"/>
    <w:rsid w:val="001B4B33"/>
    <w:rsid w:val="001C1303"/>
    <w:rsid w:val="001C57A9"/>
    <w:rsid w:val="001C6863"/>
    <w:rsid w:val="001E3558"/>
    <w:rsid w:val="001E451C"/>
    <w:rsid w:val="001E724E"/>
    <w:rsid w:val="00225BB9"/>
    <w:rsid w:val="00240373"/>
    <w:rsid w:val="00242C65"/>
    <w:rsid w:val="0024622E"/>
    <w:rsid w:val="0025236B"/>
    <w:rsid w:val="00262FEB"/>
    <w:rsid w:val="002632D5"/>
    <w:rsid w:val="0026643E"/>
    <w:rsid w:val="00266590"/>
    <w:rsid w:val="0027098C"/>
    <w:rsid w:val="00286AB4"/>
    <w:rsid w:val="002B2C0E"/>
    <w:rsid w:val="002B39CA"/>
    <w:rsid w:val="002D6E7D"/>
    <w:rsid w:val="002E55CE"/>
    <w:rsid w:val="003173FE"/>
    <w:rsid w:val="00341937"/>
    <w:rsid w:val="00342BAF"/>
    <w:rsid w:val="00350BA9"/>
    <w:rsid w:val="00357419"/>
    <w:rsid w:val="0036296C"/>
    <w:rsid w:val="00363B87"/>
    <w:rsid w:val="003700D1"/>
    <w:rsid w:val="00374709"/>
    <w:rsid w:val="0037475F"/>
    <w:rsid w:val="003810DA"/>
    <w:rsid w:val="00381437"/>
    <w:rsid w:val="00381FDA"/>
    <w:rsid w:val="00387890"/>
    <w:rsid w:val="0039244F"/>
    <w:rsid w:val="003A21E3"/>
    <w:rsid w:val="003C2195"/>
    <w:rsid w:val="003C3606"/>
    <w:rsid w:val="003C45DF"/>
    <w:rsid w:val="003C6DED"/>
    <w:rsid w:val="003D56AA"/>
    <w:rsid w:val="003E48C5"/>
    <w:rsid w:val="003F24E2"/>
    <w:rsid w:val="004047BC"/>
    <w:rsid w:val="004173F3"/>
    <w:rsid w:val="00421252"/>
    <w:rsid w:val="0043768A"/>
    <w:rsid w:val="00447C38"/>
    <w:rsid w:val="004524B6"/>
    <w:rsid w:val="004532BE"/>
    <w:rsid w:val="00462D97"/>
    <w:rsid w:val="00472975"/>
    <w:rsid w:val="004830E2"/>
    <w:rsid w:val="004924F4"/>
    <w:rsid w:val="004A02FA"/>
    <w:rsid w:val="004A2447"/>
    <w:rsid w:val="004A7970"/>
    <w:rsid w:val="004B3BC1"/>
    <w:rsid w:val="004B3BE2"/>
    <w:rsid w:val="004B4250"/>
    <w:rsid w:val="004C2B33"/>
    <w:rsid w:val="004D4679"/>
    <w:rsid w:val="004E1DB4"/>
    <w:rsid w:val="004E5201"/>
    <w:rsid w:val="004F1653"/>
    <w:rsid w:val="004F3041"/>
    <w:rsid w:val="004F4865"/>
    <w:rsid w:val="004F4FD5"/>
    <w:rsid w:val="00501E79"/>
    <w:rsid w:val="0050642B"/>
    <w:rsid w:val="005064D5"/>
    <w:rsid w:val="005102A1"/>
    <w:rsid w:val="005148A9"/>
    <w:rsid w:val="00526F09"/>
    <w:rsid w:val="0054233A"/>
    <w:rsid w:val="00542490"/>
    <w:rsid w:val="005457DE"/>
    <w:rsid w:val="005512D7"/>
    <w:rsid w:val="0055694F"/>
    <w:rsid w:val="00563CA6"/>
    <w:rsid w:val="0056644C"/>
    <w:rsid w:val="005923BD"/>
    <w:rsid w:val="0059479A"/>
    <w:rsid w:val="005A3F86"/>
    <w:rsid w:val="005B0542"/>
    <w:rsid w:val="005B0886"/>
    <w:rsid w:val="005B5AF1"/>
    <w:rsid w:val="005B7AC4"/>
    <w:rsid w:val="005C09E1"/>
    <w:rsid w:val="005C1621"/>
    <w:rsid w:val="005C6738"/>
    <w:rsid w:val="005D7A5D"/>
    <w:rsid w:val="005E3D53"/>
    <w:rsid w:val="005F13E3"/>
    <w:rsid w:val="005F6A71"/>
    <w:rsid w:val="005F7DE3"/>
    <w:rsid w:val="006056F9"/>
    <w:rsid w:val="00622A1E"/>
    <w:rsid w:val="00626B36"/>
    <w:rsid w:val="0063180B"/>
    <w:rsid w:val="00633EF3"/>
    <w:rsid w:val="00643C34"/>
    <w:rsid w:val="00644279"/>
    <w:rsid w:val="0064442F"/>
    <w:rsid w:val="006501D1"/>
    <w:rsid w:val="00653E09"/>
    <w:rsid w:val="0065503D"/>
    <w:rsid w:val="00657C12"/>
    <w:rsid w:val="00662480"/>
    <w:rsid w:val="00672138"/>
    <w:rsid w:val="006722F6"/>
    <w:rsid w:val="0067672C"/>
    <w:rsid w:val="0068614E"/>
    <w:rsid w:val="006A38F5"/>
    <w:rsid w:val="006B646D"/>
    <w:rsid w:val="006C1ABC"/>
    <w:rsid w:val="006C316B"/>
    <w:rsid w:val="006C419C"/>
    <w:rsid w:val="006C4819"/>
    <w:rsid w:val="006C7112"/>
    <w:rsid w:val="006D32E4"/>
    <w:rsid w:val="006E5311"/>
    <w:rsid w:val="006F3641"/>
    <w:rsid w:val="006F77FA"/>
    <w:rsid w:val="007128B8"/>
    <w:rsid w:val="00726C10"/>
    <w:rsid w:val="0073725D"/>
    <w:rsid w:val="00741739"/>
    <w:rsid w:val="007418B6"/>
    <w:rsid w:val="00743B4C"/>
    <w:rsid w:val="0075109C"/>
    <w:rsid w:val="007521FB"/>
    <w:rsid w:val="007624A7"/>
    <w:rsid w:val="00763AAF"/>
    <w:rsid w:val="0076496C"/>
    <w:rsid w:val="00780C4E"/>
    <w:rsid w:val="0078449C"/>
    <w:rsid w:val="00784889"/>
    <w:rsid w:val="00796E31"/>
    <w:rsid w:val="007A41BD"/>
    <w:rsid w:val="007B5D1C"/>
    <w:rsid w:val="007C15FB"/>
    <w:rsid w:val="007D52AA"/>
    <w:rsid w:val="007E6A8C"/>
    <w:rsid w:val="007F79CD"/>
    <w:rsid w:val="00800787"/>
    <w:rsid w:val="00804252"/>
    <w:rsid w:val="00815BDE"/>
    <w:rsid w:val="0081699D"/>
    <w:rsid w:val="00817D93"/>
    <w:rsid w:val="008232BF"/>
    <w:rsid w:val="008347F9"/>
    <w:rsid w:val="00834E83"/>
    <w:rsid w:val="0083773B"/>
    <w:rsid w:val="00856077"/>
    <w:rsid w:val="00856107"/>
    <w:rsid w:val="00861B2E"/>
    <w:rsid w:val="0086414F"/>
    <w:rsid w:val="0088231E"/>
    <w:rsid w:val="00882E36"/>
    <w:rsid w:val="008B6B9E"/>
    <w:rsid w:val="008C6E0A"/>
    <w:rsid w:val="008E1007"/>
    <w:rsid w:val="008E30B4"/>
    <w:rsid w:val="008E5ED7"/>
    <w:rsid w:val="008F5C20"/>
    <w:rsid w:val="00900B00"/>
    <w:rsid w:val="00902BA0"/>
    <w:rsid w:val="00902E2A"/>
    <w:rsid w:val="00915325"/>
    <w:rsid w:val="00923338"/>
    <w:rsid w:val="00923510"/>
    <w:rsid w:val="00925B57"/>
    <w:rsid w:val="00935411"/>
    <w:rsid w:val="00942D4F"/>
    <w:rsid w:val="00945CB1"/>
    <w:rsid w:val="00947A3D"/>
    <w:rsid w:val="00950A7C"/>
    <w:rsid w:val="0095533C"/>
    <w:rsid w:val="00957438"/>
    <w:rsid w:val="009642AF"/>
    <w:rsid w:val="009651A1"/>
    <w:rsid w:val="00975848"/>
    <w:rsid w:val="009758D2"/>
    <w:rsid w:val="009772EA"/>
    <w:rsid w:val="00981910"/>
    <w:rsid w:val="00981C74"/>
    <w:rsid w:val="00981C9D"/>
    <w:rsid w:val="0098268D"/>
    <w:rsid w:val="009951C6"/>
    <w:rsid w:val="0099555F"/>
    <w:rsid w:val="009A1233"/>
    <w:rsid w:val="009A2B39"/>
    <w:rsid w:val="009A334F"/>
    <w:rsid w:val="009B6772"/>
    <w:rsid w:val="009C5D6F"/>
    <w:rsid w:val="009D43E7"/>
    <w:rsid w:val="009D58FB"/>
    <w:rsid w:val="009E02B3"/>
    <w:rsid w:val="009E0471"/>
    <w:rsid w:val="009E1164"/>
    <w:rsid w:val="009E638A"/>
    <w:rsid w:val="009F1BB2"/>
    <w:rsid w:val="009F30C6"/>
    <w:rsid w:val="00A04D1D"/>
    <w:rsid w:val="00A113C5"/>
    <w:rsid w:val="00A211E2"/>
    <w:rsid w:val="00A311E5"/>
    <w:rsid w:val="00A4095D"/>
    <w:rsid w:val="00A4280B"/>
    <w:rsid w:val="00A47EA1"/>
    <w:rsid w:val="00A5202E"/>
    <w:rsid w:val="00A53CDE"/>
    <w:rsid w:val="00A543E1"/>
    <w:rsid w:val="00A60593"/>
    <w:rsid w:val="00A60E98"/>
    <w:rsid w:val="00A67D70"/>
    <w:rsid w:val="00A71664"/>
    <w:rsid w:val="00A74B28"/>
    <w:rsid w:val="00A80F0A"/>
    <w:rsid w:val="00A81CB9"/>
    <w:rsid w:val="00A81EF6"/>
    <w:rsid w:val="00A852A1"/>
    <w:rsid w:val="00A91CFE"/>
    <w:rsid w:val="00AA16AE"/>
    <w:rsid w:val="00AB0845"/>
    <w:rsid w:val="00AB397B"/>
    <w:rsid w:val="00AB60B9"/>
    <w:rsid w:val="00AC0E75"/>
    <w:rsid w:val="00AC4F52"/>
    <w:rsid w:val="00AD509B"/>
    <w:rsid w:val="00AD57FB"/>
    <w:rsid w:val="00AE0FF8"/>
    <w:rsid w:val="00AE2352"/>
    <w:rsid w:val="00AE4882"/>
    <w:rsid w:val="00AE7F37"/>
    <w:rsid w:val="00AF2653"/>
    <w:rsid w:val="00B01AD2"/>
    <w:rsid w:val="00B06D14"/>
    <w:rsid w:val="00B1162F"/>
    <w:rsid w:val="00B22416"/>
    <w:rsid w:val="00B248AF"/>
    <w:rsid w:val="00B25626"/>
    <w:rsid w:val="00B34F7B"/>
    <w:rsid w:val="00B3548E"/>
    <w:rsid w:val="00B37478"/>
    <w:rsid w:val="00B45716"/>
    <w:rsid w:val="00B515C9"/>
    <w:rsid w:val="00B72964"/>
    <w:rsid w:val="00B777F6"/>
    <w:rsid w:val="00B84BAA"/>
    <w:rsid w:val="00B84EFF"/>
    <w:rsid w:val="00B96151"/>
    <w:rsid w:val="00B96157"/>
    <w:rsid w:val="00B96E6E"/>
    <w:rsid w:val="00BA41E7"/>
    <w:rsid w:val="00BC0198"/>
    <w:rsid w:val="00BC2372"/>
    <w:rsid w:val="00BD10D9"/>
    <w:rsid w:val="00BE032C"/>
    <w:rsid w:val="00BE613F"/>
    <w:rsid w:val="00BE6433"/>
    <w:rsid w:val="00BF0088"/>
    <w:rsid w:val="00BF0DE1"/>
    <w:rsid w:val="00C200F2"/>
    <w:rsid w:val="00C445F8"/>
    <w:rsid w:val="00C46375"/>
    <w:rsid w:val="00C46EDF"/>
    <w:rsid w:val="00C55A01"/>
    <w:rsid w:val="00C60545"/>
    <w:rsid w:val="00C93924"/>
    <w:rsid w:val="00CA5EA1"/>
    <w:rsid w:val="00CB0EF9"/>
    <w:rsid w:val="00CB4FBF"/>
    <w:rsid w:val="00CC5986"/>
    <w:rsid w:val="00CD1CA9"/>
    <w:rsid w:val="00CD64FB"/>
    <w:rsid w:val="00CF0538"/>
    <w:rsid w:val="00CF67AA"/>
    <w:rsid w:val="00D004B9"/>
    <w:rsid w:val="00D03624"/>
    <w:rsid w:val="00D12BED"/>
    <w:rsid w:val="00D14AEE"/>
    <w:rsid w:val="00D26D36"/>
    <w:rsid w:val="00D27BC2"/>
    <w:rsid w:val="00D30614"/>
    <w:rsid w:val="00D320D7"/>
    <w:rsid w:val="00D3506D"/>
    <w:rsid w:val="00D42315"/>
    <w:rsid w:val="00D46535"/>
    <w:rsid w:val="00D56811"/>
    <w:rsid w:val="00D76A4B"/>
    <w:rsid w:val="00DA0E0B"/>
    <w:rsid w:val="00DA413B"/>
    <w:rsid w:val="00DD7B54"/>
    <w:rsid w:val="00DE3189"/>
    <w:rsid w:val="00DF0354"/>
    <w:rsid w:val="00DF2247"/>
    <w:rsid w:val="00DF419D"/>
    <w:rsid w:val="00E02ACF"/>
    <w:rsid w:val="00E2641E"/>
    <w:rsid w:val="00E420F6"/>
    <w:rsid w:val="00E51CFD"/>
    <w:rsid w:val="00E7755E"/>
    <w:rsid w:val="00E85A85"/>
    <w:rsid w:val="00E877C9"/>
    <w:rsid w:val="00E92E0F"/>
    <w:rsid w:val="00E943A7"/>
    <w:rsid w:val="00EB0894"/>
    <w:rsid w:val="00EB24F2"/>
    <w:rsid w:val="00EC3B3D"/>
    <w:rsid w:val="00EC491A"/>
    <w:rsid w:val="00ED33A4"/>
    <w:rsid w:val="00EE6C4E"/>
    <w:rsid w:val="00F025F7"/>
    <w:rsid w:val="00F029E7"/>
    <w:rsid w:val="00F236B0"/>
    <w:rsid w:val="00F23899"/>
    <w:rsid w:val="00F45AE5"/>
    <w:rsid w:val="00F4776F"/>
    <w:rsid w:val="00F66F74"/>
    <w:rsid w:val="00F67B1B"/>
    <w:rsid w:val="00F67DED"/>
    <w:rsid w:val="00F87E92"/>
    <w:rsid w:val="00F90B4E"/>
    <w:rsid w:val="00F91A9D"/>
    <w:rsid w:val="00F91C46"/>
    <w:rsid w:val="00F93863"/>
    <w:rsid w:val="00FA4393"/>
    <w:rsid w:val="00FB14ED"/>
    <w:rsid w:val="00FB22BF"/>
    <w:rsid w:val="00FB23DE"/>
    <w:rsid w:val="00FD0092"/>
    <w:rsid w:val="00FE3DEB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7697"/>
    <w:pPr>
      <w:spacing w:before="120"/>
    </w:pPr>
    <w:rPr>
      <w:rFonts w:ascii="Arial" w:hAnsi="Arial"/>
      <w:sz w:val="20"/>
      <w:szCs w:val="24"/>
      <w:lang w:val="sk-SK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9951C6"/>
    <w:pPr>
      <w:keepNext/>
      <w:widowControl w:val="0"/>
      <w:adjustRightInd w:val="0"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link w:val="NormlnywebovChar"/>
    <w:uiPriority w:val="99"/>
    <w:qFormat/>
    <w:rsid w:val="00077697"/>
    <w:rPr>
      <w:rFonts w:ascii="Times New Roman" w:hAnsi="Times New Roman"/>
      <w:sz w:val="24"/>
    </w:rPr>
  </w:style>
  <w:style w:type="character" w:customStyle="1" w:styleId="NormlnywebovChar">
    <w:name w:val="Normálny (webový) Char"/>
    <w:aliases w:val="webb Char"/>
    <w:basedOn w:val="Predvolenpsmoodseku"/>
    <w:link w:val="Normlnywebov"/>
    <w:uiPriority w:val="99"/>
    <w:locked/>
    <w:rsid w:val="00077697"/>
    <w:rPr>
      <w:rFonts w:cs="Times New Roman"/>
      <w:sz w:val="24"/>
      <w:szCs w:val="24"/>
      <w:rtl w:val="0"/>
      <w:cs w:val="0"/>
      <w:lang w:val="sk-SK" w:eastAsia="en-US" w:bidi="ar-SA"/>
    </w:rPr>
  </w:style>
  <w:style w:type="character" w:styleId="Textzstupnhosymbolu">
    <w:name w:val="Placeholder Text"/>
    <w:basedOn w:val="Predvolenpsmoodseku"/>
    <w:uiPriority w:val="99"/>
    <w:rsid w:val="00026E19"/>
    <w:rPr>
      <w:rFonts w:ascii="Times New Roman" w:hAnsi="Times New Roman" w:cs="Times New Roman"/>
      <w:color w:val="808080"/>
      <w:rtl w:val="0"/>
      <w:cs w:val="0"/>
    </w:rPr>
  </w:style>
  <w:style w:type="character" w:customStyle="1" w:styleId="NormaltextChar">
    <w:name w:val="Normal text Char"/>
    <w:basedOn w:val="Predvolenpsmoodseku"/>
    <w:link w:val="Normaltext"/>
    <w:uiPriority w:val="99"/>
    <w:locked/>
    <w:rsid w:val="007128B8"/>
    <w:rPr>
      <w:rFonts w:ascii="Arial" w:hAnsi="Arial" w:cs="Arial"/>
      <w:sz w:val="22"/>
      <w:szCs w:val="22"/>
      <w:rtl w:val="0"/>
      <w:cs w:val="0"/>
      <w:lang w:val="sk-SK" w:eastAsia="en-US" w:bidi="ar-SA"/>
    </w:rPr>
  </w:style>
  <w:style w:type="paragraph" w:customStyle="1" w:styleId="Normaltext">
    <w:name w:val="Normal text"/>
    <w:link w:val="NormaltextChar"/>
    <w:uiPriority w:val="99"/>
    <w:rsid w:val="007128B8"/>
    <w:pPr>
      <w:spacing w:before="120" w:after="120"/>
      <w:jc w:val="both"/>
    </w:pPr>
    <w:rPr>
      <w:rFonts w:ascii="Arial" w:hAnsi="Arial" w:cs="Arial"/>
      <w:sz w:val="20"/>
      <w:szCs w:val="22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664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6644C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5664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6644C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E2641E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spanr">
    <w:name w:val="span_r"/>
    <w:rsid w:val="00E2641E"/>
  </w:style>
  <w:style w:type="paragraph" w:styleId="Textbubliny">
    <w:name w:val="Balloon Text"/>
    <w:basedOn w:val="Normlny"/>
    <w:link w:val="TextbublinyChar"/>
    <w:uiPriority w:val="99"/>
    <w:semiHidden/>
    <w:unhideWhenUsed/>
    <w:rsid w:val="00D4653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46535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styleId="Siln">
    <w:name w:val="Strong"/>
    <w:basedOn w:val="Predvolenpsmoodseku"/>
    <w:uiPriority w:val="22"/>
    <w:qFormat/>
    <w:rsid w:val="00796E31"/>
    <w:rPr>
      <w:rFonts w:cs="Times New Roman"/>
      <w:b/>
      <w:rtl w:val="0"/>
      <w:cs w:val="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6738"/>
    <w:pPr>
      <w:widowControl w:val="0"/>
      <w:adjustRightInd w:val="0"/>
      <w:spacing w:before="0" w:after="120"/>
    </w:pPr>
    <w:rPr>
      <w:rFonts w:ascii="Times New Roman" w:hAnsi="Times New Roman"/>
      <w:sz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C6738"/>
    <w:rPr>
      <w:rFonts w:cs="Times New Roman"/>
      <w:sz w:val="24"/>
      <w:szCs w:val="24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C6738"/>
    <w:pPr>
      <w:widowControl w:val="0"/>
      <w:adjustRightInd w:val="0"/>
      <w:spacing w:before="0"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5C6738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uiPriority w:val="99"/>
    <w:rsid w:val="005C6738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57419"/>
    <w:pPr>
      <w:spacing w:before="0" w:after="120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57419"/>
    <w:rPr>
      <w:rFonts w:cs="Times New Roman"/>
      <w:sz w:val="24"/>
      <w:szCs w:val="24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84BA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84BAA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Nzov">
    <w:name w:val="Title"/>
    <w:basedOn w:val="Normlny"/>
    <w:link w:val="NzovChar"/>
    <w:uiPriority w:val="99"/>
    <w:qFormat/>
    <w:rsid w:val="00B84BAA"/>
    <w:pPr>
      <w:spacing w:before="0"/>
      <w:jc w:val="center"/>
    </w:pPr>
    <w:rPr>
      <w:rFonts w:ascii="Arial Black" w:hAnsi="Arial Black" w:cs="Arial Black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84BAA"/>
    <w:rPr>
      <w:rFonts w:ascii="Arial Black" w:hAnsi="Arial Black" w:cs="Arial Black"/>
      <w:b/>
      <w:bCs/>
      <w:sz w:val="24"/>
      <w:szCs w:val="24"/>
      <w:rtl w:val="0"/>
      <w:cs w:val="0"/>
      <w:lang w:val="x-none" w:eastAsia="cs-CZ"/>
    </w:rPr>
  </w:style>
  <w:style w:type="paragraph" w:customStyle="1" w:styleId="CM4">
    <w:name w:val="CM4"/>
    <w:basedOn w:val="Normlny"/>
    <w:next w:val="Normlny"/>
    <w:uiPriority w:val="99"/>
    <w:rsid w:val="00B84BAA"/>
    <w:pPr>
      <w:autoSpaceDE w:val="0"/>
      <w:autoSpaceDN w:val="0"/>
      <w:adjustRightInd w:val="0"/>
      <w:spacing w:before="0"/>
    </w:pPr>
    <w:rPr>
      <w:rFonts w:ascii="EUAlbertina" w:hAnsi="EUAlbertina"/>
      <w:sz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D004B9"/>
    <w:rPr>
      <w:rFonts w:ascii="Calibri" w:hAnsi="Calibri"/>
      <w:szCs w:val="22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9951C6"/>
    <w:rPr>
      <w:b/>
      <w:bCs/>
      <w:sz w:val="28"/>
      <w:szCs w:val="28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7697"/>
    <w:pPr>
      <w:spacing w:before="120"/>
    </w:pPr>
    <w:rPr>
      <w:rFonts w:ascii="Arial" w:hAnsi="Arial"/>
      <w:sz w:val="20"/>
      <w:szCs w:val="24"/>
      <w:lang w:val="sk-SK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9951C6"/>
    <w:pPr>
      <w:keepNext/>
      <w:widowControl w:val="0"/>
      <w:adjustRightInd w:val="0"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link w:val="NormlnywebovChar"/>
    <w:uiPriority w:val="99"/>
    <w:qFormat/>
    <w:rsid w:val="00077697"/>
    <w:rPr>
      <w:rFonts w:ascii="Times New Roman" w:hAnsi="Times New Roman"/>
      <w:sz w:val="24"/>
    </w:rPr>
  </w:style>
  <w:style w:type="character" w:customStyle="1" w:styleId="NormlnywebovChar">
    <w:name w:val="Normálny (webový) Char"/>
    <w:aliases w:val="webb Char"/>
    <w:basedOn w:val="Predvolenpsmoodseku"/>
    <w:link w:val="Normlnywebov"/>
    <w:uiPriority w:val="99"/>
    <w:locked/>
    <w:rsid w:val="00077697"/>
    <w:rPr>
      <w:rFonts w:cs="Times New Roman"/>
      <w:sz w:val="24"/>
      <w:szCs w:val="24"/>
      <w:rtl w:val="0"/>
      <w:cs w:val="0"/>
      <w:lang w:val="sk-SK" w:eastAsia="en-US" w:bidi="ar-SA"/>
    </w:rPr>
  </w:style>
  <w:style w:type="character" w:styleId="Textzstupnhosymbolu">
    <w:name w:val="Placeholder Text"/>
    <w:basedOn w:val="Predvolenpsmoodseku"/>
    <w:uiPriority w:val="99"/>
    <w:rsid w:val="00026E19"/>
    <w:rPr>
      <w:rFonts w:ascii="Times New Roman" w:hAnsi="Times New Roman" w:cs="Times New Roman"/>
      <w:color w:val="808080"/>
      <w:rtl w:val="0"/>
      <w:cs w:val="0"/>
    </w:rPr>
  </w:style>
  <w:style w:type="character" w:customStyle="1" w:styleId="NormaltextChar">
    <w:name w:val="Normal text Char"/>
    <w:basedOn w:val="Predvolenpsmoodseku"/>
    <w:link w:val="Normaltext"/>
    <w:uiPriority w:val="99"/>
    <w:locked/>
    <w:rsid w:val="007128B8"/>
    <w:rPr>
      <w:rFonts w:ascii="Arial" w:hAnsi="Arial" w:cs="Arial"/>
      <w:sz w:val="22"/>
      <w:szCs w:val="22"/>
      <w:rtl w:val="0"/>
      <w:cs w:val="0"/>
      <w:lang w:val="sk-SK" w:eastAsia="en-US" w:bidi="ar-SA"/>
    </w:rPr>
  </w:style>
  <w:style w:type="paragraph" w:customStyle="1" w:styleId="Normaltext">
    <w:name w:val="Normal text"/>
    <w:link w:val="NormaltextChar"/>
    <w:uiPriority w:val="99"/>
    <w:rsid w:val="007128B8"/>
    <w:pPr>
      <w:spacing w:before="120" w:after="120"/>
      <w:jc w:val="both"/>
    </w:pPr>
    <w:rPr>
      <w:rFonts w:ascii="Arial" w:hAnsi="Arial" w:cs="Arial"/>
      <w:sz w:val="20"/>
      <w:szCs w:val="22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664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6644C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5664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6644C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E2641E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spanr">
    <w:name w:val="span_r"/>
    <w:rsid w:val="00E2641E"/>
  </w:style>
  <w:style w:type="paragraph" w:styleId="Textbubliny">
    <w:name w:val="Balloon Text"/>
    <w:basedOn w:val="Normlny"/>
    <w:link w:val="TextbublinyChar"/>
    <w:uiPriority w:val="99"/>
    <w:semiHidden/>
    <w:unhideWhenUsed/>
    <w:rsid w:val="00D4653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46535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styleId="Siln">
    <w:name w:val="Strong"/>
    <w:basedOn w:val="Predvolenpsmoodseku"/>
    <w:uiPriority w:val="22"/>
    <w:qFormat/>
    <w:rsid w:val="00796E31"/>
    <w:rPr>
      <w:rFonts w:cs="Times New Roman"/>
      <w:b/>
      <w:rtl w:val="0"/>
      <w:cs w:val="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C6738"/>
    <w:pPr>
      <w:widowControl w:val="0"/>
      <w:adjustRightInd w:val="0"/>
      <w:spacing w:before="0" w:after="120"/>
    </w:pPr>
    <w:rPr>
      <w:rFonts w:ascii="Times New Roman" w:hAnsi="Times New Roman"/>
      <w:sz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5C6738"/>
    <w:rPr>
      <w:rFonts w:cs="Times New Roman"/>
      <w:sz w:val="24"/>
      <w:szCs w:val="24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C6738"/>
    <w:pPr>
      <w:widowControl w:val="0"/>
      <w:adjustRightInd w:val="0"/>
      <w:spacing w:before="0"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5C6738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uiPriority w:val="99"/>
    <w:rsid w:val="005C6738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57419"/>
    <w:pPr>
      <w:spacing w:before="0" w:after="120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57419"/>
    <w:rPr>
      <w:rFonts w:cs="Times New Roman"/>
      <w:sz w:val="24"/>
      <w:szCs w:val="24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84BA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84BAA"/>
    <w:rPr>
      <w:rFonts w:ascii="Arial" w:hAnsi="Arial" w:cs="Times New Roman"/>
      <w:sz w:val="24"/>
      <w:szCs w:val="24"/>
      <w:rtl w:val="0"/>
      <w:cs w:val="0"/>
      <w:lang w:val="x-none" w:eastAsia="en-US"/>
    </w:rPr>
  </w:style>
  <w:style w:type="paragraph" w:styleId="Nzov">
    <w:name w:val="Title"/>
    <w:basedOn w:val="Normlny"/>
    <w:link w:val="NzovChar"/>
    <w:uiPriority w:val="99"/>
    <w:qFormat/>
    <w:rsid w:val="00B84BAA"/>
    <w:pPr>
      <w:spacing w:before="0"/>
      <w:jc w:val="center"/>
    </w:pPr>
    <w:rPr>
      <w:rFonts w:ascii="Arial Black" w:hAnsi="Arial Black" w:cs="Arial Black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84BAA"/>
    <w:rPr>
      <w:rFonts w:ascii="Arial Black" w:hAnsi="Arial Black" w:cs="Arial Black"/>
      <w:b/>
      <w:bCs/>
      <w:sz w:val="24"/>
      <w:szCs w:val="24"/>
      <w:rtl w:val="0"/>
      <w:cs w:val="0"/>
      <w:lang w:val="x-none" w:eastAsia="cs-CZ"/>
    </w:rPr>
  </w:style>
  <w:style w:type="paragraph" w:customStyle="1" w:styleId="CM4">
    <w:name w:val="CM4"/>
    <w:basedOn w:val="Normlny"/>
    <w:next w:val="Normlny"/>
    <w:uiPriority w:val="99"/>
    <w:rsid w:val="00B84BAA"/>
    <w:pPr>
      <w:autoSpaceDE w:val="0"/>
      <w:autoSpaceDN w:val="0"/>
      <w:adjustRightInd w:val="0"/>
      <w:spacing w:before="0"/>
    </w:pPr>
    <w:rPr>
      <w:rFonts w:ascii="EUAlbertina" w:hAnsi="EUAlbertina"/>
      <w:sz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D004B9"/>
    <w:rPr>
      <w:rFonts w:ascii="Calibri" w:hAnsi="Calibri"/>
      <w:szCs w:val="22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9951C6"/>
    <w:rPr>
      <w:b/>
      <w:b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Holdingová spoločnosť ako materská spoločnosť železničných spoločností by mala byť založená vo forme akciovej spoločnosti, a to osobitným zákonom, ktorý explicitne vymedzí spôsob založenia, vznik, postavenie, právne a majetkové pomery holdingovej spoločn</vt:lpstr>
    </vt:vector>
  </TitlesOfParts>
  <Company>MDPT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Holdingová spoločnosť ako materská spoločnosť železničných spoločností by mala byť založená vo forme akciovej spoločnosti, a to osobitným zákonom, ktorý explicitne vymedzí spôsob založenia, vznik, postavenie, právne a majetkové pomery holdingovej spoločn</dc:title>
  <dc:creator>Dindofferová, Alexandra</dc:creator>
  <cp:lastModifiedBy>Dindofferová, Alexandra</cp:lastModifiedBy>
  <cp:revision>22</cp:revision>
  <cp:lastPrinted>2019-02-20T12:47:00Z</cp:lastPrinted>
  <dcterms:created xsi:type="dcterms:W3CDTF">2019-01-18T16:13:00Z</dcterms:created>
  <dcterms:modified xsi:type="dcterms:W3CDTF">2019-03-05T09:00:00Z</dcterms:modified>
</cp:coreProperties>
</file>