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87" w:rsidRPr="003012B7" w:rsidRDefault="0082232C" w:rsidP="003012B7">
      <w:pPr>
        <w:jc w:val="center"/>
        <w:rPr>
          <w:rFonts w:ascii="Times New Roman" w:hAnsi="Times New Roman"/>
          <w:b/>
          <w:sz w:val="24"/>
          <w:szCs w:val="24"/>
        </w:rPr>
      </w:pPr>
      <w:r w:rsidRPr="003012B7">
        <w:rPr>
          <w:rFonts w:ascii="Times New Roman" w:hAnsi="Times New Roman"/>
          <w:b/>
          <w:sz w:val="24"/>
          <w:szCs w:val="24"/>
        </w:rPr>
        <w:t>DÔVODOVÁ SPRÁVA</w:t>
      </w:r>
    </w:p>
    <w:p w:rsidR="0082232C" w:rsidRPr="003012B7" w:rsidRDefault="0082232C">
      <w:pPr>
        <w:rPr>
          <w:rFonts w:ascii="Times New Roman" w:hAnsi="Times New Roman"/>
          <w:b/>
          <w:sz w:val="24"/>
          <w:szCs w:val="24"/>
        </w:rPr>
      </w:pPr>
      <w:r w:rsidRPr="003012B7">
        <w:rPr>
          <w:rFonts w:ascii="Times New Roman" w:hAnsi="Times New Roman"/>
          <w:b/>
          <w:sz w:val="24"/>
          <w:szCs w:val="24"/>
        </w:rPr>
        <w:t>A. VŠEOBECNÁ ČASŤ</w:t>
      </w:r>
    </w:p>
    <w:p w:rsidR="00F358FA" w:rsidRDefault="00F358FA" w:rsidP="0098150D">
      <w:pPr>
        <w:spacing w:after="120"/>
        <w:jc w:val="both"/>
        <w:rPr>
          <w:rFonts w:ascii="Times New Roman" w:hAnsi="Times New Roman"/>
          <w:sz w:val="24"/>
        </w:rPr>
      </w:pPr>
      <w:r w:rsidRPr="00F358FA">
        <w:rPr>
          <w:rStyle w:val="Zstupntext"/>
          <w:color w:val="000000"/>
          <w:sz w:val="24"/>
        </w:rPr>
        <w:t xml:space="preserve">Nedostatok študentov na vysokých školách v prioritných odboroch spojených so starnutím populácie a so zmenami na trhu práce je vážne riziko pre budúcnosť trhu práce na Slovensku. </w:t>
      </w:r>
      <w:r w:rsidRPr="008468A7">
        <w:rPr>
          <w:rStyle w:val="Zstupntext"/>
          <w:color w:val="000000"/>
          <w:sz w:val="24"/>
        </w:rPr>
        <w:t>Odporúča sa po preskúman</w:t>
      </w:r>
      <w:r>
        <w:rPr>
          <w:rStyle w:val="Zstupntext"/>
          <w:color w:val="000000"/>
          <w:sz w:val="24"/>
        </w:rPr>
        <w:t xml:space="preserve">í zaviesť stabilizačné opatrenie vo forme </w:t>
      </w:r>
      <w:r w:rsidR="0098150D">
        <w:rPr>
          <w:rStyle w:val="Zstupntext"/>
          <w:color w:val="000000"/>
          <w:sz w:val="24"/>
        </w:rPr>
        <w:t xml:space="preserve">stabilizačnej </w:t>
      </w:r>
      <w:r>
        <w:rPr>
          <w:rStyle w:val="Zstupntext"/>
          <w:color w:val="000000"/>
          <w:sz w:val="24"/>
        </w:rPr>
        <w:t>pôžičky, ktorého cieľom</w:t>
      </w:r>
      <w:r w:rsidRPr="008468A7">
        <w:rPr>
          <w:rStyle w:val="Zstupntext"/>
          <w:color w:val="000000"/>
          <w:sz w:val="24"/>
        </w:rPr>
        <w:t xml:space="preserve"> bude stabilizovať študentov </w:t>
      </w:r>
      <w:r>
        <w:rPr>
          <w:rStyle w:val="Zstupntext"/>
          <w:color w:val="000000"/>
          <w:sz w:val="24"/>
        </w:rPr>
        <w:t xml:space="preserve">vybraných študijných programov </w:t>
      </w:r>
      <w:r>
        <w:rPr>
          <w:rFonts w:ascii="Times New Roman" w:hAnsi="Times New Roman"/>
          <w:sz w:val="24"/>
        </w:rPr>
        <w:t xml:space="preserve">skupín </w:t>
      </w:r>
      <w:r w:rsidRPr="00A677DA">
        <w:rPr>
          <w:rFonts w:ascii="Times New Roman" w:hAnsi="Times New Roman"/>
          <w:sz w:val="24"/>
        </w:rPr>
        <w:t xml:space="preserve">študentov vysokých škôl, </w:t>
      </w:r>
      <w:r>
        <w:rPr>
          <w:rFonts w:ascii="Times New Roman" w:hAnsi="Times New Roman"/>
          <w:sz w:val="24"/>
        </w:rPr>
        <w:t>ktorí štúdiom</w:t>
      </w:r>
      <w:r w:rsidRPr="00A677DA">
        <w:rPr>
          <w:rFonts w:ascii="Times New Roman" w:hAnsi="Times New Roman"/>
          <w:sz w:val="24"/>
        </w:rPr>
        <w:t xml:space="preserve"> zvoleného študijného programu </w:t>
      </w:r>
      <w:r>
        <w:rPr>
          <w:rFonts w:ascii="Times New Roman" w:hAnsi="Times New Roman"/>
          <w:sz w:val="24"/>
        </w:rPr>
        <w:t>vysokej školy získajú</w:t>
      </w:r>
      <w:r w:rsidR="006A5093">
        <w:rPr>
          <w:rFonts w:ascii="Times New Roman" w:hAnsi="Times New Roman"/>
          <w:sz w:val="24"/>
        </w:rPr>
        <w:t xml:space="preserve"> kvalifikačný predpoklad na </w:t>
      </w:r>
      <w:r w:rsidRPr="00A677DA">
        <w:rPr>
          <w:rFonts w:ascii="Times New Roman" w:hAnsi="Times New Roman"/>
          <w:sz w:val="24"/>
        </w:rPr>
        <w:t xml:space="preserve">výkon povolania ohrozeného </w:t>
      </w:r>
      <w:bookmarkStart w:id="0" w:name="_GoBack"/>
      <w:r w:rsidRPr="00A677DA">
        <w:rPr>
          <w:rFonts w:ascii="Times New Roman" w:hAnsi="Times New Roman"/>
          <w:sz w:val="24"/>
        </w:rPr>
        <w:t>nedo</w:t>
      </w:r>
      <w:bookmarkEnd w:id="0"/>
      <w:r w:rsidRPr="00A677DA">
        <w:rPr>
          <w:rFonts w:ascii="Times New Roman" w:hAnsi="Times New Roman"/>
          <w:sz w:val="24"/>
        </w:rPr>
        <w:t>statkom pracovných síl v Slovenskej republike</w:t>
      </w:r>
      <w:r w:rsidR="0098150D">
        <w:rPr>
          <w:rFonts w:ascii="Times New Roman" w:hAnsi="Times New Roman"/>
          <w:sz w:val="24"/>
        </w:rPr>
        <w:t xml:space="preserve"> (ďalej len „nedostatkové </w:t>
      </w:r>
      <w:r w:rsidR="00D83EE0">
        <w:rPr>
          <w:rFonts w:ascii="Times New Roman" w:hAnsi="Times New Roman"/>
          <w:sz w:val="24"/>
        </w:rPr>
        <w:t xml:space="preserve">regulované </w:t>
      </w:r>
      <w:r w:rsidR="0098150D">
        <w:rPr>
          <w:rFonts w:ascii="Times New Roman" w:hAnsi="Times New Roman"/>
          <w:sz w:val="24"/>
        </w:rPr>
        <w:t>povolanie“)</w:t>
      </w:r>
      <w:r>
        <w:rPr>
          <w:rFonts w:ascii="Times New Roman" w:hAnsi="Times New Roman"/>
          <w:sz w:val="24"/>
        </w:rPr>
        <w:t xml:space="preserve">. </w:t>
      </w:r>
      <w:r w:rsidR="0098150D">
        <w:rPr>
          <w:rFonts w:ascii="Times New Roman" w:hAnsi="Times New Roman"/>
          <w:sz w:val="24"/>
        </w:rPr>
        <w:t xml:space="preserve">Nedostatkové </w:t>
      </w:r>
      <w:r w:rsidR="00D83EE0">
        <w:rPr>
          <w:rFonts w:ascii="Times New Roman" w:hAnsi="Times New Roman"/>
          <w:sz w:val="24"/>
        </w:rPr>
        <w:t xml:space="preserve">regulované </w:t>
      </w:r>
      <w:r w:rsidR="0098150D">
        <w:rPr>
          <w:rFonts w:ascii="Times New Roman" w:hAnsi="Times New Roman"/>
          <w:sz w:val="24"/>
        </w:rPr>
        <w:t>povolania</w:t>
      </w:r>
      <w:r w:rsidR="0098150D" w:rsidRPr="00A677DA">
        <w:rPr>
          <w:rFonts w:ascii="Times New Roman" w:hAnsi="Times New Roman"/>
          <w:sz w:val="24"/>
        </w:rPr>
        <w:t xml:space="preserve"> </w:t>
      </w:r>
      <w:r w:rsidR="0098150D">
        <w:rPr>
          <w:rFonts w:ascii="Times New Roman" w:hAnsi="Times New Roman"/>
          <w:sz w:val="24"/>
        </w:rPr>
        <w:t xml:space="preserve">budú každoročne zverejnené v zozname nedostatkových povolaní a určí ich </w:t>
      </w:r>
      <w:r w:rsidR="0098150D" w:rsidRPr="00B135B5">
        <w:rPr>
          <w:rFonts w:ascii="Times New Roman" w:hAnsi="Times New Roman"/>
          <w:sz w:val="24"/>
          <w:szCs w:val="24"/>
        </w:rPr>
        <w:t>ministerstvo v spolupráci s</w:t>
      </w:r>
      <w:r w:rsidR="0098150D">
        <w:rPr>
          <w:rFonts w:ascii="Times New Roman" w:hAnsi="Times New Roman"/>
          <w:sz w:val="24"/>
          <w:szCs w:val="24"/>
        </w:rPr>
        <w:t> ďalšími príslušnými rezortmi.</w:t>
      </w:r>
    </w:p>
    <w:p w:rsidR="008468A7" w:rsidRPr="008468A7" w:rsidRDefault="008468A7" w:rsidP="006A5093">
      <w:pPr>
        <w:spacing w:after="120"/>
        <w:jc w:val="both"/>
        <w:rPr>
          <w:rStyle w:val="Zstupntext"/>
          <w:color w:val="000000"/>
          <w:sz w:val="24"/>
        </w:rPr>
      </w:pPr>
      <w:r>
        <w:rPr>
          <w:rStyle w:val="Zstupntext"/>
          <w:color w:val="000000"/>
          <w:sz w:val="24"/>
        </w:rPr>
        <w:t>Pôžička pre vybrané skupiny študentov konkrétnych študijných odborov alebo ich kombinácií</w:t>
      </w:r>
      <w:r w:rsidR="006A5093">
        <w:rPr>
          <w:rStyle w:val="Zstupntext"/>
          <w:color w:val="000000"/>
          <w:sz w:val="24"/>
        </w:rPr>
        <w:t xml:space="preserve"> by </w:t>
      </w:r>
      <w:r>
        <w:rPr>
          <w:rStyle w:val="Zstupntext"/>
          <w:color w:val="000000"/>
          <w:sz w:val="24"/>
        </w:rPr>
        <w:t>mala prispieť</w:t>
      </w:r>
      <w:r w:rsidRPr="008468A7">
        <w:rPr>
          <w:rStyle w:val="Zstupntext"/>
          <w:color w:val="000000"/>
          <w:sz w:val="24"/>
        </w:rPr>
        <w:t xml:space="preserve"> k </w:t>
      </w:r>
      <w:r>
        <w:rPr>
          <w:rStyle w:val="Zstupntext"/>
          <w:color w:val="000000"/>
          <w:sz w:val="24"/>
        </w:rPr>
        <w:t>motivácii</w:t>
      </w:r>
      <w:r w:rsidRPr="008468A7">
        <w:rPr>
          <w:rStyle w:val="Zstupntext"/>
          <w:color w:val="000000"/>
          <w:sz w:val="24"/>
        </w:rPr>
        <w:t xml:space="preserve"> absolventov vysokých škôl </w:t>
      </w:r>
      <w:r>
        <w:rPr>
          <w:rStyle w:val="Zstupntext"/>
          <w:color w:val="000000"/>
          <w:sz w:val="24"/>
        </w:rPr>
        <w:t xml:space="preserve">po skončení štúdia vykonávať povolanie, na ktorého výkon sa pripravovali štúdiom na vysokej škole v Slovenskej republike. Poskytovanie pôžičky </w:t>
      </w:r>
      <w:r w:rsidRPr="008468A7">
        <w:rPr>
          <w:rStyle w:val="Zstupntext"/>
          <w:color w:val="000000"/>
          <w:sz w:val="24"/>
        </w:rPr>
        <w:t>by bol</w:t>
      </w:r>
      <w:r>
        <w:rPr>
          <w:rStyle w:val="Zstupntext"/>
          <w:color w:val="000000"/>
          <w:sz w:val="24"/>
        </w:rPr>
        <w:t>o</w:t>
      </w:r>
      <w:r w:rsidRPr="008468A7">
        <w:rPr>
          <w:rStyle w:val="Zstupntext"/>
          <w:color w:val="000000"/>
          <w:sz w:val="24"/>
        </w:rPr>
        <w:t xml:space="preserve"> z poh</w:t>
      </w:r>
      <w:r>
        <w:rPr>
          <w:rStyle w:val="Zstupntext"/>
          <w:color w:val="000000"/>
          <w:sz w:val="24"/>
        </w:rPr>
        <w:t>ľadu administrácie zabezpečované</w:t>
      </w:r>
      <w:r w:rsidRPr="008468A7">
        <w:rPr>
          <w:rStyle w:val="Zstupntext"/>
          <w:color w:val="000000"/>
          <w:sz w:val="24"/>
        </w:rPr>
        <w:t xml:space="preserve"> Fondom na podporu vzdelávania (ďalej len „</w:t>
      </w:r>
      <w:r>
        <w:rPr>
          <w:rStyle w:val="Zstupntext"/>
          <w:color w:val="000000"/>
          <w:sz w:val="24"/>
        </w:rPr>
        <w:t>fond“).</w:t>
      </w:r>
    </w:p>
    <w:p w:rsidR="008468A7" w:rsidRPr="008468A7" w:rsidRDefault="008468A7" w:rsidP="006A5093">
      <w:pPr>
        <w:spacing w:after="120"/>
        <w:jc w:val="both"/>
        <w:rPr>
          <w:rStyle w:val="Zstupntext"/>
          <w:color w:val="000000"/>
          <w:sz w:val="24"/>
        </w:rPr>
      </w:pPr>
      <w:r w:rsidRPr="008468A7">
        <w:rPr>
          <w:rStyle w:val="Zstupntext"/>
          <w:color w:val="000000"/>
          <w:sz w:val="24"/>
        </w:rPr>
        <w:t>F</w:t>
      </w:r>
      <w:r>
        <w:rPr>
          <w:rStyle w:val="Zstupntext"/>
          <w:color w:val="000000"/>
          <w:sz w:val="24"/>
        </w:rPr>
        <w:t>ond</w:t>
      </w:r>
      <w:r w:rsidRPr="008468A7">
        <w:rPr>
          <w:rStyle w:val="Zstupntext"/>
          <w:color w:val="000000"/>
          <w:sz w:val="24"/>
        </w:rPr>
        <w:t xml:space="preserve"> má definovanú hlavnú činnosť poskytovanie pôžičiek študentom a pedagógom a teda má spôsobilosť zabezpečovať súvisiacu administratívu, dlho</w:t>
      </w:r>
      <w:r w:rsidR="00F358FA">
        <w:rPr>
          <w:rStyle w:val="Zstupntext"/>
          <w:color w:val="000000"/>
          <w:sz w:val="24"/>
        </w:rPr>
        <w:t>dobé sledovanie plnenia zmlúv o </w:t>
      </w:r>
      <w:r w:rsidRPr="008468A7">
        <w:rPr>
          <w:rStyle w:val="Zstupntext"/>
          <w:color w:val="000000"/>
          <w:sz w:val="24"/>
        </w:rPr>
        <w:t>pôžičke, komunikáciu so študentmi a pedagógmi, prípadné vymáhanie splácania pôžič</w:t>
      </w:r>
      <w:r w:rsidR="00F358FA">
        <w:rPr>
          <w:rStyle w:val="Zstupntext"/>
          <w:color w:val="000000"/>
          <w:sz w:val="24"/>
        </w:rPr>
        <w:t>iek a </w:t>
      </w:r>
      <w:r w:rsidRPr="008468A7">
        <w:rPr>
          <w:rStyle w:val="Zstupntext"/>
          <w:color w:val="000000"/>
          <w:sz w:val="24"/>
        </w:rPr>
        <w:t xml:space="preserve">podobne. Z tohto dôvodu </w:t>
      </w:r>
      <w:r>
        <w:rPr>
          <w:rStyle w:val="Zstupntext"/>
          <w:color w:val="000000"/>
          <w:sz w:val="24"/>
        </w:rPr>
        <w:t>je fond vnímaný</w:t>
      </w:r>
      <w:r w:rsidRPr="008468A7">
        <w:rPr>
          <w:rStyle w:val="Zstupntext"/>
          <w:color w:val="000000"/>
          <w:sz w:val="24"/>
        </w:rPr>
        <w:t xml:space="preserve"> ako vhodn</w:t>
      </w:r>
      <w:r>
        <w:rPr>
          <w:rStyle w:val="Zstupntext"/>
          <w:color w:val="000000"/>
          <w:sz w:val="24"/>
        </w:rPr>
        <w:t>ý</w:t>
      </w:r>
      <w:r w:rsidRPr="008468A7">
        <w:rPr>
          <w:rStyle w:val="Zstupntext"/>
          <w:color w:val="000000"/>
          <w:sz w:val="24"/>
        </w:rPr>
        <w:t xml:space="preserve"> administrátor</w:t>
      </w:r>
      <w:r>
        <w:rPr>
          <w:rStyle w:val="Zstupntext"/>
          <w:color w:val="000000"/>
          <w:sz w:val="24"/>
        </w:rPr>
        <w:t xml:space="preserve">, ktorý by </w:t>
      </w:r>
      <w:r w:rsidRPr="008468A7">
        <w:rPr>
          <w:rStyle w:val="Zstupntext"/>
          <w:color w:val="000000"/>
          <w:sz w:val="24"/>
        </w:rPr>
        <w:t>s dodatočnou podporou</w:t>
      </w:r>
      <w:r>
        <w:rPr>
          <w:rStyle w:val="Zstupntext"/>
          <w:color w:val="000000"/>
          <w:sz w:val="24"/>
        </w:rPr>
        <w:t xml:space="preserve"> formou dotácií</w:t>
      </w:r>
      <w:r w:rsidRPr="008468A7">
        <w:rPr>
          <w:rStyle w:val="Zstupntext"/>
          <w:color w:val="000000"/>
          <w:sz w:val="24"/>
        </w:rPr>
        <w:t xml:space="preserve"> zvládol administráciu </w:t>
      </w:r>
      <w:r>
        <w:rPr>
          <w:rStyle w:val="Zstupntext"/>
          <w:color w:val="000000"/>
          <w:sz w:val="24"/>
        </w:rPr>
        <w:t>nového druhu pôžičky</w:t>
      </w:r>
      <w:r w:rsidRPr="008468A7">
        <w:rPr>
          <w:rStyle w:val="Zstupntext"/>
          <w:color w:val="000000"/>
          <w:sz w:val="24"/>
        </w:rPr>
        <w:t>. Neodporúča</w:t>
      </w:r>
      <w:r>
        <w:rPr>
          <w:rStyle w:val="Zstupntext"/>
          <w:color w:val="000000"/>
          <w:sz w:val="24"/>
        </w:rPr>
        <w:t xml:space="preserve"> sa</w:t>
      </w:r>
      <w:r w:rsidRPr="008468A7">
        <w:rPr>
          <w:rStyle w:val="Zstupntext"/>
          <w:color w:val="000000"/>
          <w:sz w:val="24"/>
        </w:rPr>
        <w:t xml:space="preserve"> zabezpečenie </w:t>
      </w:r>
      <w:r>
        <w:rPr>
          <w:rStyle w:val="Zstupntext"/>
          <w:color w:val="000000"/>
          <w:sz w:val="24"/>
        </w:rPr>
        <w:t xml:space="preserve">poskytovania </w:t>
      </w:r>
      <w:r w:rsidR="0098150D">
        <w:rPr>
          <w:rStyle w:val="Zstupntext"/>
          <w:color w:val="000000"/>
          <w:sz w:val="24"/>
        </w:rPr>
        <w:t xml:space="preserve">stabilizačnej </w:t>
      </w:r>
      <w:r>
        <w:rPr>
          <w:rStyle w:val="Zstupntext"/>
          <w:color w:val="000000"/>
          <w:sz w:val="24"/>
        </w:rPr>
        <w:t>pôžičky</w:t>
      </w:r>
      <w:r w:rsidRPr="008468A7">
        <w:rPr>
          <w:rStyle w:val="Zstupntext"/>
          <w:color w:val="000000"/>
          <w:sz w:val="24"/>
        </w:rPr>
        <w:t xml:space="preserve"> prostredníctvom vysokých škôl, vzhľadom na predpokladanú administratívnu náročnosť uvažovaného nástroja a požadované odborné a IT zázemie administrátora.</w:t>
      </w:r>
    </w:p>
    <w:p w:rsidR="00F358FA" w:rsidRDefault="008468A7" w:rsidP="006A5093">
      <w:pPr>
        <w:spacing w:after="120"/>
        <w:jc w:val="both"/>
        <w:rPr>
          <w:rStyle w:val="Zstupntext"/>
          <w:color w:val="000000"/>
          <w:sz w:val="24"/>
        </w:rPr>
      </w:pPr>
      <w:r w:rsidRPr="008468A7">
        <w:rPr>
          <w:rStyle w:val="Zstupntext"/>
          <w:color w:val="000000"/>
          <w:sz w:val="24"/>
        </w:rPr>
        <w:t>F</w:t>
      </w:r>
      <w:r w:rsidR="00F358FA">
        <w:rPr>
          <w:rStyle w:val="Zstupntext"/>
          <w:color w:val="000000"/>
          <w:sz w:val="24"/>
        </w:rPr>
        <w:t>ond</w:t>
      </w:r>
      <w:r w:rsidRPr="008468A7">
        <w:rPr>
          <w:rStyle w:val="Zstupntext"/>
          <w:color w:val="000000"/>
          <w:sz w:val="24"/>
        </w:rPr>
        <w:t xml:space="preserve"> poskytne študentovi </w:t>
      </w:r>
      <w:r w:rsidR="0098150D">
        <w:rPr>
          <w:rStyle w:val="Zstupntext"/>
          <w:color w:val="000000"/>
          <w:sz w:val="24"/>
        </w:rPr>
        <w:t xml:space="preserve">stabilizačnú </w:t>
      </w:r>
      <w:r w:rsidR="00F358FA">
        <w:rPr>
          <w:rStyle w:val="Zstupntext"/>
          <w:color w:val="000000"/>
          <w:sz w:val="24"/>
        </w:rPr>
        <w:t>pôžičku</w:t>
      </w:r>
      <w:r w:rsidRPr="008468A7">
        <w:rPr>
          <w:rStyle w:val="Zstupntext"/>
          <w:color w:val="000000"/>
          <w:sz w:val="24"/>
        </w:rPr>
        <w:t xml:space="preserve"> počas jeho štúdia, pričom </w:t>
      </w:r>
      <w:r w:rsidR="00F358FA">
        <w:rPr>
          <w:rStyle w:val="Zstupntext"/>
          <w:color w:val="000000"/>
          <w:sz w:val="24"/>
        </w:rPr>
        <w:t xml:space="preserve">ak absolvent bude po určený čas vykonávať </w:t>
      </w:r>
      <w:r w:rsidR="0098150D">
        <w:rPr>
          <w:rStyle w:val="Zstupntext"/>
          <w:color w:val="000000"/>
          <w:sz w:val="24"/>
        </w:rPr>
        <w:t xml:space="preserve">nedostatkové </w:t>
      </w:r>
      <w:r w:rsidR="00D83EE0">
        <w:rPr>
          <w:rStyle w:val="Zstupntext"/>
          <w:color w:val="000000"/>
          <w:sz w:val="24"/>
        </w:rPr>
        <w:t xml:space="preserve">regulované </w:t>
      </w:r>
      <w:r w:rsidR="00F358FA">
        <w:rPr>
          <w:rStyle w:val="Zstupntext"/>
          <w:color w:val="000000"/>
          <w:sz w:val="24"/>
        </w:rPr>
        <w:t>povolanie, na ktoré sa pripravoval štúdiom na v</w:t>
      </w:r>
      <w:r w:rsidR="006A5093">
        <w:rPr>
          <w:rStyle w:val="Zstupntext"/>
          <w:color w:val="000000"/>
          <w:sz w:val="24"/>
        </w:rPr>
        <w:t>ysokej škole, zníži sa mu podľa </w:t>
      </w:r>
      <w:r w:rsidR="00F358FA">
        <w:rPr>
          <w:rStyle w:val="Zstupntext"/>
          <w:color w:val="000000"/>
          <w:sz w:val="24"/>
        </w:rPr>
        <w:t xml:space="preserve">podmienok určených </w:t>
      </w:r>
      <w:r w:rsidR="0098150D">
        <w:rPr>
          <w:rStyle w:val="Zstupntext"/>
          <w:color w:val="000000"/>
          <w:sz w:val="24"/>
        </w:rPr>
        <w:t>zákonom</w:t>
      </w:r>
      <w:r w:rsidR="00F358FA">
        <w:rPr>
          <w:rStyle w:val="Zstupntext"/>
          <w:color w:val="000000"/>
          <w:sz w:val="24"/>
        </w:rPr>
        <w:t xml:space="preserve"> </w:t>
      </w:r>
      <w:r w:rsidR="00F358FA" w:rsidRPr="00F358FA">
        <w:rPr>
          <w:rStyle w:val="Zstupntext"/>
          <w:color w:val="000000"/>
          <w:sz w:val="24"/>
        </w:rPr>
        <w:t>nesplaten</w:t>
      </w:r>
      <w:r w:rsidR="00F358FA">
        <w:rPr>
          <w:rStyle w:val="Zstupntext"/>
          <w:color w:val="000000"/>
          <w:sz w:val="24"/>
        </w:rPr>
        <w:t>á časť istiny pôžičky.</w:t>
      </w:r>
      <w:r w:rsidR="00B72ADC">
        <w:rPr>
          <w:rStyle w:val="Zstupntext"/>
          <w:color w:val="000000"/>
          <w:sz w:val="24"/>
        </w:rPr>
        <w:t xml:space="preserve"> Nedostatkové </w:t>
      </w:r>
      <w:r w:rsidR="00D83EE0">
        <w:rPr>
          <w:rStyle w:val="Zstupntext"/>
          <w:color w:val="000000"/>
          <w:sz w:val="24"/>
        </w:rPr>
        <w:t xml:space="preserve">regulované </w:t>
      </w:r>
      <w:r w:rsidR="00B72ADC">
        <w:rPr>
          <w:rStyle w:val="Zstupntext"/>
          <w:color w:val="000000"/>
          <w:sz w:val="24"/>
        </w:rPr>
        <w:t>povolania budú zverejnené v zozname nedostatkových povolaní.</w:t>
      </w:r>
    </w:p>
    <w:p w:rsidR="00E815F9" w:rsidRDefault="008468A7" w:rsidP="006A5093">
      <w:pPr>
        <w:spacing w:after="120"/>
        <w:jc w:val="both"/>
        <w:rPr>
          <w:rStyle w:val="Zstupntext"/>
          <w:color w:val="000000"/>
          <w:sz w:val="24"/>
        </w:rPr>
      </w:pPr>
      <w:r w:rsidRPr="008468A7">
        <w:rPr>
          <w:rStyle w:val="Zstupntext"/>
          <w:color w:val="000000"/>
          <w:sz w:val="24"/>
        </w:rPr>
        <w:t xml:space="preserve">Predpokladom </w:t>
      </w:r>
      <w:r w:rsidR="00F358FA">
        <w:rPr>
          <w:rStyle w:val="Zstupntext"/>
          <w:color w:val="000000"/>
          <w:sz w:val="24"/>
        </w:rPr>
        <w:t>implementácie nového druhu pôžičky (</w:t>
      </w:r>
      <w:r w:rsidR="0098150D">
        <w:rPr>
          <w:rStyle w:val="Zstupntext"/>
          <w:color w:val="000000"/>
          <w:sz w:val="24"/>
        </w:rPr>
        <w:t xml:space="preserve">stabilizačná </w:t>
      </w:r>
      <w:r w:rsidR="00F358FA">
        <w:rPr>
          <w:rStyle w:val="Zstupntext"/>
          <w:color w:val="000000"/>
          <w:sz w:val="24"/>
        </w:rPr>
        <w:t xml:space="preserve">pôžička) </w:t>
      </w:r>
      <w:r w:rsidR="006A5093">
        <w:rPr>
          <w:rStyle w:val="Zstupntext"/>
          <w:color w:val="000000"/>
          <w:sz w:val="24"/>
        </w:rPr>
        <w:t>je </w:t>
      </w:r>
      <w:r w:rsidRPr="008468A7">
        <w:rPr>
          <w:rStyle w:val="Zstupntext"/>
          <w:color w:val="000000"/>
          <w:sz w:val="24"/>
        </w:rPr>
        <w:t>legislatívna úprava v zákone č. 396/2012 Z. z o Fonde na podporu vzdelávania</w:t>
      </w:r>
      <w:r w:rsidR="00E815F9">
        <w:rPr>
          <w:rStyle w:val="Zstupntext"/>
          <w:color w:val="000000"/>
          <w:sz w:val="24"/>
        </w:rPr>
        <w:t xml:space="preserve"> v znení neskorších predpisov (ďalej len „zákon o fonde“)</w:t>
      </w:r>
      <w:r w:rsidRPr="008468A7">
        <w:rPr>
          <w:rStyle w:val="Zstupntext"/>
          <w:color w:val="000000"/>
          <w:sz w:val="24"/>
        </w:rPr>
        <w:t xml:space="preserve">. Upravený by mal byť </w:t>
      </w:r>
      <w:r w:rsidR="00E815F9" w:rsidRPr="00E815F9">
        <w:rPr>
          <w:rStyle w:val="Zstupntext"/>
          <w:color w:val="000000"/>
          <w:sz w:val="24"/>
        </w:rPr>
        <w:t>objem finančných prostriedkov určených na poskytovanie pôžičiek a podmienky pre fond na ich použitie vrátane výnosov z nich,</w:t>
      </w:r>
      <w:r w:rsidR="00E815F9">
        <w:rPr>
          <w:rStyle w:val="Zstupntext"/>
          <w:color w:val="000000"/>
          <w:sz w:val="24"/>
        </w:rPr>
        <w:t xml:space="preserve"> </w:t>
      </w:r>
      <w:r w:rsidR="00E815F9" w:rsidRPr="00E815F9">
        <w:rPr>
          <w:rStyle w:val="Zstupntext"/>
          <w:color w:val="000000"/>
          <w:sz w:val="24"/>
        </w:rPr>
        <w:t>trvanie sociálnej podpory vybranej skupiny študentov,</w:t>
      </w:r>
      <w:r w:rsidR="00E815F9">
        <w:rPr>
          <w:rStyle w:val="Zstupntext"/>
          <w:color w:val="000000"/>
          <w:sz w:val="24"/>
        </w:rPr>
        <w:t xml:space="preserve"> </w:t>
      </w:r>
      <w:r w:rsidR="00E815F9" w:rsidRPr="00E815F9">
        <w:rPr>
          <w:rStyle w:val="Zstupntext"/>
          <w:color w:val="000000"/>
          <w:sz w:val="24"/>
        </w:rPr>
        <w:t>podmienky oprávnenosti študenta,</w:t>
      </w:r>
      <w:r w:rsidR="00E815F9">
        <w:rPr>
          <w:rStyle w:val="Zstupntext"/>
          <w:color w:val="000000"/>
          <w:sz w:val="24"/>
        </w:rPr>
        <w:t xml:space="preserve"> </w:t>
      </w:r>
      <w:r w:rsidR="00E815F9" w:rsidRPr="00E815F9">
        <w:rPr>
          <w:rStyle w:val="Zstupntext"/>
          <w:color w:val="000000"/>
          <w:sz w:val="24"/>
        </w:rPr>
        <w:t>termíny, do kto</w:t>
      </w:r>
      <w:r w:rsidR="006A5093">
        <w:rPr>
          <w:rStyle w:val="Zstupntext"/>
          <w:color w:val="000000"/>
          <w:sz w:val="24"/>
        </w:rPr>
        <w:t>rých je možné doručiť žiadosť o</w:t>
      </w:r>
      <w:r w:rsidR="0098150D">
        <w:rPr>
          <w:rStyle w:val="Zstupntext"/>
          <w:color w:val="000000"/>
          <w:sz w:val="24"/>
        </w:rPr>
        <w:t xml:space="preserve"> stabilizačnú </w:t>
      </w:r>
      <w:r w:rsidR="00E815F9" w:rsidRPr="00E815F9">
        <w:rPr>
          <w:rStyle w:val="Zstupntext"/>
          <w:color w:val="000000"/>
          <w:sz w:val="24"/>
        </w:rPr>
        <w:t>pôžičk</w:t>
      </w:r>
      <w:r w:rsidR="0098150D">
        <w:rPr>
          <w:rStyle w:val="Zstupntext"/>
          <w:color w:val="000000"/>
          <w:sz w:val="24"/>
        </w:rPr>
        <w:t>u v príslušnom akademickom roku a</w:t>
      </w:r>
      <w:r w:rsidR="00E815F9" w:rsidRPr="00E815F9">
        <w:rPr>
          <w:rStyle w:val="Zstupntext"/>
          <w:color w:val="000000"/>
          <w:sz w:val="24"/>
        </w:rPr>
        <w:t xml:space="preserve"> osobit</w:t>
      </w:r>
      <w:r w:rsidR="00E815F9">
        <w:rPr>
          <w:rStyle w:val="Zstupntext"/>
          <w:color w:val="000000"/>
          <w:sz w:val="24"/>
        </w:rPr>
        <w:t>né podmienky pre odklad splátok</w:t>
      </w:r>
      <w:r w:rsidR="0098150D">
        <w:rPr>
          <w:rStyle w:val="Zstupntext"/>
          <w:color w:val="000000"/>
          <w:sz w:val="24"/>
        </w:rPr>
        <w:t xml:space="preserve">. </w:t>
      </w:r>
      <w:r w:rsidR="006A5093">
        <w:rPr>
          <w:rStyle w:val="Zstupntext"/>
          <w:color w:val="000000"/>
          <w:sz w:val="24"/>
        </w:rPr>
        <w:t>Ďalšie </w:t>
      </w:r>
      <w:r w:rsidR="00E815F9">
        <w:rPr>
          <w:rStyle w:val="Zstupntext"/>
          <w:color w:val="000000"/>
          <w:sz w:val="24"/>
        </w:rPr>
        <w:t xml:space="preserve">podmienky poskytnutia </w:t>
      </w:r>
      <w:r w:rsidR="0098150D">
        <w:rPr>
          <w:rStyle w:val="Zstupntext"/>
          <w:color w:val="000000"/>
          <w:sz w:val="24"/>
        </w:rPr>
        <w:t xml:space="preserve">stabilizačnej </w:t>
      </w:r>
      <w:r w:rsidR="00E815F9">
        <w:rPr>
          <w:rStyle w:val="Zstupntext"/>
          <w:color w:val="000000"/>
          <w:sz w:val="24"/>
        </w:rPr>
        <w:t>pôžičky budú rovnaké ako pri pôžičke pre študentov poskytovanej fondom v súčasnosti.</w:t>
      </w:r>
    </w:p>
    <w:p w:rsidR="006A5093" w:rsidRDefault="006A5093" w:rsidP="006A5093">
      <w:pPr>
        <w:spacing w:after="120"/>
        <w:jc w:val="both"/>
        <w:rPr>
          <w:rStyle w:val="Zstupntext"/>
          <w:color w:val="000000"/>
          <w:sz w:val="24"/>
        </w:rPr>
      </w:pPr>
      <w:r>
        <w:rPr>
          <w:rStyle w:val="Zstupntext"/>
          <w:color w:val="000000"/>
          <w:sz w:val="24"/>
        </w:rPr>
        <w:lastRenderedPageBreak/>
        <w:t>Finančné prostriedky na pôžičky a ich správu poskytne Ministerstvo školstva, vedy, výskumu a športu Slovenskej republiky formou dotácie zo svojej rozpočtovej kapitoly</w:t>
      </w:r>
      <w:r w:rsidR="0098150D">
        <w:rPr>
          <w:rStyle w:val="Zstupntext"/>
          <w:color w:val="000000"/>
          <w:sz w:val="24"/>
        </w:rPr>
        <w:t>.</w:t>
      </w:r>
    </w:p>
    <w:p w:rsidR="009438B6" w:rsidRDefault="009438B6" w:rsidP="009438B6">
      <w:pPr>
        <w:pStyle w:val="Normlnywebov"/>
        <w:jc w:val="both"/>
      </w:pPr>
      <w:r>
        <w:t>Návrh zákona predpokladá negatívne vplyvy na rozpočet verejnej správy a pozitívne sociálne vplyvy. Návrh zákona nepredpokladá vplyvy na podnikateľské prostredie, vplyvy na životné  prostredie, vplyvy na informatizáciu spoločnosti, vplyvy na služby verejnej správy pre občana ani vplyvy na manželstvo, rodičovstvo a rodinu.</w:t>
      </w:r>
    </w:p>
    <w:p w:rsidR="00A85147" w:rsidRDefault="00A85147" w:rsidP="00A85147">
      <w:pPr>
        <w:pStyle w:val="Normlnywebov"/>
        <w:jc w:val="both"/>
      </w:pPr>
      <w:r>
        <w:t>Návrh zákona je v súlade s Ústavou Slovenskej republiky, ústavnými zákonmi a nálezmi Ústavného súdu Slovenskej republiky, medzinárodnými zmluvami, ktorými je Slovenská republika viazaná, zákonmi a s právom Európskej únie.</w:t>
      </w:r>
    </w:p>
    <w:p w:rsidR="00A85147" w:rsidRPr="00EA0618" w:rsidRDefault="00A85147" w:rsidP="00A85147">
      <w:pPr>
        <w:pStyle w:val="Normlnywebov"/>
        <w:jc w:val="both"/>
      </w:pPr>
      <w:r>
        <w:t>Účinnosť návrhu zákona sa navrhuje od 1. júna 2019.</w:t>
      </w:r>
    </w:p>
    <w:sectPr w:rsidR="00A85147" w:rsidRPr="00EA0618" w:rsidSect="00712155"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C7" w:rsidRDefault="00E453C7" w:rsidP="006869EB">
      <w:pPr>
        <w:spacing w:after="0" w:line="240" w:lineRule="auto"/>
      </w:pPr>
      <w:r>
        <w:separator/>
      </w:r>
    </w:p>
  </w:endnote>
  <w:endnote w:type="continuationSeparator" w:id="0">
    <w:p w:rsidR="00E453C7" w:rsidRDefault="00E453C7" w:rsidP="0068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C7" w:rsidRDefault="00E453C7" w:rsidP="006869EB">
      <w:pPr>
        <w:spacing w:after="0" w:line="240" w:lineRule="auto"/>
      </w:pPr>
      <w:r>
        <w:separator/>
      </w:r>
    </w:p>
  </w:footnote>
  <w:footnote w:type="continuationSeparator" w:id="0">
    <w:p w:rsidR="00E453C7" w:rsidRDefault="00E453C7" w:rsidP="0068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BF2"/>
    <w:multiLevelType w:val="multilevel"/>
    <w:tmpl w:val="62A6DE74"/>
    <w:lvl w:ilvl="0">
      <w:start w:val="1"/>
      <w:numFmt w:val="decimal"/>
      <w:suff w:val="space"/>
      <w:lvlText w:val="Čl. %1"/>
      <w:lvlJc w:val="center"/>
      <w:pPr>
        <w:ind w:firstLine="28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decimal"/>
      <w:suff w:val="nothing"/>
      <w:lvlText w:val="(%2)"/>
      <w:lvlJc w:val="left"/>
      <w:rPr>
        <w:rFonts w:cs="Times New Roman" w:hint="default"/>
      </w:rPr>
    </w:lvl>
    <w:lvl w:ilvl="2">
      <w:start w:val="1"/>
      <w:numFmt w:val="lowerLetter"/>
      <w:suff w:val="nothing"/>
      <w:lvlText w:val="%3)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31EC78A6"/>
    <w:multiLevelType w:val="multilevel"/>
    <w:tmpl w:val="62A6DE74"/>
    <w:lvl w:ilvl="0">
      <w:start w:val="1"/>
      <w:numFmt w:val="decimal"/>
      <w:suff w:val="space"/>
      <w:lvlText w:val="Čl. %1"/>
      <w:lvlJc w:val="center"/>
      <w:pPr>
        <w:ind w:firstLine="28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decimal"/>
      <w:suff w:val="nothing"/>
      <w:lvlText w:val="(%2)"/>
      <w:lvlJc w:val="left"/>
      <w:rPr>
        <w:rFonts w:cs="Times New Roman" w:hint="default"/>
      </w:rPr>
    </w:lvl>
    <w:lvl w:ilvl="2">
      <w:start w:val="1"/>
      <w:numFmt w:val="lowerLetter"/>
      <w:suff w:val="nothing"/>
      <w:lvlText w:val="%3)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 w15:restartNumberingAfterBreak="0">
    <w:nsid w:val="5AEB3BD9"/>
    <w:multiLevelType w:val="hybridMultilevel"/>
    <w:tmpl w:val="91A87A06"/>
    <w:lvl w:ilvl="0" w:tplc="70E0B11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8977C6"/>
    <w:multiLevelType w:val="multilevel"/>
    <w:tmpl w:val="62A6DE74"/>
    <w:lvl w:ilvl="0">
      <w:start w:val="1"/>
      <w:numFmt w:val="decimal"/>
      <w:suff w:val="space"/>
      <w:lvlText w:val="Čl. %1"/>
      <w:lvlJc w:val="center"/>
      <w:pPr>
        <w:ind w:firstLine="28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decimal"/>
      <w:suff w:val="nothing"/>
      <w:lvlText w:val="(%2)"/>
      <w:lvlJc w:val="left"/>
      <w:rPr>
        <w:rFonts w:cs="Times New Roman" w:hint="default"/>
      </w:rPr>
    </w:lvl>
    <w:lvl w:ilvl="2">
      <w:start w:val="1"/>
      <w:numFmt w:val="lowerLetter"/>
      <w:suff w:val="nothing"/>
      <w:lvlText w:val="%3)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2C"/>
    <w:rsid w:val="00023EF2"/>
    <w:rsid w:val="000267C4"/>
    <w:rsid w:val="00045434"/>
    <w:rsid w:val="0005258B"/>
    <w:rsid w:val="0005673F"/>
    <w:rsid w:val="00071EFC"/>
    <w:rsid w:val="000737BB"/>
    <w:rsid w:val="00083941"/>
    <w:rsid w:val="000C329A"/>
    <w:rsid w:val="000D6001"/>
    <w:rsid w:val="000E5B82"/>
    <w:rsid w:val="000F0760"/>
    <w:rsid w:val="000F7F7B"/>
    <w:rsid w:val="00102F76"/>
    <w:rsid w:val="001031DA"/>
    <w:rsid w:val="00103B3A"/>
    <w:rsid w:val="001058DF"/>
    <w:rsid w:val="0013111F"/>
    <w:rsid w:val="00161216"/>
    <w:rsid w:val="00197CF1"/>
    <w:rsid w:val="001A26A4"/>
    <w:rsid w:val="001A4524"/>
    <w:rsid w:val="001B7691"/>
    <w:rsid w:val="001C715E"/>
    <w:rsid w:val="001D43BF"/>
    <w:rsid w:val="001E23EB"/>
    <w:rsid w:val="001F3706"/>
    <w:rsid w:val="00201CC4"/>
    <w:rsid w:val="002021C5"/>
    <w:rsid w:val="0020293D"/>
    <w:rsid w:val="002068A7"/>
    <w:rsid w:val="00222A93"/>
    <w:rsid w:val="0025758B"/>
    <w:rsid w:val="00282327"/>
    <w:rsid w:val="00282741"/>
    <w:rsid w:val="00284691"/>
    <w:rsid w:val="00284A55"/>
    <w:rsid w:val="0029278E"/>
    <w:rsid w:val="00293FFF"/>
    <w:rsid w:val="002B2F10"/>
    <w:rsid w:val="002C7EAC"/>
    <w:rsid w:val="002D0456"/>
    <w:rsid w:val="002E2B02"/>
    <w:rsid w:val="002E4442"/>
    <w:rsid w:val="002F3699"/>
    <w:rsid w:val="003012B7"/>
    <w:rsid w:val="00310F6E"/>
    <w:rsid w:val="0031677A"/>
    <w:rsid w:val="003275E0"/>
    <w:rsid w:val="003505BC"/>
    <w:rsid w:val="00350F9C"/>
    <w:rsid w:val="00371AF5"/>
    <w:rsid w:val="00371B63"/>
    <w:rsid w:val="00387F67"/>
    <w:rsid w:val="00391F26"/>
    <w:rsid w:val="003961E7"/>
    <w:rsid w:val="003B25F6"/>
    <w:rsid w:val="003E00BA"/>
    <w:rsid w:val="003F2310"/>
    <w:rsid w:val="003F6E50"/>
    <w:rsid w:val="00403182"/>
    <w:rsid w:val="00411422"/>
    <w:rsid w:val="0041263B"/>
    <w:rsid w:val="00427603"/>
    <w:rsid w:val="004322EE"/>
    <w:rsid w:val="004467A7"/>
    <w:rsid w:val="0046373D"/>
    <w:rsid w:val="0046776A"/>
    <w:rsid w:val="00467FAB"/>
    <w:rsid w:val="0047061B"/>
    <w:rsid w:val="00494508"/>
    <w:rsid w:val="00496527"/>
    <w:rsid w:val="004C2E93"/>
    <w:rsid w:val="004D3156"/>
    <w:rsid w:val="004F1653"/>
    <w:rsid w:val="004F4621"/>
    <w:rsid w:val="005058DF"/>
    <w:rsid w:val="005115C6"/>
    <w:rsid w:val="0051249C"/>
    <w:rsid w:val="00513F36"/>
    <w:rsid w:val="005226B2"/>
    <w:rsid w:val="00533F57"/>
    <w:rsid w:val="005551F9"/>
    <w:rsid w:val="005806A8"/>
    <w:rsid w:val="00584832"/>
    <w:rsid w:val="005912C2"/>
    <w:rsid w:val="005A3A8C"/>
    <w:rsid w:val="005B02F9"/>
    <w:rsid w:val="005B053D"/>
    <w:rsid w:val="005B17B4"/>
    <w:rsid w:val="005B55E6"/>
    <w:rsid w:val="005C71CF"/>
    <w:rsid w:val="005D2682"/>
    <w:rsid w:val="005D685C"/>
    <w:rsid w:val="005D68D9"/>
    <w:rsid w:val="005D730A"/>
    <w:rsid w:val="006045A1"/>
    <w:rsid w:val="00616D41"/>
    <w:rsid w:val="00663643"/>
    <w:rsid w:val="0068311D"/>
    <w:rsid w:val="006869EB"/>
    <w:rsid w:val="006A5093"/>
    <w:rsid w:val="006C46C4"/>
    <w:rsid w:val="006D177B"/>
    <w:rsid w:val="006D7C84"/>
    <w:rsid w:val="006E3EB0"/>
    <w:rsid w:val="006E6C05"/>
    <w:rsid w:val="006F30FE"/>
    <w:rsid w:val="006F7D84"/>
    <w:rsid w:val="00702B7C"/>
    <w:rsid w:val="00710CE8"/>
    <w:rsid w:val="00712155"/>
    <w:rsid w:val="00713BCF"/>
    <w:rsid w:val="00741C9F"/>
    <w:rsid w:val="00757622"/>
    <w:rsid w:val="00774159"/>
    <w:rsid w:val="00780F9E"/>
    <w:rsid w:val="00781C73"/>
    <w:rsid w:val="00794979"/>
    <w:rsid w:val="007A07F8"/>
    <w:rsid w:val="007A5F4C"/>
    <w:rsid w:val="007B0EEC"/>
    <w:rsid w:val="007B3B72"/>
    <w:rsid w:val="007B3D29"/>
    <w:rsid w:val="007B4B60"/>
    <w:rsid w:val="007B7859"/>
    <w:rsid w:val="007D282D"/>
    <w:rsid w:val="007E26FC"/>
    <w:rsid w:val="007E2A7C"/>
    <w:rsid w:val="007E7B91"/>
    <w:rsid w:val="007F626B"/>
    <w:rsid w:val="00802FD0"/>
    <w:rsid w:val="00807C4F"/>
    <w:rsid w:val="008114A8"/>
    <w:rsid w:val="00811560"/>
    <w:rsid w:val="008176AD"/>
    <w:rsid w:val="0082232C"/>
    <w:rsid w:val="00833B06"/>
    <w:rsid w:val="008349F9"/>
    <w:rsid w:val="00836FA6"/>
    <w:rsid w:val="008468A7"/>
    <w:rsid w:val="008649A9"/>
    <w:rsid w:val="00881B5D"/>
    <w:rsid w:val="00896607"/>
    <w:rsid w:val="008B5272"/>
    <w:rsid w:val="008C2E3A"/>
    <w:rsid w:val="008E4D07"/>
    <w:rsid w:val="008E78CB"/>
    <w:rsid w:val="008F0D8D"/>
    <w:rsid w:val="008F17FF"/>
    <w:rsid w:val="008F3B1C"/>
    <w:rsid w:val="0091090F"/>
    <w:rsid w:val="00917C35"/>
    <w:rsid w:val="00942AF0"/>
    <w:rsid w:val="0094376E"/>
    <w:rsid w:val="009438B6"/>
    <w:rsid w:val="00957F49"/>
    <w:rsid w:val="009664D7"/>
    <w:rsid w:val="0097086F"/>
    <w:rsid w:val="009735FC"/>
    <w:rsid w:val="0098150D"/>
    <w:rsid w:val="00982303"/>
    <w:rsid w:val="009A4E90"/>
    <w:rsid w:val="009B635B"/>
    <w:rsid w:val="009E57E0"/>
    <w:rsid w:val="00A0085F"/>
    <w:rsid w:val="00A42987"/>
    <w:rsid w:val="00A6415E"/>
    <w:rsid w:val="00A64B6A"/>
    <w:rsid w:val="00A6549F"/>
    <w:rsid w:val="00A677DA"/>
    <w:rsid w:val="00A77CE8"/>
    <w:rsid w:val="00A85147"/>
    <w:rsid w:val="00A85B4F"/>
    <w:rsid w:val="00A874C7"/>
    <w:rsid w:val="00A9039B"/>
    <w:rsid w:val="00AA7034"/>
    <w:rsid w:val="00AB0DDA"/>
    <w:rsid w:val="00AB55AA"/>
    <w:rsid w:val="00B135B5"/>
    <w:rsid w:val="00B159B9"/>
    <w:rsid w:val="00B16AD6"/>
    <w:rsid w:val="00B25F1D"/>
    <w:rsid w:val="00B36334"/>
    <w:rsid w:val="00B40237"/>
    <w:rsid w:val="00B72ADC"/>
    <w:rsid w:val="00B818D1"/>
    <w:rsid w:val="00B82F2C"/>
    <w:rsid w:val="00B95EC1"/>
    <w:rsid w:val="00BC028D"/>
    <w:rsid w:val="00BC0A6A"/>
    <w:rsid w:val="00BD4611"/>
    <w:rsid w:val="00BD737E"/>
    <w:rsid w:val="00BE146E"/>
    <w:rsid w:val="00BE643C"/>
    <w:rsid w:val="00BF588E"/>
    <w:rsid w:val="00C34746"/>
    <w:rsid w:val="00C428BD"/>
    <w:rsid w:val="00C807C8"/>
    <w:rsid w:val="00C85539"/>
    <w:rsid w:val="00CA04A4"/>
    <w:rsid w:val="00CC0697"/>
    <w:rsid w:val="00CC17E0"/>
    <w:rsid w:val="00CC1905"/>
    <w:rsid w:val="00CD2124"/>
    <w:rsid w:val="00CD63E7"/>
    <w:rsid w:val="00CE687C"/>
    <w:rsid w:val="00CF28B9"/>
    <w:rsid w:val="00D0730D"/>
    <w:rsid w:val="00D32B94"/>
    <w:rsid w:val="00D429ED"/>
    <w:rsid w:val="00D71BC0"/>
    <w:rsid w:val="00D803F1"/>
    <w:rsid w:val="00D83EE0"/>
    <w:rsid w:val="00DA5E2F"/>
    <w:rsid w:val="00DD5B1F"/>
    <w:rsid w:val="00DF52E6"/>
    <w:rsid w:val="00E0544F"/>
    <w:rsid w:val="00E17DD7"/>
    <w:rsid w:val="00E2172A"/>
    <w:rsid w:val="00E22220"/>
    <w:rsid w:val="00E24C21"/>
    <w:rsid w:val="00E453C7"/>
    <w:rsid w:val="00E526A4"/>
    <w:rsid w:val="00E64BA4"/>
    <w:rsid w:val="00E77321"/>
    <w:rsid w:val="00E803AA"/>
    <w:rsid w:val="00E815F9"/>
    <w:rsid w:val="00E961CA"/>
    <w:rsid w:val="00E96BB6"/>
    <w:rsid w:val="00EA0618"/>
    <w:rsid w:val="00EB6A58"/>
    <w:rsid w:val="00EC1D96"/>
    <w:rsid w:val="00ED3716"/>
    <w:rsid w:val="00EE4A56"/>
    <w:rsid w:val="00EF7E13"/>
    <w:rsid w:val="00F0190B"/>
    <w:rsid w:val="00F1146E"/>
    <w:rsid w:val="00F275BA"/>
    <w:rsid w:val="00F32962"/>
    <w:rsid w:val="00F358FA"/>
    <w:rsid w:val="00F364B2"/>
    <w:rsid w:val="00F54912"/>
    <w:rsid w:val="00F579E4"/>
    <w:rsid w:val="00F62ECA"/>
    <w:rsid w:val="00F652DA"/>
    <w:rsid w:val="00F65906"/>
    <w:rsid w:val="00F9594A"/>
    <w:rsid w:val="00FC5F52"/>
    <w:rsid w:val="00FD0A5F"/>
    <w:rsid w:val="00FD354E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D80DC"/>
  <w14:defaultImageDpi w14:val="0"/>
  <w15:docId w15:val="{4AFC97B1-FF55-4D70-9758-F04CCA75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A0618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ED37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371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D3716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37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D371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D371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82741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741"/>
    <w:rPr>
      <w:rFonts w:cs="Times New Roman"/>
      <w:color w:val="800080" w:themeColor="followedHyperlink"/>
      <w:u w:val="single"/>
    </w:rPr>
  </w:style>
  <w:style w:type="paragraph" w:styleId="Normlnywebov">
    <w:name w:val="Normal (Web)"/>
    <w:aliases w:val="webb"/>
    <w:basedOn w:val="Normlny"/>
    <w:uiPriority w:val="99"/>
    <w:rsid w:val="00942A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869E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6869E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6869EB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869E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869EB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881B5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1F3706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F3706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F3706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1181-808C-4205-95F9-EB39D076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Kučmáš</dc:creator>
  <cp:keywords/>
  <dc:description/>
  <cp:lastModifiedBy>Kasenčák René</cp:lastModifiedBy>
  <cp:revision>5</cp:revision>
  <cp:lastPrinted>2019-02-27T07:39:00Z</cp:lastPrinted>
  <dcterms:created xsi:type="dcterms:W3CDTF">2019-02-14T12:12:00Z</dcterms:created>
  <dcterms:modified xsi:type="dcterms:W3CDTF">2019-02-27T08:38:00Z</dcterms:modified>
</cp:coreProperties>
</file>