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DFB" w:rsidRPr="00B55E95" w:rsidRDefault="00C36DFB" w:rsidP="00C36DFB">
      <w:pPr>
        <w:spacing w:line="240" w:lineRule="auto"/>
        <w:ind w:left="7080" w:hanging="7080"/>
        <w:jc w:val="center"/>
        <w:rPr>
          <w:rFonts w:ascii="Times New Roman" w:hAnsi="Times New Roman"/>
          <w:b/>
          <w:bCs/>
          <w:sz w:val="24"/>
          <w:szCs w:val="24"/>
        </w:rPr>
      </w:pPr>
      <w:r w:rsidRPr="00B55E95">
        <w:rPr>
          <w:rFonts w:ascii="Times New Roman" w:hAnsi="Times New Roman"/>
          <w:b/>
          <w:bCs/>
          <w:sz w:val="24"/>
          <w:szCs w:val="24"/>
        </w:rPr>
        <w:t>Doložka vybraných vplyvov</w:t>
      </w:r>
    </w:p>
    <w:p w:rsidR="00C36DFB" w:rsidRPr="00B55E95" w:rsidRDefault="00C36DFB" w:rsidP="00C36DFB">
      <w:pPr>
        <w:spacing w:after="0" w:line="240" w:lineRule="auto"/>
        <w:ind w:left="7080" w:hanging="7080"/>
        <w:jc w:val="center"/>
        <w:rPr>
          <w:rFonts w:ascii="Times New Roman" w:hAnsi="Times New Roman"/>
          <w:sz w:val="24"/>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52"/>
        <w:gridCol w:w="400"/>
        <w:gridCol w:w="141"/>
        <w:gridCol w:w="564"/>
        <w:gridCol w:w="717"/>
        <w:gridCol w:w="569"/>
        <w:gridCol w:w="1133"/>
        <w:gridCol w:w="284"/>
        <w:gridCol w:w="263"/>
        <w:gridCol w:w="1316"/>
      </w:tblGrid>
      <w:tr w:rsidR="00C36DFB" w:rsidRPr="00B55E95" w:rsidTr="004C696E">
        <w:tc>
          <w:tcPr>
            <w:tcW w:w="9039" w:type="dxa"/>
            <w:gridSpan w:val="10"/>
            <w:tcBorders>
              <w:bottom w:val="single" w:sz="4" w:space="0" w:color="FFFFFF"/>
            </w:tcBorders>
            <w:shd w:val="clear" w:color="auto" w:fill="E2E2E2"/>
          </w:tcPr>
          <w:p w:rsidR="00C36DFB" w:rsidRPr="00B55E95" w:rsidRDefault="00C36DFB" w:rsidP="00C36DFB">
            <w:pPr>
              <w:pStyle w:val="Odsekzoznamu"/>
              <w:numPr>
                <w:ilvl w:val="0"/>
                <w:numId w:val="1"/>
              </w:numPr>
              <w:ind w:left="426"/>
              <w:contextualSpacing/>
              <w:rPr>
                <w:b/>
              </w:rPr>
            </w:pPr>
            <w:r w:rsidRPr="00B55E95">
              <w:rPr>
                <w:b/>
              </w:rPr>
              <w:t>Základné údaje</w:t>
            </w:r>
          </w:p>
        </w:tc>
      </w:tr>
      <w:tr w:rsidR="00C36DFB" w:rsidRPr="00B55E95" w:rsidTr="004C696E">
        <w:tc>
          <w:tcPr>
            <w:tcW w:w="9039" w:type="dxa"/>
            <w:gridSpan w:val="10"/>
            <w:tcBorders>
              <w:bottom w:val="single" w:sz="4" w:space="0" w:color="FFFFFF"/>
            </w:tcBorders>
            <w:shd w:val="clear" w:color="auto" w:fill="E2E2E2"/>
          </w:tcPr>
          <w:p w:rsidR="00C36DFB" w:rsidRPr="00B55E95" w:rsidRDefault="00C36DFB" w:rsidP="004C696E">
            <w:pPr>
              <w:pStyle w:val="Odsekzoznamu"/>
              <w:ind w:left="142"/>
              <w:rPr>
                <w:b/>
              </w:rPr>
            </w:pPr>
            <w:r w:rsidRPr="00B55E95">
              <w:rPr>
                <w:b/>
              </w:rPr>
              <w:t>Názov materiálu</w:t>
            </w:r>
          </w:p>
        </w:tc>
      </w:tr>
      <w:tr w:rsidR="00C36DFB" w:rsidRPr="00B55E95" w:rsidTr="004C696E">
        <w:trPr>
          <w:trHeight w:val="808"/>
        </w:trPr>
        <w:tc>
          <w:tcPr>
            <w:tcW w:w="9039" w:type="dxa"/>
            <w:gridSpan w:val="10"/>
            <w:tcBorders>
              <w:top w:val="single" w:sz="4" w:space="0" w:color="FFFFFF"/>
            </w:tcBorders>
            <w:shd w:val="clear" w:color="auto" w:fill="auto"/>
          </w:tcPr>
          <w:p w:rsidR="00C36DFB" w:rsidRPr="00B55E95"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w:t>
            </w:r>
          </w:p>
        </w:tc>
      </w:tr>
      <w:tr w:rsidR="00C36DFB" w:rsidRPr="00B55E95" w:rsidTr="004C696E">
        <w:tc>
          <w:tcPr>
            <w:tcW w:w="9039" w:type="dxa"/>
            <w:gridSpan w:val="10"/>
            <w:tcBorders>
              <w:bottom w:val="single" w:sz="4" w:space="0" w:color="FFFFFF"/>
            </w:tcBorders>
            <w:shd w:val="clear" w:color="auto" w:fill="E2E2E2"/>
          </w:tcPr>
          <w:p w:rsidR="00C36DFB" w:rsidRPr="00B55E95" w:rsidRDefault="00C36DFB" w:rsidP="004C696E">
            <w:pPr>
              <w:pStyle w:val="Odsekzoznamu"/>
              <w:ind w:left="142"/>
              <w:rPr>
                <w:b/>
              </w:rPr>
            </w:pPr>
            <w:r w:rsidRPr="00B55E95">
              <w:rPr>
                <w:b/>
              </w:rPr>
              <w:t>Predkladateľ (a spolupredkladateľ)</w:t>
            </w:r>
          </w:p>
        </w:tc>
      </w:tr>
      <w:tr w:rsidR="00C36DFB" w:rsidRPr="00B55E95" w:rsidTr="004C696E">
        <w:trPr>
          <w:trHeight w:val="328"/>
        </w:trPr>
        <w:tc>
          <w:tcPr>
            <w:tcW w:w="9039" w:type="dxa"/>
            <w:gridSpan w:val="10"/>
            <w:tcBorders>
              <w:top w:val="single" w:sz="4" w:space="0" w:color="FFFFFF"/>
            </w:tcBorders>
            <w:shd w:val="clear" w:color="auto" w:fill="FFFFFF"/>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Ministerstvo zdravotníctva Slovenskej republiky.</w:t>
            </w:r>
          </w:p>
        </w:tc>
      </w:tr>
      <w:tr w:rsidR="00C36DFB" w:rsidRPr="00B55E95" w:rsidTr="004C696E">
        <w:tc>
          <w:tcPr>
            <w:tcW w:w="4052" w:type="dxa"/>
            <w:gridSpan w:val="2"/>
            <w:vMerge w:val="restart"/>
            <w:tcBorders>
              <w:bottom w:val="single" w:sz="4" w:space="0" w:color="FFFFFF"/>
            </w:tcBorders>
            <w:shd w:val="clear" w:color="auto" w:fill="E2E2E2"/>
            <w:vAlign w:val="center"/>
          </w:tcPr>
          <w:p w:rsidR="00C36DFB" w:rsidRPr="00B55E95" w:rsidRDefault="00C36DFB" w:rsidP="004C696E">
            <w:pPr>
              <w:pStyle w:val="Odsekzoznamu"/>
              <w:ind w:left="142"/>
              <w:rPr>
                <w:b/>
              </w:rPr>
            </w:pPr>
            <w:r w:rsidRPr="00B55E95">
              <w:rPr>
                <w:b/>
              </w:rPr>
              <w:t>Charakter predkladaného materiálu</w:t>
            </w:r>
          </w:p>
        </w:tc>
        <w:tc>
          <w:tcPr>
            <w:tcW w:w="705" w:type="dxa"/>
            <w:gridSpan w:val="2"/>
            <w:tcBorders>
              <w:right w:val="nil"/>
            </w:tcBorders>
            <w:shd w:val="clear" w:color="auto" w:fill="FFFFFF"/>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4282" w:type="dxa"/>
            <w:gridSpan w:val="6"/>
            <w:tcBorders>
              <w:left w:val="nil"/>
            </w:tcBorders>
            <w:shd w:val="clear" w:color="auto" w:fill="FFFFFF"/>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Materiál nelegislatívnej povahy</w:t>
            </w:r>
          </w:p>
        </w:tc>
      </w:tr>
      <w:tr w:rsidR="00C36DFB" w:rsidRPr="00B55E95" w:rsidTr="004C696E">
        <w:tc>
          <w:tcPr>
            <w:tcW w:w="4052" w:type="dxa"/>
            <w:gridSpan w:val="2"/>
            <w:vMerge/>
            <w:tcBorders>
              <w:top w:val="nil"/>
              <w:bottom w:val="single" w:sz="4" w:space="0" w:color="FFFFFF"/>
            </w:tcBorders>
            <w:shd w:val="clear" w:color="auto" w:fill="E2E2E2"/>
          </w:tcPr>
          <w:p w:rsidR="00C36DFB" w:rsidRPr="00B55E95" w:rsidRDefault="00C36DFB" w:rsidP="004C696E">
            <w:pPr>
              <w:spacing w:after="0" w:line="240" w:lineRule="auto"/>
              <w:rPr>
                <w:rFonts w:ascii="Times New Roman" w:hAnsi="Times New Roman"/>
                <w:sz w:val="24"/>
                <w:szCs w:val="24"/>
              </w:rPr>
            </w:pPr>
          </w:p>
        </w:tc>
        <w:tc>
          <w:tcPr>
            <w:tcW w:w="705" w:type="dxa"/>
            <w:gridSpan w:val="2"/>
            <w:tcBorders>
              <w:right w:val="nil"/>
            </w:tcBorders>
            <w:shd w:val="clear" w:color="auto" w:fill="FFFFFF"/>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4282" w:type="dxa"/>
            <w:gridSpan w:val="6"/>
            <w:tcBorders>
              <w:left w:val="nil"/>
            </w:tcBorders>
            <w:shd w:val="clear" w:color="auto" w:fill="FFFFFF"/>
          </w:tcPr>
          <w:p w:rsidR="00C36DFB" w:rsidRPr="00B55E95" w:rsidRDefault="00C36DFB" w:rsidP="004C696E">
            <w:pPr>
              <w:spacing w:after="0" w:line="240" w:lineRule="auto"/>
              <w:ind w:left="175" w:hanging="175"/>
              <w:rPr>
                <w:rFonts w:ascii="Times New Roman" w:hAnsi="Times New Roman"/>
                <w:sz w:val="24"/>
                <w:szCs w:val="24"/>
              </w:rPr>
            </w:pPr>
            <w:r w:rsidRPr="00B55E95">
              <w:rPr>
                <w:rFonts w:ascii="Times New Roman" w:hAnsi="Times New Roman"/>
                <w:sz w:val="24"/>
                <w:szCs w:val="24"/>
              </w:rPr>
              <w:t>Materiál legislatívnej povahy</w:t>
            </w:r>
          </w:p>
        </w:tc>
      </w:tr>
      <w:tr w:rsidR="00C36DFB" w:rsidRPr="00B55E95" w:rsidTr="004C696E">
        <w:tc>
          <w:tcPr>
            <w:tcW w:w="4052" w:type="dxa"/>
            <w:gridSpan w:val="2"/>
            <w:vMerge/>
            <w:tcBorders>
              <w:top w:val="nil"/>
            </w:tcBorders>
            <w:shd w:val="clear" w:color="auto" w:fill="E2E2E2"/>
          </w:tcPr>
          <w:p w:rsidR="00C36DFB" w:rsidRPr="00B55E95" w:rsidRDefault="00C36DFB" w:rsidP="004C696E">
            <w:pPr>
              <w:spacing w:after="0" w:line="240" w:lineRule="auto"/>
              <w:rPr>
                <w:rFonts w:ascii="Times New Roman" w:hAnsi="Times New Roman"/>
                <w:sz w:val="24"/>
                <w:szCs w:val="24"/>
              </w:rPr>
            </w:pPr>
          </w:p>
        </w:tc>
        <w:tc>
          <w:tcPr>
            <w:tcW w:w="705" w:type="dxa"/>
            <w:gridSpan w:val="2"/>
            <w:tcBorders>
              <w:right w:val="nil"/>
            </w:tcBorders>
            <w:shd w:val="clear" w:color="auto" w:fill="FFFFFF"/>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4282" w:type="dxa"/>
            <w:gridSpan w:val="6"/>
            <w:tcBorders>
              <w:left w:val="nil"/>
            </w:tcBorders>
            <w:shd w:val="clear" w:color="auto" w:fill="FFFFFF"/>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Transpozícia práva EÚ</w:t>
            </w:r>
          </w:p>
        </w:tc>
      </w:tr>
      <w:tr w:rsidR="00C36DFB" w:rsidRPr="00B55E95" w:rsidTr="004C696E">
        <w:tc>
          <w:tcPr>
            <w:tcW w:w="9039" w:type="dxa"/>
            <w:gridSpan w:val="10"/>
            <w:tcBorders>
              <w:bottom w:val="single" w:sz="4" w:space="0" w:color="FFFFFF"/>
            </w:tcBorders>
            <w:shd w:val="clear" w:color="auto" w:fill="FFFFFF"/>
          </w:tcPr>
          <w:p w:rsidR="00C36DFB" w:rsidRPr="00B55E95" w:rsidRDefault="00C36DFB" w:rsidP="004C696E">
            <w:pPr>
              <w:spacing w:after="0" w:line="240" w:lineRule="auto"/>
              <w:rPr>
                <w:rFonts w:ascii="Times New Roman" w:hAnsi="Times New Roman"/>
                <w:i/>
                <w:sz w:val="24"/>
                <w:szCs w:val="24"/>
              </w:rPr>
            </w:pPr>
            <w:r w:rsidRPr="00B55E95">
              <w:rPr>
                <w:rFonts w:ascii="Times New Roman" w:hAnsi="Times New Roman"/>
                <w:i/>
                <w:sz w:val="24"/>
                <w:szCs w:val="24"/>
              </w:rPr>
              <w:t>V prípade transpozície uveďte zoznam transponovaných predpisov:</w:t>
            </w:r>
          </w:p>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 xml:space="preserve">Návrhom zákona sa netransponujú predpisy EÚ. </w:t>
            </w:r>
          </w:p>
        </w:tc>
      </w:tr>
      <w:tr w:rsidR="00C36DFB" w:rsidRPr="00B55E95" w:rsidTr="004C696E">
        <w:tc>
          <w:tcPr>
            <w:tcW w:w="5474" w:type="dxa"/>
            <w:gridSpan w:val="5"/>
            <w:tcBorders>
              <w:top w:val="single" w:sz="4" w:space="0" w:color="000000"/>
              <w:bottom w:val="single" w:sz="4" w:space="0" w:color="FFFFFF"/>
            </w:tcBorders>
            <w:shd w:val="clear" w:color="auto" w:fill="E2E2E2"/>
          </w:tcPr>
          <w:p w:rsidR="00C36DFB" w:rsidRPr="00B55E95" w:rsidRDefault="00C36DFB" w:rsidP="004C696E">
            <w:pPr>
              <w:spacing w:after="0" w:line="240" w:lineRule="auto"/>
              <w:jc w:val="both"/>
              <w:rPr>
                <w:rFonts w:ascii="Times New Roman" w:hAnsi="Times New Roman"/>
                <w:b/>
                <w:sz w:val="24"/>
                <w:szCs w:val="24"/>
              </w:rPr>
            </w:pPr>
            <w:r w:rsidRPr="00B55E95">
              <w:rPr>
                <w:rFonts w:ascii="Times New Roman" w:hAnsi="Times New Roman"/>
                <w:b/>
                <w:sz w:val="24"/>
                <w:szCs w:val="24"/>
              </w:rPr>
              <w:t xml:space="preserve">  Termín začiatku a ukončenia PPK </w:t>
            </w:r>
          </w:p>
        </w:tc>
        <w:tc>
          <w:tcPr>
            <w:tcW w:w="3565" w:type="dxa"/>
            <w:gridSpan w:val="5"/>
            <w:tcBorders>
              <w:top w:val="single" w:sz="4" w:space="0" w:color="000000"/>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Times New Roman" w:hAnsi="Times New Roman"/>
                <w:sz w:val="24"/>
                <w:szCs w:val="24"/>
              </w:rPr>
              <w:t>december 2018 – január 2019</w:t>
            </w:r>
          </w:p>
        </w:tc>
      </w:tr>
      <w:tr w:rsidR="00C36DFB" w:rsidRPr="00B55E95" w:rsidTr="004C696E">
        <w:tc>
          <w:tcPr>
            <w:tcW w:w="5474" w:type="dxa"/>
            <w:gridSpan w:val="5"/>
            <w:tcBorders>
              <w:bottom w:val="single" w:sz="4" w:space="0" w:color="FFFFFF"/>
            </w:tcBorders>
            <w:shd w:val="clear" w:color="auto" w:fill="E2E2E2"/>
          </w:tcPr>
          <w:p w:rsidR="00C36DFB" w:rsidRPr="00B55E95" w:rsidRDefault="00C36DFB" w:rsidP="004C696E">
            <w:pPr>
              <w:pStyle w:val="Odsekzoznamu"/>
              <w:ind w:left="142"/>
              <w:rPr>
                <w:b/>
                <w:highlight w:val="lightGray"/>
              </w:rPr>
            </w:pPr>
            <w:r w:rsidRPr="00B55E95">
              <w:rPr>
                <w:b/>
                <w:highlight w:val="lightGray"/>
              </w:rPr>
              <w:t>Predpokladaný termín predloženia na MPK*</w:t>
            </w:r>
          </w:p>
        </w:tc>
        <w:tc>
          <w:tcPr>
            <w:tcW w:w="3565" w:type="dxa"/>
            <w:gridSpan w:val="5"/>
            <w:shd w:val="clear" w:color="auto" w:fill="auto"/>
          </w:tcPr>
          <w:p w:rsidR="00C36DFB" w:rsidRPr="00B55E95" w:rsidRDefault="00C36DFB" w:rsidP="004C696E">
            <w:pPr>
              <w:spacing w:after="0" w:line="240" w:lineRule="auto"/>
              <w:jc w:val="center"/>
              <w:rPr>
                <w:rFonts w:ascii="Times New Roman" w:hAnsi="Times New Roman"/>
                <w:sz w:val="24"/>
                <w:szCs w:val="24"/>
                <w:highlight w:val="lightGray"/>
              </w:rPr>
            </w:pPr>
            <w:r w:rsidRPr="00B55E95">
              <w:rPr>
                <w:rFonts w:ascii="Times New Roman" w:hAnsi="Times New Roman"/>
                <w:sz w:val="24"/>
                <w:szCs w:val="24"/>
              </w:rPr>
              <w:t>január 2019</w:t>
            </w:r>
          </w:p>
        </w:tc>
      </w:tr>
      <w:tr w:rsidR="00C36DFB" w:rsidRPr="00B55E95" w:rsidTr="004C696E">
        <w:trPr>
          <w:trHeight w:val="655"/>
        </w:trPr>
        <w:tc>
          <w:tcPr>
            <w:tcW w:w="5474" w:type="dxa"/>
            <w:gridSpan w:val="5"/>
            <w:tcBorders>
              <w:bottom w:val="single" w:sz="4" w:space="0" w:color="FFFFFF"/>
            </w:tcBorders>
            <w:shd w:val="clear" w:color="auto" w:fill="E2E2E2"/>
          </w:tcPr>
          <w:p w:rsidR="00C36DFB" w:rsidRPr="00B55E95" w:rsidRDefault="00C36DFB" w:rsidP="004C696E">
            <w:pPr>
              <w:pStyle w:val="Odsekzoznamu"/>
              <w:ind w:left="142"/>
              <w:rPr>
                <w:b/>
                <w:highlight w:val="lightGray"/>
              </w:rPr>
            </w:pPr>
            <w:r w:rsidRPr="00B55E95">
              <w:rPr>
                <w:b/>
                <w:highlight w:val="lightGray"/>
              </w:rPr>
              <w:t>Predpokladaný termín predloženia na Rokovanie vlády SR*</w:t>
            </w:r>
          </w:p>
        </w:tc>
        <w:tc>
          <w:tcPr>
            <w:tcW w:w="3565" w:type="dxa"/>
            <w:gridSpan w:val="5"/>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Times New Roman" w:hAnsi="Times New Roman"/>
                <w:sz w:val="24"/>
                <w:szCs w:val="24"/>
              </w:rPr>
              <w:t>január – február 2019</w:t>
            </w:r>
          </w:p>
        </w:tc>
      </w:tr>
      <w:tr w:rsidR="00C36DFB" w:rsidRPr="00B55E95" w:rsidTr="004C696E">
        <w:tc>
          <w:tcPr>
            <w:tcW w:w="9039" w:type="dxa"/>
            <w:gridSpan w:val="10"/>
            <w:tcBorders>
              <w:left w:val="nil"/>
              <w:right w:val="nil"/>
            </w:tcBorders>
            <w:shd w:val="clear" w:color="auto" w:fill="FFFFFF"/>
          </w:tcPr>
          <w:p w:rsidR="00C36DFB" w:rsidRPr="00B55E95" w:rsidRDefault="00C36DFB" w:rsidP="004C696E">
            <w:pPr>
              <w:spacing w:after="0" w:line="240" w:lineRule="auto"/>
              <w:rPr>
                <w:rFonts w:ascii="Times New Roman" w:hAnsi="Times New Roman"/>
                <w:sz w:val="24"/>
                <w:szCs w:val="24"/>
              </w:rPr>
            </w:pPr>
          </w:p>
        </w:tc>
      </w:tr>
      <w:tr w:rsidR="00C36DFB" w:rsidRPr="00B55E95" w:rsidTr="004C696E">
        <w:tc>
          <w:tcPr>
            <w:tcW w:w="9039" w:type="dxa"/>
            <w:gridSpan w:val="10"/>
            <w:tcBorders>
              <w:bottom w:val="single" w:sz="4" w:space="0" w:color="FFFFFF"/>
            </w:tcBorders>
            <w:shd w:val="clear" w:color="auto" w:fill="E2E2E2"/>
          </w:tcPr>
          <w:p w:rsidR="00C36DFB" w:rsidRPr="00B55E95" w:rsidRDefault="00C36DFB" w:rsidP="00C36DFB">
            <w:pPr>
              <w:pStyle w:val="Odsekzoznamu"/>
              <w:numPr>
                <w:ilvl w:val="0"/>
                <w:numId w:val="1"/>
              </w:numPr>
              <w:ind w:left="426"/>
              <w:contextualSpacing/>
              <w:rPr>
                <w:b/>
              </w:rPr>
            </w:pPr>
            <w:r w:rsidRPr="00B55E95">
              <w:rPr>
                <w:b/>
              </w:rPr>
              <w:t>Definícia problému</w:t>
            </w:r>
          </w:p>
        </w:tc>
      </w:tr>
      <w:tr w:rsidR="00C36DFB" w:rsidRPr="00B55E95" w:rsidTr="004C696E">
        <w:trPr>
          <w:trHeight w:val="132"/>
        </w:trPr>
        <w:tc>
          <w:tcPr>
            <w:tcW w:w="9039" w:type="dxa"/>
            <w:gridSpan w:val="10"/>
            <w:tcBorders>
              <w:top w:val="single" w:sz="4" w:space="0" w:color="FFFFFF"/>
            </w:tcBorders>
            <w:shd w:val="clear" w:color="auto" w:fill="FFFFFF"/>
          </w:tcPr>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rýchlej zdravotnej pomoci „S“</w:t>
            </w:r>
          </w:p>
          <w:p w:rsidR="00C36DFB" w:rsidRPr="00B55E95" w:rsidRDefault="00C36DFB" w:rsidP="004C696E">
            <w:pPr>
              <w:spacing w:after="0" w:line="240" w:lineRule="auto"/>
              <w:jc w:val="both"/>
              <w:rPr>
                <w:rFonts w:ascii="Times New Roman" w:hAnsi="Times New Roman"/>
                <w:bCs/>
                <w:sz w:val="24"/>
                <w:szCs w:val="24"/>
              </w:rPr>
            </w:pPr>
            <w:r w:rsidRPr="00B55E95">
              <w:rPr>
                <w:rFonts w:ascii="Times New Roman" w:hAnsi="Times New Roman"/>
                <w:sz w:val="24"/>
                <w:szCs w:val="24"/>
              </w:rPr>
              <w:t xml:space="preserve">          V Slovenskej republike je v súčasnom systéme neodkladná preprava nedostatočne zabezpečená, a preto sa navrhuje zriadenie nového typu poskytovateľa</w:t>
            </w:r>
            <w:r w:rsidR="004C7F70">
              <w:rPr>
                <w:rFonts w:ascii="Times New Roman" w:hAnsi="Times New Roman"/>
                <w:sz w:val="24"/>
                <w:szCs w:val="24"/>
              </w:rPr>
              <w:t xml:space="preserve"> zdravotnej starostlivosti</w:t>
            </w:r>
            <w:r w:rsidRPr="00B55E95">
              <w:rPr>
                <w:rFonts w:ascii="Times New Roman" w:hAnsi="Times New Roman"/>
                <w:sz w:val="24"/>
                <w:szCs w:val="24"/>
              </w:rPr>
              <w:t>. Zároveň je potrebné poukázať na skutočnosť, že neodkladnú prepravu v súvislosti so sekundárnymi prevozmi v súčasnom systéme zabezpečuje záchranná zdravotná služba, ktorá je však prioritne určená na poskytovanie neodkladnej zdravotnej starostlivosti a neodkladnej prepravy a nie na sekundárne prevozy pacientov medzi zdravotníckymi zariadeniami.</w:t>
            </w:r>
            <w:r w:rsidRPr="00B55E95">
              <w:rPr>
                <w:rFonts w:ascii="Times New Roman" w:hAnsi="Times New Roman"/>
                <w:bCs/>
                <w:sz w:val="24"/>
                <w:szCs w:val="24"/>
              </w:rPr>
              <w:t xml:space="preserve"> Preto je potrebné </w:t>
            </w:r>
            <w:r w:rsidRPr="00B55E95">
              <w:rPr>
                <w:rFonts w:ascii="Times New Roman" w:hAnsi="Times New Roman"/>
                <w:sz w:val="24"/>
                <w:szCs w:val="24"/>
              </w:rPr>
              <w:t xml:space="preserve">zriadenie nového typu ambulancie záchrannej zdravotnej služby, ktorá bude určená najmä na neodkladnú prepravu pacientov medzi zdravotníckymi zariadeniami, v prípade ak zdravotný stav pacienta bude vyžadovať pri preprave poskytovanie zdravotnej starostlivosti (napr. podávanie kyslíka, podávanie infúzie, monitorovanie pacienta a podobne). </w:t>
            </w:r>
          </w:p>
          <w:p w:rsidR="00C36DFB" w:rsidRPr="00B55E95" w:rsidRDefault="00C36DFB" w:rsidP="004C696E">
            <w:pPr>
              <w:spacing w:after="0" w:line="240" w:lineRule="auto"/>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 xml:space="preserve">Ambulancia vrtuľníkovej záchrannej zdravotnej služby, ktorá bude vykonávať </w:t>
            </w:r>
            <w:r w:rsidR="0046187C">
              <w:rPr>
                <w:rFonts w:ascii="Times New Roman" w:hAnsi="Times New Roman"/>
                <w:b/>
                <w:sz w:val="24"/>
                <w:szCs w:val="24"/>
                <w:u w:val="single"/>
              </w:rPr>
              <w:t>neodkladnú prepravu letúnom.</w:t>
            </w:r>
          </w:p>
          <w:p w:rsidR="00C36DFB" w:rsidRPr="00B55E95"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 xml:space="preserve">          V súčasnosti sa používa „letún“ na niektoré </w:t>
            </w:r>
            <w:r w:rsidR="0046187C">
              <w:rPr>
                <w:rFonts w:ascii="Times New Roman" w:hAnsi="Times New Roman"/>
                <w:sz w:val="24"/>
                <w:szCs w:val="24"/>
              </w:rPr>
              <w:t>„</w:t>
            </w:r>
            <w:bookmarkStart w:id="0" w:name="_GoBack"/>
            <w:r w:rsidRPr="00B55E95">
              <w:rPr>
                <w:rFonts w:ascii="Times New Roman" w:hAnsi="Times New Roman"/>
                <w:sz w:val="24"/>
                <w:szCs w:val="24"/>
              </w:rPr>
              <w:t>medic</w:t>
            </w:r>
            <w:bookmarkEnd w:id="0"/>
            <w:r w:rsidRPr="00B55E95">
              <w:rPr>
                <w:rFonts w:ascii="Times New Roman" w:hAnsi="Times New Roman"/>
                <w:sz w:val="24"/>
                <w:szCs w:val="24"/>
              </w:rPr>
              <w:t>ínske lety</w:t>
            </w:r>
            <w:r w:rsidR="0046187C">
              <w:rPr>
                <w:rFonts w:ascii="Times New Roman" w:hAnsi="Times New Roman"/>
                <w:sz w:val="24"/>
                <w:szCs w:val="24"/>
              </w:rPr>
              <w:t>“</w:t>
            </w:r>
            <w:r w:rsidRPr="00B55E95">
              <w:rPr>
                <w:rFonts w:ascii="Times New Roman" w:hAnsi="Times New Roman"/>
                <w:sz w:val="24"/>
                <w:szCs w:val="24"/>
              </w:rPr>
              <w:t xml:space="preserve">, ktoré nie je možné vykonať ambulanciou vrtuľníkovej záchrannej zdravotnej služby. Ide o prevoz letúnom v prípade pacienta, ktorého zdravotný stav vyžaduje transplantáciu, prevoz transplantačného tímu, prevoz akútneho pacienta mimo územie Slovenskej republiky alebo na územie Slovenskej republiky. V súčasnom systéme vykonávania týchto </w:t>
            </w:r>
            <w:r w:rsidR="0046187C">
              <w:rPr>
                <w:rFonts w:ascii="Times New Roman" w:hAnsi="Times New Roman"/>
                <w:sz w:val="24"/>
                <w:szCs w:val="24"/>
              </w:rPr>
              <w:t>„</w:t>
            </w:r>
            <w:r w:rsidRPr="00B55E95">
              <w:rPr>
                <w:rFonts w:ascii="Times New Roman" w:hAnsi="Times New Roman"/>
                <w:sz w:val="24"/>
                <w:szCs w:val="24"/>
              </w:rPr>
              <w:t>medicínskych letov</w:t>
            </w:r>
            <w:r w:rsidR="0046187C">
              <w:rPr>
                <w:rFonts w:ascii="Times New Roman" w:hAnsi="Times New Roman"/>
                <w:sz w:val="24"/>
                <w:szCs w:val="24"/>
              </w:rPr>
              <w:t>“</w:t>
            </w:r>
            <w:r w:rsidRPr="00B55E95">
              <w:rPr>
                <w:rFonts w:ascii="Times New Roman" w:hAnsi="Times New Roman"/>
                <w:sz w:val="24"/>
                <w:szCs w:val="24"/>
              </w:rPr>
              <w:t xml:space="preserve"> sa vykonávajú bez povolenia a dochádza k tomu, že zdravotné poisťovne odmietajú uhrádzať cenu za kilometer, pretože všetky súvisiace náležitosti nie sú v právnom poriadku Slovenskej republiky ustanovené. </w:t>
            </w:r>
          </w:p>
          <w:p w:rsidR="00C36DFB" w:rsidRPr="00B55E95" w:rsidRDefault="00C36DFB" w:rsidP="004C696E">
            <w:pPr>
              <w:spacing w:after="0" w:line="240" w:lineRule="auto"/>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dopravnej zdravotnej služby</w:t>
            </w:r>
          </w:p>
          <w:p w:rsidR="00C36DFB" w:rsidRPr="00B55E95" w:rsidRDefault="00C36DFB" w:rsidP="004C7F70">
            <w:pPr>
              <w:spacing w:after="0" w:line="240" w:lineRule="auto"/>
              <w:ind w:firstLine="708"/>
              <w:jc w:val="both"/>
              <w:rPr>
                <w:rFonts w:ascii="Times New Roman" w:hAnsi="Times New Roman"/>
                <w:sz w:val="24"/>
                <w:szCs w:val="24"/>
              </w:rPr>
            </w:pPr>
            <w:r w:rsidRPr="00B55E95">
              <w:rPr>
                <w:rFonts w:ascii="Times New Roman" w:hAnsi="Times New Roman"/>
                <w:sz w:val="24"/>
                <w:szCs w:val="24"/>
              </w:rPr>
              <w:t xml:space="preserve"> V súčasnom systéme poskytovania zdravotnej starostlivosti v</w:t>
            </w:r>
            <w:r w:rsidR="004C7F70">
              <w:rPr>
                <w:rFonts w:ascii="Times New Roman" w:hAnsi="Times New Roman"/>
                <w:sz w:val="24"/>
                <w:szCs w:val="24"/>
              </w:rPr>
              <w:t> </w:t>
            </w:r>
            <w:r w:rsidRPr="00B55E95">
              <w:rPr>
                <w:rFonts w:ascii="Times New Roman" w:hAnsi="Times New Roman"/>
                <w:sz w:val="24"/>
                <w:szCs w:val="24"/>
              </w:rPr>
              <w:t>S</w:t>
            </w:r>
            <w:r w:rsidR="004C7F70">
              <w:rPr>
                <w:rFonts w:ascii="Times New Roman" w:hAnsi="Times New Roman"/>
                <w:sz w:val="24"/>
                <w:szCs w:val="24"/>
              </w:rPr>
              <w:t xml:space="preserve">lovenskej republike </w:t>
            </w:r>
            <w:r w:rsidRPr="00B55E95">
              <w:rPr>
                <w:rFonts w:ascii="Times New Roman" w:hAnsi="Times New Roman"/>
                <w:sz w:val="24"/>
                <w:szCs w:val="24"/>
              </w:rPr>
              <w:lastRenderedPageBreak/>
              <w:t xml:space="preserve">je nedostatočne zabezpečená a riešená preprava pacienta do zdravotníckeho zariadenia alebo medzi zdravotníckymi zariadeniami alebo po poskytnutí zdravotnej starostlivosti zo zdravotníckeho zariadenia. V súčasnosti je doprava služba súvisiaca s poskytovaním zdravotnej starostlivosti, ktorú zabezpečuje „taxík“ na základe voľnej živnosti, pričom sa používajú staré a nekvalitné vozidlá. Taktiež sa čoraz vo väčšom množstve objavujú sťažnosti na neetické správanie vodičov a výšku úhrady (nepovolenú) za prepravu. Vodiči takýchto „taxíkov“ zároveň neoprávnene nakladajú s osobnými údajmi, pričom však tieto údaje potrebujú na preukazovanie vykonania dopravy pre zdravotné poisťovne. Na území Slovenskej republiky sa rozmohlo množstvo fiktívnych kvázi poskytovateľov takýchto služieb. </w:t>
            </w:r>
          </w:p>
        </w:tc>
      </w:tr>
      <w:tr w:rsidR="00C36DFB" w:rsidRPr="00B55E95" w:rsidTr="004C696E">
        <w:tc>
          <w:tcPr>
            <w:tcW w:w="9039" w:type="dxa"/>
            <w:gridSpan w:val="10"/>
            <w:tcBorders>
              <w:bottom w:val="nil"/>
            </w:tcBorders>
            <w:shd w:val="clear" w:color="auto" w:fill="E2E2E2"/>
          </w:tcPr>
          <w:p w:rsidR="00C36DFB" w:rsidRPr="00B55E95" w:rsidRDefault="00C36DFB" w:rsidP="00C36DFB">
            <w:pPr>
              <w:pStyle w:val="Odsekzoznamu"/>
              <w:numPr>
                <w:ilvl w:val="0"/>
                <w:numId w:val="1"/>
              </w:numPr>
              <w:ind w:left="426"/>
              <w:contextualSpacing/>
              <w:jc w:val="both"/>
              <w:rPr>
                <w:b/>
              </w:rPr>
            </w:pPr>
            <w:r w:rsidRPr="00B55E95">
              <w:rPr>
                <w:b/>
              </w:rPr>
              <w:lastRenderedPageBreak/>
              <w:t>Ciele a výsledný stav</w:t>
            </w:r>
          </w:p>
        </w:tc>
      </w:tr>
      <w:tr w:rsidR="00C36DFB" w:rsidRPr="00B55E95" w:rsidTr="004C696E">
        <w:trPr>
          <w:trHeight w:val="741"/>
        </w:trPr>
        <w:tc>
          <w:tcPr>
            <w:tcW w:w="9039" w:type="dxa"/>
            <w:gridSpan w:val="10"/>
            <w:tcBorders>
              <w:top w:val="nil"/>
            </w:tcBorders>
            <w:shd w:val="clear" w:color="auto" w:fill="FFFFFF"/>
          </w:tcPr>
          <w:p w:rsidR="00C36DFB"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 xml:space="preserve">          Cieľom predloženého návrhu právnej úpravy na základe aplikačnej praxe je potreba  skvalitniť poskytovanie zdravotnej starostlivosti pacientovi pri neodkladnej preprave a zároveň potreba kompletnej úpravy riešenia prepravy pacienta ambulanciou dopravnej zdravotnej služby. V súvislosti so zriadením nových poskytovateľov zdravotnej starostlivosti je zámerom ustanoviť podmienky pre vydanie povolenia, nové povinnosti a sankcie v prípade ich porušovania.</w:t>
            </w:r>
          </w:p>
          <w:p w:rsidR="002D5E26" w:rsidRDefault="002D5E26" w:rsidP="004C696E">
            <w:pPr>
              <w:spacing w:after="0" w:line="240" w:lineRule="auto"/>
              <w:jc w:val="both"/>
              <w:rPr>
                <w:rFonts w:ascii="Times New Roman" w:hAnsi="Times New Roman"/>
                <w:sz w:val="24"/>
                <w:szCs w:val="24"/>
              </w:rPr>
            </w:pPr>
            <w:r>
              <w:rPr>
                <w:rFonts w:ascii="Times New Roman" w:hAnsi="Times New Roman"/>
                <w:sz w:val="24"/>
                <w:szCs w:val="24"/>
              </w:rPr>
              <w:t xml:space="preserve">          </w:t>
            </w:r>
            <w:r w:rsidR="000A1411">
              <w:rPr>
                <w:rFonts w:ascii="Times New Roman" w:hAnsi="Times New Roman"/>
                <w:sz w:val="24"/>
                <w:szCs w:val="24"/>
              </w:rPr>
              <w:t>N</w:t>
            </w:r>
            <w:r w:rsidR="004C7F70">
              <w:rPr>
                <w:rFonts w:ascii="Times New Roman" w:hAnsi="Times New Roman"/>
                <w:sz w:val="24"/>
                <w:szCs w:val="24"/>
              </w:rPr>
              <w:t>avrhuje</w:t>
            </w:r>
            <w:r w:rsidR="000A1411">
              <w:rPr>
                <w:rFonts w:ascii="Times New Roman" w:hAnsi="Times New Roman"/>
                <w:sz w:val="24"/>
                <w:szCs w:val="24"/>
              </w:rPr>
              <w:t xml:space="preserve"> sa</w:t>
            </w:r>
            <w:r w:rsidR="004C7F70">
              <w:rPr>
                <w:rFonts w:ascii="Times New Roman" w:hAnsi="Times New Roman"/>
                <w:sz w:val="24"/>
                <w:szCs w:val="24"/>
              </w:rPr>
              <w:t xml:space="preserve">, aby výberové konania a povolenia na prevádzkovanie ambulancií záchrannej zdravotnej služby vykonával Úrad pre dohľad nad </w:t>
            </w:r>
            <w:r w:rsidR="004C7F70" w:rsidRPr="004C7F70">
              <w:rPr>
                <w:rFonts w:ascii="Times New Roman" w:hAnsi="Times New Roman"/>
                <w:sz w:val="24"/>
                <w:szCs w:val="24"/>
              </w:rPr>
              <w:t xml:space="preserve">zdravotnou starostlivosťou. </w:t>
            </w:r>
          </w:p>
          <w:p w:rsidR="000A1411" w:rsidRPr="00B55E95" w:rsidRDefault="000A1411" w:rsidP="004C696E">
            <w:pPr>
              <w:spacing w:after="0" w:line="240" w:lineRule="auto"/>
              <w:jc w:val="both"/>
              <w:rPr>
                <w:rFonts w:ascii="Times New Roman" w:hAnsi="Times New Roman"/>
                <w:b/>
                <w:sz w:val="24"/>
                <w:szCs w:val="24"/>
                <w:u w:val="single"/>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rýchlej zdravotnej pomoci „S“</w:t>
            </w:r>
          </w:p>
          <w:p w:rsidR="00C36DFB" w:rsidRPr="00B55E95" w:rsidRDefault="00C36DFB" w:rsidP="004C696E">
            <w:pPr>
              <w:spacing w:after="0" w:line="240" w:lineRule="auto"/>
              <w:jc w:val="both"/>
              <w:rPr>
                <w:rFonts w:ascii="Times New Roman" w:hAnsi="Times New Roman"/>
                <w:bCs/>
                <w:sz w:val="24"/>
                <w:szCs w:val="24"/>
              </w:rPr>
            </w:pPr>
            <w:r w:rsidRPr="00B55E95">
              <w:rPr>
                <w:rFonts w:ascii="Times New Roman" w:hAnsi="Times New Roman"/>
                <w:sz w:val="24"/>
                <w:szCs w:val="24"/>
              </w:rPr>
              <w:t xml:space="preserve">          Navrhuje sa zriadenie nového typu ambulancie záchrannej zdravotnej služby, ktorá bude určená najmä na neodkladnú prepravu pacientov medzi zdravotníckymi zariadeniami, v prípade ak zdravotný stav pacienta bude vyžadovať pri preprave poskytovanie zdravotnej starostlivosti (napr. podávanie kyslíka, podávanie infúzie, monitorovanie pacienta a podobne). V súčasnom systéme </w:t>
            </w:r>
            <w:r w:rsidR="00A925D3">
              <w:rPr>
                <w:rFonts w:ascii="Times New Roman" w:hAnsi="Times New Roman"/>
                <w:sz w:val="24"/>
                <w:szCs w:val="24"/>
              </w:rPr>
              <w:t xml:space="preserve">je </w:t>
            </w:r>
            <w:r w:rsidRPr="00B55E95">
              <w:rPr>
                <w:rFonts w:ascii="Times New Roman" w:hAnsi="Times New Roman"/>
                <w:sz w:val="24"/>
                <w:szCs w:val="24"/>
              </w:rPr>
              <w:t>neodkladná preprava nedostatočne zabezpečená, a preto sa navrhuje zriadenie nového poskytovateľa</w:t>
            </w:r>
            <w:r w:rsidR="00A925D3">
              <w:rPr>
                <w:rFonts w:ascii="Times New Roman" w:hAnsi="Times New Roman"/>
                <w:sz w:val="24"/>
                <w:szCs w:val="24"/>
              </w:rPr>
              <w:t xml:space="preserve"> zdravotnej starostlivosti</w:t>
            </w:r>
            <w:r w:rsidRPr="00B55E95">
              <w:rPr>
                <w:rFonts w:ascii="Times New Roman" w:hAnsi="Times New Roman"/>
                <w:sz w:val="24"/>
                <w:szCs w:val="24"/>
              </w:rPr>
              <w:t>. Zároveň je potrebné poukázať na skutočnosť, že neodkladnú prepravu v súvislosti so sekundárnymi prevozmi v súčasnom systéme zabezpečuje záchranná zdravotná služba, ktoré je však prioritne určená na poskytovanie neodkladnej zdravotnej starostlivosti a neodkladnej prepravy a nie na sekundárne prevozy pacientov medzi zdravotníckymi zariadeniami.</w:t>
            </w:r>
            <w:r w:rsidRPr="00B55E95">
              <w:rPr>
                <w:rFonts w:ascii="Times New Roman" w:hAnsi="Times New Roman"/>
                <w:bCs/>
                <w:sz w:val="24"/>
                <w:szCs w:val="24"/>
              </w:rPr>
              <w:t xml:space="preserve"> Tieto ambulancie budú prioritne vykonávať neodkladnú prepravu, ale zároveň, v prípade potreby budú na pokyn Operačného strediska tiesňového volania záchrannej zdravotnej služby vysielaný aj na zásah, v prípade ak nebude k dispozícii iná ambulancia záchrannej zdravotnej služby alebo v prípade udalosti s hromadným postihnutím osôb. </w:t>
            </w:r>
          </w:p>
          <w:p w:rsidR="00C36DFB" w:rsidRPr="00B55E95" w:rsidRDefault="00C36DFB" w:rsidP="004C696E">
            <w:pPr>
              <w:spacing w:after="0" w:line="240" w:lineRule="auto"/>
              <w:ind w:firstLine="708"/>
              <w:jc w:val="both"/>
              <w:rPr>
                <w:rFonts w:ascii="Times New Roman" w:hAnsi="Times New Roman"/>
                <w:sz w:val="24"/>
                <w:szCs w:val="24"/>
              </w:rPr>
            </w:pPr>
            <w:r w:rsidRPr="00B55E95">
              <w:rPr>
                <w:rFonts w:ascii="Times New Roman" w:hAnsi="Times New Roman"/>
                <w:sz w:val="24"/>
                <w:szCs w:val="24"/>
              </w:rPr>
              <w:t xml:space="preserve">Práve z uvedeného dôvodu sa navrhuje zriadenie nového typu ambulancie záchrannej zdravotnej služby, ktorá bude určená najmä na neodkladnú prepravu pacientov medzi zdravotníckymi zariadeniami, teda na neodkladnú prepravu pacienta, ktorý vyžaduje poskytovanie zdravotnej starostlivosti počas jeho prepravy. Počet takýchto ambulancií bude stanovený všeobecne záväzným právnym predpisom, ktorý vydá Ministerstvo zdravotníctva Slovenskej republiky na základe analýzy počtu sekundárnych prevozov. Ich vznik sa predpokladá až v roku 2020, pričom pevná cena bude stanovená cenovým opatrením Ministerstva zdravotníctva Slovenskej republiky. </w:t>
            </w:r>
          </w:p>
          <w:p w:rsidR="00C36DFB" w:rsidRPr="00B55E95" w:rsidRDefault="00C36DFB"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 xml:space="preserve">Ambulancia vrtuľníkovej záchrannej zdravotnej služby, ktorá bude vykonávať </w:t>
            </w:r>
            <w:r w:rsidR="0046187C">
              <w:rPr>
                <w:rFonts w:ascii="Times New Roman" w:hAnsi="Times New Roman"/>
                <w:b/>
                <w:sz w:val="24"/>
                <w:szCs w:val="24"/>
                <w:u w:val="single"/>
              </w:rPr>
              <w:t>neodkladnú prepravu letúnom</w:t>
            </w:r>
          </w:p>
          <w:p w:rsidR="00C36DFB" w:rsidRPr="00B55E95"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 xml:space="preserve">          Navrhuje sa, aby žiadateľ o vydanie povolenia na prevádzkovanie ambulancie vrtuľníkovej záchrannej zdravotnej služby doložil do výberového konania aj osvedčenie leteckého prevádzkovateľa </w:t>
            </w:r>
            <w:r w:rsidR="006F288C">
              <w:rPr>
                <w:rFonts w:ascii="Times New Roman" w:hAnsi="Times New Roman"/>
                <w:sz w:val="24"/>
                <w:szCs w:val="24"/>
              </w:rPr>
              <w:t xml:space="preserve"> </w:t>
            </w:r>
            <w:r w:rsidRPr="00B55E95">
              <w:rPr>
                <w:rFonts w:ascii="Times New Roman" w:hAnsi="Times New Roman"/>
                <w:sz w:val="24"/>
                <w:szCs w:val="24"/>
              </w:rPr>
              <w:t>s vyznačením oprávnenia pre vykonávanie medicínskych letov letúnom, doklad o odbornej spôsobilosti leteckého personálu, doklad Dopravného úradu</w:t>
            </w:r>
            <w:r w:rsidRPr="00B55E95">
              <w:rPr>
                <w:rFonts w:ascii="Times New Roman" w:hAnsi="Times New Roman"/>
                <w:sz w:val="24"/>
                <w:szCs w:val="24"/>
                <w:vertAlign w:val="superscript"/>
              </w:rPr>
              <w:t xml:space="preserve"> </w:t>
            </w:r>
            <w:r w:rsidRPr="00B55E95">
              <w:rPr>
                <w:rFonts w:ascii="Times New Roman" w:hAnsi="Times New Roman"/>
                <w:sz w:val="24"/>
                <w:szCs w:val="24"/>
              </w:rPr>
              <w:t xml:space="preserve">o </w:t>
            </w:r>
            <w:r w:rsidRPr="00B55E95">
              <w:rPr>
                <w:rFonts w:ascii="Times New Roman" w:hAnsi="Times New Roman"/>
                <w:sz w:val="24"/>
                <w:szCs w:val="24"/>
              </w:rPr>
              <w:lastRenderedPageBreak/>
              <w:t>letovej spôsobilosti letúna</w:t>
            </w:r>
            <w:r w:rsidR="006F288C">
              <w:rPr>
                <w:rFonts w:ascii="Times New Roman" w:hAnsi="Times New Roman"/>
                <w:sz w:val="24"/>
                <w:szCs w:val="24"/>
              </w:rPr>
              <w:t xml:space="preserve"> </w:t>
            </w:r>
            <w:r w:rsidRPr="00B55E95">
              <w:rPr>
                <w:rFonts w:ascii="Times New Roman" w:hAnsi="Times New Roman"/>
                <w:sz w:val="24"/>
                <w:szCs w:val="24"/>
              </w:rPr>
              <w:t xml:space="preserve">a aby preukázal užívacie právo k letúnu, nakoľko súčasťou poskytovania zdravotnej starostlivosti poskytovateľom vrtuľníkovej zdravotnej služby </w:t>
            </w:r>
            <w:r w:rsidR="0046187C">
              <w:rPr>
                <w:rFonts w:ascii="Times New Roman" w:hAnsi="Times New Roman"/>
                <w:sz w:val="24"/>
                <w:szCs w:val="24"/>
              </w:rPr>
              <w:t>je aj neodkladná preprava</w:t>
            </w:r>
            <w:r w:rsidRPr="00B55E95">
              <w:rPr>
                <w:rFonts w:ascii="Times New Roman" w:hAnsi="Times New Roman"/>
                <w:sz w:val="24"/>
                <w:szCs w:val="24"/>
              </w:rPr>
              <w:t xml:space="preserve"> letúnom, ktoré sú určené napr. na prevoz pacienta na transplantáciu, ako aj celého transplantačného tímu. Taktiež sa navrhuje, aby pre zabezpečenie vykonávania </w:t>
            </w:r>
            <w:r w:rsidR="0046187C">
              <w:rPr>
                <w:rFonts w:ascii="Times New Roman" w:hAnsi="Times New Roman"/>
                <w:sz w:val="24"/>
                <w:szCs w:val="24"/>
              </w:rPr>
              <w:t>neodkladnej prepravy letúnom</w:t>
            </w:r>
            <w:r w:rsidRPr="00B55E95">
              <w:rPr>
                <w:rFonts w:ascii="Times New Roman" w:hAnsi="Times New Roman"/>
                <w:sz w:val="24"/>
                <w:szCs w:val="24"/>
              </w:rPr>
              <w:t xml:space="preserve"> mal ten žiadateľ, ktorému je vydané povolenie na prevádzkovanie ambulancie vrtuľníkovej záchrannej zdravotnej služby, v povolení uvedené, že je oprávnený vykonávať </w:t>
            </w:r>
            <w:r w:rsidR="0046187C">
              <w:rPr>
                <w:rFonts w:ascii="Times New Roman" w:hAnsi="Times New Roman"/>
                <w:sz w:val="24"/>
                <w:szCs w:val="24"/>
              </w:rPr>
              <w:t>neodkladnú prepravu</w:t>
            </w:r>
            <w:r w:rsidRPr="00B55E95">
              <w:rPr>
                <w:rFonts w:ascii="Times New Roman" w:hAnsi="Times New Roman"/>
                <w:sz w:val="24"/>
                <w:szCs w:val="24"/>
              </w:rPr>
              <w:t xml:space="preserve"> letúnom aj mimo územia Slovenskej republiky.</w:t>
            </w:r>
          </w:p>
          <w:p w:rsidR="00C36DFB" w:rsidRPr="00B55E95" w:rsidRDefault="00C36DFB"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dopravnej zdravotnej služby</w:t>
            </w:r>
          </w:p>
          <w:p w:rsidR="00C36DFB" w:rsidRPr="00B55E95" w:rsidRDefault="00C36DFB" w:rsidP="006F288C">
            <w:pPr>
              <w:spacing w:after="0" w:line="240" w:lineRule="auto"/>
              <w:ind w:firstLine="708"/>
              <w:jc w:val="both"/>
              <w:rPr>
                <w:rFonts w:ascii="Times New Roman" w:hAnsi="Times New Roman"/>
                <w:sz w:val="24"/>
                <w:szCs w:val="24"/>
              </w:rPr>
            </w:pPr>
            <w:r w:rsidRPr="00B55E95">
              <w:rPr>
                <w:rFonts w:ascii="Times New Roman" w:hAnsi="Times New Roman"/>
                <w:sz w:val="24"/>
                <w:szCs w:val="24"/>
              </w:rPr>
              <w:t xml:space="preserve"> Zámerom je, aby preprava pacienta bola súčasťou poskytovania zdravotnej starostlivosti, ktorá je uhrádzaná zo zdrojov verejného zdravotného poistenia. Na dosiahnutie tohto modelu sa navrhuje zriadenie nového poskytovateľa zdravotnej starostlivosti, a to ambulanciu dopravnej zdravotnej služby. Takémuto poskytovateľovi bude povolenie na prevádzkovanie ambulancie dopravnej zdravotnej služby vydávať Ministerstvo zdravotníctva S</w:t>
            </w:r>
            <w:r w:rsidR="006F288C">
              <w:rPr>
                <w:rFonts w:ascii="Times New Roman" w:hAnsi="Times New Roman"/>
                <w:sz w:val="24"/>
                <w:szCs w:val="24"/>
              </w:rPr>
              <w:t>lovenskej republiky,</w:t>
            </w:r>
            <w:r w:rsidRPr="00B55E95">
              <w:rPr>
                <w:rFonts w:ascii="Times New Roman" w:hAnsi="Times New Roman"/>
                <w:sz w:val="24"/>
                <w:szCs w:val="24"/>
              </w:rPr>
              <w:t xml:space="preserve"> pretože bude zabezpečený priamy dohľad nad takýmto zdravotníckym zariadením. Navrhovanú úpravu je potrebné vykonať aj vo vzťahu k nakladaniu s osobnými údajmi a ich sprístupňovaniu „nie vodičom taxíka“, ale zákonom stanovenému pracovníkovi poskytovateľa ambulancie dopravnej zdravotnej služby.</w:t>
            </w:r>
          </w:p>
        </w:tc>
      </w:tr>
      <w:tr w:rsidR="00C36DFB" w:rsidRPr="00B55E95" w:rsidTr="004C696E">
        <w:tc>
          <w:tcPr>
            <w:tcW w:w="9039" w:type="dxa"/>
            <w:gridSpan w:val="10"/>
            <w:tcBorders>
              <w:bottom w:val="nil"/>
            </w:tcBorders>
            <w:shd w:val="clear" w:color="auto" w:fill="E2E2E2"/>
          </w:tcPr>
          <w:p w:rsidR="00C36DFB" w:rsidRPr="00B55E95" w:rsidRDefault="00C36DFB" w:rsidP="00C36DFB">
            <w:pPr>
              <w:pStyle w:val="Odsekzoznamu"/>
              <w:numPr>
                <w:ilvl w:val="0"/>
                <w:numId w:val="1"/>
              </w:numPr>
              <w:ind w:left="426"/>
              <w:contextualSpacing/>
              <w:rPr>
                <w:b/>
              </w:rPr>
            </w:pPr>
            <w:r w:rsidRPr="00B55E95">
              <w:rPr>
                <w:b/>
              </w:rPr>
              <w:lastRenderedPageBreak/>
              <w:t>Dotknuté subjekty</w:t>
            </w:r>
          </w:p>
        </w:tc>
      </w:tr>
      <w:tr w:rsidR="00C36DFB" w:rsidRPr="00B55E95" w:rsidTr="004C696E">
        <w:tc>
          <w:tcPr>
            <w:tcW w:w="9039" w:type="dxa"/>
            <w:gridSpan w:val="10"/>
            <w:tcBorders>
              <w:top w:val="nil"/>
            </w:tcBorders>
            <w:shd w:val="clear" w:color="auto" w:fill="FFFFFF"/>
          </w:tcPr>
          <w:p w:rsidR="006F288C" w:rsidRDefault="006F288C" w:rsidP="006F288C">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w:t>
            </w:r>
            <w:r>
              <w:rPr>
                <w:rFonts w:ascii="Times New Roman" w:hAnsi="Times New Roman"/>
                <w:b/>
                <w:sz w:val="24"/>
                <w:szCs w:val="24"/>
                <w:u w:val="single"/>
              </w:rPr>
              <w:t>e záchrannej zdravotnej služby</w:t>
            </w:r>
          </w:p>
          <w:p w:rsidR="006F288C" w:rsidRPr="002C3786" w:rsidRDefault="006F288C" w:rsidP="006F288C">
            <w:pPr>
              <w:spacing w:after="0" w:line="240" w:lineRule="auto"/>
              <w:jc w:val="both"/>
            </w:pPr>
            <w:r w:rsidRPr="006F288C">
              <w:rPr>
                <w:rFonts w:ascii="Times New Roman" w:hAnsi="Times New Roman"/>
                <w:sz w:val="24"/>
                <w:szCs w:val="24"/>
              </w:rPr>
              <w:t xml:space="preserve">          Žiadateľ o vydanie povolenia na prevádzkovanie ambulancie rýchlej lekárskej pomoci,</w:t>
            </w:r>
            <w:r>
              <w:rPr>
                <w:rFonts w:ascii="Times New Roman" w:hAnsi="Times New Roman"/>
                <w:sz w:val="24"/>
                <w:szCs w:val="24"/>
              </w:rPr>
              <w:t xml:space="preserve"> </w:t>
            </w:r>
            <w:r w:rsidRPr="006F288C">
              <w:rPr>
                <w:rFonts w:ascii="Times New Roman" w:hAnsi="Times New Roman"/>
                <w:sz w:val="24"/>
                <w:szCs w:val="24"/>
              </w:rPr>
              <w:t>ambulancie rýchlej zdravotnej pomoci,</w:t>
            </w:r>
            <w:r>
              <w:rPr>
                <w:rFonts w:ascii="Times New Roman" w:hAnsi="Times New Roman"/>
                <w:sz w:val="24"/>
                <w:szCs w:val="24"/>
              </w:rPr>
              <w:t xml:space="preserve"> </w:t>
            </w:r>
            <w:r w:rsidRPr="006F288C">
              <w:rPr>
                <w:rFonts w:ascii="Times New Roman" w:hAnsi="Times New Roman"/>
                <w:sz w:val="24"/>
                <w:szCs w:val="24"/>
              </w:rPr>
              <w:t>ambulancie rýchlej lekárskej pomoci s vybavením mobilnej intenzívnej jednotky,</w:t>
            </w:r>
            <w:r>
              <w:rPr>
                <w:rFonts w:ascii="Times New Roman" w:hAnsi="Times New Roman"/>
                <w:sz w:val="24"/>
                <w:szCs w:val="24"/>
              </w:rPr>
              <w:t xml:space="preserve"> </w:t>
            </w:r>
            <w:r w:rsidRPr="006F288C">
              <w:rPr>
                <w:rFonts w:ascii="Times New Roman" w:hAnsi="Times New Roman"/>
                <w:sz w:val="24"/>
                <w:szCs w:val="24"/>
              </w:rPr>
              <w:t>ambulancie rýchlej zdravotnej pomoci „S“,</w:t>
            </w:r>
            <w:r>
              <w:rPr>
                <w:rFonts w:ascii="Times New Roman" w:hAnsi="Times New Roman"/>
                <w:sz w:val="24"/>
                <w:szCs w:val="24"/>
              </w:rPr>
              <w:t xml:space="preserve"> </w:t>
            </w:r>
            <w:r w:rsidRPr="006F288C">
              <w:rPr>
                <w:rFonts w:ascii="Times New Roman" w:hAnsi="Times New Roman"/>
                <w:sz w:val="24"/>
                <w:szCs w:val="24"/>
              </w:rPr>
              <w:t>ambulancie vrtuľníkovej záchrannej zdravotnej služby</w:t>
            </w:r>
            <w:r>
              <w:rPr>
                <w:rFonts w:ascii="Times New Roman" w:hAnsi="Times New Roman"/>
                <w:sz w:val="24"/>
                <w:szCs w:val="24"/>
              </w:rPr>
              <w:t>, Úrad pre dohľad nad zdravotnou starostlivosťou.</w:t>
            </w:r>
          </w:p>
          <w:p w:rsidR="006F288C" w:rsidRPr="006F288C" w:rsidRDefault="006F288C"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rýchlej zdravotnej pomoci „S“</w:t>
            </w:r>
          </w:p>
          <w:p w:rsidR="00C36DFB" w:rsidRPr="00B55E95" w:rsidRDefault="00C36DFB" w:rsidP="004C696E">
            <w:pPr>
              <w:spacing w:after="0" w:line="240" w:lineRule="auto"/>
              <w:ind w:firstLine="708"/>
              <w:jc w:val="both"/>
              <w:rPr>
                <w:rFonts w:ascii="Times New Roman" w:hAnsi="Times New Roman"/>
                <w:sz w:val="24"/>
                <w:szCs w:val="24"/>
              </w:rPr>
            </w:pPr>
            <w:r w:rsidRPr="00B55E95">
              <w:rPr>
                <w:rFonts w:ascii="Times New Roman" w:hAnsi="Times New Roman"/>
                <w:sz w:val="24"/>
                <w:szCs w:val="24"/>
              </w:rPr>
              <w:t>Žiadateľ, ktorý požiada o vydanie povolenia na prevádzkovanie zdravotníckeho zariadenia ambulancie rýchlej zdravotnej pomoci „S“,</w:t>
            </w:r>
            <w:r w:rsidRPr="00B55E95">
              <w:rPr>
                <w:rFonts w:ascii="Times New Roman" w:hAnsi="Times New Roman"/>
                <w:b/>
                <w:sz w:val="24"/>
                <w:szCs w:val="24"/>
              </w:rPr>
              <w:t xml:space="preserve"> </w:t>
            </w:r>
            <w:r w:rsidR="006F288C">
              <w:rPr>
                <w:rFonts w:ascii="Times New Roman" w:hAnsi="Times New Roman"/>
                <w:sz w:val="24"/>
                <w:szCs w:val="24"/>
              </w:rPr>
              <w:t>Ministerstvo zdravotníctva Slovenskej republiky</w:t>
            </w:r>
            <w:r w:rsidRPr="00B55E95">
              <w:rPr>
                <w:rFonts w:ascii="Times New Roman" w:hAnsi="Times New Roman"/>
                <w:sz w:val="24"/>
                <w:szCs w:val="24"/>
              </w:rPr>
              <w:t xml:space="preserve">, zdravotné poisťovne. </w:t>
            </w:r>
            <w:r w:rsidR="006F288C">
              <w:rPr>
                <w:rFonts w:ascii="Times New Roman" w:hAnsi="Times New Roman"/>
                <w:sz w:val="24"/>
                <w:szCs w:val="24"/>
              </w:rPr>
              <w:t>Úrad pre dohľad nad zdravotnou starostlivosťou.</w:t>
            </w:r>
          </w:p>
          <w:p w:rsidR="00C36DFB" w:rsidRPr="00B55E95" w:rsidRDefault="00C36DFB"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 xml:space="preserve">Ambulancia vrtuľníkovej záchrannej zdravotnej služby, ktorá bude vykonávať </w:t>
            </w:r>
            <w:r w:rsidR="0046187C">
              <w:rPr>
                <w:rFonts w:ascii="Times New Roman" w:hAnsi="Times New Roman"/>
                <w:b/>
                <w:sz w:val="24"/>
                <w:szCs w:val="24"/>
                <w:u w:val="single"/>
              </w:rPr>
              <w:t>neodkladnú prepravu letúnom</w:t>
            </w:r>
          </w:p>
          <w:p w:rsidR="00C36DFB" w:rsidRPr="00B55E95" w:rsidRDefault="00C36DFB" w:rsidP="004C696E">
            <w:pPr>
              <w:spacing w:after="0" w:line="240" w:lineRule="auto"/>
              <w:ind w:firstLine="708"/>
              <w:jc w:val="both"/>
              <w:rPr>
                <w:rFonts w:ascii="Times New Roman" w:hAnsi="Times New Roman"/>
                <w:sz w:val="24"/>
                <w:szCs w:val="24"/>
              </w:rPr>
            </w:pPr>
            <w:r w:rsidRPr="00B55E95">
              <w:rPr>
                <w:rFonts w:ascii="Times New Roman" w:hAnsi="Times New Roman"/>
                <w:sz w:val="24"/>
                <w:szCs w:val="24"/>
              </w:rPr>
              <w:t>Žiadateľ, ktorý požiada o vydanie povolenia na prevádzkovanie zdravotníckeho zariadenia ambulancie vrtuľníkovej záchrannej zdravotnej služby v počte 7,</w:t>
            </w:r>
            <w:r w:rsidRPr="00B55E95">
              <w:rPr>
                <w:rFonts w:ascii="Times New Roman" w:hAnsi="Times New Roman"/>
                <w:b/>
                <w:sz w:val="24"/>
                <w:szCs w:val="24"/>
              </w:rPr>
              <w:t xml:space="preserve"> </w:t>
            </w:r>
            <w:r w:rsidRPr="00B55E95">
              <w:rPr>
                <w:rFonts w:ascii="Times New Roman" w:hAnsi="Times New Roman"/>
                <w:sz w:val="24"/>
                <w:szCs w:val="24"/>
              </w:rPr>
              <w:t>Ministerstvo zdravotníctva S</w:t>
            </w:r>
            <w:r w:rsidR="006F288C">
              <w:rPr>
                <w:rFonts w:ascii="Times New Roman" w:hAnsi="Times New Roman"/>
                <w:sz w:val="24"/>
                <w:szCs w:val="24"/>
              </w:rPr>
              <w:t>lovenskej republiky</w:t>
            </w:r>
            <w:r w:rsidRPr="00B55E95">
              <w:rPr>
                <w:rFonts w:ascii="Times New Roman" w:hAnsi="Times New Roman"/>
                <w:sz w:val="24"/>
                <w:szCs w:val="24"/>
              </w:rPr>
              <w:t xml:space="preserve">, zdravotné poisťovne. </w:t>
            </w:r>
          </w:p>
          <w:p w:rsidR="00C36DFB" w:rsidRPr="00B55E95"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 xml:space="preserve"> </w:t>
            </w: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dopravnej zdravotnej služby</w:t>
            </w:r>
          </w:p>
          <w:p w:rsidR="00C36DFB" w:rsidRPr="00B55E95" w:rsidRDefault="00C36DFB" w:rsidP="004C696E">
            <w:pPr>
              <w:spacing w:after="0" w:line="240" w:lineRule="auto"/>
              <w:ind w:firstLine="708"/>
              <w:jc w:val="both"/>
              <w:rPr>
                <w:rFonts w:ascii="Times New Roman" w:hAnsi="Times New Roman"/>
                <w:sz w:val="24"/>
                <w:szCs w:val="24"/>
              </w:rPr>
            </w:pPr>
            <w:r w:rsidRPr="00B55E95">
              <w:rPr>
                <w:rFonts w:ascii="Times New Roman" w:hAnsi="Times New Roman"/>
                <w:sz w:val="24"/>
                <w:szCs w:val="24"/>
              </w:rPr>
              <w:t xml:space="preserve"> Žiadateľ, ktorý požiada o vydanie povolenia na prevádzkovanie ambulancie dopravnej zdravotnej služby, Ministerstvo zdravotníctva SR, zdravotné poisťovne.</w:t>
            </w:r>
          </w:p>
          <w:p w:rsidR="00C36DFB" w:rsidRPr="00B55E95" w:rsidRDefault="00C36DFB" w:rsidP="004C696E">
            <w:pPr>
              <w:spacing w:after="0" w:line="240" w:lineRule="auto"/>
              <w:ind w:firstLine="708"/>
              <w:jc w:val="both"/>
              <w:rPr>
                <w:rFonts w:ascii="Times New Roman" w:hAnsi="Times New Roman"/>
                <w:sz w:val="24"/>
                <w:szCs w:val="24"/>
              </w:rPr>
            </w:pPr>
          </w:p>
          <w:p w:rsidR="00355C2E" w:rsidRDefault="00C36DFB" w:rsidP="004C696E">
            <w:pPr>
              <w:spacing w:after="0" w:line="240" w:lineRule="auto"/>
              <w:ind w:firstLine="708"/>
              <w:jc w:val="both"/>
              <w:rPr>
                <w:rFonts w:ascii="Times New Roman" w:hAnsi="Times New Roman"/>
                <w:sz w:val="24"/>
                <w:szCs w:val="24"/>
              </w:rPr>
            </w:pPr>
            <w:r w:rsidRPr="00B55E95">
              <w:rPr>
                <w:rFonts w:ascii="Times New Roman" w:hAnsi="Times New Roman"/>
                <w:sz w:val="24"/>
                <w:szCs w:val="24"/>
              </w:rPr>
              <w:t>Navrhovaná úprava sa môže dotknúť aj všetkých ambulancií záchrannej zdravotnej služby a poskytovateľov ústavnej zdravotnej starostlivosti, ktorí prevádzkujú urgentné príjmy 1 typu alebo urgentné príjmy 2. typu. Avšak tým, že sa navrhuje, že ambulancia rýchlej zdravotnej pomoci „S“ bude určená prioritne na sekundárne prevozy pacientov sa nepredpokladá výrazný vplyv na týchto poskytovateľov</w:t>
            </w:r>
            <w:r w:rsidR="006F288C">
              <w:rPr>
                <w:rFonts w:ascii="Times New Roman" w:hAnsi="Times New Roman"/>
                <w:sz w:val="24"/>
                <w:szCs w:val="24"/>
              </w:rPr>
              <w:t xml:space="preserve"> zdravotnej starostlivosti</w:t>
            </w:r>
            <w:r w:rsidRPr="00B55E95">
              <w:rPr>
                <w:rFonts w:ascii="Times New Roman" w:hAnsi="Times New Roman"/>
                <w:sz w:val="24"/>
                <w:szCs w:val="24"/>
              </w:rPr>
              <w:t>.</w:t>
            </w:r>
          </w:p>
          <w:p w:rsidR="00355C2E" w:rsidRPr="00BA62AB" w:rsidRDefault="00355C2E" w:rsidP="004C696E">
            <w:pPr>
              <w:spacing w:after="0" w:line="240" w:lineRule="auto"/>
              <w:ind w:firstLine="708"/>
              <w:jc w:val="both"/>
              <w:rPr>
                <w:rFonts w:ascii="Times New Roman" w:hAnsi="Times New Roman"/>
                <w:sz w:val="24"/>
                <w:szCs w:val="24"/>
              </w:rPr>
            </w:pPr>
          </w:p>
          <w:p w:rsidR="00C36DFB" w:rsidRPr="00B55E95" w:rsidRDefault="00355C2E" w:rsidP="004C696E">
            <w:pPr>
              <w:spacing w:after="0" w:line="240" w:lineRule="auto"/>
              <w:ind w:firstLine="708"/>
              <w:jc w:val="both"/>
              <w:rPr>
                <w:rFonts w:ascii="Times New Roman" w:hAnsi="Times New Roman"/>
                <w:sz w:val="24"/>
                <w:szCs w:val="24"/>
              </w:rPr>
            </w:pPr>
            <w:r w:rsidRPr="00BA62AB">
              <w:rPr>
                <w:rFonts w:ascii="Times New Roman" w:hAnsi="Times New Roman"/>
                <w:sz w:val="24"/>
                <w:szCs w:val="24"/>
              </w:rPr>
              <w:lastRenderedPageBreak/>
              <w:t xml:space="preserve">Ministerstvo zdravotníctva Slovenskej republiky, Úrad pre dohľad nad zdravotnou starostlivosťou, Zdravotné poisťovne, </w:t>
            </w:r>
            <w:r w:rsidR="00C36DFB" w:rsidRPr="00BA62AB">
              <w:rPr>
                <w:rFonts w:ascii="Times New Roman" w:hAnsi="Times New Roman"/>
                <w:sz w:val="24"/>
                <w:szCs w:val="24"/>
              </w:rPr>
              <w:t xml:space="preserve"> </w:t>
            </w:r>
          </w:p>
        </w:tc>
      </w:tr>
      <w:tr w:rsidR="00C36DFB" w:rsidRPr="00B55E95" w:rsidTr="004C696E">
        <w:tc>
          <w:tcPr>
            <w:tcW w:w="9039" w:type="dxa"/>
            <w:gridSpan w:val="10"/>
            <w:tcBorders>
              <w:bottom w:val="nil"/>
            </w:tcBorders>
            <w:shd w:val="clear" w:color="auto" w:fill="E2E2E2"/>
          </w:tcPr>
          <w:p w:rsidR="00C36DFB" w:rsidRPr="00B55E95" w:rsidRDefault="00C36DFB" w:rsidP="00C36DFB">
            <w:pPr>
              <w:pStyle w:val="Odsekzoznamu"/>
              <w:numPr>
                <w:ilvl w:val="0"/>
                <w:numId w:val="1"/>
              </w:numPr>
              <w:contextualSpacing/>
              <w:rPr>
                <w:b/>
              </w:rPr>
            </w:pPr>
            <w:r w:rsidRPr="00B55E95">
              <w:rPr>
                <w:b/>
              </w:rPr>
              <w:lastRenderedPageBreak/>
              <w:t>Alternatívne riešenia</w:t>
            </w:r>
          </w:p>
        </w:tc>
      </w:tr>
      <w:tr w:rsidR="00C36DFB" w:rsidRPr="00B55E95" w:rsidTr="004C696E">
        <w:trPr>
          <w:trHeight w:val="427"/>
        </w:trPr>
        <w:tc>
          <w:tcPr>
            <w:tcW w:w="9039" w:type="dxa"/>
            <w:gridSpan w:val="10"/>
            <w:tcBorders>
              <w:top w:val="nil"/>
            </w:tcBorders>
            <w:shd w:val="clear" w:color="auto" w:fill="FFFFFF"/>
          </w:tcPr>
          <w:p w:rsidR="00C36DFB" w:rsidRPr="00B55E95"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 xml:space="preserve">          Ak by neprišlo k navrhovaným zmenám v súvislosti so zriadením nových typov ambulancií, a to ambulancie rýchlej zdravotnej pomoci „S“ a ambulancie dopravnej zdravotnej služby, ktorými sa zabezpečí nová organizácia neodkladnej prepravy pacientov a prepravy pacientov, by malo negatívny vplyv na kvalitu poskytovania zdravotnej starostlivosti a ochranu osobných údajov pacientov, vzhľadom na skutočnosť, že sa vyskytuje čoraz viac sťažností pri neodkladnej preprave a preprave podľa súčasnej právnej úpravy. </w:t>
            </w:r>
          </w:p>
        </w:tc>
      </w:tr>
      <w:tr w:rsidR="00C36DFB" w:rsidRPr="00B55E95" w:rsidTr="004C696E">
        <w:tc>
          <w:tcPr>
            <w:tcW w:w="9039" w:type="dxa"/>
            <w:gridSpan w:val="10"/>
            <w:tcBorders>
              <w:bottom w:val="single" w:sz="4" w:space="0" w:color="FFFFFF"/>
            </w:tcBorders>
            <w:shd w:val="clear" w:color="auto" w:fill="E2E2E2"/>
          </w:tcPr>
          <w:p w:rsidR="00C36DFB" w:rsidRPr="00B55E95" w:rsidRDefault="00C36DFB" w:rsidP="00C36DFB">
            <w:pPr>
              <w:pStyle w:val="Odsekzoznamu"/>
              <w:numPr>
                <w:ilvl w:val="0"/>
                <w:numId w:val="1"/>
              </w:numPr>
              <w:ind w:left="426"/>
              <w:contextualSpacing/>
              <w:rPr>
                <w:b/>
              </w:rPr>
            </w:pPr>
            <w:r w:rsidRPr="00B55E95">
              <w:rPr>
                <w:b/>
              </w:rPr>
              <w:t>Vykonávacie predpisy</w:t>
            </w:r>
          </w:p>
        </w:tc>
      </w:tr>
      <w:tr w:rsidR="00C36DFB" w:rsidRPr="00B55E95" w:rsidTr="004C696E">
        <w:tc>
          <w:tcPr>
            <w:tcW w:w="6043" w:type="dxa"/>
            <w:gridSpan w:val="6"/>
            <w:tcBorders>
              <w:top w:val="single" w:sz="4" w:space="0" w:color="FFFFFF"/>
              <w:bottom w:val="nil"/>
              <w:right w:val="nil"/>
            </w:tcBorders>
            <w:shd w:val="clear" w:color="auto" w:fill="FFFFFF"/>
          </w:tcPr>
          <w:p w:rsidR="00C36DFB" w:rsidRPr="00B55E95" w:rsidRDefault="00C36DFB" w:rsidP="004C696E">
            <w:pPr>
              <w:spacing w:after="0" w:line="240" w:lineRule="auto"/>
              <w:rPr>
                <w:rFonts w:ascii="Times New Roman" w:hAnsi="Times New Roman"/>
                <w:i/>
                <w:sz w:val="24"/>
                <w:szCs w:val="24"/>
                <w:highlight w:val="lightGray"/>
              </w:rPr>
            </w:pPr>
            <w:r w:rsidRPr="00B55E95">
              <w:rPr>
                <w:rFonts w:ascii="Times New Roman" w:hAnsi="Times New Roman"/>
                <w:i/>
                <w:sz w:val="24"/>
                <w:szCs w:val="24"/>
                <w:highlight w:val="lightGray"/>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C36DFB" w:rsidRPr="00B55E95" w:rsidRDefault="00C36DFB" w:rsidP="004C696E">
            <w:pPr>
              <w:spacing w:after="0" w:line="240" w:lineRule="auto"/>
              <w:jc w:val="center"/>
              <w:rPr>
                <w:rFonts w:ascii="Times New Roman" w:hAnsi="Times New Roman"/>
                <w:b/>
                <w:sz w:val="24"/>
                <w:szCs w:val="24"/>
                <w:highlight w:val="lightGray"/>
              </w:rPr>
            </w:pPr>
            <w:r w:rsidRPr="00B55E95">
              <w:rPr>
                <w:rFonts w:ascii="MS Mincho" w:eastAsia="MS Mincho" w:hAnsi="MS Mincho" w:cs="MS Mincho" w:hint="eastAsia"/>
                <w:sz w:val="24"/>
                <w:szCs w:val="24"/>
              </w:rPr>
              <w:t>☒</w:t>
            </w:r>
            <w:r w:rsidRPr="00B55E95">
              <w:rPr>
                <w:rFonts w:ascii="Times New Roman" w:hAnsi="Times New Roman"/>
                <w:b/>
                <w:sz w:val="24"/>
                <w:szCs w:val="24"/>
                <w:highlight w:val="lightGray"/>
              </w:rPr>
              <w:t xml:space="preserve"> Áno</w:t>
            </w:r>
          </w:p>
        </w:tc>
        <w:tc>
          <w:tcPr>
            <w:tcW w:w="1579" w:type="dxa"/>
            <w:gridSpan w:val="2"/>
            <w:tcBorders>
              <w:top w:val="single" w:sz="4" w:space="0" w:color="FFFFFF"/>
              <w:left w:val="nil"/>
              <w:bottom w:val="nil"/>
            </w:tcBorders>
            <w:shd w:val="clear" w:color="auto" w:fill="FFFFFF"/>
          </w:tcPr>
          <w:p w:rsidR="00C36DFB" w:rsidRPr="00B55E95" w:rsidRDefault="00C36DFB" w:rsidP="004C696E">
            <w:pPr>
              <w:spacing w:after="0" w:line="240" w:lineRule="auto"/>
              <w:jc w:val="center"/>
              <w:rPr>
                <w:rFonts w:ascii="Times New Roman" w:hAnsi="Times New Roman"/>
                <w:sz w:val="24"/>
                <w:szCs w:val="24"/>
                <w:highlight w:val="lightGray"/>
              </w:rPr>
            </w:pPr>
            <w:r w:rsidRPr="00B55E95">
              <w:rPr>
                <w:rFonts w:ascii="MS Mincho" w:eastAsia="MS Mincho" w:hAnsi="MS Mincho" w:cs="MS Mincho" w:hint="eastAsia"/>
                <w:sz w:val="24"/>
                <w:szCs w:val="24"/>
                <w:highlight w:val="lightGray"/>
              </w:rPr>
              <w:t>☐</w:t>
            </w:r>
            <w:r w:rsidRPr="00B55E95">
              <w:rPr>
                <w:rFonts w:ascii="Times New Roman" w:hAnsi="Times New Roman"/>
                <w:sz w:val="24"/>
                <w:szCs w:val="24"/>
                <w:highlight w:val="lightGray"/>
              </w:rPr>
              <w:t xml:space="preserve">  Nie</w:t>
            </w:r>
          </w:p>
        </w:tc>
      </w:tr>
      <w:tr w:rsidR="00B55E95" w:rsidRPr="00B55E95" w:rsidTr="004C696E">
        <w:tc>
          <w:tcPr>
            <w:tcW w:w="9039" w:type="dxa"/>
            <w:gridSpan w:val="10"/>
            <w:tcBorders>
              <w:top w:val="nil"/>
            </w:tcBorders>
            <w:shd w:val="clear" w:color="auto" w:fill="FFFFFF"/>
          </w:tcPr>
          <w:p w:rsidR="00C36DFB" w:rsidRPr="00B55E95" w:rsidRDefault="00C36DFB" w:rsidP="004C696E">
            <w:pPr>
              <w:spacing w:after="0" w:line="240" w:lineRule="auto"/>
              <w:rPr>
                <w:rFonts w:ascii="Times New Roman" w:hAnsi="Times New Roman"/>
                <w:i/>
                <w:sz w:val="24"/>
                <w:szCs w:val="24"/>
                <w:highlight w:val="lightGray"/>
              </w:rPr>
            </w:pPr>
            <w:r w:rsidRPr="00B55E95">
              <w:rPr>
                <w:rFonts w:ascii="Times New Roman" w:hAnsi="Times New Roman"/>
                <w:i/>
                <w:sz w:val="24"/>
                <w:szCs w:val="24"/>
                <w:highlight w:val="lightGray"/>
              </w:rPr>
              <w:t>Ak áno, uveďte ktoré oblasti budú nimi upravené, resp. ktorých vykonávacích predpisov sa zmena dotkne:</w:t>
            </w: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rýchlej zdravotnej pomoci „S“</w:t>
            </w:r>
          </w:p>
          <w:p w:rsidR="00C36DFB" w:rsidRPr="00B55E95" w:rsidRDefault="00C36DFB" w:rsidP="00C36DFB">
            <w:pPr>
              <w:pStyle w:val="Odsekzoznamu"/>
              <w:widowControl w:val="0"/>
              <w:numPr>
                <w:ilvl w:val="0"/>
                <w:numId w:val="3"/>
              </w:numPr>
              <w:autoSpaceDE w:val="0"/>
              <w:autoSpaceDN w:val="0"/>
              <w:adjustRightInd w:val="0"/>
              <w:ind w:left="284" w:hanging="284"/>
              <w:contextualSpacing/>
              <w:jc w:val="both"/>
            </w:pPr>
            <w:r w:rsidRPr="00B55E95">
              <w:rPr>
                <w:bCs/>
              </w:rPr>
              <w:t xml:space="preserve">Návrh opatrenia, ktorým sa mení a dopĺňa výnos Ministerstva zdravotníctva Slovenskej republiky, ktorým sa mení a dopĺňa výnos Ministerstva zdravotníctva Slovenskej republiky </w:t>
            </w:r>
            <w:r w:rsidRPr="00B55E95">
              <w:t xml:space="preserve">z 11. marca 2009 </w:t>
            </w:r>
            <w:r w:rsidRPr="00B55E95">
              <w:rPr>
                <w:bCs/>
              </w:rPr>
              <w:t xml:space="preserve">č. 10548/2009-OL, ktorým sa ustanovujú podrobnosti o záchrannej zdravotnej službe, </w:t>
            </w:r>
          </w:p>
          <w:p w:rsidR="00C36DFB" w:rsidRPr="00B55E95" w:rsidRDefault="00C36DFB" w:rsidP="00C36DFB">
            <w:pPr>
              <w:pStyle w:val="Odsekzoznamu"/>
              <w:numPr>
                <w:ilvl w:val="0"/>
                <w:numId w:val="3"/>
              </w:numPr>
              <w:ind w:left="284" w:hanging="284"/>
              <w:contextualSpacing/>
              <w:jc w:val="both"/>
              <w:rPr>
                <w:i/>
              </w:rPr>
            </w:pPr>
            <w:r w:rsidRPr="00B55E95">
              <w:t xml:space="preserve">Návrh opatrenia Ministerstva zdravotníctva SR, </w:t>
            </w:r>
            <w:r w:rsidRPr="00B55E95">
              <w:rPr>
                <w:bCs/>
              </w:rPr>
              <w:t xml:space="preserve">ktorým sa mení opatrenie Ministerstva zdravotníctva SR č. 07045/2003 z 30. decembra 2003, ktorým sa ustanovuje rozsah regulácie cien v oblasti zdravotníctva v znení neskorších predpisov, </w:t>
            </w:r>
          </w:p>
          <w:p w:rsidR="00C36DFB" w:rsidRPr="00B55E95" w:rsidRDefault="00C36DFB" w:rsidP="00C36DFB">
            <w:pPr>
              <w:pStyle w:val="Odsekzoznamu"/>
              <w:numPr>
                <w:ilvl w:val="0"/>
                <w:numId w:val="3"/>
              </w:numPr>
              <w:ind w:left="284" w:hanging="284"/>
              <w:contextualSpacing/>
              <w:jc w:val="both"/>
              <w:rPr>
                <w:b/>
                <w:u w:val="single"/>
              </w:rPr>
            </w:pPr>
            <w:r w:rsidRPr="00B55E95">
              <w:t>Návrh Vyhlášky MZ SR, ktorou sa dopĺňa vyhláška MZ SR č. 84/2016 Z. z., ktorou sa ustanovujú určujúce znaky jednotlivých druhov zdravotníckych zariadení,</w:t>
            </w:r>
          </w:p>
          <w:p w:rsidR="00C36DFB" w:rsidRPr="00B55E95" w:rsidRDefault="00C36DFB" w:rsidP="00C36DFB">
            <w:pPr>
              <w:pStyle w:val="Odsekzoznamu"/>
              <w:numPr>
                <w:ilvl w:val="0"/>
                <w:numId w:val="3"/>
              </w:numPr>
              <w:ind w:left="284" w:hanging="284"/>
              <w:contextualSpacing/>
              <w:jc w:val="both"/>
            </w:pPr>
            <w:r w:rsidRPr="00B55E95">
              <w:t>Návrh opatrenia Ministerstva zdravotníctva SR, ktorým sa dopĺňa Výnos Ministerstva zdravotníctva SR z 11. marca 2009, č. 10552/2009-OL, ktorým sa ustanovujú sídla staníc záchrannej zdravotnej služby,</w:t>
            </w:r>
          </w:p>
          <w:p w:rsidR="00C36DFB" w:rsidRPr="00B55E95" w:rsidRDefault="00C36DFB"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 xml:space="preserve">Ambulancia vrtuľníkovej záchrannej zdravotnej služby, ktorá bude vykonávať </w:t>
            </w:r>
            <w:r w:rsidR="0046187C">
              <w:rPr>
                <w:rFonts w:ascii="Times New Roman" w:hAnsi="Times New Roman"/>
                <w:b/>
                <w:sz w:val="24"/>
                <w:szCs w:val="24"/>
                <w:u w:val="single"/>
              </w:rPr>
              <w:t>neodkladnú prepravu letúnom</w:t>
            </w:r>
          </w:p>
          <w:p w:rsidR="00C36DFB" w:rsidRPr="00832881" w:rsidRDefault="00C36DFB" w:rsidP="00C36DFB">
            <w:pPr>
              <w:pStyle w:val="Odsekzoznamu"/>
              <w:numPr>
                <w:ilvl w:val="0"/>
                <w:numId w:val="3"/>
              </w:numPr>
              <w:ind w:left="284" w:hanging="284"/>
              <w:contextualSpacing/>
              <w:jc w:val="both"/>
              <w:rPr>
                <w:i/>
              </w:rPr>
            </w:pPr>
            <w:r w:rsidRPr="00B55E95">
              <w:t>Návrh opatrenia Ministerstva zdravotníctva SR z ............. 201</w:t>
            </w:r>
            <w:r w:rsidR="00832881">
              <w:t>9</w:t>
            </w:r>
            <w:r w:rsidRPr="00B55E95">
              <w:t xml:space="preserve">, </w:t>
            </w:r>
            <w:r w:rsidRPr="00B55E95">
              <w:rPr>
                <w:bCs/>
              </w:rPr>
              <w:t>ktorým sa mení opatrenie Ministerstva zdravotníctva SR č. 07045/2003 z 30. decembra 2003, ktorým sa ustanovuje rozsah regulácie cien v oblasti zdravotníctva v znení neskorších predpisov,</w:t>
            </w:r>
          </w:p>
          <w:p w:rsidR="00832881" w:rsidRPr="00832881" w:rsidRDefault="00832881" w:rsidP="00832881">
            <w:pPr>
              <w:pStyle w:val="Odsekzoznamu"/>
              <w:widowControl w:val="0"/>
              <w:numPr>
                <w:ilvl w:val="0"/>
                <w:numId w:val="3"/>
              </w:numPr>
              <w:tabs>
                <w:tab w:val="left" w:pos="284"/>
              </w:tabs>
              <w:autoSpaceDE w:val="0"/>
              <w:autoSpaceDN w:val="0"/>
              <w:adjustRightInd w:val="0"/>
              <w:ind w:left="284" w:hanging="284"/>
              <w:jc w:val="both"/>
              <w:rPr>
                <w:bCs/>
              </w:rPr>
            </w:pPr>
            <w:r w:rsidRPr="00832881">
              <w:t xml:space="preserve">návrh vyhlášky Ministerstva zdravotníctva Slovenskej republiky z ..... 2019, ktorou sa mení  vyhláška Ministerstva zdravotníctva Slovenskej republiky č. 89/20136 Z. z., ktorou </w:t>
            </w:r>
            <w:r w:rsidRPr="00832881">
              <w:rPr>
                <w:bCs/>
              </w:rPr>
              <w:t>sa ustanovujú podrobnosti o náležitostiach a hodnotení žiadostí o vydanie povolenia na prevádzkovanie ambulancie záchrannej zdravotnej služby</w:t>
            </w:r>
            <w:r>
              <w:rPr>
                <w:bCs/>
              </w:rPr>
              <w:t>,</w:t>
            </w:r>
            <w:r w:rsidRPr="00832881">
              <w:rPr>
                <w:bCs/>
              </w:rPr>
              <w:t xml:space="preserve"> </w:t>
            </w:r>
          </w:p>
          <w:p w:rsidR="00C36DFB" w:rsidRPr="00B55E95" w:rsidRDefault="00C36DFB" w:rsidP="004C696E">
            <w:pPr>
              <w:pStyle w:val="Odsekzoznamu"/>
              <w:ind w:left="284"/>
              <w:contextualSpacing/>
              <w:jc w:val="both"/>
              <w:rPr>
                <w:i/>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Ambulancia dopravnej zdravotnej služby</w:t>
            </w:r>
          </w:p>
          <w:p w:rsidR="00C36DFB" w:rsidRPr="00B55E95" w:rsidRDefault="00C36DFB" w:rsidP="00C36DFB">
            <w:pPr>
              <w:pStyle w:val="Odsekzoznamu"/>
              <w:numPr>
                <w:ilvl w:val="0"/>
                <w:numId w:val="4"/>
              </w:numPr>
              <w:ind w:left="284" w:hanging="284"/>
              <w:contextualSpacing/>
              <w:jc w:val="both"/>
            </w:pPr>
            <w:r w:rsidRPr="00B55E95">
              <w:t>Návrh opatrenia Ministerstva zdravotníctva SR, ktorým sa ustanovia minimálne požiadavky na personálne zabezpečenie a materiálno-technické vybavenie dopravnej zdravotnej služby, podrobnosti o označovaní dopravnej zdravotnej služby a ochranných odevov a vzor žiadanky na prepravu pacienta,</w:t>
            </w:r>
          </w:p>
          <w:p w:rsidR="00C36DFB" w:rsidRPr="00B55E95" w:rsidRDefault="004D52F6" w:rsidP="00355C2E">
            <w:pPr>
              <w:pStyle w:val="Odsekzoznamu"/>
              <w:numPr>
                <w:ilvl w:val="0"/>
                <w:numId w:val="4"/>
              </w:numPr>
              <w:ind w:left="284" w:hanging="284"/>
              <w:contextualSpacing/>
              <w:jc w:val="both"/>
            </w:pPr>
            <w:r>
              <w:t>Návrh Vyhlášky MZ SR, ktorou sa dopĺňa vyhláška MZ SR č. 84/2016 Z. z., ktorou sa ustanovujú určujúce znaky jednotlivých d</w:t>
            </w:r>
            <w:r w:rsidR="00355C2E">
              <w:t>ruhov zdravotníckych zariadení.</w:t>
            </w:r>
          </w:p>
        </w:tc>
      </w:tr>
      <w:tr w:rsidR="00C36DFB" w:rsidRPr="00B55E95" w:rsidTr="004C696E">
        <w:tc>
          <w:tcPr>
            <w:tcW w:w="9039" w:type="dxa"/>
            <w:gridSpan w:val="10"/>
            <w:tcBorders>
              <w:bottom w:val="single" w:sz="4" w:space="0" w:color="FFFFFF"/>
            </w:tcBorders>
            <w:shd w:val="clear" w:color="auto" w:fill="E2E2E2"/>
          </w:tcPr>
          <w:p w:rsidR="00C36DFB" w:rsidRPr="00B55E95" w:rsidRDefault="00C36DFB" w:rsidP="00C36DFB">
            <w:pPr>
              <w:pStyle w:val="Odsekzoznamu"/>
              <w:numPr>
                <w:ilvl w:val="0"/>
                <w:numId w:val="1"/>
              </w:numPr>
              <w:ind w:left="426" w:hanging="426"/>
              <w:contextualSpacing/>
              <w:rPr>
                <w:b/>
              </w:rPr>
            </w:pPr>
            <w:r w:rsidRPr="00B55E95">
              <w:rPr>
                <w:b/>
              </w:rPr>
              <w:t xml:space="preserve">Transpozícia práva EÚ </w:t>
            </w:r>
          </w:p>
        </w:tc>
      </w:tr>
      <w:tr w:rsidR="00B55E95" w:rsidRPr="00B55E95" w:rsidTr="004C696E">
        <w:trPr>
          <w:trHeight w:val="924"/>
        </w:trPr>
        <w:tc>
          <w:tcPr>
            <w:tcW w:w="9039" w:type="dxa"/>
            <w:gridSpan w:val="10"/>
            <w:tcBorders>
              <w:top w:val="nil"/>
              <w:left w:val="single" w:sz="4" w:space="0" w:color="000000"/>
              <w:bottom w:val="nil"/>
            </w:tcBorders>
            <w:shd w:val="clear" w:color="auto" w:fill="FFFFFF"/>
          </w:tcPr>
          <w:p w:rsidR="00C36DFB" w:rsidRPr="00B55E95" w:rsidRDefault="00C36DFB" w:rsidP="004C696E">
            <w:pPr>
              <w:spacing w:after="0" w:line="240" w:lineRule="auto"/>
              <w:rPr>
                <w:rFonts w:ascii="Times New Roman" w:hAnsi="Times New Roman"/>
                <w:i/>
                <w:sz w:val="24"/>
                <w:szCs w:val="24"/>
              </w:rPr>
            </w:pPr>
            <w:r w:rsidRPr="00B55E95">
              <w:rPr>
                <w:rFonts w:ascii="Times New Roman" w:hAnsi="Times New Roman"/>
                <w:i/>
                <w:sz w:val="24"/>
                <w:szCs w:val="24"/>
                <w:highlight w:val="lightGray"/>
              </w:rPr>
              <w:t>Uveďte, v ktorých ustanoveniach ide národná právna úprava nad rámec minimálnych požiadaviek EÚ spolu s odôvodnením.</w:t>
            </w:r>
          </w:p>
          <w:p w:rsidR="00C36DFB" w:rsidRPr="00B55E95" w:rsidRDefault="00C36DFB" w:rsidP="00C36DFB">
            <w:pPr>
              <w:numPr>
                <w:ilvl w:val="0"/>
                <w:numId w:val="2"/>
              </w:numPr>
              <w:spacing w:after="0" w:line="240" w:lineRule="auto"/>
              <w:rPr>
                <w:rFonts w:ascii="Times New Roman" w:hAnsi="Times New Roman"/>
                <w:sz w:val="24"/>
                <w:szCs w:val="24"/>
              </w:rPr>
            </w:pPr>
          </w:p>
        </w:tc>
      </w:tr>
      <w:tr w:rsidR="00C36DFB" w:rsidRPr="00B55E95" w:rsidTr="004C696E">
        <w:tc>
          <w:tcPr>
            <w:tcW w:w="9039" w:type="dxa"/>
            <w:gridSpan w:val="10"/>
            <w:tcBorders>
              <w:bottom w:val="single" w:sz="4" w:space="0" w:color="FFFFFF"/>
            </w:tcBorders>
            <w:shd w:val="clear" w:color="auto" w:fill="E2E2E2"/>
          </w:tcPr>
          <w:p w:rsidR="00C36DFB" w:rsidRPr="00B55E95" w:rsidRDefault="00C36DFB" w:rsidP="00C36DFB">
            <w:pPr>
              <w:pStyle w:val="Odsekzoznamu"/>
              <w:numPr>
                <w:ilvl w:val="0"/>
                <w:numId w:val="1"/>
              </w:numPr>
              <w:ind w:left="426"/>
              <w:contextualSpacing/>
              <w:rPr>
                <w:b/>
              </w:rPr>
            </w:pPr>
            <w:r w:rsidRPr="00B55E95">
              <w:rPr>
                <w:b/>
              </w:rPr>
              <w:lastRenderedPageBreak/>
              <w:t>Preskúmanie účelnosti**</w:t>
            </w:r>
          </w:p>
        </w:tc>
      </w:tr>
      <w:tr w:rsidR="00C36DFB" w:rsidRPr="00B55E95" w:rsidTr="004C696E">
        <w:tc>
          <w:tcPr>
            <w:tcW w:w="9039" w:type="dxa"/>
            <w:gridSpan w:val="10"/>
            <w:tcBorders>
              <w:top w:val="single" w:sz="4" w:space="0" w:color="FFFFFF"/>
            </w:tcBorders>
            <w:shd w:val="clear" w:color="auto" w:fill="FFFFFF"/>
          </w:tcPr>
          <w:p w:rsidR="00C36DFB" w:rsidRPr="00B55E95" w:rsidRDefault="00C36DFB" w:rsidP="004C696E">
            <w:pPr>
              <w:spacing w:after="0" w:line="240" w:lineRule="auto"/>
              <w:rPr>
                <w:rFonts w:ascii="Times New Roman" w:hAnsi="Times New Roman"/>
                <w:i/>
                <w:sz w:val="24"/>
                <w:szCs w:val="24"/>
              </w:rPr>
            </w:pPr>
            <w:r w:rsidRPr="00B55E95">
              <w:rPr>
                <w:rFonts w:ascii="Times New Roman" w:hAnsi="Times New Roman"/>
                <w:i/>
                <w:sz w:val="24"/>
                <w:szCs w:val="24"/>
              </w:rPr>
              <w:t>Uveďte termín, kedy by malo dôjsť k preskúmaniu účinnosti a účelnosti navrhovaného predpisu.</w:t>
            </w:r>
          </w:p>
          <w:p w:rsidR="00C36DFB" w:rsidRPr="00B55E95" w:rsidRDefault="00C36DFB" w:rsidP="004C696E">
            <w:pPr>
              <w:spacing w:after="0" w:line="240" w:lineRule="auto"/>
              <w:rPr>
                <w:rFonts w:ascii="Times New Roman" w:hAnsi="Times New Roman"/>
                <w:i/>
                <w:sz w:val="24"/>
                <w:szCs w:val="24"/>
              </w:rPr>
            </w:pPr>
            <w:r w:rsidRPr="00B55E95">
              <w:rPr>
                <w:rFonts w:ascii="Times New Roman" w:hAnsi="Times New Roman"/>
                <w:i/>
                <w:sz w:val="24"/>
                <w:szCs w:val="24"/>
              </w:rPr>
              <w:t>Uveďte kritériá, na základe ktorých bude preskúmanie vykonané.</w:t>
            </w:r>
          </w:p>
        </w:tc>
      </w:tr>
      <w:tr w:rsidR="00C36DFB" w:rsidRPr="00B55E95" w:rsidTr="004C696E">
        <w:tc>
          <w:tcPr>
            <w:tcW w:w="9039" w:type="dxa"/>
            <w:gridSpan w:val="10"/>
            <w:tcBorders>
              <w:top w:val="nil"/>
              <w:left w:val="nil"/>
              <w:right w:val="nil"/>
            </w:tcBorders>
            <w:shd w:val="clear" w:color="auto" w:fill="FFFFFF"/>
          </w:tcPr>
          <w:p w:rsidR="00C36DFB" w:rsidRPr="00B55E95" w:rsidRDefault="00C36DFB" w:rsidP="004C696E">
            <w:pPr>
              <w:spacing w:after="0" w:line="240" w:lineRule="auto"/>
              <w:rPr>
                <w:rFonts w:ascii="Times New Roman" w:hAnsi="Times New Roman"/>
                <w:b/>
                <w:sz w:val="24"/>
                <w:szCs w:val="24"/>
              </w:rPr>
            </w:pPr>
          </w:p>
        </w:tc>
      </w:tr>
      <w:tr w:rsidR="00C36DFB" w:rsidRPr="00B55E95" w:rsidTr="004C696E">
        <w:trPr>
          <w:trHeight w:val="577"/>
        </w:trPr>
        <w:tc>
          <w:tcPr>
            <w:tcW w:w="9039" w:type="dxa"/>
            <w:gridSpan w:val="10"/>
            <w:tcBorders>
              <w:bottom w:val="single" w:sz="4" w:space="0" w:color="FFFFFF"/>
            </w:tcBorders>
            <w:shd w:val="clear" w:color="auto" w:fill="E2E2E2"/>
            <w:vAlign w:val="center"/>
          </w:tcPr>
          <w:p w:rsidR="00C36DFB" w:rsidRPr="00B55E95" w:rsidRDefault="00C36DFB" w:rsidP="00C36DFB">
            <w:pPr>
              <w:pStyle w:val="Odsekzoznamu"/>
              <w:numPr>
                <w:ilvl w:val="0"/>
                <w:numId w:val="1"/>
              </w:numPr>
              <w:ind w:left="426"/>
              <w:contextualSpacing/>
              <w:rPr>
                <w:b/>
              </w:rPr>
            </w:pPr>
            <w:r w:rsidRPr="00B55E95">
              <w:rPr>
                <w:b/>
              </w:rPr>
              <w:t>Vplyvy navrhovaného materiálu</w:t>
            </w:r>
          </w:p>
        </w:tc>
      </w:tr>
      <w:tr w:rsidR="00C36DFB" w:rsidRPr="00B55E95" w:rsidTr="004C696E">
        <w:tc>
          <w:tcPr>
            <w:tcW w:w="3652" w:type="dxa"/>
            <w:tcBorders>
              <w:bottom w:val="nil"/>
            </w:tcBorders>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Vplyvy na rozpočet verejnej správy</w:t>
            </w:r>
          </w:p>
        </w:tc>
        <w:tc>
          <w:tcPr>
            <w:tcW w:w="541" w:type="dxa"/>
            <w:gridSpan w:val="2"/>
            <w:tcBorders>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Pozitívne</w:t>
            </w:r>
          </w:p>
        </w:tc>
        <w:tc>
          <w:tcPr>
            <w:tcW w:w="569" w:type="dxa"/>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gridSpan w:val="2"/>
            <w:tcBorders>
              <w:left w:val="nil"/>
              <w:right w:val="nil"/>
            </w:tcBorders>
            <w:shd w:val="clear" w:color="auto" w:fill="auto"/>
          </w:tcPr>
          <w:p w:rsidR="00C36DFB" w:rsidRPr="00B55E95" w:rsidRDefault="00C36DFB" w:rsidP="004C696E">
            <w:pPr>
              <w:spacing w:after="0" w:line="240" w:lineRule="auto"/>
              <w:ind w:left="-107" w:right="-108"/>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34"/>
              <w:rPr>
                <w:rFonts w:ascii="Times New Roman" w:hAnsi="Times New Roman"/>
                <w:sz w:val="24"/>
                <w:szCs w:val="24"/>
              </w:rPr>
            </w:pPr>
            <w:r w:rsidRPr="00B55E95">
              <w:rPr>
                <w:rFonts w:ascii="Times New Roman" w:hAnsi="Times New Roman"/>
                <w:sz w:val="24"/>
                <w:szCs w:val="24"/>
              </w:rPr>
              <w:t>Negatívne</w:t>
            </w:r>
          </w:p>
        </w:tc>
      </w:tr>
      <w:tr w:rsidR="00C36DFB" w:rsidRPr="00B55E95" w:rsidTr="004C696E">
        <w:tc>
          <w:tcPr>
            <w:tcW w:w="3652" w:type="dxa"/>
            <w:tcBorders>
              <w:top w:val="nil"/>
              <w:bottom w:val="single" w:sz="4" w:space="0" w:color="000000"/>
            </w:tcBorders>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 xml:space="preserve">    z toho rozpočtovo zabezpečené vplyvy</w:t>
            </w:r>
          </w:p>
        </w:tc>
        <w:tc>
          <w:tcPr>
            <w:tcW w:w="541" w:type="dxa"/>
            <w:gridSpan w:val="2"/>
            <w:tcBorders>
              <w:right w:val="nil"/>
            </w:tcBorders>
            <w:shd w:val="clear" w:color="auto" w:fill="auto"/>
          </w:tcPr>
          <w:p w:rsidR="00C36DFB" w:rsidRPr="00B55E95" w:rsidRDefault="00C36DFB" w:rsidP="004C696E">
            <w:pPr>
              <w:tabs>
                <w:tab w:val="center" w:pos="162"/>
              </w:tabs>
              <w:spacing w:after="0" w:line="240" w:lineRule="auto"/>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Áno</w:t>
            </w:r>
          </w:p>
        </w:tc>
        <w:tc>
          <w:tcPr>
            <w:tcW w:w="569" w:type="dxa"/>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Nie</w:t>
            </w:r>
          </w:p>
        </w:tc>
        <w:tc>
          <w:tcPr>
            <w:tcW w:w="547" w:type="dxa"/>
            <w:gridSpan w:val="2"/>
            <w:tcBorders>
              <w:left w:val="nil"/>
              <w:right w:val="nil"/>
            </w:tcBorders>
            <w:shd w:val="clear" w:color="auto" w:fill="auto"/>
          </w:tcPr>
          <w:p w:rsidR="00C36DFB" w:rsidRPr="00B55E95" w:rsidRDefault="00C36DFB" w:rsidP="004C696E">
            <w:pPr>
              <w:spacing w:after="0" w:line="240" w:lineRule="auto"/>
              <w:ind w:left="-107" w:right="-108"/>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34"/>
              <w:rPr>
                <w:rFonts w:ascii="Times New Roman" w:hAnsi="Times New Roman"/>
                <w:sz w:val="24"/>
                <w:szCs w:val="24"/>
              </w:rPr>
            </w:pPr>
            <w:r w:rsidRPr="00B55E95">
              <w:rPr>
                <w:rFonts w:ascii="Times New Roman" w:hAnsi="Times New Roman"/>
                <w:sz w:val="24"/>
                <w:szCs w:val="24"/>
              </w:rPr>
              <w:t>Čiastočne</w:t>
            </w:r>
          </w:p>
        </w:tc>
      </w:tr>
      <w:tr w:rsidR="00C36DFB" w:rsidRPr="00B55E95" w:rsidTr="004C696E">
        <w:tc>
          <w:tcPr>
            <w:tcW w:w="3652" w:type="dxa"/>
            <w:tcBorders>
              <w:top w:val="single" w:sz="4" w:space="0" w:color="000000"/>
              <w:bottom w:val="nil"/>
            </w:tcBorders>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Vplyvy na podnikateľské prostredie</w:t>
            </w:r>
          </w:p>
        </w:tc>
        <w:tc>
          <w:tcPr>
            <w:tcW w:w="541" w:type="dxa"/>
            <w:gridSpan w:val="2"/>
            <w:tcBorders>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gridSpan w:val="2"/>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r w:rsidR="00C36DFB" w:rsidRPr="00B55E95" w:rsidTr="004C696E">
        <w:tc>
          <w:tcPr>
            <w:tcW w:w="3652" w:type="dxa"/>
            <w:tcBorders>
              <w:top w:val="nil"/>
              <w:left w:val="single" w:sz="4" w:space="0" w:color="000000"/>
              <w:bottom w:val="single" w:sz="4" w:space="0" w:color="000000"/>
              <w:right w:val="single" w:sz="4" w:space="0" w:color="000000"/>
            </w:tcBorders>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 xml:space="preserve">    z toho vplyvy na MSP</w:t>
            </w:r>
          </w:p>
        </w:tc>
        <w:tc>
          <w:tcPr>
            <w:tcW w:w="541" w:type="dxa"/>
            <w:gridSpan w:val="2"/>
            <w:tcBorders>
              <w:left w:val="single" w:sz="4" w:space="0" w:color="000000"/>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gridSpan w:val="2"/>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r w:rsidR="00C36DFB" w:rsidRPr="00B55E95" w:rsidTr="004C696E">
        <w:tc>
          <w:tcPr>
            <w:tcW w:w="3652" w:type="dxa"/>
            <w:tcBorders>
              <w:top w:val="single" w:sz="4" w:space="0" w:color="000000"/>
            </w:tcBorders>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Sociálne vplyvy</w:t>
            </w:r>
          </w:p>
        </w:tc>
        <w:tc>
          <w:tcPr>
            <w:tcW w:w="541" w:type="dxa"/>
            <w:gridSpan w:val="2"/>
            <w:tcBorders>
              <w:right w:val="nil"/>
            </w:tcBorders>
            <w:shd w:val="clear" w:color="auto" w:fill="auto"/>
          </w:tcPr>
          <w:p w:rsidR="00C36DFB" w:rsidRPr="00B55E95" w:rsidRDefault="004D52F6"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left w:val="nil"/>
              <w:right w:val="nil"/>
            </w:tcBorders>
            <w:shd w:val="clear" w:color="auto" w:fill="auto"/>
          </w:tcPr>
          <w:p w:rsidR="00C36DFB" w:rsidRPr="00B55E95" w:rsidRDefault="004D52F6"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gridSpan w:val="2"/>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r w:rsidR="00C36DFB" w:rsidRPr="00B55E95" w:rsidTr="004C696E">
        <w:tc>
          <w:tcPr>
            <w:tcW w:w="3652" w:type="dxa"/>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Vplyvy na životné prostredie</w:t>
            </w:r>
          </w:p>
        </w:tc>
        <w:tc>
          <w:tcPr>
            <w:tcW w:w="541" w:type="dxa"/>
            <w:gridSpan w:val="2"/>
            <w:tcBorders>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gridSpan w:val="2"/>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r w:rsidR="00C36DFB" w:rsidRPr="00B55E95" w:rsidTr="004C696E">
        <w:tc>
          <w:tcPr>
            <w:tcW w:w="3652" w:type="dxa"/>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Vplyvy na informatizáciu</w:t>
            </w:r>
          </w:p>
        </w:tc>
        <w:tc>
          <w:tcPr>
            <w:tcW w:w="541" w:type="dxa"/>
            <w:gridSpan w:val="2"/>
            <w:tcBorders>
              <w:right w:val="nil"/>
            </w:tcBorders>
            <w:shd w:val="clear" w:color="auto" w:fill="auto"/>
          </w:tcPr>
          <w:p w:rsidR="00C36DFB" w:rsidRPr="00B55E95" w:rsidRDefault="00FD3956"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gridSpan w:val="2"/>
            <w:tcBorders>
              <w:left w:val="nil"/>
              <w:right w:val="nil"/>
            </w:tcBorders>
            <w:shd w:val="clear" w:color="auto" w:fill="auto"/>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left w:val="nil"/>
              <w:right w:val="nil"/>
            </w:tcBorders>
            <w:shd w:val="clear" w:color="auto" w:fill="auto"/>
          </w:tcPr>
          <w:p w:rsidR="00C36DFB" w:rsidRPr="00B55E95" w:rsidRDefault="00FD3956"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left w:val="nil"/>
              <w:right w:val="nil"/>
            </w:tcBorders>
            <w:shd w:val="clear" w:color="auto" w:fill="auto"/>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gridSpan w:val="2"/>
            <w:tcBorders>
              <w:left w:val="nil"/>
              <w:right w:val="nil"/>
            </w:tcBorders>
            <w:shd w:val="clear" w:color="auto" w:fill="auto"/>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316" w:type="dxa"/>
            <w:tcBorders>
              <w:left w:val="nil"/>
            </w:tcBorders>
            <w:shd w:val="clear" w:color="auto" w:fill="auto"/>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bl>
    <w:p w:rsidR="00C36DFB" w:rsidRPr="00B55E95" w:rsidRDefault="00C36DFB" w:rsidP="00C36DFB">
      <w:pPr>
        <w:spacing w:after="0" w:line="240" w:lineRule="auto"/>
        <w:ind w:right="141"/>
        <w:rPr>
          <w:rFonts w:ascii="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569"/>
        <w:gridCol w:w="1133"/>
        <w:gridCol w:w="547"/>
        <w:gridCol w:w="1297"/>
      </w:tblGrid>
      <w:tr w:rsidR="00C36DFB" w:rsidRPr="00B55E95" w:rsidTr="004C696E">
        <w:tc>
          <w:tcPr>
            <w:tcW w:w="3812" w:type="dxa"/>
            <w:tcBorders>
              <w:bottom w:val="nil"/>
            </w:tcBorders>
            <w:shd w:val="clear" w:color="auto" w:fill="E2E2E2"/>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Vplyvy na služby verejnej správy pre občana, z toho</w:t>
            </w:r>
          </w:p>
        </w:tc>
        <w:tc>
          <w:tcPr>
            <w:tcW w:w="541" w:type="dxa"/>
            <w:tcBorders>
              <w:bottom w:val="nil"/>
              <w:right w:val="nil"/>
            </w:tcBorders>
          </w:tcPr>
          <w:p w:rsidR="00C36DFB" w:rsidRPr="00B55E95" w:rsidRDefault="00C36DFB" w:rsidP="004C696E">
            <w:pPr>
              <w:spacing w:after="0" w:line="240" w:lineRule="auto"/>
              <w:jc w:val="center"/>
              <w:rPr>
                <w:rFonts w:ascii="Times New Roman" w:eastAsia="MS Mincho" w:hAnsi="Times New Roman"/>
                <w:sz w:val="24"/>
                <w:szCs w:val="24"/>
              </w:rPr>
            </w:pPr>
          </w:p>
        </w:tc>
        <w:tc>
          <w:tcPr>
            <w:tcW w:w="1281" w:type="dxa"/>
            <w:tcBorders>
              <w:left w:val="nil"/>
              <w:bottom w:val="nil"/>
              <w:right w:val="nil"/>
            </w:tcBorders>
          </w:tcPr>
          <w:p w:rsidR="00C36DFB" w:rsidRPr="00B55E95" w:rsidRDefault="00C36DFB" w:rsidP="004C696E">
            <w:pPr>
              <w:spacing w:after="0" w:line="240" w:lineRule="auto"/>
              <w:ind w:right="-108"/>
              <w:rPr>
                <w:rFonts w:ascii="Times New Roman" w:hAnsi="Times New Roman"/>
                <w:sz w:val="24"/>
                <w:szCs w:val="24"/>
              </w:rPr>
            </w:pPr>
          </w:p>
        </w:tc>
        <w:tc>
          <w:tcPr>
            <w:tcW w:w="569" w:type="dxa"/>
            <w:tcBorders>
              <w:left w:val="nil"/>
              <w:bottom w:val="nil"/>
              <w:right w:val="nil"/>
            </w:tcBorders>
          </w:tcPr>
          <w:p w:rsidR="00C36DFB" w:rsidRPr="00B55E95" w:rsidRDefault="00C36DFB" w:rsidP="004C696E">
            <w:pPr>
              <w:spacing w:after="0" w:line="240" w:lineRule="auto"/>
              <w:jc w:val="center"/>
              <w:rPr>
                <w:rFonts w:ascii="Times New Roman" w:eastAsia="MS Mincho" w:hAnsi="Times New Roman"/>
                <w:sz w:val="24"/>
                <w:szCs w:val="24"/>
              </w:rPr>
            </w:pPr>
          </w:p>
        </w:tc>
        <w:tc>
          <w:tcPr>
            <w:tcW w:w="1133" w:type="dxa"/>
            <w:tcBorders>
              <w:left w:val="nil"/>
              <w:bottom w:val="nil"/>
              <w:right w:val="nil"/>
            </w:tcBorders>
          </w:tcPr>
          <w:p w:rsidR="00C36DFB" w:rsidRPr="00B55E95" w:rsidRDefault="00C36DFB" w:rsidP="004C696E">
            <w:pPr>
              <w:spacing w:after="0" w:line="240" w:lineRule="auto"/>
              <w:rPr>
                <w:rFonts w:ascii="Times New Roman" w:hAnsi="Times New Roman"/>
                <w:sz w:val="24"/>
                <w:szCs w:val="24"/>
              </w:rPr>
            </w:pPr>
          </w:p>
        </w:tc>
        <w:tc>
          <w:tcPr>
            <w:tcW w:w="547" w:type="dxa"/>
            <w:tcBorders>
              <w:left w:val="nil"/>
              <w:bottom w:val="nil"/>
              <w:right w:val="nil"/>
            </w:tcBorders>
          </w:tcPr>
          <w:p w:rsidR="00C36DFB" w:rsidRPr="00B55E95" w:rsidRDefault="00C36DFB" w:rsidP="004C696E">
            <w:pPr>
              <w:spacing w:after="0" w:line="240" w:lineRule="auto"/>
              <w:jc w:val="center"/>
              <w:rPr>
                <w:rFonts w:ascii="Times New Roman" w:eastAsia="MS Mincho" w:hAnsi="Times New Roman"/>
                <w:sz w:val="24"/>
                <w:szCs w:val="24"/>
              </w:rPr>
            </w:pPr>
          </w:p>
        </w:tc>
        <w:tc>
          <w:tcPr>
            <w:tcW w:w="1297" w:type="dxa"/>
            <w:tcBorders>
              <w:left w:val="nil"/>
              <w:bottom w:val="nil"/>
            </w:tcBorders>
          </w:tcPr>
          <w:p w:rsidR="00C36DFB" w:rsidRPr="00B55E95" w:rsidRDefault="00C36DFB" w:rsidP="004C696E">
            <w:pPr>
              <w:spacing w:after="0" w:line="240" w:lineRule="auto"/>
              <w:ind w:left="54"/>
              <w:rPr>
                <w:rFonts w:ascii="Times New Roman" w:hAnsi="Times New Roman"/>
                <w:sz w:val="24"/>
                <w:szCs w:val="24"/>
              </w:rPr>
            </w:pPr>
          </w:p>
        </w:tc>
      </w:tr>
      <w:tr w:rsidR="00C36DFB" w:rsidRPr="00B55E95" w:rsidTr="004C696E">
        <w:tc>
          <w:tcPr>
            <w:tcW w:w="3812" w:type="dxa"/>
            <w:tcBorders>
              <w:top w:val="nil"/>
              <w:bottom w:val="nil"/>
            </w:tcBorders>
            <w:shd w:val="clear" w:color="auto" w:fill="E2E2E2"/>
          </w:tcPr>
          <w:p w:rsidR="00C36DFB" w:rsidRPr="00B55E95" w:rsidRDefault="00C36DFB" w:rsidP="004C696E">
            <w:pPr>
              <w:spacing w:after="0" w:line="240" w:lineRule="auto"/>
              <w:ind w:left="196" w:hanging="196"/>
              <w:rPr>
                <w:rFonts w:ascii="Times New Roman" w:hAnsi="Times New Roman"/>
                <w:sz w:val="24"/>
                <w:szCs w:val="24"/>
              </w:rPr>
            </w:pPr>
            <w:r w:rsidRPr="00B55E95">
              <w:rPr>
                <w:rFonts w:ascii="Times New Roman" w:hAnsi="Times New Roman"/>
                <w:sz w:val="24"/>
                <w:szCs w:val="24"/>
              </w:rPr>
              <w:t xml:space="preserve">    vplyvy služieb verejnej správy na občana</w:t>
            </w:r>
          </w:p>
        </w:tc>
        <w:tc>
          <w:tcPr>
            <w:tcW w:w="541" w:type="dxa"/>
            <w:tcBorders>
              <w:top w:val="nil"/>
              <w:bottom w:val="nil"/>
              <w:right w:val="nil"/>
            </w:tcBorders>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tcBorders>
              <w:top w:val="nil"/>
              <w:left w:val="nil"/>
              <w:bottom w:val="nil"/>
              <w:right w:val="nil"/>
            </w:tcBorders>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top w:val="nil"/>
              <w:left w:val="nil"/>
              <w:bottom w:val="nil"/>
              <w:right w:val="nil"/>
            </w:tcBorders>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top w:val="nil"/>
              <w:left w:val="nil"/>
              <w:bottom w:val="nil"/>
              <w:right w:val="nil"/>
            </w:tcBorders>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tcBorders>
              <w:top w:val="nil"/>
              <w:left w:val="nil"/>
              <w:bottom w:val="nil"/>
              <w:right w:val="nil"/>
            </w:tcBorders>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97" w:type="dxa"/>
            <w:tcBorders>
              <w:top w:val="nil"/>
              <w:left w:val="nil"/>
              <w:bottom w:val="nil"/>
            </w:tcBorders>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r w:rsidR="00C36DFB" w:rsidRPr="00B55E95" w:rsidTr="004C696E">
        <w:tc>
          <w:tcPr>
            <w:tcW w:w="3812" w:type="dxa"/>
            <w:tcBorders>
              <w:top w:val="nil"/>
            </w:tcBorders>
            <w:shd w:val="clear" w:color="auto" w:fill="E2E2E2"/>
          </w:tcPr>
          <w:p w:rsidR="00C36DFB" w:rsidRPr="00B55E95" w:rsidRDefault="00C36DFB" w:rsidP="004C696E">
            <w:pPr>
              <w:spacing w:after="0" w:line="240" w:lineRule="auto"/>
              <w:ind w:left="168" w:hanging="168"/>
              <w:rPr>
                <w:rFonts w:ascii="Times New Roman" w:hAnsi="Times New Roman"/>
                <w:sz w:val="24"/>
                <w:szCs w:val="24"/>
              </w:rPr>
            </w:pPr>
            <w:r w:rsidRPr="00B55E95">
              <w:rPr>
                <w:rFonts w:ascii="Times New Roman" w:hAnsi="Times New Roman"/>
                <w:sz w:val="24"/>
                <w:szCs w:val="24"/>
              </w:rPr>
              <w:t xml:space="preserve">    vplyvy na procesy služieb vo verejnej správe</w:t>
            </w:r>
          </w:p>
        </w:tc>
        <w:tc>
          <w:tcPr>
            <w:tcW w:w="541" w:type="dxa"/>
            <w:tcBorders>
              <w:top w:val="nil"/>
              <w:right w:val="nil"/>
            </w:tcBorders>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81" w:type="dxa"/>
            <w:tcBorders>
              <w:top w:val="nil"/>
              <w:left w:val="nil"/>
              <w:right w:val="nil"/>
            </w:tcBorders>
          </w:tcPr>
          <w:p w:rsidR="00C36DFB" w:rsidRPr="00B55E95" w:rsidRDefault="00C36DFB" w:rsidP="004C696E">
            <w:pPr>
              <w:spacing w:after="0" w:line="240" w:lineRule="auto"/>
              <w:ind w:right="-108"/>
              <w:rPr>
                <w:rFonts w:ascii="Times New Roman" w:hAnsi="Times New Roman"/>
                <w:sz w:val="24"/>
                <w:szCs w:val="24"/>
              </w:rPr>
            </w:pPr>
            <w:r w:rsidRPr="00B55E95">
              <w:rPr>
                <w:rFonts w:ascii="Times New Roman" w:hAnsi="Times New Roman"/>
                <w:sz w:val="24"/>
                <w:szCs w:val="24"/>
              </w:rPr>
              <w:t>Pozitívne</w:t>
            </w:r>
          </w:p>
        </w:tc>
        <w:tc>
          <w:tcPr>
            <w:tcW w:w="569" w:type="dxa"/>
            <w:tcBorders>
              <w:top w:val="nil"/>
              <w:left w:val="nil"/>
              <w:right w:val="nil"/>
            </w:tcBorders>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133" w:type="dxa"/>
            <w:tcBorders>
              <w:top w:val="nil"/>
              <w:left w:val="nil"/>
              <w:right w:val="nil"/>
            </w:tcBorders>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Žiadne</w:t>
            </w:r>
          </w:p>
        </w:tc>
        <w:tc>
          <w:tcPr>
            <w:tcW w:w="547" w:type="dxa"/>
            <w:tcBorders>
              <w:top w:val="nil"/>
              <w:left w:val="nil"/>
              <w:right w:val="nil"/>
            </w:tcBorders>
          </w:tcPr>
          <w:p w:rsidR="00C36DFB" w:rsidRPr="00B55E95" w:rsidRDefault="00C36DFB" w:rsidP="004C696E">
            <w:pPr>
              <w:spacing w:after="0" w:line="240" w:lineRule="auto"/>
              <w:jc w:val="center"/>
              <w:rPr>
                <w:rFonts w:ascii="Times New Roman" w:hAnsi="Times New Roman"/>
                <w:sz w:val="24"/>
                <w:szCs w:val="24"/>
              </w:rPr>
            </w:pPr>
            <w:r w:rsidRPr="00B55E95">
              <w:rPr>
                <w:rFonts w:ascii="MS Mincho" w:eastAsia="MS Mincho" w:hAnsi="MS Mincho" w:cs="MS Mincho" w:hint="eastAsia"/>
                <w:sz w:val="24"/>
                <w:szCs w:val="24"/>
              </w:rPr>
              <w:t>☐</w:t>
            </w:r>
          </w:p>
        </w:tc>
        <w:tc>
          <w:tcPr>
            <w:tcW w:w="1297" w:type="dxa"/>
            <w:tcBorders>
              <w:top w:val="nil"/>
              <w:left w:val="nil"/>
            </w:tcBorders>
          </w:tcPr>
          <w:p w:rsidR="00C36DFB" w:rsidRPr="00B55E95" w:rsidRDefault="00C36DFB" w:rsidP="004C696E">
            <w:pPr>
              <w:spacing w:after="0" w:line="240" w:lineRule="auto"/>
              <w:ind w:left="54"/>
              <w:rPr>
                <w:rFonts w:ascii="Times New Roman" w:hAnsi="Times New Roman"/>
                <w:sz w:val="24"/>
                <w:szCs w:val="24"/>
              </w:rPr>
            </w:pPr>
            <w:r w:rsidRPr="00B55E95">
              <w:rPr>
                <w:rFonts w:ascii="Times New Roman" w:hAnsi="Times New Roman"/>
                <w:sz w:val="24"/>
                <w:szCs w:val="24"/>
              </w:rPr>
              <w:t>Negatívne</w:t>
            </w:r>
          </w:p>
        </w:tc>
      </w:tr>
    </w:tbl>
    <w:p w:rsidR="00C36DFB" w:rsidRPr="00B55E95" w:rsidRDefault="00C36DFB" w:rsidP="00C36DFB">
      <w:pPr>
        <w:spacing w:after="0" w:line="240" w:lineRule="auto"/>
        <w:rPr>
          <w:rFonts w:ascii="Times New Roman" w:hAnsi="Times New Roman"/>
          <w:vanish/>
          <w:sz w:val="24"/>
          <w:szCs w:val="24"/>
        </w:rPr>
      </w:pPr>
    </w:p>
    <w:tbl>
      <w:tblPr>
        <w:tblW w:w="9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176"/>
      </w:tblGrid>
      <w:tr w:rsidR="00C36DFB" w:rsidRPr="00B55E95" w:rsidTr="004C696E">
        <w:tc>
          <w:tcPr>
            <w:tcW w:w="9176" w:type="dxa"/>
            <w:tcBorders>
              <w:bottom w:val="nil"/>
            </w:tcBorders>
            <w:shd w:val="clear" w:color="auto" w:fill="E2E2E2"/>
          </w:tcPr>
          <w:p w:rsidR="00C36DFB" w:rsidRPr="00B55E95" w:rsidRDefault="00C36DFB" w:rsidP="00C36DFB">
            <w:pPr>
              <w:pStyle w:val="Odsekzoznamu"/>
              <w:numPr>
                <w:ilvl w:val="0"/>
                <w:numId w:val="1"/>
              </w:numPr>
              <w:ind w:left="426"/>
              <w:contextualSpacing/>
              <w:rPr>
                <w:b/>
              </w:rPr>
            </w:pPr>
            <w:r w:rsidRPr="00B55E95">
              <w:rPr>
                <w:b/>
              </w:rPr>
              <w:t>Poznámky</w:t>
            </w:r>
          </w:p>
        </w:tc>
      </w:tr>
      <w:tr w:rsidR="00C36DFB" w:rsidRPr="00B55E95" w:rsidTr="004C696E">
        <w:trPr>
          <w:trHeight w:val="713"/>
        </w:trPr>
        <w:tc>
          <w:tcPr>
            <w:tcW w:w="9176" w:type="dxa"/>
            <w:tcBorders>
              <w:top w:val="nil"/>
              <w:bottom w:val="single" w:sz="4" w:space="0" w:color="FFFFFF"/>
            </w:tcBorders>
            <w:shd w:val="clear" w:color="auto" w:fill="auto"/>
          </w:tcPr>
          <w:p w:rsidR="00C36DFB" w:rsidRPr="00B55E95" w:rsidRDefault="00C36DFB" w:rsidP="004C696E">
            <w:pPr>
              <w:spacing w:after="0" w:line="240" w:lineRule="auto"/>
              <w:rPr>
                <w:rFonts w:ascii="Times New Roman" w:hAnsi="Times New Roman"/>
                <w:i/>
                <w:sz w:val="24"/>
                <w:szCs w:val="24"/>
              </w:rPr>
            </w:pPr>
            <w:r w:rsidRPr="00B55E95">
              <w:rPr>
                <w:rFonts w:ascii="Times New Roman" w:hAnsi="Times New Roman"/>
                <w:i/>
                <w:sz w:val="24"/>
                <w:szCs w:val="24"/>
              </w:rPr>
              <w:t>V prípade potreby uveďte doplňujúce informácie k návrhu.</w:t>
            </w:r>
          </w:p>
          <w:p w:rsidR="00DE1AB7" w:rsidRDefault="00C36DFB" w:rsidP="00DE1AB7">
            <w:pPr>
              <w:spacing w:after="0" w:line="240" w:lineRule="auto"/>
              <w:rPr>
                <w:rFonts w:ascii="Times New Roman" w:hAnsi="Times New Roman"/>
                <w:b/>
                <w:sz w:val="24"/>
                <w:szCs w:val="24"/>
                <w:u w:val="single"/>
              </w:rPr>
            </w:pPr>
            <w:r w:rsidRPr="00B55E95">
              <w:rPr>
                <w:rFonts w:ascii="Times New Roman" w:hAnsi="Times New Roman"/>
                <w:b/>
                <w:sz w:val="24"/>
                <w:szCs w:val="24"/>
                <w:u w:val="single"/>
              </w:rPr>
              <w:t>Vplyvy na rozpočet verejnej správy</w:t>
            </w:r>
          </w:p>
          <w:p w:rsidR="00C36DFB" w:rsidRPr="00BA62AB" w:rsidRDefault="00DE1AB7" w:rsidP="00DE1AB7">
            <w:pPr>
              <w:spacing w:after="0" w:line="240" w:lineRule="auto"/>
              <w:jc w:val="both"/>
              <w:rPr>
                <w:rFonts w:ascii="Times New Roman" w:hAnsi="Times New Roman"/>
                <w:b/>
                <w:sz w:val="24"/>
                <w:szCs w:val="24"/>
                <w:u w:val="single"/>
              </w:rPr>
            </w:pPr>
            <w:r w:rsidRPr="00DE1AB7">
              <w:rPr>
                <w:rFonts w:ascii="Times New Roman" w:hAnsi="Times New Roman"/>
                <w:sz w:val="24"/>
                <w:szCs w:val="24"/>
              </w:rPr>
              <w:t xml:space="preserve">          </w:t>
            </w:r>
            <w:r w:rsidR="00C36DFB" w:rsidRPr="00B55E95">
              <w:rPr>
                <w:rFonts w:ascii="Times New Roman" w:hAnsi="Times New Roman"/>
                <w:sz w:val="24"/>
                <w:szCs w:val="24"/>
              </w:rPr>
              <w:t xml:space="preserve">Predpokladá sa negatívny vplyv na rozpočet verejnej správy zriadením ambulancií rýchlej zdravotnej pomoci „S“ do systému záchrannej zdravotnej služby. Počet takýchto ambulancií bude stanovený všeobecne záväzným právnym predpisom, ktorý vydá Ministerstvo zdravotníctva Slovenskej republiky na základe analýzy počtu sekundárnych prevozov, pričom pevná cena bude stanovená cenovým opatrením Ministerstva zdravotníctva Slovenskej republiky. V tejto súvislosti sa predpokladá nárast výdavkov zo zdrojov verejného zdravotného poistenia. Za predpokladu rovnakého materiálno-technického vybavenia ako ambulancia rýchlej zdravotnej pomoci avšak so zmenou personálneho obsadenia oproti ambulancii rýchlej zdravotnej pomoci v počte „1 zdravotnícky záchranár a 1 vodič“ sa predpokladá pevná suma vo výške  cca 21 525 eur/ na jednu ambulanciu rýchlej zdravotnej pomoci „S“ na jeden </w:t>
            </w:r>
            <w:r w:rsidR="00C36DFB" w:rsidRPr="00BA62AB">
              <w:rPr>
                <w:rFonts w:ascii="Times New Roman" w:hAnsi="Times New Roman"/>
                <w:sz w:val="24"/>
                <w:szCs w:val="24"/>
              </w:rPr>
              <w:t xml:space="preserve">mesiac. Prevádzka ambulancií rýchlej zdravotnej pomoci „S“ sa plánuje od 1. januára 2020. </w:t>
            </w:r>
            <w:r w:rsidR="00355C2E" w:rsidRPr="00BA62AB">
              <w:rPr>
                <w:rFonts w:ascii="Times New Roman" w:hAnsi="Times New Roman"/>
                <w:sz w:val="24"/>
                <w:szCs w:val="24"/>
              </w:rPr>
              <w:t xml:space="preserve">Predpokladaný počet ambulancií rýchlej zdravotnej pomoci „S“ je 48 čo predstavuje 1 033 200 eur </w:t>
            </w:r>
            <w:r w:rsidR="00774FCA" w:rsidRPr="00BA62AB">
              <w:rPr>
                <w:rFonts w:ascii="Times New Roman" w:hAnsi="Times New Roman"/>
                <w:sz w:val="24"/>
                <w:szCs w:val="24"/>
              </w:rPr>
              <w:t xml:space="preserve">mesačne a 12 398 400 eur </w:t>
            </w:r>
            <w:r w:rsidR="00355C2E" w:rsidRPr="00BA62AB">
              <w:rPr>
                <w:rFonts w:ascii="Times New Roman" w:hAnsi="Times New Roman"/>
                <w:sz w:val="24"/>
                <w:szCs w:val="24"/>
              </w:rPr>
              <w:t xml:space="preserve">ročne, ktoré budú uhrádzané zo zdrojov verejného zdravotného poistenia.  </w:t>
            </w:r>
          </w:p>
          <w:p w:rsidR="00C36DFB" w:rsidRPr="00BA62AB" w:rsidRDefault="00C36DFB" w:rsidP="004C696E">
            <w:pPr>
              <w:spacing w:after="0" w:line="240" w:lineRule="auto"/>
              <w:jc w:val="both"/>
              <w:rPr>
                <w:rFonts w:ascii="Times New Roman" w:hAnsi="Times New Roman"/>
                <w:sz w:val="24"/>
                <w:szCs w:val="24"/>
              </w:rPr>
            </w:pPr>
          </w:p>
          <w:p w:rsidR="00C36DFB" w:rsidRPr="00BA62AB" w:rsidRDefault="00C36DFB" w:rsidP="004C696E">
            <w:pPr>
              <w:spacing w:after="0" w:line="240" w:lineRule="auto"/>
              <w:jc w:val="both"/>
              <w:rPr>
                <w:rFonts w:ascii="Times New Roman" w:hAnsi="Times New Roman"/>
                <w:sz w:val="24"/>
                <w:szCs w:val="24"/>
              </w:rPr>
            </w:pPr>
            <w:r w:rsidRPr="00BA62AB">
              <w:rPr>
                <w:rFonts w:ascii="Times New Roman" w:hAnsi="Times New Roman"/>
                <w:sz w:val="24"/>
                <w:szCs w:val="24"/>
              </w:rPr>
              <w:t xml:space="preserve">          V súvislosti so zadefinovaním podmienok pre vykonávanie </w:t>
            </w:r>
            <w:r w:rsidR="0046187C">
              <w:rPr>
                <w:rFonts w:ascii="Times New Roman" w:hAnsi="Times New Roman"/>
                <w:sz w:val="24"/>
                <w:szCs w:val="24"/>
              </w:rPr>
              <w:t xml:space="preserve">neodkladnej prepravy letúnom </w:t>
            </w:r>
            <w:r w:rsidR="00DE1AB7" w:rsidRPr="00BA62AB">
              <w:rPr>
                <w:rFonts w:ascii="Times New Roman" w:hAnsi="Times New Roman"/>
                <w:sz w:val="24"/>
                <w:szCs w:val="24"/>
              </w:rPr>
              <w:t xml:space="preserve"> </w:t>
            </w:r>
            <w:r w:rsidRPr="00BA62AB">
              <w:rPr>
                <w:rFonts w:ascii="Times New Roman" w:hAnsi="Times New Roman"/>
                <w:sz w:val="24"/>
                <w:szCs w:val="24"/>
              </w:rPr>
              <w:t xml:space="preserve">nie je možné zadefinovať predpokladaný vplyv, vzhľadom na skutočnosť, že nie je možné určiť koľko </w:t>
            </w:r>
            <w:r w:rsidR="0046187C">
              <w:rPr>
                <w:rFonts w:ascii="Times New Roman" w:hAnsi="Times New Roman"/>
                <w:sz w:val="24"/>
                <w:szCs w:val="24"/>
              </w:rPr>
              <w:t>takejto prepravy</w:t>
            </w:r>
            <w:r w:rsidRPr="00BA62AB">
              <w:rPr>
                <w:rFonts w:ascii="Times New Roman" w:hAnsi="Times New Roman"/>
                <w:sz w:val="24"/>
                <w:szCs w:val="24"/>
              </w:rPr>
              <w:t xml:space="preserve"> bude potrebn</w:t>
            </w:r>
            <w:r w:rsidR="0046187C">
              <w:rPr>
                <w:rFonts w:ascii="Times New Roman" w:hAnsi="Times New Roman"/>
                <w:sz w:val="24"/>
                <w:szCs w:val="24"/>
              </w:rPr>
              <w:t>ej</w:t>
            </w:r>
            <w:r w:rsidR="00DE1AB7" w:rsidRPr="00BA62AB">
              <w:rPr>
                <w:rFonts w:ascii="Times New Roman" w:hAnsi="Times New Roman"/>
                <w:sz w:val="24"/>
                <w:szCs w:val="24"/>
              </w:rPr>
              <w:t xml:space="preserve"> a vykonan</w:t>
            </w:r>
            <w:r w:rsidR="0046187C">
              <w:rPr>
                <w:rFonts w:ascii="Times New Roman" w:hAnsi="Times New Roman"/>
                <w:sz w:val="24"/>
                <w:szCs w:val="24"/>
              </w:rPr>
              <w:t>ej</w:t>
            </w:r>
            <w:r w:rsidRPr="00BA62AB">
              <w:rPr>
                <w:rFonts w:ascii="Times New Roman" w:hAnsi="Times New Roman"/>
                <w:sz w:val="24"/>
                <w:szCs w:val="24"/>
              </w:rPr>
              <w:t>.</w:t>
            </w:r>
            <w:r w:rsidR="00CE2839" w:rsidRPr="00BA62AB">
              <w:rPr>
                <w:rFonts w:ascii="Times New Roman" w:hAnsi="Times New Roman"/>
                <w:sz w:val="24"/>
                <w:szCs w:val="24"/>
              </w:rPr>
              <w:t xml:space="preserve"> Z</w:t>
            </w:r>
            <w:r w:rsidR="00355C2E" w:rsidRPr="00BA62AB">
              <w:rPr>
                <w:rFonts w:ascii="Times New Roman" w:hAnsi="Times New Roman"/>
                <w:sz w:val="24"/>
                <w:szCs w:val="24"/>
              </w:rPr>
              <w:t>a rok 2018 bolo nalietaných 130 letových hodín</w:t>
            </w:r>
            <w:r w:rsidR="00CE2839" w:rsidRPr="00BA62AB">
              <w:rPr>
                <w:rFonts w:ascii="Times New Roman" w:hAnsi="Times New Roman"/>
                <w:sz w:val="24"/>
                <w:szCs w:val="24"/>
              </w:rPr>
              <w:t xml:space="preserve"> lietadlom</w:t>
            </w:r>
            <w:r w:rsidR="00355C2E" w:rsidRPr="00BA62AB">
              <w:rPr>
                <w:rFonts w:ascii="Times New Roman" w:hAnsi="Times New Roman"/>
                <w:sz w:val="24"/>
                <w:szCs w:val="24"/>
              </w:rPr>
              <w:t>, čo je 7 800 letových minút.</w:t>
            </w:r>
            <w:r w:rsidR="00CE2839" w:rsidRPr="00BA62AB">
              <w:rPr>
                <w:rFonts w:ascii="Times New Roman" w:hAnsi="Times New Roman"/>
                <w:sz w:val="24"/>
                <w:szCs w:val="24"/>
              </w:rPr>
              <w:t xml:space="preserve"> Tieto letové minúty boli hradené zo zdrojov verejného zdravotného poistenia</w:t>
            </w:r>
            <w:r w:rsidR="00B65A5D">
              <w:rPr>
                <w:rFonts w:ascii="Times New Roman" w:hAnsi="Times New Roman"/>
                <w:sz w:val="24"/>
                <w:szCs w:val="24"/>
              </w:rPr>
              <w:t xml:space="preserve"> aj doteraz, avšak cenová regulácia nie je upravená</w:t>
            </w:r>
            <w:r w:rsidR="00CE2839" w:rsidRPr="00BA62AB">
              <w:rPr>
                <w:rFonts w:ascii="Times New Roman" w:hAnsi="Times New Roman"/>
                <w:sz w:val="24"/>
                <w:szCs w:val="24"/>
              </w:rPr>
              <w:t>.</w:t>
            </w:r>
            <w:r w:rsidR="00355C2E" w:rsidRPr="00BA62AB">
              <w:rPr>
                <w:rFonts w:ascii="Times New Roman" w:hAnsi="Times New Roman"/>
                <w:sz w:val="24"/>
                <w:szCs w:val="24"/>
              </w:rPr>
              <w:t xml:space="preserve"> </w:t>
            </w:r>
            <w:r w:rsidR="00CE2839" w:rsidRPr="00BA62AB">
              <w:rPr>
                <w:rFonts w:ascii="Times New Roman" w:hAnsi="Times New Roman"/>
                <w:sz w:val="24"/>
                <w:szCs w:val="24"/>
              </w:rPr>
              <w:t xml:space="preserve">Navrhuje sa pevná cena za neodkladnú prepravu za  jednu letovú minútu </w:t>
            </w:r>
            <w:r w:rsidR="0038269E" w:rsidRPr="00BA62AB">
              <w:rPr>
                <w:rFonts w:ascii="Times New Roman" w:hAnsi="Times New Roman"/>
                <w:sz w:val="24"/>
                <w:szCs w:val="24"/>
              </w:rPr>
              <w:lastRenderedPageBreak/>
              <w:t xml:space="preserve">lietadlom </w:t>
            </w:r>
            <w:r w:rsidR="00CE2839" w:rsidRPr="00BA62AB">
              <w:rPr>
                <w:rFonts w:ascii="Times New Roman" w:hAnsi="Times New Roman"/>
                <w:sz w:val="24"/>
                <w:szCs w:val="24"/>
              </w:rPr>
              <w:t xml:space="preserve">vo výške </w:t>
            </w:r>
            <w:r w:rsidR="00B65A5D">
              <w:rPr>
                <w:rFonts w:ascii="Times New Roman" w:hAnsi="Times New Roman"/>
                <w:sz w:val="24"/>
                <w:szCs w:val="24"/>
              </w:rPr>
              <w:t>58,57</w:t>
            </w:r>
            <w:r w:rsidR="00CE2839" w:rsidRPr="00BA62AB">
              <w:rPr>
                <w:rFonts w:ascii="Times New Roman" w:hAnsi="Times New Roman"/>
                <w:sz w:val="24"/>
                <w:szCs w:val="24"/>
              </w:rPr>
              <w:t xml:space="preserve"> eur. Za predpokladu rovnakého počtu letových minút </w:t>
            </w:r>
            <w:r w:rsidR="0038269E" w:rsidRPr="00BA62AB">
              <w:rPr>
                <w:rFonts w:ascii="Times New Roman" w:hAnsi="Times New Roman"/>
                <w:sz w:val="24"/>
                <w:szCs w:val="24"/>
              </w:rPr>
              <w:t xml:space="preserve">lietadlom, </w:t>
            </w:r>
            <w:r w:rsidR="00CE2839" w:rsidRPr="00BA62AB">
              <w:rPr>
                <w:rFonts w:ascii="Times New Roman" w:hAnsi="Times New Roman"/>
                <w:sz w:val="24"/>
                <w:szCs w:val="24"/>
              </w:rPr>
              <w:t xml:space="preserve">tak predpokladaný odhad úhrady za jeden kalendárny rok je </w:t>
            </w:r>
            <w:r w:rsidR="00B65A5D">
              <w:rPr>
                <w:rFonts w:ascii="Times New Roman" w:hAnsi="Times New Roman"/>
                <w:sz w:val="24"/>
                <w:szCs w:val="24"/>
              </w:rPr>
              <w:t>456 846, 00</w:t>
            </w:r>
            <w:r w:rsidR="00CE2839" w:rsidRPr="00BA62AB">
              <w:rPr>
                <w:rFonts w:ascii="Times New Roman" w:hAnsi="Times New Roman"/>
                <w:sz w:val="24"/>
                <w:szCs w:val="24"/>
              </w:rPr>
              <w:t xml:space="preserve"> eur. </w:t>
            </w:r>
            <w:r w:rsidR="00C7120E" w:rsidRPr="00BA62AB">
              <w:rPr>
                <w:rFonts w:ascii="Times New Roman" w:hAnsi="Times New Roman"/>
                <w:sz w:val="24"/>
                <w:szCs w:val="24"/>
              </w:rPr>
              <w:t xml:space="preserve">Úhrada za </w:t>
            </w:r>
            <w:r w:rsidR="0046187C">
              <w:rPr>
                <w:rFonts w:ascii="Times New Roman" w:hAnsi="Times New Roman"/>
                <w:sz w:val="24"/>
                <w:szCs w:val="24"/>
              </w:rPr>
              <w:t>neodkladnú prepravu letúnom</w:t>
            </w:r>
            <w:r w:rsidR="00C7120E" w:rsidRPr="00BA62AB">
              <w:rPr>
                <w:rFonts w:ascii="Times New Roman" w:hAnsi="Times New Roman"/>
                <w:sz w:val="24"/>
                <w:szCs w:val="24"/>
              </w:rPr>
              <w:t xml:space="preserve"> sa plánuje po prijatí cenového opa</w:t>
            </w:r>
            <w:r w:rsidR="0067569D" w:rsidRPr="00BA62AB">
              <w:rPr>
                <w:rFonts w:ascii="Times New Roman" w:hAnsi="Times New Roman"/>
                <w:sz w:val="24"/>
                <w:szCs w:val="24"/>
              </w:rPr>
              <w:t>t</w:t>
            </w:r>
            <w:r w:rsidR="00C7120E" w:rsidRPr="00BA62AB">
              <w:rPr>
                <w:rFonts w:ascii="Times New Roman" w:hAnsi="Times New Roman"/>
                <w:sz w:val="24"/>
                <w:szCs w:val="24"/>
              </w:rPr>
              <w:t>renia</w:t>
            </w:r>
            <w:r w:rsidR="00B65A5D">
              <w:rPr>
                <w:rFonts w:ascii="Times New Roman" w:hAnsi="Times New Roman"/>
                <w:sz w:val="24"/>
                <w:szCs w:val="24"/>
              </w:rPr>
              <w:t>,</w:t>
            </w:r>
            <w:r w:rsidR="00C7120E" w:rsidRPr="00BA62AB">
              <w:rPr>
                <w:rFonts w:ascii="Times New Roman" w:hAnsi="Times New Roman"/>
                <w:sz w:val="24"/>
                <w:szCs w:val="24"/>
              </w:rPr>
              <w:t xml:space="preserve"> v lehote po ukončení výberových konaní na ambulanciu vrtuľníkovej záchrannej zdravotnej služby, cca na 3 mesiace v roku 2019.</w:t>
            </w:r>
          </w:p>
          <w:p w:rsidR="00C36DFB" w:rsidRPr="00B55E95" w:rsidRDefault="00C36DFB"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sz w:val="24"/>
                <w:szCs w:val="24"/>
              </w:rPr>
            </w:pPr>
            <w:r w:rsidRPr="00B55E95">
              <w:rPr>
                <w:rFonts w:ascii="Times New Roman" w:hAnsi="Times New Roman"/>
                <w:sz w:val="24"/>
                <w:szCs w:val="24"/>
              </w:rPr>
              <w:t xml:space="preserve">          V súvislosti so zriadením ambulancie dopravnej zdravotnej služby sa predpokladá rovnaký finančný vplyv na zdroje verejného zdravotného poistenia ako doteraz, pretože sa navrhuje len kvalitatívna zmena organizácie prepravy pacientov z „taxíkov“  voľnej živnosti na ambulanciu dopravnej zdravotnej služby. </w:t>
            </w:r>
          </w:p>
          <w:p w:rsidR="00C36DFB" w:rsidRPr="00B55E95" w:rsidRDefault="00C36DFB" w:rsidP="004C696E">
            <w:pPr>
              <w:spacing w:after="0" w:line="240" w:lineRule="auto"/>
              <w:jc w:val="both"/>
              <w:rPr>
                <w:rFonts w:ascii="Times New Roman" w:hAnsi="Times New Roman"/>
                <w:sz w:val="24"/>
                <w:szCs w:val="24"/>
              </w:rPr>
            </w:pPr>
          </w:p>
          <w:p w:rsidR="00C36DFB" w:rsidRPr="00B55E95" w:rsidRDefault="00C36DFB" w:rsidP="004C696E">
            <w:pPr>
              <w:spacing w:after="0" w:line="240" w:lineRule="auto"/>
              <w:jc w:val="both"/>
              <w:rPr>
                <w:rFonts w:ascii="Times New Roman" w:hAnsi="Times New Roman"/>
                <w:b/>
                <w:sz w:val="24"/>
                <w:szCs w:val="24"/>
                <w:u w:val="single"/>
              </w:rPr>
            </w:pPr>
            <w:r w:rsidRPr="00B55E95">
              <w:rPr>
                <w:rFonts w:ascii="Times New Roman" w:hAnsi="Times New Roman"/>
                <w:b/>
                <w:sz w:val="24"/>
                <w:szCs w:val="24"/>
                <w:u w:val="single"/>
              </w:rPr>
              <w:t>Vplyvy na podnikateľské prostredie</w:t>
            </w:r>
          </w:p>
          <w:p w:rsidR="00F21E21" w:rsidRDefault="00C36DFB" w:rsidP="00F21E21">
            <w:pPr>
              <w:spacing w:after="0" w:line="240" w:lineRule="auto"/>
              <w:jc w:val="both"/>
              <w:rPr>
                <w:rFonts w:ascii="Times New Roman" w:hAnsi="Times New Roman"/>
                <w:sz w:val="24"/>
                <w:szCs w:val="24"/>
              </w:rPr>
            </w:pPr>
            <w:r w:rsidRPr="00B55E95">
              <w:rPr>
                <w:rFonts w:ascii="Times New Roman" w:hAnsi="Times New Roman"/>
                <w:sz w:val="24"/>
                <w:szCs w:val="24"/>
              </w:rPr>
              <w:t xml:space="preserve">          Predpokladajú sa pozitívne a negatívne vplyvy na podnikateľské prostredie.  Navrhovaná úprava predpokladá </w:t>
            </w:r>
            <w:r w:rsidRPr="00B55E95">
              <w:rPr>
                <w:rFonts w:ascii="Times New Roman" w:hAnsi="Times New Roman"/>
                <w:sz w:val="24"/>
                <w:szCs w:val="24"/>
                <w:u w:val="single"/>
              </w:rPr>
              <w:t xml:space="preserve">negatívny vplyv </w:t>
            </w:r>
            <w:r w:rsidRPr="00B55E95">
              <w:rPr>
                <w:rFonts w:ascii="Times New Roman" w:hAnsi="Times New Roman"/>
                <w:sz w:val="24"/>
                <w:szCs w:val="24"/>
              </w:rPr>
              <w:t xml:space="preserve">vo vzťahu k administratívnej záťaži súvisiacej s vydaním povolenia na prevádzkovanie zdravotníckeho zariadenia.     Navrhovaná úprava predpokladá </w:t>
            </w:r>
            <w:r w:rsidRPr="00B55E95">
              <w:rPr>
                <w:rFonts w:ascii="Times New Roman" w:hAnsi="Times New Roman"/>
                <w:sz w:val="24"/>
                <w:szCs w:val="24"/>
                <w:u w:val="single"/>
              </w:rPr>
              <w:t>pozitívny vplyv</w:t>
            </w:r>
            <w:r w:rsidRPr="00B55E95">
              <w:rPr>
                <w:rFonts w:ascii="Times New Roman" w:hAnsi="Times New Roman"/>
                <w:sz w:val="24"/>
                <w:szCs w:val="24"/>
              </w:rPr>
              <w:t xml:space="preserve"> pre tých poskytovateľov, ktorí b</w:t>
            </w:r>
            <w:r w:rsidR="00DE1AB7">
              <w:rPr>
                <w:rFonts w:ascii="Times New Roman" w:hAnsi="Times New Roman"/>
                <w:sz w:val="24"/>
                <w:szCs w:val="24"/>
              </w:rPr>
              <w:t>udú úspešní vo výberovom konaní a tých, ktorí budú mať uzatvorený zmluvný vzťah so zdravotnými poisťovňami.</w:t>
            </w:r>
            <w:r w:rsidR="00F21E21" w:rsidRPr="00B55E95">
              <w:rPr>
                <w:rFonts w:ascii="Times New Roman" w:hAnsi="Times New Roman"/>
                <w:sz w:val="24"/>
                <w:szCs w:val="24"/>
              </w:rPr>
              <w:t xml:space="preserve">      </w:t>
            </w:r>
          </w:p>
          <w:p w:rsidR="00F21E21" w:rsidRDefault="00F21E21" w:rsidP="00F21E21">
            <w:pPr>
              <w:spacing w:after="0" w:line="240" w:lineRule="auto"/>
              <w:jc w:val="both"/>
              <w:rPr>
                <w:rFonts w:ascii="Times New Roman" w:hAnsi="Times New Roman"/>
                <w:sz w:val="24"/>
                <w:szCs w:val="24"/>
              </w:rPr>
            </w:pPr>
            <w:r>
              <w:rPr>
                <w:rFonts w:ascii="Times New Roman" w:hAnsi="Times New Roman"/>
                <w:sz w:val="24"/>
                <w:szCs w:val="24"/>
              </w:rPr>
              <w:t xml:space="preserve">            </w:t>
            </w:r>
          </w:p>
          <w:p w:rsidR="00F21E21" w:rsidRDefault="00F21E21" w:rsidP="00F21E21">
            <w:pPr>
              <w:spacing w:after="0" w:line="240" w:lineRule="auto"/>
              <w:jc w:val="both"/>
              <w:rPr>
                <w:rFonts w:ascii="Times New Roman" w:hAnsi="Times New Roman"/>
                <w:sz w:val="24"/>
                <w:szCs w:val="24"/>
              </w:rPr>
            </w:pPr>
            <w:r>
              <w:rPr>
                <w:rFonts w:ascii="Times New Roman" w:hAnsi="Times New Roman"/>
                <w:sz w:val="24"/>
                <w:szCs w:val="24"/>
              </w:rPr>
              <w:t xml:space="preserve">           </w:t>
            </w:r>
            <w:r w:rsidRPr="00B55E95">
              <w:rPr>
                <w:rFonts w:ascii="Times New Roman" w:hAnsi="Times New Roman"/>
                <w:sz w:val="24"/>
                <w:szCs w:val="24"/>
              </w:rPr>
              <w:t xml:space="preserve">Nie je </w:t>
            </w:r>
            <w:r>
              <w:rPr>
                <w:rFonts w:ascii="Times New Roman" w:hAnsi="Times New Roman"/>
                <w:sz w:val="24"/>
                <w:szCs w:val="24"/>
              </w:rPr>
              <w:t xml:space="preserve">možné definovať vplyv za sankcie v prípade porušenia nových </w:t>
            </w:r>
            <w:r w:rsidRPr="00B55E95">
              <w:rPr>
                <w:rFonts w:ascii="Times New Roman" w:hAnsi="Times New Roman"/>
                <w:sz w:val="24"/>
                <w:szCs w:val="24"/>
              </w:rPr>
              <w:t>povinnost</w:t>
            </w:r>
            <w:r>
              <w:rPr>
                <w:rFonts w:ascii="Times New Roman" w:hAnsi="Times New Roman"/>
                <w:sz w:val="24"/>
                <w:szCs w:val="24"/>
              </w:rPr>
              <w:t>í</w:t>
            </w:r>
            <w:r w:rsidRPr="00B55E95">
              <w:rPr>
                <w:rFonts w:ascii="Times New Roman" w:hAnsi="Times New Roman"/>
                <w:sz w:val="24"/>
                <w:szCs w:val="24"/>
              </w:rPr>
              <w:t>, vzhľadom na skutočnosť, že sa predpokladá, že poskytovatelia zdravotnej starostlivosti budú svoje povinnosti dodržiavať. V prípade udelenia sankcie za ich porušenie výnosy z pokút budú príjmom štátneho rozpočtu.</w:t>
            </w:r>
          </w:p>
          <w:p w:rsidR="00D473F3" w:rsidRPr="00B55E95" w:rsidRDefault="00D473F3" w:rsidP="00F21E21">
            <w:pPr>
              <w:spacing w:after="0" w:line="240" w:lineRule="auto"/>
              <w:jc w:val="both"/>
              <w:rPr>
                <w:rFonts w:ascii="Times New Roman" w:hAnsi="Times New Roman"/>
                <w:sz w:val="24"/>
                <w:szCs w:val="24"/>
              </w:rPr>
            </w:pPr>
          </w:p>
          <w:p w:rsidR="00D473F3" w:rsidRPr="00D2376C" w:rsidRDefault="00F21E21" w:rsidP="00D473F3">
            <w:pPr>
              <w:spacing w:after="0" w:line="240" w:lineRule="auto"/>
              <w:jc w:val="both"/>
              <w:rPr>
                <w:rFonts w:ascii="Times New Roman" w:hAnsi="Times New Roman"/>
                <w:color w:val="FF0000"/>
                <w:sz w:val="24"/>
                <w:szCs w:val="24"/>
              </w:rPr>
            </w:pPr>
            <w:r w:rsidRPr="00B55E95">
              <w:rPr>
                <w:rFonts w:ascii="Times New Roman" w:hAnsi="Times New Roman"/>
                <w:sz w:val="24"/>
                <w:szCs w:val="24"/>
              </w:rPr>
              <w:t xml:space="preserve">          </w:t>
            </w:r>
            <w:r w:rsidR="00D473F3" w:rsidRPr="00D2376C">
              <w:rPr>
                <w:rFonts w:ascii="Times New Roman" w:hAnsi="Times New Roman"/>
                <w:color w:val="FF0000"/>
                <w:sz w:val="24"/>
                <w:szCs w:val="24"/>
              </w:rPr>
              <w:t xml:space="preserve">Náklady na financovanie poskytovateľov zdravotnej starostlivosti budú hradené zo zdrojov verejného zdravotného poistenia. V súčasnosti nie je možné uviesť, či je zabezpečené krytie navrhovaných nákladov na roky 2020 a nasledujúce, vzhľadom na skutočnosť, že štátny rozpočet na nasledovné roky zatiaľ nie je schválený. </w:t>
            </w:r>
          </w:p>
          <w:p w:rsidR="00C36DFB" w:rsidRPr="00B55E95" w:rsidRDefault="00C36DFB" w:rsidP="00DE1AB7">
            <w:pPr>
              <w:spacing w:after="0" w:line="240" w:lineRule="auto"/>
              <w:jc w:val="both"/>
              <w:rPr>
                <w:rFonts w:ascii="Times New Roman" w:hAnsi="Times New Roman"/>
                <w:sz w:val="24"/>
                <w:szCs w:val="24"/>
              </w:rPr>
            </w:pPr>
          </w:p>
        </w:tc>
      </w:tr>
      <w:tr w:rsidR="00C36DFB" w:rsidRPr="00B55E95" w:rsidTr="004C696E">
        <w:tc>
          <w:tcPr>
            <w:tcW w:w="9176" w:type="dxa"/>
            <w:tcBorders>
              <w:bottom w:val="single" w:sz="4" w:space="0" w:color="FFFFFF"/>
            </w:tcBorders>
            <w:shd w:val="clear" w:color="auto" w:fill="E2E2E2"/>
          </w:tcPr>
          <w:p w:rsidR="00C36DFB" w:rsidRPr="00B55E95" w:rsidRDefault="00C36DFB" w:rsidP="00C36DFB">
            <w:pPr>
              <w:pStyle w:val="Odsekzoznamu"/>
              <w:numPr>
                <w:ilvl w:val="0"/>
                <w:numId w:val="1"/>
              </w:numPr>
              <w:ind w:left="426"/>
              <w:contextualSpacing/>
              <w:rPr>
                <w:b/>
              </w:rPr>
            </w:pPr>
          </w:p>
        </w:tc>
      </w:tr>
      <w:tr w:rsidR="00C36DFB" w:rsidRPr="00B55E95" w:rsidTr="004C696E">
        <w:trPr>
          <w:trHeight w:val="586"/>
        </w:trPr>
        <w:tc>
          <w:tcPr>
            <w:tcW w:w="9176" w:type="dxa"/>
            <w:tcBorders>
              <w:top w:val="single" w:sz="4" w:space="0" w:color="FFFFFF"/>
            </w:tcBorders>
            <w:shd w:val="clear" w:color="auto" w:fill="FFFFFF"/>
          </w:tcPr>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Sekcia informatiky a programov</w:t>
            </w:r>
          </w:p>
          <w:p w:rsidR="00C36DFB" w:rsidRPr="00B55E95" w:rsidRDefault="00CE2839" w:rsidP="004C696E">
            <w:pPr>
              <w:spacing w:after="0" w:line="240" w:lineRule="auto"/>
              <w:rPr>
                <w:rFonts w:ascii="Times New Roman" w:hAnsi="Times New Roman"/>
                <w:sz w:val="24"/>
                <w:szCs w:val="24"/>
              </w:rPr>
            </w:pPr>
            <w:r>
              <w:rPr>
                <w:rFonts w:ascii="Times New Roman" w:hAnsi="Times New Roman"/>
                <w:sz w:val="24"/>
                <w:szCs w:val="24"/>
              </w:rPr>
              <w:t>Bc.</w:t>
            </w:r>
            <w:r w:rsidR="00C36DFB" w:rsidRPr="00B55E95">
              <w:rPr>
                <w:rFonts w:ascii="Times New Roman" w:hAnsi="Times New Roman"/>
                <w:sz w:val="24"/>
                <w:szCs w:val="24"/>
              </w:rPr>
              <w:t xml:space="preserve"> PhDr. Ľubica Kontrová, PhD.</w:t>
            </w:r>
          </w:p>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lubica.kontrova@health.gov.sk</w:t>
            </w:r>
          </w:p>
          <w:p w:rsidR="00C36DFB" w:rsidRPr="00B55E95" w:rsidRDefault="00C36DFB" w:rsidP="004C696E">
            <w:pPr>
              <w:spacing w:after="0" w:line="240" w:lineRule="auto"/>
              <w:rPr>
                <w:rFonts w:ascii="Times New Roman" w:hAnsi="Times New Roman"/>
                <w:sz w:val="24"/>
                <w:szCs w:val="24"/>
              </w:rPr>
            </w:pPr>
            <w:r w:rsidRPr="00B55E95">
              <w:rPr>
                <w:rFonts w:ascii="Times New Roman" w:hAnsi="Times New Roman"/>
                <w:sz w:val="24"/>
                <w:szCs w:val="24"/>
              </w:rPr>
              <w:t>02/ 59 373 405</w:t>
            </w:r>
          </w:p>
        </w:tc>
      </w:tr>
      <w:tr w:rsidR="00C36DFB" w:rsidRPr="00B55E95" w:rsidTr="004C696E">
        <w:tc>
          <w:tcPr>
            <w:tcW w:w="9176" w:type="dxa"/>
            <w:tcBorders>
              <w:bottom w:val="single" w:sz="4" w:space="0" w:color="FFFFFF"/>
            </w:tcBorders>
            <w:shd w:val="clear" w:color="auto" w:fill="E2E2E2"/>
          </w:tcPr>
          <w:p w:rsidR="00C36DFB" w:rsidRPr="00B55E95" w:rsidRDefault="00C36DFB" w:rsidP="004C696E">
            <w:pPr>
              <w:pStyle w:val="Odsekzoznamu"/>
              <w:ind w:left="426"/>
              <w:rPr>
                <w:b/>
              </w:rPr>
            </w:pPr>
          </w:p>
          <w:p w:rsidR="00C36DFB" w:rsidRPr="00B55E95" w:rsidRDefault="00C36DFB" w:rsidP="00C36DFB">
            <w:pPr>
              <w:pStyle w:val="Odsekzoznamu"/>
              <w:numPr>
                <w:ilvl w:val="0"/>
                <w:numId w:val="1"/>
              </w:numPr>
              <w:contextualSpacing/>
              <w:rPr>
                <w:b/>
              </w:rPr>
            </w:pPr>
            <w:r w:rsidRPr="00B55E95">
              <w:rPr>
                <w:b/>
              </w:rPr>
              <w:t>Zdroje</w:t>
            </w:r>
          </w:p>
        </w:tc>
      </w:tr>
      <w:tr w:rsidR="00C36DFB" w:rsidRPr="00B55E95" w:rsidTr="004C696E">
        <w:trPr>
          <w:trHeight w:val="401"/>
        </w:trPr>
        <w:tc>
          <w:tcPr>
            <w:tcW w:w="9176" w:type="dxa"/>
            <w:tcBorders>
              <w:top w:val="single" w:sz="4" w:space="0" w:color="FFFFFF"/>
            </w:tcBorders>
            <w:shd w:val="clear" w:color="auto" w:fill="FFFFFF"/>
          </w:tcPr>
          <w:p w:rsidR="00DE4C98" w:rsidRDefault="00DE4C98" w:rsidP="00DE4C98">
            <w:pPr>
              <w:spacing w:after="0" w:line="240" w:lineRule="auto"/>
              <w:jc w:val="both"/>
              <w:rPr>
                <w:rFonts w:ascii="Times New Roman" w:hAnsi="Times New Roman"/>
                <w:sz w:val="24"/>
                <w:szCs w:val="24"/>
              </w:rPr>
            </w:pPr>
            <w:r>
              <w:rPr>
                <w:rFonts w:ascii="Times New Roman" w:hAnsi="Times New Roman"/>
                <w:sz w:val="24"/>
                <w:szCs w:val="24"/>
              </w:rPr>
              <w:t xml:space="preserve">          Navrhovaná úprava vyplýva z počtu sekundárnych prevozov realizovaných ambulanciami záchrannej zdravotnej služby na základe analýzy prevozov pacientov Operačného strediska tiesňového volania záchrannej zdravotnej služby a na základe počtu letových </w:t>
            </w:r>
            <w:r w:rsidR="00F21E21">
              <w:rPr>
                <w:rFonts w:ascii="Times New Roman" w:hAnsi="Times New Roman"/>
                <w:sz w:val="24"/>
                <w:szCs w:val="24"/>
              </w:rPr>
              <w:t xml:space="preserve">kilometrov letúnom za rok 2018 a z internej analýzy Ministerstva zdravotníctva Slovenskej republiky. </w:t>
            </w:r>
          </w:p>
          <w:p w:rsidR="00F21E21" w:rsidRPr="00F21E21" w:rsidRDefault="00F21E21" w:rsidP="00F21E21">
            <w:pPr>
              <w:spacing w:after="0" w:line="240" w:lineRule="auto"/>
              <w:ind w:firstLine="708"/>
              <w:jc w:val="both"/>
              <w:rPr>
                <w:rFonts w:ascii="Times New Roman" w:eastAsia="Times New Roman" w:hAnsi="Times New Roman"/>
                <w:sz w:val="24"/>
                <w:szCs w:val="24"/>
                <w:lang w:eastAsia="sk-SK"/>
              </w:rPr>
            </w:pPr>
            <w:r>
              <w:rPr>
                <w:rFonts w:ascii="Times New Roman" w:hAnsi="Times New Roman"/>
                <w:sz w:val="24"/>
                <w:szCs w:val="24"/>
              </w:rPr>
              <w:t>P</w:t>
            </w:r>
            <w:r w:rsidRPr="003D40F8">
              <w:rPr>
                <w:rFonts w:ascii="Times New Roman" w:hAnsi="Times New Roman"/>
                <w:sz w:val="24"/>
                <w:szCs w:val="24"/>
              </w:rPr>
              <w:t xml:space="preserve">evná suma vo výške cca 21 525 eur/ na jednu ambulanciu rýchlej zdravotnej pomoci „S“ </w:t>
            </w:r>
            <w:r>
              <w:rPr>
                <w:rFonts w:ascii="Times New Roman" w:hAnsi="Times New Roman"/>
                <w:sz w:val="24"/>
                <w:szCs w:val="24"/>
              </w:rPr>
              <w:t xml:space="preserve">vyplýva z nákladov na </w:t>
            </w:r>
            <w:r w:rsidRPr="003D40F8">
              <w:rPr>
                <w:rFonts w:ascii="Times New Roman" w:hAnsi="Times New Roman"/>
                <w:sz w:val="24"/>
                <w:szCs w:val="24"/>
              </w:rPr>
              <w:t>materiálno-technické vybaveni</w:t>
            </w:r>
            <w:r>
              <w:rPr>
                <w:rFonts w:ascii="Times New Roman" w:hAnsi="Times New Roman"/>
                <w:sz w:val="24"/>
                <w:szCs w:val="24"/>
              </w:rPr>
              <w:t xml:space="preserve">e </w:t>
            </w:r>
            <w:r w:rsidRPr="003D40F8">
              <w:rPr>
                <w:rFonts w:ascii="Times New Roman" w:hAnsi="Times New Roman"/>
                <w:sz w:val="24"/>
                <w:szCs w:val="24"/>
              </w:rPr>
              <w:t xml:space="preserve">ambulancia rýchlej zdravotnej pomoci avšak so zmenou personálneho obsadenia oproti ambulancii rýchlej zdravotnej pomoci v počte „1 zdravotnícky záchranár a 1 vodič“ </w:t>
            </w:r>
            <w:r>
              <w:rPr>
                <w:rFonts w:ascii="Times New Roman" w:hAnsi="Times New Roman"/>
                <w:sz w:val="24"/>
                <w:szCs w:val="24"/>
              </w:rPr>
              <w:t xml:space="preserve"> vrátane nákladov </w:t>
            </w:r>
            <w:r w:rsidRPr="003D40F8">
              <w:rPr>
                <w:rFonts w:ascii="Times New Roman" w:hAnsi="Times New Roman"/>
                <w:sz w:val="24"/>
                <w:szCs w:val="24"/>
              </w:rPr>
              <w:t>na mzdy</w:t>
            </w:r>
            <w:r>
              <w:rPr>
                <w:rFonts w:ascii="Times New Roman" w:hAnsi="Times New Roman"/>
                <w:sz w:val="24"/>
                <w:szCs w:val="24"/>
              </w:rPr>
              <w:t xml:space="preserve">, čo je zohľadnené </w:t>
            </w:r>
            <w:r w:rsidRPr="003D40F8">
              <w:rPr>
                <w:rFonts w:ascii="Times New Roman" w:hAnsi="Times New Roman"/>
                <w:sz w:val="24"/>
                <w:szCs w:val="24"/>
              </w:rPr>
              <w:t>vo výške paušáln</w:t>
            </w:r>
            <w:r>
              <w:rPr>
                <w:rFonts w:ascii="Times New Roman" w:hAnsi="Times New Roman"/>
                <w:sz w:val="24"/>
                <w:szCs w:val="24"/>
              </w:rPr>
              <w:t xml:space="preserve">ej </w:t>
            </w:r>
            <w:r w:rsidRPr="003D40F8">
              <w:rPr>
                <w:rFonts w:ascii="Times New Roman" w:hAnsi="Times New Roman"/>
                <w:sz w:val="24"/>
                <w:szCs w:val="24"/>
              </w:rPr>
              <w:t>platb</w:t>
            </w:r>
            <w:r>
              <w:rPr>
                <w:rFonts w:ascii="Times New Roman" w:hAnsi="Times New Roman"/>
                <w:sz w:val="24"/>
                <w:szCs w:val="24"/>
              </w:rPr>
              <w:t>y</w:t>
            </w:r>
            <w:r w:rsidRPr="003D40F8">
              <w:rPr>
                <w:rFonts w:ascii="Times New Roman" w:hAnsi="Times New Roman"/>
                <w:sz w:val="24"/>
                <w:szCs w:val="24"/>
              </w:rPr>
              <w:t xml:space="preserve">. </w:t>
            </w:r>
          </w:p>
          <w:p w:rsidR="00F21E21" w:rsidRPr="00B55E95" w:rsidRDefault="00F21E21" w:rsidP="00DE4C98">
            <w:pPr>
              <w:spacing w:after="0" w:line="240" w:lineRule="auto"/>
              <w:jc w:val="both"/>
              <w:rPr>
                <w:rFonts w:ascii="Times New Roman" w:hAnsi="Times New Roman"/>
                <w:sz w:val="24"/>
                <w:szCs w:val="24"/>
              </w:rPr>
            </w:pPr>
          </w:p>
        </w:tc>
      </w:tr>
      <w:tr w:rsidR="00C36DFB" w:rsidRPr="00B55E95" w:rsidTr="004C696E">
        <w:tc>
          <w:tcPr>
            <w:tcW w:w="9176" w:type="dxa"/>
            <w:tcBorders>
              <w:bottom w:val="single" w:sz="4" w:space="0" w:color="FFFFFF"/>
            </w:tcBorders>
            <w:shd w:val="clear" w:color="auto" w:fill="E2E2E2"/>
          </w:tcPr>
          <w:p w:rsidR="00C36DFB" w:rsidRPr="00B55E95" w:rsidRDefault="00C36DFB" w:rsidP="004C696E">
            <w:pPr>
              <w:pStyle w:val="Odsekzoznamu"/>
              <w:ind w:left="426"/>
              <w:rPr>
                <w:b/>
              </w:rPr>
            </w:pPr>
          </w:p>
          <w:p w:rsidR="00C36DFB" w:rsidRPr="00B55E95" w:rsidRDefault="00C36DFB" w:rsidP="00C36DFB">
            <w:pPr>
              <w:pStyle w:val="Odsekzoznamu"/>
              <w:numPr>
                <w:ilvl w:val="0"/>
                <w:numId w:val="1"/>
              </w:numPr>
              <w:contextualSpacing/>
              <w:rPr>
                <w:b/>
              </w:rPr>
            </w:pPr>
            <w:r w:rsidRPr="00B55E95">
              <w:rPr>
                <w:b/>
              </w:rPr>
              <w:t>Stanovisko Komisie pre posudzovanie vybraných vplyvov z PPK</w:t>
            </w:r>
          </w:p>
        </w:tc>
      </w:tr>
      <w:tr w:rsidR="00C36DFB" w:rsidRPr="00B55E95" w:rsidTr="004C696E">
        <w:tc>
          <w:tcPr>
            <w:tcW w:w="9176" w:type="dxa"/>
            <w:tcBorders>
              <w:top w:val="single" w:sz="4" w:space="0" w:color="FFFFFF"/>
            </w:tcBorders>
            <w:shd w:val="clear" w:color="auto" w:fill="FFFFFF"/>
          </w:tcPr>
          <w:p w:rsidR="00C36DFB" w:rsidRPr="00B55E95" w:rsidRDefault="00C36DFB" w:rsidP="004C696E">
            <w:pPr>
              <w:spacing w:after="0" w:line="240" w:lineRule="auto"/>
              <w:jc w:val="both"/>
              <w:rPr>
                <w:rFonts w:ascii="Times New Roman" w:hAnsi="Times New Roman"/>
                <w:i/>
                <w:sz w:val="24"/>
                <w:szCs w:val="24"/>
              </w:rPr>
            </w:pPr>
            <w:r w:rsidRPr="00B55E95">
              <w:rPr>
                <w:rFonts w:ascii="Times New Roman" w:hAnsi="Times New Roman"/>
                <w:i/>
                <w:sz w:val="24"/>
                <w:szCs w:val="24"/>
                <w:highlight w:val="lightGray"/>
              </w:rPr>
              <w:t xml:space="preserve">Uveďte stanovisko Komisie pre posudzovanie vybraných vplyvov, ktoré Vám bolo zaslané </w:t>
            </w:r>
            <w:r w:rsidRPr="00B55E95">
              <w:rPr>
                <w:rFonts w:ascii="Times New Roman" w:hAnsi="Times New Roman"/>
                <w:i/>
                <w:sz w:val="24"/>
                <w:szCs w:val="24"/>
                <w:highlight w:val="lightGray"/>
              </w:rPr>
              <w:lastRenderedPageBreak/>
              <w:t>v rámci predbežného pripomienkového konania</w:t>
            </w:r>
          </w:p>
          <w:p w:rsidR="00C36DFB" w:rsidRPr="00B55E95" w:rsidRDefault="00C36DFB" w:rsidP="004C696E">
            <w:pPr>
              <w:spacing w:after="0" w:line="240" w:lineRule="auto"/>
              <w:jc w:val="both"/>
              <w:rPr>
                <w:rFonts w:ascii="Times New Roman" w:hAnsi="Times New Roman"/>
                <w:i/>
                <w:sz w:val="24"/>
                <w:szCs w:val="24"/>
              </w:rPr>
            </w:pPr>
          </w:p>
          <w:p w:rsidR="00C36DFB" w:rsidRPr="00B55E95" w:rsidRDefault="00C36DFB" w:rsidP="004C696E">
            <w:pPr>
              <w:spacing w:after="0" w:line="240" w:lineRule="auto"/>
              <w:jc w:val="both"/>
              <w:rPr>
                <w:rFonts w:ascii="Times New Roman" w:hAnsi="Times New Roman"/>
                <w:b/>
                <w:i/>
                <w:sz w:val="24"/>
                <w:szCs w:val="24"/>
                <w:u w:val="single"/>
              </w:rPr>
            </w:pPr>
            <w:r w:rsidRPr="00B55E95">
              <w:rPr>
                <w:rFonts w:ascii="Times New Roman" w:hAnsi="Times New Roman"/>
                <w:b/>
                <w:i/>
                <w:sz w:val="24"/>
                <w:szCs w:val="24"/>
                <w:u w:val="single"/>
              </w:rPr>
              <w:t>Stanovisko Komisie:</w:t>
            </w:r>
          </w:p>
          <w:p w:rsidR="005741D7" w:rsidRDefault="005741D7" w:rsidP="005741D7">
            <w:pPr>
              <w:spacing w:after="0" w:line="240" w:lineRule="auto"/>
              <w:jc w:val="both"/>
              <w:rPr>
                <w:rFonts w:ascii="Times New Roman" w:hAnsi="Times New Roman"/>
                <w:iCs/>
                <w:sz w:val="24"/>
                <w:szCs w:val="24"/>
              </w:rPr>
            </w:pPr>
            <w:r w:rsidRPr="005741D7">
              <w:rPr>
                <w:rFonts w:ascii="Times New Roman" w:hAnsi="Times New Roman"/>
                <w:b/>
                <w:bCs/>
                <w:sz w:val="24"/>
                <w:szCs w:val="24"/>
              </w:rPr>
              <w:t xml:space="preserve">I. Úvod: </w:t>
            </w:r>
            <w:r w:rsidRPr="005741D7">
              <w:rPr>
                <w:rFonts w:ascii="Times New Roman" w:hAnsi="Times New Roman"/>
                <w:bCs/>
                <w:sz w:val="24"/>
                <w:szCs w:val="24"/>
              </w:rPr>
              <w:t>Ministerstvo zdravotníctva Slovenskej republiky dňa 8. februára 2019 predložilo Stálej pracovnej komisii na posudzovanie vybraných vplyvov (ďalej len „Komisia“) na záverečné posúdenie vybraných vplyvov materiál: „</w:t>
            </w:r>
            <w:r w:rsidRPr="005741D7">
              <w:rPr>
                <w:rFonts w:ascii="Times New Roman" w:hAnsi="Times New Roman"/>
                <w:i/>
                <w:iCs/>
                <w:sz w:val="24"/>
                <w:szCs w:val="24"/>
              </w:rPr>
              <w:t xml:space="preserve">Návrh zákona, 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 </w:t>
            </w:r>
            <w:r w:rsidRPr="005741D7">
              <w:rPr>
                <w:rFonts w:ascii="Times New Roman" w:hAnsi="Times New Roman"/>
                <w:iCs/>
                <w:sz w:val="24"/>
                <w:szCs w:val="24"/>
              </w:rPr>
              <w:t>Materiál predpokladá negatívne vplyvy na rozpočet verejnej správy, ktoré sú rozpočtovo zabezpečené a pozitívno-negatívne vplyvy na podnikateľské prostredie, bez vplyvov na malé a stredné podniky.</w:t>
            </w:r>
          </w:p>
          <w:p w:rsidR="005741D7" w:rsidRPr="005741D7" w:rsidRDefault="005741D7" w:rsidP="005741D7">
            <w:pPr>
              <w:spacing w:after="0" w:line="240" w:lineRule="auto"/>
              <w:jc w:val="both"/>
              <w:rPr>
                <w:rFonts w:ascii="Times New Roman" w:hAnsi="Times New Roman"/>
                <w:iCs/>
                <w:sz w:val="24"/>
                <w:szCs w:val="24"/>
              </w:rPr>
            </w:pPr>
          </w:p>
          <w:p w:rsidR="005741D7" w:rsidRPr="005741D7" w:rsidRDefault="005741D7" w:rsidP="005741D7">
            <w:pPr>
              <w:tabs>
                <w:tab w:val="center" w:pos="6379"/>
              </w:tabs>
              <w:spacing w:after="0" w:line="240" w:lineRule="auto"/>
              <w:ind w:right="-2"/>
              <w:jc w:val="both"/>
              <w:rPr>
                <w:rFonts w:ascii="Times New Roman" w:hAnsi="Times New Roman"/>
                <w:bCs/>
                <w:sz w:val="24"/>
                <w:szCs w:val="24"/>
              </w:rPr>
            </w:pPr>
            <w:r w:rsidRPr="005741D7">
              <w:rPr>
                <w:rFonts w:ascii="Times New Roman" w:hAnsi="Times New Roman"/>
                <w:b/>
                <w:bCs/>
                <w:sz w:val="24"/>
                <w:szCs w:val="24"/>
              </w:rPr>
              <w:t>II. P</w:t>
            </w:r>
            <w:r w:rsidRPr="005741D7">
              <w:rPr>
                <w:rFonts w:ascii="Times New Roman" w:hAnsi="Times New Roman"/>
                <w:b/>
                <w:sz w:val="24"/>
                <w:szCs w:val="24"/>
              </w:rPr>
              <w:t>r</w:t>
            </w:r>
            <w:r w:rsidRPr="005741D7">
              <w:rPr>
                <w:rFonts w:ascii="Times New Roman" w:hAnsi="Times New Roman"/>
                <w:b/>
                <w:bCs/>
                <w:sz w:val="24"/>
                <w:szCs w:val="24"/>
              </w:rPr>
              <w:t>ipomienky a návrhy zm</w:t>
            </w:r>
            <w:r w:rsidRPr="005741D7">
              <w:rPr>
                <w:rFonts w:ascii="Times New Roman" w:hAnsi="Times New Roman"/>
                <w:b/>
                <w:sz w:val="24"/>
                <w:szCs w:val="24"/>
              </w:rPr>
              <w:t>ie</w:t>
            </w:r>
            <w:r w:rsidRPr="005741D7">
              <w:rPr>
                <w:rFonts w:ascii="Times New Roman" w:hAnsi="Times New Roman"/>
                <w:b/>
                <w:bCs/>
                <w:sz w:val="24"/>
                <w:szCs w:val="24"/>
              </w:rPr>
              <w:t xml:space="preserve">n: </w:t>
            </w:r>
            <w:r w:rsidRPr="005741D7">
              <w:rPr>
                <w:rFonts w:ascii="Times New Roman" w:hAnsi="Times New Roman"/>
                <w:bCs/>
                <w:sz w:val="24"/>
                <w:szCs w:val="24"/>
              </w:rPr>
              <w:t>Komisia uplatňuje k materiálu nasledovné pripomienky a odporúčania:</w:t>
            </w:r>
          </w:p>
          <w:p w:rsidR="005741D7" w:rsidRPr="005741D7" w:rsidRDefault="005741D7" w:rsidP="005741D7">
            <w:pPr>
              <w:tabs>
                <w:tab w:val="center" w:pos="6379"/>
              </w:tabs>
              <w:spacing w:after="0" w:line="240" w:lineRule="auto"/>
              <w:ind w:right="-2"/>
              <w:jc w:val="both"/>
              <w:rPr>
                <w:rFonts w:ascii="Times New Roman" w:hAnsi="Times New Roman"/>
                <w:bCs/>
                <w:sz w:val="24"/>
                <w:szCs w:val="24"/>
              </w:rPr>
            </w:pPr>
          </w:p>
          <w:p w:rsidR="005741D7" w:rsidRPr="005741D7" w:rsidRDefault="005741D7" w:rsidP="005741D7">
            <w:pPr>
              <w:tabs>
                <w:tab w:val="center" w:pos="6379"/>
              </w:tabs>
              <w:spacing w:after="0" w:line="240" w:lineRule="auto"/>
              <w:ind w:right="-2"/>
              <w:jc w:val="both"/>
              <w:rPr>
                <w:rFonts w:ascii="Times New Roman" w:hAnsi="Times New Roman"/>
                <w:b/>
                <w:bCs/>
                <w:sz w:val="24"/>
                <w:szCs w:val="24"/>
              </w:rPr>
            </w:pPr>
            <w:r w:rsidRPr="005741D7">
              <w:rPr>
                <w:rFonts w:ascii="Times New Roman" w:hAnsi="Times New Roman"/>
                <w:b/>
                <w:bCs/>
                <w:sz w:val="24"/>
                <w:szCs w:val="24"/>
              </w:rPr>
              <w:t xml:space="preserve">K vplyvom na informatizáciu </w:t>
            </w:r>
          </w:p>
          <w:p w:rsidR="005741D7" w:rsidRPr="005741D7" w:rsidRDefault="005741D7" w:rsidP="005741D7">
            <w:pPr>
              <w:tabs>
                <w:tab w:val="center" w:pos="6379"/>
              </w:tabs>
              <w:spacing w:after="0" w:line="240" w:lineRule="auto"/>
              <w:ind w:right="-2"/>
              <w:jc w:val="both"/>
              <w:rPr>
                <w:rFonts w:ascii="Times New Roman" w:hAnsi="Times New Roman"/>
                <w:bCs/>
                <w:sz w:val="24"/>
                <w:szCs w:val="24"/>
              </w:rPr>
            </w:pPr>
            <w:r w:rsidRPr="005741D7">
              <w:rPr>
                <w:rFonts w:ascii="Times New Roman" w:hAnsi="Times New Roman"/>
                <w:bCs/>
                <w:sz w:val="24"/>
                <w:szCs w:val="24"/>
              </w:rPr>
              <w:t xml:space="preserve">Komisia nesúhlasí s tým, že predmetný materiál nemá vplyv na informatizáciu. Komisia žiada vyznačiť pozitívny vplyv na informatizáciu a vypracovať analýzu vplyvov na informatizáciu tak, aby boli analyzované vplyvy na informatizáciu v zmysle platnej metodiky. V bode 6.2. analýzy vplyvov na informatizáciu Komisia žiada uviesť údaje týkajúce sa informačného systému „Centrálneho registra zdravotníckych pracovníkov“ a zapracovať jeho vznik aj do samotného materiálu /s uvedením správcu a prevádzkovateľa, ak to nie je ten istý orgán/ a zapísanie systému do </w:t>
            </w:r>
            <w:proofErr w:type="spellStart"/>
            <w:r w:rsidRPr="005741D7">
              <w:rPr>
                <w:rFonts w:ascii="Times New Roman" w:hAnsi="Times New Roman"/>
                <w:bCs/>
                <w:sz w:val="24"/>
                <w:szCs w:val="24"/>
              </w:rPr>
              <w:t>MetaIS</w:t>
            </w:r>
            <w:proofErr w:type="spellEnd"/>
            <w:r w:rsidRPr="005741D7">
              <w:rPr>
                <w:rFonts w:ascii="Times New Roman" w:hAnsi="Times New Roman"/>
                <w:bCs/>
                <w:sz w:val="24"/>
                <w:szCs w:val="24"/>
              </w:rPr>
              <w:t>.</w:t>
            </w:r>
          </w:p>
          <w:p w:rsidR="005741D7" w:rsidRDefault="005741D7" w:rsidP="005741D7">
            <w:pPr>
              <w:tabs>
                <w:tab w:val="center" w:pos="6379"/>
              </w:tabs>
              <w:spacing w:after="0" w:line="240" w:lineRule="auto"/>
              <w:ind w:right="-2"/>
              <w:jc w:val="both"/>
              <w:rPr>
                <w:rFonts w:ascii="Times New Roman" w:hAnsi="Times New Roman"/>
                <w:b/>
                <w:bCs/>
                <w:sz w:val="24"/>
                <w:szCs w:val="24"/>
              </w:rPr>
            </w:pPr>
          </w:p>
          <w:p w:rsidR="005741D7" w:rsidRPr="005741D7" w:rsidRDefault="005741D7" w:rsidP="005741D7">
            <w:pPr>
              <w:tabs>
                <w:tab w:val="center" w:pos="6379"/>
              </w:tabs>
              <w:spacing w:after="0" w:line="240" w:lineRule="auto"/>
              <w:ind w:right="-2"/>
              <w:jc w:val="both"/>
              <w:rPr>
                <w:rFonts w:ascii="Times New Roman" w:hAnsi="Times New Roman"/>
                <w:b/>
                <w:bCs/>
                <w:sz w:val="24"/>
                <w:szCs w:val="24"/>
              </w:rPr>
            </w:pPr>
            <w:r w:rsidRPr="005741D7">
              <w:rPr>
                <w:rFonts w:ascii="Times New Roman" w:hAnsi="Times New Roman"/>
                <w:b/>
                <w:bCs/>
                <w:sz w:val="24"/>
                <w:szCs w:val="24"/>
              </w:rPr>
              <w:t>K vplyvom na podnikateľské prostredie</w:t>
            </w:r>
          </w:p>
          <w:p w:rsidR="005741D7" w:rsidRPr="005741D7" w:rsidRDefault="005741D7" w:rsidP="005741D7">
            <w:pPr>
              <w:tabs>
                <w:tab w:val="center" w:pos="6379"/>
              </w:tabs>
              <w:spacing w:line="240" w:lineRule="auto"/>
              <w:ind w:right="-2"/>
              <w:jc w:val="both"/>
              <w:rPr>
                <w:rFonts w:ascii="Times New Roman" w:hAnsi="Times New Roman"/>
                <w:bCs/>
                <w:sz w:val="24"/>
                <w:szCs w:val="24"/>
              </w:rPr>
            </w:pPr>
            <w:r w:rsidRPr="005741D7">
              <w:rPr>
                <w:rFonts w:ascii="Times New Roman" w:hAnsi="Times New Roman"/>
                <w:bCs/>
                <w:sz w:val="24"/>
                <w:szCs w:val="24"/>
              </w:rPr>
              <w:t>Komisia žiada vyznačenie vplyvu materiálu s ohľadom na veľkostnú kategóriu podnikov, keďže v na to určenej časti predkladateľ nezačiarkol ani jednu z možností.</w:t>
            </w:r>
          </w:p>
          <w:p w:rsidR="005741D7" w:rsidRPr="005741D7" w:rsidRDefault="005741D7" w:rsidP="005741D7">
            <w:pPr>
              <w:tabs>
                <w:tab w:val="center" w:pos="6379"/>
              </w:tabs>
              <w:spacing w:after="0" w:line="240" w:lineRule="auto"/>
              <w:ind w:right="-2"/>
              <w:jc w:val="both"/>
              <w:rPr>
                <w:rFonts w:ascii="Times New Roman" w:hAnsi="Times New Roman"/>
                <w:bCs/>
                <w:sz w:val="24"/>
                <w:szCs w:val="24"/>
              </w:rPr>
            </w:pPr>
            <w:r w:rsidRPr="005741D7">
              <w:rPr>
                <w:rFonts w:ascii="Times New Roman" w:hAnsi="Times New Roman"/>
                <w:bCs/>
                <w:sz w:val="24"/>
                <w:szCs w:val="24"/>
              </w:rPr>
              <w:t xml:space="preserve">Komisia žiada </w:t>
            </w:r>
            <w:r w:rsidRPr="005741D7">
              <w:rPr>
                <w:rFonts w:ascii="Times New Roman" w:hAnsi="Times New Roman"/>
                <w:bCs/>
                <w:sz w:val="24"/>
                <w:szCs w:val="24"/>
              </w:rPr>
              <w:tab/>
              <w:t>o zaradenie poplatku za vydanie povolenia na prevádzkovanie ambulancie a ďalšie s tým súvisiace poplatky do časti 3.3.1 Priame finančné náklady, nakoľko poplatky patria do tejto časti nákladov regulácie a v časti 3.3.3 Administratívne náklady ponechať tie, ktoré súvisia s informačnými povinnosťami, ako napr. predkladanie potrebných žiadostí a k nim prislúchajúcich dokladov či ďalšie nanovo zavádzajúce sa povinnosti zo strany žiadateľa.</w:t>
            </w:r>
          </w:p>
          <w:p w:rsidR="005741D7" w:rsidRPr="005741D7" w:rsidRDefault="005741D7" w:rsidP="005741D7">
            <w:pPr>
              <w:tabs>
                <w:tab w:val="center" w:pos="6379"/>
              </w:tabs>
              <w:spacing w:after="0" w:line="240" w:lineRule="auto"/>
              <w:ind w:right="-2"/>
              <w:jc w:val="both"/>
              <w:rPr>
                <w:rFonts w:ascii="Times New Roman" w:hAnsi="Times New Roman"/>
                <w:bCs/>
                <w:sz w:val="24"/>
                <w:szCs w:val="24"/>
              </w:rPr>
            </w:pPr>
            <w:r w:rsidRPr="005741D7">
              <w:rPr>
                <w:rFonts w:ascii="Times New Roman" w:hAnsi="Times New Roman"/>
                <w:bCs/>
                <w:sz w:val="24"/>
                <w:szCs w:val="24"/>
              </w:rPr>
              <w:t xml:space="preserve">Komisia žiada </w:t>
            </w:r>
            <w:r w:rsidRPr="005741D7">
              <w:rPr>
                <w:rFonts w:ascii="Times New Roman" w:hAnsi="Times New Roman"/>
                <w:bCs/>
                <w:sz w:val="24"/>
                <w:szCs w:val="24"/>
              </w:rPr>
              <w:tab/>
              <w:t>o zahrnutie nákladov za vydanie licencie na výkon činnosti odborného zástupcu, ak je žiadateľom právnická osoba, do časti 3.3.4 Súhrnná tabuľka nákladov regulácie, keďže ide o rozdielnu výšku ako v prípade žiadateľa – fyzickú osobu.</w:t>
            </w:r>
          </w:p>
          <w:p w:rsidR="005741D7" w:rsidRPr="005741D7" w:rsidRDefault="005741D7" w:rsidP="005741D7">
            <w:pPr>
              <w:tabs>
                <w:tab w:val="center" w:pos="6379"/>
              </w:tabs>
              <w:spacing w:after="0" w:line="240" w:lineRule="auto"/>
              <w:ind w:right="-2"/>
              <w:jc w:val="both"/>
              <w:rPr>
                <w:rFonts w:ascii="Times New Roman" w:hAnsi="Times New Roman"/>
                <w:bCs/>
                <w:sz w:val="24"/>
                <w:szCs w:val="24"/>
              </w:rPr>
            </w:pPr>
            <w:r w:rsidRPr="005741D7">
              <w:rPr>
                <w:rFonts w:ascii="Times New Roman" w:hAnsi="Times New Roman"/>
                <w:b/>
                <w:bCs/>
                <w:sz w:val="24"/>
                <w:szCs w:val="24"/>
              </w:rPr>
              <w:t xml:space="preserve">III. Záver: </w:t>
            </w:r>
            <w:r w:rsidRPr="005741D7">
              <w:rPr>
                <w:rFonts w:ascii="Times New Roman" w:hAnsi="Times New Roman"/>
                <w:bCs/>
                <w:sz w:val="24"/>
                <w:szCs w:val="24"/>
              </w:rPr>
              <w:t xml:space="preserve">Stála pracovná komisia na posudzovanie vybraných vplyvov vyjadruje </w:t>
            </w:r>
          </w:p>
          <w:p w:rsidR="005741D7" w:rsidRPr="005741D7" w:rsidRDefault="005741D7" w:rsidP="005741D7">
            <w:pPr>
              <w:tabs>
                <w:tab w:val="center" w:pos="6379"/>
              </w:tabs>
              <w:spacing w:after="0" w:line="240" w:lineRule="auto"/>
              <w:ind w:right="-2"/>
              <w:jc w:val="center"/>
              <w:rPr>
                <w:rFonts w:ascii="Times New Roman" w:hAnsi="Times New Roman"/>
                <w:b/>
                <w:bCs/>
                <w:sz w:val="24"/>
                <w:szCs w:val="24"/>
              </w:rPr>
            </w:pPr>
            <w:r w:rsidRPr="005741D7">
              <w:rPr>
                <w:rFonts w:ascii="Times New Roman" w:hAnsi="Times New Roman"/>
                <w:b/>
                <w:bCs/>
                <w:sz w:val="24"/>
                <w:szCs w:val="24"/>
              </w:rPr>
              <w:t xml:space="preserve">nesúhlasné stanovisko </w:t>
            </w:r>
          </w:p>
          <w:p w:rsidR="005741D7" w:rsidRPr="005741D7" w:rsidRDefault="005741D7" w:rsidP="005741D7">
            <w:pPr>
              <w:spacing w:after="0" w:line="240" w:lineRule="auto"/>
              <w:jc w:val="both"/>
              <w:rPr>
                <w:rFonts w:ascii="Times New Roman" w:hAnsi="Times New Roman"/>
                <w:bCs/>
                <w:sz w:val="24"/>
                <w:szCs w:val="24"/>
              </w:rPr>
            </w:pPr>
            <w:r w:rsidRPr="005741D7">
              <w:rPr>
                <w:rFonts w:ascii="Times New Roman" w:hAnsi="Times New Roman"/>
                <w:bCs/>
                <w:sz w:val="24"/>
                <w:szCs w:val="24"/>
              </w:rPr>
              <w:t>s materiálom, ktorý bol predložený na záverečné posúdenie s odporúčaním na jeho dopracovanie podľa pripomienok v bode II.</w:t>
            </w:r>
          </w:p>
          <w:p w:rsidR="005741D7" w:rsidRPr="005741D7" w:rsidRDefault="005741D7" w:rsidP="005741D7">
            <w:pPr>
              <w:spacing w:after="0" w:line="240" w:lineRule="auto"/>
              <w:jc w:val="both"/>
              <w:rPr>
                <w:rFonts w:ascii="Times New Roman" w:eastAsia="Times New Roman" w:hAnsi="Times New Roman"/>
                <w:bCs/>
                <w:sz w:val="24"/>
                <w:szCs w:val="24"/>
                <w:lang w:eastAsia="ar-SA"/>
              </w:rPr>
            </w:pPr>
            <w:r w:rsidRPr="005741D7">
              <w:rPr>
                <w:rFonts w:ascii="Times New Roman" w:hAnsi="Times New Roman"/>
                <w:b/>
                <w:bCs/>
                <w:sz w:val="24"/>
                <w:szCs w:val="24"/>
              </w:rPr>
              <w:t xml:space="preserve">IV. Poznámka: </w:t>
            </w:r>
            <w:r w:rsidRPr="005741D7">
              <w:rPr>
                <w:rFonts w:ascii="Times New Roman" w:hAnsi="Times New Roman"/>
                <w:bCs/>
                <w:sz w:val="24"/>
                <w:szCs w:val="24"/>
              </w:rPr>
              <w:t>Stanovisko Komisie k doložke je súčasťou materiálu predkladaného na rokovanie vlády Slovenskej republiky alebo na schválenie ministrovi, vedúcemu, predsedovi alebo riaditeľovi ostatného ústredného orgánu štátnej správy alebo vedúcemu iného orgánu.</w:t>
            </w:r>
          </w:p>
          <w:p w:rsidR="00C36DFB" w:rsidRDefault="005741D7" w:rsidP="005741D7">
            <w:pPr>
              <w:tabs>
                <w:tab w:val="center" w:pos="6379"/>
              </w:tabs>
              <w:spacing w:line="240" w:lineRule="auto"/>
              <w:ind w:right="-2"/>
              <w:jc w:val="both"/>
              <w:rPr>
                <w:rFonts w:ascii="Times New Roman" w:hAnsi="Times New Roman"/>
                <w:bCs/>
                <w:sz w:val="24"/>
                <w:szCs w:val="24"/>
              </w:rPr>
            </w:pPr>
            <w:r w:rsidRPr="005741D7">
              <w:rPr>
                <w:rFonts w:ascii="Times New Roman" w:hAnsi="Times New Roman"/>
                <w:bCs/>
                <w:sz w:val="24"/>
                <w:szCs w:val="24"/>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5741D7" w:rsidRDefault="005741D7" w:rsidP="005741D7">
            <w:pPr>
              <w:tabs>
                <w:tab w:val="center" w:pos="6379"/>
              </w:tabs>
              <w:spacing w:after="0" w:line="240" w:lineRule="auto"/>
              <w:ind w:right="-2"/>
              <w:jc w:val="both"/>
              <w:rPr>
                <w:rFonts w:ascii="Times New Roman" w:hAnsi="Times New Roman"/>
                <w:bCs/>
                <w:sz w:val="24"/>
                <w:szCs w:val="24"/>
              </w:rPr>
            </w:pPr>
            <w:r>
              <w:rPr>
                <w:rFonts w:ascii="Times New Roman" w:hAnsi="Times New Roman"/>
                <w:bCs/>
                <w:sz w:val="24"/>
                <w:szCs w:val="24"/>
              </w:rPr>
              <w:lastRenderedPageBreak/>
              <w:t>Stanovisko Ministerstva zdravotníctva Slovenskej republiky:</w:t>
            </w:r>
          </w:p>
          <w:p w:rsidR="005741D7" w:rsidRPr="005741D7" w:rsidRDefault="0046187C" w:rsidP="005741D7">
            <w:pPr>
              <w:tabs>
                <w:tab w:val="center" w:pos="6379"/>
              </w:tabs>
              <w:spacing w:after="0" w:line="240" w:lineRule="auto"/>
              <w:ind w:right="-2"/>
              <w:jc w:val="both"/>
              <w:rPr>
                <w:rFonts w:ascii="Times New Roman" w:hAnsi="Times New Roman"/>
                <w:bCs/>
                <w:sz w:val="24"/>
                <w:szCs w:val="24"/>
              </w:rPr>
            </w:pPr>
            <w:r>
              <w:rPr>
                <w:rFonts w:ascii="Times New Roman" w:hAnsi="Times New Roman"/>
                <w:bCs/>
                <w:sz w:val="24"/>
                <w:szCs w:val="24"/>
              </w:rPr>
              <w:t>Analýza vplyvov na podnikateľské prostredie bola prepracovaná v spolupráci s ministerstvo hospodárstva SR a do návrhu zákona bol doplnený pozitívny vplyv na informatizáciu spoločnosti vrátane analýzy vplyvov na informatizáciu spoločnosti.</w:t>
            </w:r>
          </w:p>
        </w:tc>
      </w:tr>
    </w:tbl>
    <w:p w:rsidR="00C36DFB" w:rsidRPr="00B55E95" w:rsidRDefault="00C36DFB" w:rsidP="00C36DFB">
      <w:pPr>
        <w:spacing w:after="0" w:line="240" w:lineRule="auto"/>
        <w:rPr>
          <w:rFonts w:ascii="Times New Roman" w:hAnsi="Times New Roman"/>
          <w:b/>
          <w:sz w:val="24"/>
          <w:szCs w:val="24"/>
        </w:rPr>
      </w:pPr>
    </w:p>
    <w:p w:rsidR="00C36DFB" w:rsidRPr="00B55E95" w:rsidRDefault="00C36DFB" w:rsidP="00C36DFB">
      <w:pPr>
        <w:rPr>
          <w:b/>
          <w:sz w:val="24"/>
          <w:szCs w:val="24"/>
        </w:rPr>
      </w:pPr>
    </w:p>
    <w:p w:rsidR="00C36DFB" w:rsidRPr="00B55E95" w:rsidRDefault="00C36DFB" w:rsidP="00C36DFB">
      <w:pPr>
        <w:spacing w:line="240" w:lineRule="auto"/>
        <w:rPr>
          <w:rFonts w:ascii="Times New Roman" w:hAnsi="Times New Roman"/>
          <w:b/>
          <w:sz w:val="24"/>
          <w:szCs w:val="24"/>
        </w:rPr>
      </w:pPr>
    </w:p>
    <w:p w:rsidR="00C36DFB" w:rsidRPr="00B55E95" w:rsidRDefault="00C36DFB" w:rsidP="00C36DFB">
      <w:pPr>
        <w:spacing w:after="0" w:line="240" w:lineRule="auto"/>
        <w:rPr>
          <w:rFonts w:ascii="Times New Roman" w:hAnsi="Times New Roman"/>
          <w:b/>
          <w:sz w:val="24"/>
          <w:szCs w:val="24"/>
        </w:rPr>
      </w:pPr>
    </w:p>
    <w:p w:rsidR="00C36DFB" w:rsidRPr="00B55E95" w:rsidRDefault="00C36DFB" w:rsidP="00C36DFB">
      <w:pPr>
        <w:spacing w:after="0" w:line="240" w:lineRule="auto"/>
        <w:rPr>
          <w:rFonts w:ascii="Times New Roman" w:hAnsi="Times New Roman"/>
          <w:b/>
          <w:sz w:val="24"/>
          <w:szCs w:val="24"/>
        </w:rPr>
      </w:pPr>
    </w:p>
    <w:p w:rsidR="00C46AE8" w:rsidRPr="00B55E95" w:rsidRDefault="00C46AE8"/>
    <w:sectPr w:rsidR="00C46AE8" w:rsidRPr="00B55E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7A3596C"/>
    <w:multiLevelType w:val="hybridMultilevel"/>
    <w:tmpl w:val="77BA80EC"/>
    <w:lvl w:ilvl="0" w:tplc="02CEF54E">
      <w:start w:val="1"/>
      <w:numFmt w:val="bullet"/>
      <w:lvlText w:val="-"/>
      <w:lvlJc w:val="left"/>
      <w:pPr>
        <w:ind w:left="644" w:hanging="360"/>
      </w:pPr>
      <w:rPr>
        <w:rFonts w:ascii="Times New Roman" w:eastAsia="Times New Roman" w:hAnsi="Times New Roman" w:cs="Times New Roman"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 w15:restartNumberingAfterBreak="0">
    <w:nsid w:val="3FA55A7A"/>
    <w:multiLevelType w:val="hybridMultilevel"/>
    <w:tmpl w:val="F52C5E6A"/>
    <w:lvl w:ilvl="0" w:tplc="06DA47D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700961B1"/>
    <w:multiLevelType w:val="hybridMultilevel"/>
    <w:tmpl w:val="425AEF74"/>
    <w:lvl w:ilvl="0" w:tplc="1B724DC6">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BDE54EF"/>
    <w:multiLevelType w:val="hybridMultilevel"/>
    <w:tmpl w:val="419C7968"/>
    <w:lvl w:ilvl="0" w:tplc="041B000F">
      <w:start w:val="1"/>
      <w:numFmt w:val="decimal"/>
      <w:lvlText w:val="%1."/>
      <w:lvlJc w:val="left"/>
      <w:pPr>
        <w:ind w:left="50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pStyle w:val="Nadpis4"/>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num w:numId="1">
    <w:abstractNumId w:val="4"/>
  </w:num>
  <w:num w:numId="2">
    <w:abstractNumId w:val="2"/>
  </w:num>
  <w:num w:numId="3">
    <w:abstractNumId w:val="1"/>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FB"/>
    <w:rsid w:val="000A1411"/>
    <w:rsid w:val="002D5E26"/>
    <w:rsid w:val="00355C2E"/>
    <w:rsid w:val="0038269E"/>
    <w:rsid w:val="0046187C"/>
    <w:rsid w:val="004C7F70"/>
    <w:rsid w:val="004D52F6"/>
    <w:rsid w:val="005741D7"/>
    <w:rsid w:val="0067569D"/>
    <w:rsid w:val="006F288C"/>
    <w:rsid w:val="00774FCA"/>
    <w:rsid w:val="008320D6"/>
    <w:rsid w:val="00832881"/>
    <w:rsid w:val="009F253B"/>
    <w:rsid w:val="00A925D3"/>
    <w:rsid w:val="00B55E95"/>
    <w:rsid w:val="00B65A5D"/>
    <w:rsid w:val="00BA62AB"/>
    <w:rsid w:val="00C1491B"/>
    <w:rsid w:val="00C36DFB"/>
    <w:rsid w:val="00C46AE8"/>
    <w:rsid w:val="00C7120E"/>
    <w:rsid w:val="00CE2839"/>
    <w:rsid w:val="00D473F3"/>
    <w:rsid w:val="00DE1AB7"/>
    <w:rsid w:val="00DE4C98"/>
    <w:rsid w:val="00F21E21"/>
    <w:rsid w:val="00FC1C8D"/>
    <w:rsid w:val="00FD39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7A3BA"/>
  <w15:docId w15:val="{B009D8B9-5E8C-46B1-B3A9-697581FE1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6DFB"/>
    <w:pPr>
      <w:jc w:val="left"/>
    </w:pPr>
    <w:rPr>
      <w:rFonts w:ascii="Calibri" w:eastAsia="Calibri" w:hAnsi="Calibri" w:cs="Times New Roman"/>
    </w:rPr>
  </w:style>
  <w:style w:type="paragraph" w:styleId="Nadpis4">
    <w:name w:val="heading 4"/>
    <w:aliases w:val="Podkapitola3,Aufgabe"/>
    <w:basedOn w:val="Normlny"/>
    <w:next w:val="Normlny"/>
    <w:link w:val="Nadpis4Char"/>
    <w:qFormat/>
    <w:rsid w:val="00C36DFB"/>
    <w:pPr>
      <w:keepNext/>
      <w:numPr>
        <w:ilvl w:val="3"/>
        <w:numId w:val="1"/>
      </w:numPr>
      <w:spacing w:before="240" w:after="60"/>
      <w:ind w:left="0" w:firstLine="0"/>
      <w:outlineLvl w:val="3"/>
    </w:pPr>
    <w:rPr>
      <w:rFonts w:ascii="Times New Roman" w:hAnsi="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aliases w:val="Podkapitola3 Char,Aufgabe Char"/>
    <w:basedOn w:val="Predvolenpsmoodseku"/>
    <w:link w:val="Nadpis4"/>
    <w:uiPriority w:val="9"/>
    <w:rsid w:val="00C36DFB"/>
    <w:rPr>
      <w:rFonts w:ascii="Times New Roman" w:eastAsia="Calibri" w:hAnsi="Times New Roman" w:cs="Times New Roman"/>
      <w:b/>
      <w:bCs/>
      <w:sz w:val="28"/>
      <w:szCs w:val="28"/>
    </w:rPr>
  </w:style>
  <w:style w:type="paragraph" w:styleId="Odsekzoznamu">
    <w:name w:val="List Paragraph"/>
    <w:basedOn w:val="Normlny"/>
    <w:link w:val="OdsekzoznamuChar"/>
    <w:uiPriority w:val="99"/>
    <w:qFormat/>
    <w:rsid w:val="00C36DFB"/>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link w:val="Odsekzoznamu"/>
    <w:uiPriority w:val="99"/>
    <w:locked/>
    <w:rsid w:val="00C36DFB"/>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46187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187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39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3220</Words>
  <Characters>18354</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Kontrová Ľubica</dc:creator>
  <cp:lastModifiedBy>Jakubíková Jana</cp:lastModifiedBy>
  <cp:revision>26</cp:revision>
  <cp:lastPrinted>2019-02-26T11:57:00Z</cp:lastPrinted>
  <dcterms:created xsi:type="dcterms:W3CDTF">2019-01-07T12:40:00Z</dcterms:created>
  <dcterms:modified xsi:type="dcterms:W3CDTF">2019-02-26T12:33:00Z</dcterms:modified>
</cp:coreProperties>
</file>