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3DA4">
      <w:pPr>
        <w:bidi w:val="0"/>
        <w:spacing w:line="360" w:lineRule="auto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NÁRODNÁ  RADA  SLOVENSKEJ  REPUBLIKY</w:t>
      </w:r>
    </w:p>
    <w:p w:rsidR="00EA3DA4">
      <w:pPr>
        <w:bidi w:val="0"/>
        <w:spacing w:line="360" w:lineRule="auto"/>
        <w:jc w:val="center"/>
        <w:rPr>
          <w:rFonts w:ascii="Times New Roman" w:eastAsia="Times New Roman" w:hAnsi="Times New Roman"/>
          <w:sz w:val="32"/>
        </w:rPr>
      </w:pPr>
      <w:r w:rsidR="0046360B"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V</w:t>
      </w:r>
      <w:r w:rsidR="000157F8"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I</w:t>
      </w:r>
      <w:r w:rsidR="00481CDD"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I</w:t>
      </w:r>
      <w:r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. volebné obdobie</w:t>
      </w:r>
    </w:p>
    <w:p w:rsidR="00EA3DA4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EA3DA4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EA3DA4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</w:t>
      </w:r>
      <w:r w:rsidR="00BA72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057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="005107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A47B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2284</w:t>
      </w:r>
      <w:r w:rsidR="005107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/201</w:t>
      </w:r>
      <w:r w:rsidR="00295F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</w:p>
    <w:p w:rsidR="00EA3DA4" w:rsidRPr="00292349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</w:rPr>
      </w:pPr>
      <w:r w:rsidR="009A3B37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>1208</w:t>
      </w:r>
      <w:r w:rsidRPr="00292349">
        <w:rPr>
          <w:rFonts w:ascii="Times New Roman" w:eastAsia="Times New Roman" w:hAnsi="Times New Roman" w:cs="Times New Roman" w:hint="cs"/>
          <w:b/>
          <w:spacing w:val="60"/>
          <w:sz w:val="32"/>
          <w:szCs w:val="32"/>
          <w:rtl w:val="0"/>
          <w:cs w:val="0"/>
          <w:lang w:val="sk-SK" w:eastAsia="sk-SK" w:bidi="ar-SA"/>
        </w:rPr>
        <w:t>a</w:t>
      </w:r>
    </w:p>
    <w:p w:rsidR="00AD5D68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32"/>
        </w:rPr>
      </w:pPr>
    </w:p>
    <w:p w:rsidR="00EA3DA4">
      <w:pPr>
        <w:bidi w:val="0"/>
        <w:spacing w:line="360" w:lineRule="auto"/>
        <w:jc w:val="center"/>
        <w:rPr>
          <w:rFonts w:ascii="Times New Roman" w:eastAsia="Times New Roman" w:hAnsi="Times New Roman"/>
          <w:b/>
          <w:spacing w:val="60"/>
          <w:sz w:val="32"/>
        </w:rPr>
      </w:pPr>
      <w:r w:rsidR="00F455A7">
        <w:rPr>
          <w:rFonts w:ascii="Times New Roman" w:eastAsia="Times New Roman" w:hAnsi="Times New Roman" w:cs="Times New Roman" w:hint="cs"/>
          <w:b/>
          <w:spacing w:val="60"/>
          <w:sz w:val="32"/>
          <w:szCs w:val="24"/>
          <w:rtl w:val="0"/>
          <w:cs w:val="0"/>
          <w:lang w:val="sk-SK" w:eastAsia="sk-SK" w:bidi="ar-SA"/>
        </w:rPr>
        <w:t>Spoločná  s</w:t>
      </w:r>
      <w:r>
        <w:rPr>
          <w:rFonts w:ascii="Times New Roman" w:eastAsia="Times New Roman" w:hAnsi="Times New Roman" w:cs="Times New Roman" w:hint="cs"/>
          <w:b/>
          <w:spacing w:val="60"/>
          <w:sz w:val="32"/>
          <w:szCs w:val="24"/>
          <w:rtl w:val="0"/>
          <w:cs w:val="0"/>
          <w:lang w:val="sk-SK" w:eastAsia="sk-SK" w:bidi="ar-SA"/>
        </w:rPr>
        <w:t>práva</w:t>
      </w:r>
      <w:r w:rsidR="00941579">
        <w:rPr>
          <w:rFonts w:ascii="Times New Roman" w:eastAsia="Times New Roman" w:hAnsi="Times New Roman" w:cs="Times New Roman" w:hint="cs"/>
          <w:b/>
          <w:spacing w:val="60"/>
          <w:sz w:val="32"/>
          <w:szCs w:val="24"/>
          <w:rtl w:val="0"/>
          <w:cs w:val="0"/>
          <w:lang w:val="sk-SK" w:eastAsia="sk-SK" w:bidi="ar-SA"/>
        </w:rPr>
        <w:t xml:space="preserve"> </w:t>
      </w:r>
    </w:p>
    <w:p w:rsidR="00EA3DA4" w:rsidRPr="00A6091D">
      <w:pPr>
        <w:bidi w:val="0"/>
        <w:spacing w:line="360" w:lineRule="auto"/>
        <w:jc w:val="both"/>
        <w:rPr>
          <w:rFonts w:ascii="Times New Roman" w:eastAsia="Times New Roman" w:hAnsi="Times New Roman"/>
          <w:b/>
        </w:rPr>
      </w:pPr>
    </w:p>
    <w:p w:rsidR="009A3B37" w:rsidRPr="00005762">
      <w:pPr>
        <w:pStyle w:val="BodyTextIndent2"/>
        <w:tabs>
          <w:tab w:val="clear" w:pos="284"/>
        </w:tabs>
        <w:bidi w:val="0"/>
        <w:spacing w:line="360" w:lineRule="auto"/>
        <w:ind w:left="0" w:firstLine="0"/>
        <w:jc w:val="both"/>
        <w:rPr>
          <w:rFonts w:ascii="Times New Roman" w:eastAsia="Times New Roman" w:hAnsi="Times New Roman"/>
          <w:b/>
          <w:szCs w:val="24"/>
        </w:rPr>
      </w:pPr>
      <w:r w:rsidRPr="00005762" w:rsidR="00EA3D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o  výsledku prerokovania </w:t>
      </w:r>
      <w:r w:rsidRPr="009A3B37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návrhu na vyslovenie súhlasu Národnej rady Slovenskej republiky s Dohodou o strategickom partnerstve medzi Európskou úniou a jej členskými štátmi na jednej strane a Kanadou na strane druhej (tlač 1208)</w:t>
      </w:r>
      <w:r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vo </w:t>
      </w:r>
      <w:r w:rsidRPr="0000576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výboroch Národnej rady Slovenskej republiky </w:t>
      </w:r>
    </w:p>
    <w:p w:rsidR="00EA3DA4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___________________________________________________________________________</w:t>
      </w:r>
    </w:p>
    <w:p w:rsidR="00EA3DA4">
      <w:pPr>
        <w:bidi w:val="0"/>
        <w:spacing w:line="360" w:lineRule="auto"/>
        <w:jc w:val="left"/>
        <w:rPr>
          <w:rFonts w:ascii="Times New Roman" w:eastAsia="Times New Roman" w:hAnsi="Times New Roman"/>
          <w:b/>
        </w:rPr>
      </w:pPr>
    </w:p>
    <w:p w:rsidR="00EA3DA4" w:rsidRPr="001E05B1" w:rsidP="001E05B1">
      <w:pPr>
        <w:pStyle w:val="BodyText"/>
        <w:bidi w:val="0"/>
        <w:ind w:firstLine="708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Predseda Národnej rady Slovenskej republiky s</w:t>
      </w:r>
      <w:r w:rsidRPr="000057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voj</w:t>
      </w:r>
      <w:r w:rsidRPr="00005762" w:rsidR="00A609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í</w:t>
      </w:r>
      <w:r w:rsidRPr="00005762" w:rsidR="00DE7A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 rozhodnutím č.</w:t>
      </w:r>
      <w:r w:rsidRPr="00005762" w:rsidR="00AB15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1297</w:t>
      </w:r>
      <w:r w:rsidRPr="00005762" w:rsidR="00774A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057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05762" w:rsidR="00F635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A47B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005762" w:rsidR="000157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05762" w:rsidR="00443F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005762" w:rsidR="00443F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005762" w:rsidR="003B28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295F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005762" w:rsidR="00443F2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057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pridelil </w:t>
      </w:r>
      <w:r w:rsidRPr="001E05B1" w:rsid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návrh na vyslovenie súhlasu Národnej rady Slovenskej republiky s Dohodou o strategickom partnerstve medzi Európskou úniou a jej členskými štátmi na jednej strane a Kanadou na strane druhej (tlač 1208)</w:t>
      </w:r>
      <w:r w:rsidR="001E05B1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0057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na  prerokovanie </w:t>
      </w:r>
      <w:r w:rsidRPr="001E05B1" w:rsid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Ústavnoprávnemu výboru Národnej rady Slovenskej republiky a </w:t>
      </w:r>
      <w:r w:rsidR="000057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Výboru Národnej rady Slovenskej republiky pre európske záležitosti. Zároveň u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rčil</w:t>
      </w:r>
      <w:r w:rsidR="0050050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0057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ýbor Národnej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rady Slovenskej republiky </w:t>
      </w:r>
      <w:r w:rsidR="000057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pre európske záležitosti </w:t>
      </w:r>
      <w:r w:rsidR="00DF7B9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ako gestorský</w:t>
      </w:r>
      <w:r w:rsidR="00A7029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výbor</w:t>
      </w:r>
      <w:r w:rsidR="00DF7B9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</w:t>
      </w:r>
      <w:r w:rsidR="000057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oda</w:t>
      </w:r>
      <w:r w:rsidR="0050050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l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Národnej rad</w:t>
      </w:r>
      <w:r w:rsidR="00295FE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e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Slovenskej republiky správu o výsledku prerokovania uvedeného </w:t>
      </w:r>
      <w:r w:rsidR="00422AD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materiál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u vo výboroch </w:t>
      </w:r>
      <w:r w:rsidR="0000576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a návrh na uznesenie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Národnej rady Slovenskej republiky. </w:t>
      </w:r>
    </w:p>
    <w:p w:rsidR="00EA3DA4" w:rsidP="00A61E2C">
      <w:pPr>
        <w:pStyle w:val="BodyText"/>
        <w:bidi w:val="0"/>
        <w:jc w:val="both"/>
        <w:rPr>
          <w:rFonts w:ascii="Times New Roman" w:eastAsia="Times New Roman" w:hAnsi="Times New Roman"/>
        </w:rPr>
      </w:pPr>
    </w:p>
    <w:p w:rsidR="001E05B1" w:rsidRPr="004259DA" w:rsidP="001E05B1">
      <w:pPr>
        <w:pStyle w:val="BodyText"/>
        <w:bidi w:val="0"/>
        <w:ind w:firstLine="708"/>
        <w:jc w:val="both"/>
        <w:rPr>
          <w:rFonts w:ascii="Times New Roman" w:eastAsia="Times New Roman" w:hAnsi="Times New Roman"/>
        </w:rPr>
      </w:pPr>
      <w:r w:rsidRPr="001E05B1" w:rsidR="00C86E0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Výbor Národnej rady Slovenskej republiky pre európske záležitosti uznesením č. </w:t>
      </w:r>
      <w:r w:rsidRPr="001E05B1" w:rsidR="00C3440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</w:t>
      </w:r>
      <w:r w:rsidRP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57</w:t>
      </w:r>
      <w:r w:rsidRPr="001E05B1" w:rsidR="00C86E0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z </w:t>
      </w:r>
      <w:r w:rsidRPr="001E05B1" w:rsidR="00C3440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</w:t>
      </w:r>
      <w:r w:rsidRP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3</w:t>
      </w:r>
      <w:r w:rsidRPr="001E05B1" w:rsidR="00C86E0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P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decembra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C34405" w:rsidR="00C86E0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201</w:t>
      </w:r>
      <w:r w:rsidRPr="00C34405" w:rsidR="00295FE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8</w:t>
      </w:r>
      <w:r w:rsidRPr="00C34405" w:rsidR="00C86E0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a </w:t>
      </w:r>
      <w:r w:rsidRP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Ústavnoprávn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y</w:t>
      </w:r>
      <w:r w:rsidRPr="001E05B1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výbor Národnej rady Slovenskej republiky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uznesením č. 505</w:t>
      </w:r>
      <w:r w:rsidRPr="007D506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z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22</w:t>
      </w:r>
      <w:r w:rsidRPr="007D506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januára </w:t>
      </w:r>
      <w:r w:rsidRPr="007D506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201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9 </w:t>
      </w:r>
      <w:r w:rsidRPr="00C34405" w:rsidR="00C86E0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odporučili Národnej rade Slovenskej republiky </w:t>
      </w:r>
      <w:r w:rsidRPr="00191A0D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vysloviť súhlas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3800B0">
        <w:rPr>
          <w:rFonts w:ascii="Times New Roman" w:eastAsia="Times New Roman" w:hAnsi="Times New Roman" w:cs="Times New Roman" w:hint="cs"/>
          <w:bCs/>
          <w:kern w:val="32"/>
          <w:sz w:val="24"/>
          <w:szCs w:val="20"/>
          <w:rtl w:val="0"/>
          <w:cs w:val="0"/>
          <w:lang w:val="sk-SK" w:eastAsia="sk-SK" w:bidi="ar-SA"/>
        </w:rPr>
        <w:t>s</w:t>
      </w:r>
      <w:r>
        <w:rPr>
          <w:rFonts w:ascii="Times New Roman" w:eastAsia="Times New Roman" w:hAnsi="Times New Roman" w:cs="Times New Roman" w:hint="cs"/>
          <w:bCs/>
          <w:kern w:val="32"/>
          <w:sz w:val="24"/>
          <w:szCs w:val="20"/>
          <w:rtl w:val="0"/>
          <w:cs w:val="0"/>
          <w:lang w:val="sk-SK" w:eastAsia="sk-SK" w:bidi="ar-SA"/>
        </w:rPr>
        <w:t> 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Dohod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ou 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o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 strategickom partnerstve 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medzi Európskou úniou a jej členskými štátmi na jednej strane a K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anadou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na strane dr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uhej a </w:t>
      </w:r>
      <w:r w:rsidRPr="004259DA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rozhodnúť, že</w:t>
      </w:r>
      <w:r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Dohoda 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o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 strategickom partnerstve 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medzi Európskou úniou a jej členskými štátmi na jednej strane a K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anadou</w:t>
      </w:r>
      <w:r w:rsidRPr="009E51F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na strane dr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uhej je medzinárodnou zmluvou podľa článku 7 ods. 5 Ústavy Slovenskej republiky, ktorá má prednosť pred zákonmi.</w:t>
      </w:r>
    </w:p>
    <w:p w:rsidR="001E05B1" w:rsidP="00C86E00">
      <w:pPr>
        <w:pStyle w:val="BodyText"/>
        <w:bidi w:val="0"/>
        <w:ind w:firstLine="708"/>
        <w:jc w:val="both"/>
        <w:rPr>
          <w:rFonts w:ascii="Times New Roman" w:eastAsia="Times New Roman" w:hAnsi="Times New Roman"/>
        </w:rPr>
      </w:pPr>
    </w:p>
    <w:p w:rsidR="000828E8" w:rsidRPr="002F348D" w:rsidP="00995967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  <w:r w:rsidR="00C86E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EA3D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="001513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</w:t>
      </w:r>
      <w:r w:rsidRPr="00D766C7" w:rsidR="001513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rady </w:t>
      </w:r>
      <w:r w:rsidRPr="00D766C7" w:rsidR="000C1F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Pr="00D766C7" w:rsidR="00C86E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európske záležitosti rokoval ako gestorský výbor </w:t>
      </w:r>
      <w:r w:rsidRPr="00D766C7"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D766C7" w:rsidR="00295F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D766C7"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 2019</w:t>
      </w:r>
      <w:r w:rsidRPr="00D766C7" w:rsidR="00C86E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u</w:t>
      </w:r>
      <w:r w:rsidRPr="00D766C7" w:rsidR="000C1F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znesením č. </w:t>
      </w:r>
      <w:r w:rsidRPr="00D766C7" w:rsidR="00C34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D766C7" w:rsidR="00D766C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62</w:t>
      </w:r>
      <w:r w:rsidRPr="00D766C7" w:rsidR="000C1F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66C7" w:rsidR="000C1FE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schválil</w:t>
      </w:r>
      <w:r w:rsidRPr="00D766C7" w:rsidR="00F463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66C7" w:rsidR="000C1FE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66C7" w:rsidR="00F455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spoločnú </w:t>
      </w:r>
      <w:r w:rsidRPr="00D766C7" w:rsidR="000C1FE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správu</w:t>
      </w:r>
      <w:r w:rsidRPr="00D766C7" w:rsidR="000C1FE8">
        <w:rPr>
          <w:rFonts w:ascii="Times New Roman" w:eastAsia="Times New Roman" w:hAnsi="Times New Roman" w:cs="Times New Roman" w:hint="cs"/>
          <w:spacing w:val="6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66C7" w:rsidR="000C1FE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 výsledku prerokovania </w:t>
      </w:r>
      <w:r w:rsidRPr="00D766C7" w:rsidR="00C86E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uvedeného materiálu </w:t>
      </w:r>
      <w:r w:rsidRPr="00D766C7" w:rsidR="008D7D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vo výboroch Národnej rady Slovenskej republiky</w:t>
      </w:r>
      <w:r w:rsidRPr="00D766C7" w:rsidR="00A61E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(tlač </w:t>
      </w:r>
      <w:r w:rsidRPr="00D766C7"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1208</w:t>
      </w:r>
      <w:r w:rsidRPr="00D766C7" w:rsidR="00A61E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a)</w:t>
      </w:r>
      <w:r w:rsidRPr="00D766C7" w:rsidR="00A932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766C7" w:rsidR="00C86E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Gestorský výbor </w:t>
      </w:r>
      <w:r w:rsidRPr="00D766C7" w:rsidR="001E05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D766C7" w:rsidR="00F606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ároveň určil poslanc</w:t>
      </w:r>
      <w:r w:rsidRPr="00D766C7" w:rsidR="000B2A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766C7" w:rsidR="00F606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="00844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Ladislava Andreánskeho</w:t>
      </w:r>
      <w:r w:rsidRPr="00D766C7" w:rsidR="00C34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66C7" w:rsidR="00D579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 </w:t>
      </w:r>
      <w:r w:rsidRPr="00D766C7" w:rsidR="00D55F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spravodajc</w:t>
      </w:r>
      <w:r w:rsidRPr="00D766C7" w:rsidR="000B2A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766C7" w:rsidR="00D55F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výboru.</w:t>
      </w:r>
      <w:r w:rsidR="00D55F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74BE8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</w:p>
    <w:p w:rsidR="00374BE8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</w:p>
    <w:p w:rsidR="00D55FA6" w:rsidP="00D55FA6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0E5AEC" w:rsidP="000E5AEC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BC76C1" w:rsidP="000E5AEC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02227B" w:rsidP="000E5AEC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02227B" w:rsidP="000E5AEC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5C6331" w:rsidP="005C6331">
      <w:pPr>
        <w:bidi w:val="0"/>
        <w:ind w:left="5664"/>
        <w:jc w:val="both"/>
        <w:rPr>
          <w:rFonts w:ascii="Times New Roman" w:eastAsia="Times New Roman" w:hAnsi="Times New Roman"/>
        </w:rPr>
      </w:pPr>
      <w:r w:rsidR="006D30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F606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B830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6D30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606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Ľuboš Blaha,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63F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v. r. </w:t>
      </w:r>
    </w:p>
    <w:p w:rsidR="00F6069C" w:rsidP="00F6069C">
      <w:pPr>
        <w:bidi w:val="0"/>
        <w:ind w:left="5664"/>
        <w:jc w:val="center"/>
        <w:rPr>
          <w:rFonts w:ascii="Times New Roman" w:eastAsia="Times New Roman" w:hAnsi="Times New Roman"/>
        </w:rPr>
      </w:pPr>
      <w:r w:rsidR="005C63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5C633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C6331" w:rsidP="00F6069C">
      <w:pPr>
        <w:bidi w:val="0"/>
        <w:ind w:left="5664"/>
        <w:jc w:val="center"/>
        <w:rPr>
          <w:rFonts w:ascii="Times New Roman" w:eastAsia="Times New Roman" w:hAnsi="Times New Roman"/>
        </w:rPr>
      </w:pPr>
      <w:r w:rsidR="00F606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európske záležitosti</w:t>
      </w:r>
    </w:p>
    <w:p w:rsidR="00BB15C3" w:rsidP="00A049B3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BB15C3" w:rsidP="00A049B3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BB15C3" w:rsidP="00F6069C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</w:p>
    <w:p w:rsidR="00F6069C" w:rsidP="00F6069C">
      <w:pPr>
        <w:bidi w:val="0"/>
        <w:spacing w:line="360" w:lineRule="auto"/>
        <w:jc w:val="center"/>
        <w:rPr>
          <w:rFonts w:ascii="Times New Roman" w:eastAsia="Times New Roman" w:hAnsi="Times New Roman"/>
        </w:rPr>
      </w:pPr>
    </w:p>
    <w:p w:rsidR="007D657D" w:rsidP="00F6069C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  <w:r w:rsidRPr="00103B81" w:rsidR="00AC56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Pr="00103B81" w:rsidR="00EA3D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ratislava</w:t>
      </w:r>
      <w:r w:rsidRPr="00103B81" w:rsidR="006D2F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9A3B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103B81" w:rsidR="00D579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A3B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103B81" w:rsidR="000157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9A3B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6D2F41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</w:p>
    <w:p w:rsidR="00F6069C" w:rsidP="00F6069C">
      <w:pPr>
        <w:bidi w:val="0"/>
        <w:spacing w:line="360" w:lineRule="auto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NÁRODNÁ  RADA  SLOVENSKEJ  REPUBLIKY</w:t>
      </w:r>
    </w:p>
    <w:p w:rsidR="00F6069C" w:rsidP="00F6069C">
      <w:pPr>
        <w:bidi w:val="0"/>
        <w:spacing w:line="360" w:lineRule="auto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 w:cs="Times New Roman" w:hint="cs"/>
          <w:b/>
          <w:sz w:val="32"/>
          <w:szCs w:val="24"/>
          <w:rtl w:val="0"/>
          <w:cs w:val="0"/>
          <w:lang w:val="sk-SK" w:eastAsia="sk-SK" w:bidi="ar-SA"/>
        </w:rPr>
        <w:t>VII. volebné obdobie</w:t>
      </w:r>
    </w:p>
    <w:p w:rsidR="00F6069C" w:rsidP="00F6069C">
      <w:pPr>
        <w:bidi w:val="0"/>
        <w:jc w:val="left"/>
        <w:rPr>
          <w:rFonts w:ascii="Times New Roman" w:eastAsia="Times New Roman" w:hAnsi="Times New Roman"/>
        </w:rPr>
      </w:pPr>
    </w:p>
    <w:p w:rsidR="00F6069C" w:rsidP="00F6069C">
      <w:pPr>
        <w:bidi w:val="0"/>
        <w:jc w:val="left"/>
        <w:rPr>
          <w:rFonts w:ascii="Times New Roman" w:eastAsia="Times New Roman" w:hAnsi="Times New Roman"/>
        </w:rPr>
      </w:pPr>
    </w:p>
    <w:p w:rsidR="00F6069C" w:rsidP="00F6069C">
      <w:pPr>
        <w:bidi w:val="0"/>
        <w:jc w:val="left"/>
        <w:rPr>
          <w:rFonts w:ascii="Times New Roman" w:eastAsia="Times New Roman" w:hAnsi="Times New Roman"/>
        </w:rPr>
      </w:pPr>
    </w:p>
    <w:p w:rsidR="00F6069C" w:rsidP="00F6069C">
      <w:pPr>
        <w:bidi w:val="0"/>
        <w:jc w:val="left"/>
        <w:rPr>
          <w:rFonts w:ascii="Times New Roman" w:eastAsia="Times New Roman" w:hAnsi="Times New Roman"/>
        </w:rPr>
      </w:pPr>
    </w:p>
    <w:p w:rsidR="00F6069C" w:rsidP="00F6069C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F6069C" w:rsidRPr="004068F6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  <w:r w:rsidRPr="004068F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NÁVRH</w:t>
      </w: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UZNESENIE</w:t>
      </w: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F6069C" w:rsidP="00F6069C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center"/>
        <w:rPr>
          <w:rFonts w:ascii="Times New Roman" w:eastAsia="Times New Roman" w:hAnsi="Times New Roman"/>
          <w:bCs/>
        </w:rPr>
      </w:pPr>
      <w:r w:rsidRPr="0086427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   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="00A47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arca</w:t>
      </w:r>
      <w:r w:rsidR="00103B8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A47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F6069C" w:rsidP="00F6069C">
      <w:pPr>
        <w:bidi w:val="0"/>
        <w:jc w:val="center"/>
        <w:rPr>
          <w:rFonts w:ascii="Times New Roman" w:eastAsia="Times New Roman" w:hAnsi="Times New Roman"/>
          <w:b/>
          <w:bCs/>
        </w:rPr>
      </w:pPr>
    </w:p>
    <w:p w:rsidR="00F6069C" w:rsidP="00F6069C">
      <w:pPr>
        <w:pStyle w:val="BodyText3"/>
        <w:bidi w:val="0"/>
        <w:jc w:val="center"/>
        <w:rPr>
          <w:rFonts w:ascii="Times New Roman" w:eastAsia="Times New Roman" w:hAnsi="Times New Roman"/>
          <w:b w:val="0"/>
          <w:bCs/>
        </w:rPr>
      </w:pPr>
    </w:p>
    <w:p w:rsidR="00F6069C" w:rsidP="00F6069C">
      <w:pPr>
        <w:pStyle w:val="BodyText3"/>
        <w:bidi w:val="0"/>
        <w:jc w:val="center"/>
        <w:rPr>
          <w:rFonts w:ascii="Times New Roman" w:eastAsia="Times New Roman" w:hAnsi="Times New Roman"/>
          <w:b w:val="0"/>
          <w:bCs/>
        </w:rPr>
      </w:pPr>
    </w:p>
    <w:p w:rsidR="00F6069C" w:rsidRPr="00A47B64" w:rsidP="00F6069C">
      <w:pPr>
        <w:pStyle w:val="BodyText3"/>
        <w:bidi w:val="0"/>
        <w:jc w:val="both"/>
        <w:rPr>
          <w:rFonts w:ascii="Times New Roman" w:eastAsia="Times New Roman" w:hAnsi="Times New Roman"/>
          <w:b w:val="0"/>
          <w:bCs/>
          <w:szCs w:val="24"/>
        </w:rPr>
      </w:pP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k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návrhu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na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vyslovenie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súhlasu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Národnej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rady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Slovenskej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republiky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s Dohodou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2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o strategickom partnerstve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medzi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Európskou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úniou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a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jej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členskými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štátmi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na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jednej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strane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a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Kanadou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na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pacing w:val="-10"/>
          <w:szCs w:val="24"/>
          <w:rtl w:val="0"/>
          <w:cs w:val="0"/>
          <w:lang w:val="sk-SK" w:eastAsia="sk-SK" w:bidi="ar-SA"/>
        </w:rPr>
        <w:t xml:space="preserve"> </w:t>
      </w:r>
      <w:r w:rsidRPr="00A47B64" w:rsidR="00A47B64">
        <w:rPr>
          <w:rStyle w:val="awspan1"/>
          <w:rFonts w:ascii="Times New Roman" w:eastAsia="Times New Roman" w:hAnsi="Times New Roman" w:cs="Times New Roman" w:hint="cs"/>
          <w:b w:val="0"/>
          <w:szCs w:val="24"/>
          <w:rtl w:val="0"/>
          <w:cs w:val="0"/>
          <w:lang w:val="sk-SK" w:eastAsia="sk-SK" w:bidi="ar-SA"/>
        </w:rPr>
        <w:t>strane druhej</w:t>
      </w:r>
      <w:r w:rsidRPr="00A47B64">
        <w:rPr>
          <w:rFonts w:ascii="Times New Roman" w:eastAsia="Times New Roman" w:hAnsi="Times New Roman" w:cs="Arial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Fonts w:ascii="Times New Roman" w:eastAsia="Times New Roman" w:hAnsi="Times New Roman" w:cs="Times New Roman" w:hint="cs"/>
          <w:b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6069C" w:rsidP="00F6069C">
      <w:pPr>
        <w:pStyle w:val="BodyText2"/>
        <w:bidi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6069C" w:rsidP="00F6069C">
      <w:pPr>
        <w:bidi w:val="0"/>
        <w:jc w:val="lef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Národná rada Slovenskej republiky</w:t>
      </w:r>
    </w:p>
    <w:p w:rsidR="00F6069C" w:rsidP="00F6069C">
      <w:pPr>
        <w:bidi w:val="0"/>
        <w:jc w:val="left"/>
        <w:rPr>
          <w:rFonts w:ascii="Times New Roman" w:eastAsia="Times New Roman" w:hAnsi="Times New Roman"/>
          <w:b/>
          <w:bCs/>
        </w:rPr>
      </w:pPr>
    </w:p>
    <w:p w:rsidR="00F6069C" w:rsidP="00F6069C">
      <w:pPr>
        <w:bidi w:val="0"/>
        <w:jc w:val="both"/>
        <w:rPr>
          <w:rFonts w:ascii="Times New Roman" w:eastAsia="Times New Roman" w:hAnsi="Times New Roman"/>
          <w:b/>
          <w:bCs/>
        </w:rPr>
      </w:pPr>
    </w:p>
    <w:p w:rsidR="00A47B64" w:rsidP="00A47B64">
      <w:pPr>
        <w:bidi w:val="0"/>
        <w:jc w:val="left"/>
        <w:rPr>
          <w:rFonts w:ascii="Times New Roman" w:eastAsia="Times New Roman" w:hAnsi="Times New Roman"/>
        </w:rPr>
      </w:pPr>
      <w:r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podľa čl. 86 písm. d) Ústavy Slovenskej republiky</w:t>
      </w:r>
    </w:p>
    <w:p w:rsidR="00A47B64" w:rsidP="00A47B64">
      <w:pPr>
        <w:bidi w:val="0"/>
        <w:jc w:val="left"/>
        <w:rPr>
          <w:rFonts w:ascii="Times New Roman" w:eastAsia="Times New Roman" w:hAnsi="Times New Roman"/>
        </w:rPr>
      </w:pPr>
      <w:r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 xml:space="preserve"> </w:t>
      </w:r>
    </w:p>
    <w:p w:rsidR="00A47B64" w:rsidRPr="00A47B64" w:rsidP="00A47B64">
      <w:pPr>
        <w:bidi w:val="0"/>
        <w:jc w:val="left"/>
        <w:rPr>
          <w:rStyle w:val="awspan1"/>
          <w:rFonts w:ascii="Times New Roman" w:eastAsia="Times New Roman" w:hAnsi="Times New Roman"/>
          <w:b/>
          <w:sz w:val="20"/>
        </w:rPr>
      </w:pPr>
      <w:r w:rsidRPr="00A47B64">
        <w:rPr>
          <w:rStyle w:val="awspan1"/>
          <w:rFonts w:ascii="Times New Roman" w:eastAsia="Times New Roman" w:hAnsi="Times New Roman" w:cs="Times New Roman" w:hint="cs"/>
          <w:b/>
          <w:szCs w:val="24"/>
          <w:rtl w:val="0"/>
          <w:cs w:val="0"/>
          <w:lang w:val="sk-SK" w:eastAsia="sk-SK" w:bidi="ar-SA"/>
        </w:rPr>
        <w:t>A.  v y s l o v u j e  s ú h l a s</w:t>
      </w:r>
    </w:p>
    <w:p w:rsidR="00A47B64" w:rsidRPr="00A47B64" w:rsidP="00A47B64">
      <w:pPr>
        <w:bidi w:val="0"/>
        <w:jc w:val="left"/>
        <w:rPr>
          <w:rFonts w:ascii="Times New Roman" w:eastAsia="Times New Roman" w:hAnsi="Times New Roman"/>
        </w:rPr>
      </w:pPr>
    </w:p>
    <w:p w:rsidR="00A47B64" w:rsidRPr="00A47B64" w:rsidP="00A47B64">
      <w:pPr>
        <w:bidi w:val="0"/>
        <w:jc w:val="left"/>
        <w:rPr>
          <w:rFonts w:ascii="Times New Roman" w:eastAsia="Times New Roman" w:hAnsi="Times New Roman"/>
        </w:rPr>
      </w:pP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s Dohodou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o strategickom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partnerstve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medzi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Európskou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úniou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a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jej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členskými</w:t>
      </w:r>
      <w:r w:rsidRPr="00A47B64">
        <w:rPr>
          <w:rStyle w:val="awspan1"/>
          <w:rFonts w:ascii="Times New Roman" w:eastAsia="Times New Roman" w:hAnsi="Times New Roman" w:cs="Times New Roman" w:hint="cs"/>
          <w:spacing w:val="22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štátmi na jednej strane a Kanadou na strane druhej;</w:t>
      </w:r>
      <w:bookmarkStart w:id="0" w:name="_GoBack"/>
      <w:bookmarkEnd w:id="0"/>
    </w:p>
    <w:p w:rsidR="00A47B64" w:rsidP="00A47B64">
      <w:pPr>
        <w:bidi w:val="0"/>
        <w:jc w:val="left"/>
        <w:rPr>
          <w:rStyle w:val="awspan1"/>
          <w:rFonts w:ascii="Times New Roman" w:eastAsia="Times New Roman" w:hAnsi="Times New Roman"/>
          <w:sz w:val="20"/>
        </w:rPr>
      </w:pPr>
    </w:p>
    <w:p w:rsidR="00A47B64" w:rsidRPr="00A47B64" w:rsidP="00A47B64">
      <w:pPr>
        <w:bidi w:val="0"/>
        <w:jc w:val="left"/>
        <w:rPr>
          <w:rStyle w:val="awspan1"/>
          <w:rFonts w:ascii="Times New Roman" w:eastAsia="Times New Roman" w:hAnsi="Times New Roman"/>
          <w:b/>
          <w:sz w:val="20"/>
        </w:rPr>
      </w:pPr>
      <w:r w:rsidRPr="00A47B64">
        <w:rPr>
          <w:rStyle w:val="awspan1"/>
          <w:rFonts w:ascii="Times New Roman" w:eastAsia="Times New Roman" w:hAnsi="Times New Roman" w:cs="Times New Roman" w:hint="cs"/>
          <w:b/>
          <w:szCs w:val="24"/>
          <w:rtl w:val="0"/>
          <w:cs w:val="0"/>
          <w:lang w:val="sk-SK" w:eastAsia="sk-SK" w:bidi="ar-SA"/>
        </w:rPr>
        <w:t>B.  r o z h o d l a, že</w:t>
      </w:r>
    </w:p>
    <w:p w:rsidR="00A47B64" w:rsidRPr="00A47B64" w:rsidP="00A47B64">
      <w:pPr>
        <w:bidi w:val="0"/>
        <w:jc w:val="left"/>
        <w:rPr>
          <w:rFonts w:ascii="Times New Roman" w:eastAsia="Times New Roman" w:hAnsi="Times New Roman"/>
        </w:rPr>
      </w:pPr>
    </w:p>
    <w:p w:rsidR="00A47B64" w:rsidRPr="00A47B64" w:rsidP="00A47B64">
      <w:pPr>
        <w:bidi w:val="0"/>
        <w:jc w:val="left"/>
        <w:rPr>
          <w:rFonts w:ascii="Times New Roman" w:eastAsia="Times New Roman" w:hAnsi="Times New Roman"/>
        </w:rPr>
      </w:pP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Dohoda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o strategickom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partnerstve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medzi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Európskou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úniou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a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jej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členskými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štátmi</w:t>
      </w:r>
      <w:r w:rsidRPr="00A47B64">
        <w:rPr>
          <w:rStyle w:val="awspan1"/>
          <w:rFonts w:ascii="Times New Roman" w:eastAsia="Times New Roman" w:hAnsi="Times New Roman" w:cs="Times New Roman" w:hint="cs"/>
          <w:spacing w:val="20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na jednej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strane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a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Kanadou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na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strane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druhej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je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medzinárodnou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zmluvou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podľa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článku</w:t>
      </w:r>
      <w:r w:rsidRPr="00A47B64">
        <w:rPr>
          <w:rStyle w:val="awspan1"/>
          <w:rFonts w:ascii="Times New Roman" w:eastAsia="Times New Roman" w:hAnsi="Times New Roman" w:cs="Times New Roman" w:hint="cs"/>
          <w:spacing w:val="23"/>
          <w:szCs w:val="24"/>
          <w:rtl w:val="0"/>
          <w:cs w:val="0"/>
          <w:lang w:val="sk-SK" w:eastAsia="sk-SK" w:bidi="ar-SA"/>
        </w:rPr>
        <w:t xml:space="preserve"> </w:t>
      </w:r>
      <w:r w:rsidRPr="00A47B64">
        <w:rPr>
          <w:rStyle w:val="awspan1"/>
          <w:rFonts w:ascii="Times New Roman" w:eastAsia="Times New Roman" w:hAnsi="Times New Roman" w:cs="Times New Roman" w:hint="cs"/>
          <w:szCs w:val="24"/>
          <w:rtl w:val="0"/>
          <w:cs w:val="0"/>
          <w:lang w:val="sk-SK" w:eastAsia="sk-SK" w:bidi="ar-SA"/>
        </w:rPr>
        <w:t>7 ods. 5 Ústavy Slovenskej republiky, ktorá má prednosť pred zákonmi.</w:t>
      </w:r>
    </w:p>
    <w:p w:rsidR="00F6069C" w:rsidRPr="00A47B64" w:rsidP="00F6069C">
      <w:pPr>
        <w:bidi w:val="0"/>
        <w:jc w:val="both"/>
        <w:rPr>
          <w:rFonts w:ascii="Times New Roman" w:eastAsia="Times New Roman" w:hAnsi="Times New Roman"/>
          <w:b/>
          <w:bCs/>
        </w:rPr>
      </w:pPr>
      <w:r w:rsidRPr="00A47B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F6069C" w:rsidRPr="00A47B64" w:rsidP="00F6069C">
      <w:pPr>
        <w:pStyle w:val="BodyText2"/>
        <w:bidi w:val="0"/>
        <w:jc w:val="left"/>
        <w:rPr>
          <w:rFonts w:ascii="Times New Roman" w:eastAsia="Times New Roman" w:hAnsi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0C1FE8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154"/>
    <w:multiLevelType w:val="hybridMultilevel"/>
    <w:tmpl w:val="D53AD436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">
    <w:nsid w:val="1FE36D21"/>
    <w:multiLevelType w:val="hybridMultilevel"/>
    <w:tmpl w:val="E0CA4A44"/>
    <w:lvl w:ilvl="0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">
    <w:nsid w:val="26026287"/>
    <w:multiLevelType w:val="hybridMultilevel"/>
    <w:tmpl w:val="44D056A2"/>
    <w:lvl w:ilvl="0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35CD33F5"/>
    <w:multiLevelType w:val="hybridMultilevel"/>
    <w:tmpl w:val="13E0DAE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819479D"/>
    <w:multiLevelType w:val="hybridMultilevel"/>
    <w:tmpl w:val="3DB4AF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5">
    <w:nsid w:val="6EFD3C16"/>
    <w:multiLevelType w:val="hybridMultilevel"/>
    <w:tmpl w:val="1EC25FE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6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>
    <w:nsid w:val="7ABB1E47"/>
    <w:multiLevelType w:val="hybridMultilevel"/>
    <w:tmpl w:val="1F72AE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1E3D64"/>
    <w:pPr>
      <w:keepNext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6069C"/>
    <w:pPr>
      <w:spacing w:before="240" w:after="60"/>
      <w:outlineLvl w:val="5"/>
    </w:pPr>
    <w:rPr>
      <w:rFonts w:ascii="Calibri" w:eastAsia="Times New Roman" w:hAnsi="Calibri" w:hint="eastAsia"/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6069C"/>
    <w:pPr>
      <w:spacing w:before="240" w:after="60"/>
      <w:outlineLvl w:val="6"/>
    </w:pPr>
    <w:rPr>
      <w:rFonts w:ascii="Calibri" w:eastAsia="Times New Roman" w:hAnsi="Calibri" w:hint="eastAsi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F6069C"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F6069C"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360" w:lineRule="auto"/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1E3D64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libri Light" w:eastAsia="Times New Roman" w:hAnsi="Calibri Light" w:cs="Times New Roman" w:hint="eastAsia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A7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 w:hint="cs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B156C"/>
    <w:rPr>
      <w:rFonts w:cs="Times New Roman" w:hint="cs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049B3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049B3"/>
    <w:rPr>
      <w:rFonts w:cs="Times New Roman" w:hint="cs"/>
      <w:sz w:val="24"/>
      <w:rtl w:val="0"/>
      <w:cs w:val="0"/>
    </w:rPr>
  </w:style>
  <w:style w:type="character" w:customStyle="1" w:styleId="awspan1">
    <w:name w:val="awspan1"/>
    <w:rsid w:val="00A47B64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487</Words>
  <Characters>2777</Characters>
  <Application>Microsoft Office Word</Application>
  <DocSecurity>0</DocSecurity>
  <Lines>0</Lines>
  <Paragraphs>0</Paragraphs>
  <ScaleCrop>false</ScaleCrop>
  <Manager>Magdaléna Šuchaňová</Manager>
  <Company>Kancelaria NR SR, ÚPV NR SR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Krošláková, Mária, JUDr.</cp:lastModifiedBy>
  <cp:revision>4</cp:revision>
  <cp:lastPrinted>2019-03-13T11:12:00Z</cp:lastPrinted>
  <dcterms:created xsi:type="dcterms:W3CDTF">2019-02-06T15:26:00Z</dcterms:created>
  <dcterms:modified xsi:type="dcterms:W3CDTF">2019-03-13T11:14:00Z</dcterms:modified>
  <cp:category>spoločná správa</cp:category>
</cp:coreProperties>
</file>