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2F6EE7">
        <w:rPr>
          <w:sz w:val="22"/>
          <w:szCs w:val="22"/>
        </w:rPr>
        <w:t>48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F6EE7">
      <w:pPr>
        <w:pStyle w:val="rozhodnutia"/>
      </w:pPr>
      <w:r>
        <w:t>1334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F6EE7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2F6EE7">
        <w:rPr>
          <w:rFonts w:ascii="Arial" w:hAnsi="Arial" w:cs="Arial"/>
          <w:sz w:val="22"/>
          <w:szCs w:val="22"/>
        </w:rPr>
        <w:t>14.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2F6EE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2F6EE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2F6EE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2F6EE7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>mení a</w:t>
      </w:r>
      <w:r w:rsidR="002F6EE7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2F6EE7">
        <w:rPr>
          <w:rFonts w:cs="Arial"/>
          <w:szCs w:val="22"/>
        </w:rPr>
        <w:t xml:space="preserve"> zákon č. 532/2010 Z. z. o Rozhlase a televízii Slovenska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F6EE7">
        <w:rPr>
          <w:rFonts w:cs="Arial"/>
          <w:szCs w:val="22"/>
        </w:rPr>
        <w:t>1266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F6EE7">
        <w:rPr>
          <w:rFonts w:cs="Arial"/>
          <w:szCs w:val="22"/>
        </w:rPr>
        <w:br/>
        <w:t>9.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B5A53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B5A53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9B5A5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B5A53">
        <w:rPr>
          <w:rFonts w:ascii="Arial" w:hAnsi="Arial" w:cs="Arial"/>
          <w:sz w:val="22"/>
          <w:szCs w:val="22"/>
        </w:rPr>
        <w:t>kultúru a médiá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2F6EE7" w:rsidRDefault="00EF4E86" w:rsidP="002F6EE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2F6EE7">
        <w:rPr>
          <w:rFonts w:ascii="Arial" w:hAnsi="Arial" w:cs="Arial"/>
          <w:sz w:val="22"/>
        </w:rPr>
        <w:t>b) lehotu na prerokovanie návrhu zákona v druhom čítaní vo výbor</w:t>
      </w:r>
      <w:r w:rsidR="009B5A53">
        <w:rPr>
          <w:rFonts w:ascii="Arial" w:hAnsi="Arial" w:cs="Arial"/>
          <w:sz w:val="22"/>
        </w:rPr>
        <w:t>och</w:t>
      </w:r>
      <w:r w:rsidR="002F6EE7">
        <w:rPr>
          <w:rFonts w:ascii="Arial" w:hAnsi="Arial" w:cs="Arial"/>
          <w:sz w:val="22"/>
        </w:rPr>
        <w:t xml:space="preserve"> </w:t>
      </w:r>
      <w:r w:rsidR="002F6EE7">
        <w:rPr>
          <w:rFonts w:ascii="Arial" w:hAnsi="Arial" w:cs="Arial"/>
          <w:sz w:val="22"/>
        </w:rPr>
        <w:br/>
      </w:r>
      <w:r w:rsidR="002F6EE7">
        <w:rPr>
          <w:rFonts w:ascii="Arial" w:hAnsi="Arial" w:cs="Arial"/>
          <w:b/>
          <w:bCs/>
          <w:sz w:val="22"/>
          <w:u w:val="single"/>
        </w:rPr>
        <w:t>do 22. marca 2019</w:t>
      </w:r>
      <w:r w:rsidR="002F6EE7" w:rsidRPr="00AE49FB">
        <w:rPr>
          <w:rFonts w:ascii="Arial" w:hAnsi="Arial" w:cs="Arial"/>
          <w:b/>
          <w:bCs/>
          <w:sz w:val="22"/>
        </w:rPr>
        <w:t xml:space="preserve"> </w:t>
      </w:r>
      <w:r w:rsidR="002F6EE7">
        <w:rPr>
          <w:rFonts w:ascii="Arial" w:hAnsi="Arial" w:cs="Arial"/>
          <w:sz w:val="22"/>
        </w:rPr>
        <w:t xml:space="preserve">a v gestorskom výbore </w:t>
      </w:r>
      <w:r w:rsidR="002F6EE7">
        <w:rPr>
          <w:rFonts w:ascii="Arial" w:hAnsi="Arial" w:cs="Arial"/>
          <w:b/>
          <w:bCs/>
          <w:sz w:val="22"/>
          <w:u w:val="single"/>
        </w:rPr>
        <w:t>do 25. marca 2019</w:t>
      </w:r>
      <w:r w:rsidR="002F6EE7">
        <w:rPr>
          <w:rFonts w:ascii="Arial" w:hAnsi="Arial" w:cs="Arial"/>
          <w:sz w:val="22"/>
        </w:rPr>
        <w:t>.</w:t>
      </w:r>
    </w:p>
    <w:p w:rsidR="00EF4E86" w:rsidRDefault="00EF4E86" w:rsidP="002F6EE7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2F6EE7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</w:t>
      </w:r>
      <w:r w:rsidR="00671C99">
        <w:rPr>
          <w:rFonts w:ascii="Arial" w:hAnsi="Arial" w:cs="Arial"/>
          <w:sz w:val="22"/>
          <w:szCs w:val="22"/>
        </w:rPr>
        <w:t>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2F6EE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23F06"/>
    <w:rsid w:val="00992885"/>
    <w:rsid w:val="009B5A53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27DF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2019-01-14T11:55:00Z</cp:lastPrinted>
  <dcterms:created xsi:type="dcterms:W3CDTF">2019-01-14T07:10:00Z</dcterms:created>
  <dcterms:modified xsi:type="dcterms:W3CDTF">2019-01-14T11:56:00Z</dcterms:modified>
</cp:coreProperties>
</file>