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FB" w:rsidRDefault="009E1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Dôvodová správa </w:t>
      </w:r>
    </w:p>
    <w:p w:rsidR="008E31FB" w:rsidRDefault="008E31FB">
      <w:pPr>
        <w:jc w:val="center"/>
        <w:rPr>
          <w:b/>
          <w:sz w:val="28"/>
          <w:szCs w:val="28"/>
        </w:rPr>
      </w:pPr>
    </w:p>
    <w:p w:rsidR="008E31FB" w:rsidRDefault="008E31FB">
      <w:pPr>
        <w:jc w:val="center"/>
        <w:rPr>
          <w:b/>
          <w:sz w:val="28"/>
          <w:szCs w:val="28"/>
        </w:rPr>
      </w:pPr>
    </w:p>
    <w:p w:rsidR="008E31FB" w:rsidRDefault="009E1D58">
      <w:pPr>
        <w:jc w:val="both"/>
        <w:rPr>
          <w:b/>
          <w:u w:val="single"/>
        </w:rPr>
      </w:pPr>
      <w:r>
        <w:rPr>
          <w:b/>
          <w:u w:val="single"/>
        </w:rPr>
        <w:t>A. Všeobecná časť</w:t>
      </w:r>
    </w:p>
    <w:p w:rsidR="008E31FB" w:rsidRDefault="008E31FB">
      <w:pPr>
        <w:jc w:val="both"/>
      </w:pPr>
    </w:p>
    <w:p w:rsidR="008E31FB" w:rsidRDefault="009E1D58" w:rsidP="003D56F2">
      <w:pPr>
        <w:spacing w:line="276" w:lineRule="auto"/>
        <w:jc w:val="both"/>
      </w:pPr>
      <w:r>
        <w:t xml:space="preserve">Návrh zákona, </w:t>
      </w:r>
      <w:r w:rsidR="00C53D0C" w:rsidRPr="00805910">
        <w:t>ktorým sa dopĺňa zákon č. 355/2007 Z. z. o ochrane, podpore a rozvoji verejného zdravia</w:t>
      </w:r>
      <w:r w:rsidR="00C53D0C">
        <w:t xml:space="preserve"> a o zmene a doplnení niektorých zákonov v znení neskorších predpisov</w:t>
      </w:r>
      <w:r w:rsidR="003D56F2">
        <w:t>,</w:t>
      </w:r>
      <w:r>
        <w:t xml:space="preserve"> predkladajú poslanci Národnej rady Slovenskej republiky Ondrej Dostál</w:t>
      </w:r>
      <w:r w:rsidR="00A671E6">
        <w:t xml:space="preserve">, Renáta </w:t>
      </w:r>
      <w:proofErr w:type="spellStart"/>
      <w:r w:rsidR="00A671E6">
        <w:t>Kaščáková</w:t>
      </w:r>
      <w:proofErr w:type="spellEnd"/>
      <w:r>
        <w:t xml:space="preserve"> a Peter Osuský.</w:t>
      </w:r>
    </w:p>
    <w:p w:rsidR="00A671E6" w:rsidRDefault="00A671E6" w:rsidP="003D56F2">
      <w:pPr>
        <w:spacing w:line="276" w:lineRule="auto"/>
        <w:jc w:val="both"/>
      </w:pPr>
    </w:p>
    <w:p w:rsidR="006B5B00" w:rsidRDefault="006B5B00" w:rsidP="003D56F2">
      <w:pPr>
        <w:spacing w:line="276" w:lineRule="auto"/>
        <w:jc w:val="both"/>
      </w:pPr>
      <w:r>
        <w:t xml:space="preserve">Navrhuje sa odstrániť zákaz vstupu do zariadení spoločného stravovania pre psov. Rozhodnutie o tom, či do prevádzky budú môcť vstúpiť aj zákazníci so psami, bude ponechané na rozhodnutí prevádzkovateľa zariadenia spoločného stravovania. </w:t>
      </w:r>
    </w:p>
    <w:p w:rsidR="006B5B00" w:rsidRDefault="006B5B00" w:rsidP="003D56F2">
      <w:pPr>
        <w:spacing w:line="276" w:lineRule="auto"/>
        <w:jc w:val="both"/>
      </w:pPr>
    </w:p>
    <w:p w:rsidR="006B5B00" w:rsidRDefault="006B5B00" w:rsidP="002717B9">
      <w:pPr>
        <w:spacing w:line="276" w:lineRule="auto"/>
        <w:jc w:val="both"/>
      </w:pPr>
      <w:r>
        <w:t xml:space="preserve">Zákon v súčasnosti zakazuje, aby do reštaurácií, kaviarní, pohostinstiev a ďalších zariadení spoločného stravovania mohli byť vodené alebo vpúšťané zvieratá. Zákon </w:t>
      </w:r>
      <w:r w:rsidRPr="00805910">
        <w:t>o ochrane, podpore a rozvoji verejného zdravia</w:t>
      </w:r>
      <w:r>
        <w:t xml:space="preserve"> ukladá prevádzkovateľom zariadení spoločného stravovania povinnosť zabezpečiť, aby k tomu nedochádzalo. Za porušenie tejto povinnosti je možné podnikateľovi uložiť pokutu </w:t>
      </w:r>
      <w:r w:rsidR="002717B9">
        <w:t xml:space="preserve">vo výške </w:t>
      </w:r>
      <w:r w:rsidR="002717B9" w:rsidRPr="002717B9">
        <w:t>od 150 eur do 20 000 eur</w:t>
      </w:r>
      <w:r w:rsidR="002717B9">
        <w:t>. Zákon pripúšťa jedinú výnimku z uvedeného zákazu, ktorá sa týka osôb</w:t>
      </w:r>
      <w:r w:rsidR="002717B9" w:rsidRPr="002717B9">
        <w:t xml:space="preserve"> so zdravotným postihnutím v sprievode psa so špeciálnym výcvikom</w:t>
      </w:r>
      <w:r w:rsidR="002717B9">
        <w:t xml:space="preserve">, ktoré môžu vstúpiť do priestorov určených na konzumáciu stravy. </w:t>
      </w:r>
    </w:p>
    <w:p w:rsidR="002717B9" w:rsidRDefault="002717B9" w:rsidP="002717B9">
      <w:pPr>
        <w:spacing w:line="276" w:lineRule="auto"/>
        <w:jc w:val="both"/>
      </w:pPr>
    </w:p>
    <w:p w:rsidR="002717B9" w:rsidRDefault="002717B9" w:rsidP="002717B9">
      <w:pPr>
        <w:spacing w:line="276" w:lineRule="auto"/>
        <w:jc w:val="both"/>
      </w:pPr>
      <w:r>
        <w:t xml:space="preserve">Zákazníci stravovacích zariadení, ale aj ich prevádzkovatelia považujú uvedený zákaz za neodôvodnený a zbytočne obmedzujúci. </w:t>
      </w:r>
      <w:r w:rsidR="00892D06">
        <w:t xml:space="preserve">V ankete Byrokratický nezmysel roka, ktorú </w:t>
      </w:r>
      <w:r w:rsidR="000C7A1C">
        <w:t>každoročne organizuje</w:t>
      </w:r>
      <w:r w:rsidR="00892D06">
        <w:t xml:space="preserve"> Združenie mladých podnikateľov Slovenska, sa zákaz vstupu zvierat do kaviarní </w:t>
      </w:r>
      <w:r w:rsidR="000C7A1C">
        <w:t xml:space="preserve">za rok 2018 </w:t>
      </w:r>
      <w:r w:rsidR="00892D06">
        <w:t xml:space="preserve">umiestnil na prvom mieste. </w:t>
      </w:r>
      <w:r w:rsidR="000C7A1C">
        <w:t>Organizátori ankety upozornili na to, že Slovenská republika zakazuje niečo, čo je v zahraničí bežne povolené. O tom,</w:t>
      </w:r>
      <w:r w:rsidR="00EF7CC3">
        <w:t xml:space="preserve"> že zákaz vstupu zvierat</w:t>
      </w:r>
      <w:r w:rsidR="000C7A1C">
        <w:t xml:space="preserve"> do stravovacích zariadení, nie je nevyhnutný pre zachovanie hygienických podmienok, svedčí aj existujúca výnimka pre psy sprevádzajúce osoby so zdravotným postihnutím. </w:t>
      </w:r>
    </w:p>
    <w:p w:rsidR="000C7A1C" w:rsidRDefault="000C7A1C" w:rsidP="002717B9">
      <w:pPr>
        <w:spacing w:line="276" w:lineRule="auto"/>
        <w:jc w:val="both"/>
      </w:pPr>
    </w:p>
    <w:p w:rsidR="000C7A1C" w:rsidRPr="002717B9" w:rsidRDefault="000C7A1C" w:rsidP="002717B9">
      <w:pPr>
        <w:spacing w:line="276" w:lineRule="auto"/>
        <w:jc w:val="both"/>
      </w:pPr>
      <w:r>
        <w:t xml:space="preserve">Vzhľadom na vyššie uvedené sa navrhuje, aby samotní prevádzkovatelia zariadení spoločného stravovania mali právo rozhodnúť, či umožnia vstup psov do svojich prevádzok. Zároveň sa navrhuje, aby v prípade, že to umožnia, </w:t>
      </w:r>
      <w:r w:rsidR="006E159D">
        <w:t>mali povinnosť</w:t>
      </w:r>
      <w:r>
        <w:t xml:space="preserve"> o tom informovať na viditeľnom mieste pred vstupom do priestorov prevádzky alebo v nich, aby zákazníci </w:t>
      </w:r>
      <w:r w:rsidR="000350AB">
        <w:t>vedeli</w:t>
      </w:r>
      <w:r>
        <w:t xml:space="preserve">, </w:t>
      </w:r>
      <w:r w:rsidR="000350AB">
        <w:t>či</w:t>
      </w:r>
      <w:r>
        <w:t xml:space="preserve"> ide o zariadenie umožňujúce vstup psov, a mali pri rozhodovaní, či využiť jeho služby</w:t>
      </w:r>
      <w:r w:rsidR="006E159D">
        <w:t>, k dispozícii</w:t>
      </w:r>
      <w:r>
        <w:t xml:space="preserve"> aj túto informáciu. </w:t>
      </w:r>
    </w:p>
    <w:p w:rsidR="00A671E6" w:rsidRDefault="00A671E6" w:rsidP="003D56F2">
      <w:pPr>
        <w:spacing w:line="276" w:lineRule="auto"/>
        <w:jc w:val="both"/>
      </w:pPr>
    </w:p>
    <w:p w:rsidR="008E31FB" w:rsidRDefault="006B5B00" w:rsidP="003D56F2">
      <w:pPr>
        <w:spacing w:line="276" w:lineRule="auto"/>
        <w:jc w:val="both"/>
      </w:pPr>
      <w:r>
        <w:t xml:space="preserve">Návrh zákona má pozitívny vplyv na podnikateľské prostredie. </w:t>
      </w:r>
      <w:r w:rsidR="00083788">
        <w:t xml:space="preserve">Návrh zákona </w:t>
      </w:r>
      <w:r w:rsidR="009E1D58">
        <w:t>neprináša nárok na pracovné sily a nemá vplyv na zamestnanosť a tvorbu pracovnýc</w:t>
      </w:r>
      <w:r w:rsidR="00A671E6">
        <w:t xml:space="preserve">h miest, ani </w:t>
      </w:r>
      <w:r>
        <w:t>na životné prostredie.</w:t>
      </w:r>
      <w:r w:rsidR="00A671E6">
        <w:t xml:space="preserve"> </w:t>
      </w:r>
    </w:p>
    <w:p w:rsidR="008E31FB" w:rsidRDefault="008E31FB" w:rsidP="003D56F2">
      <w:pPr>
        <w:spacing w:line="276" w:lineRule="auto"/>
        <w:jc w:val="both"/>
      </w:pPr>
      <w:bookmarkStart w:id="0" w:name="_GoBack"/>
      <w:bookmarkEnd w:id="0"/>
    </w:p>
    <w:p w:rsidR="008E31FB" w:rsidRDefault="009E1D58" w:rsidP="003D56F2">
      <w:pPr>
        <w:spacing w:line="276" w:lineRule="auto"/>
        <w:jc w:val="both"/>
      </w:pPr>
      <w:r>
        <w:t xml:space="preserve">Návrh zákona je v  súlade s  Ústavou Slovenskej republiky, jej zákonmi a medzinárodnými zmluvami, ktorými je Slovenská republika viazaná. </w:t>
      </w:r>
    </w:p>
    <w:p w:rsidR="008E31FB" w:rsidRDefault="009E1D58">
      <w:pPr>
        <w:jc w:val="both"/>
        <w:rPr>
          <w:b/>
        </w:rPr>
      </w:pPr>
      <w:r>
        <w:br w:type="page"/>
      </w:r>
    </w:p>
    <w:p w:rsidR="008E31FB" w:rsidRDefault="009E1D58">
      <w:pPr>
        <w:jc w:val="center"/>
        <w:rPr>
          <w:b/>
        </w:rPr>
      </w:pPr>
      <w:r>
        <w:rPr>
          <w:b/>
        </w:rPr>
        <w:lastRenderedPageBreak/>
        <w:t>DOLOŽKA  ZLUČITEĽNOSTI</w:t>
      </w:r>
    </w:p>
    <w:p w:rsidR="008E31FB" w:rsidRDefault="009E1D58">
      <w:pPr>
        <w:jc w:val="center"/>
        <w:rPr>
          <w:b/>
        </w:rPr>
      </w:pPr>
      <w:r>
        <w:rPr>
          <w:b/>
        </w:rPr>
        <w:t>právneho predpisu s právom Európskej únie</w:t>
      </w:r>
    </w:p>
    <w:p w:rsidR="008E31FB" w:rsidRDefault="008E31FB">
      <w:pPr>
        <w:jc w:val="both"/>
      </w:pPr>
    </w:p>
    <w:p w:rsidR="008E31FB" w:rsidRDefault="009E1D58">
      <w:pPr>
        <w:jc w:val="both"/>
      </w:pPr>
      <w:r>
        <w:rPr>
          <w:b/>
        </w:rPr>
        <w:t>1. Predkladateľ návrhu právneho predpisu:</w:t>
      </w:r>
      <w:r>
        <w:t xml:space="preserve"> poslanci Národnej rady Slovenskej republiky Ondrej Dostál</w:t>
      </w:r>
      <w:r w:rsidR="00B4395B">
        <w:t xml:space="preserve">, Renáta </w:t>
      </w:r>
      <w:proofErr w:type="spellStart"/>
      <w:r w:rsidR="00B4395B">
        <w:t>Kaščáková</w:t>
      </w:r>
      <w:proofErr w:type="spellEnd"/>
      <w:r>
        <w:t xml:space="preserve"> a Peter Osuský.</w:t>
      </w:r>
    </w:p>
    <w:p w:rsidR="008E31FB" w:rsidRDefault="008E31FB">
      <w:pPr>
        <w:jc w:val="both"/>
      </w:pPr>
    </w:p>
    <w:p w:rsidR="008E31FB" w:rsidRDefault="009E1D58" w:rsidP="00B77D65">
      <w:pPr>
        <w:jc w:val="both"/>
      </w:pPr>
      <w:r>
        <w:rPr>
          <w:b/>
        </w:rPr>
        <w:t>2. Názov návrhu právneho predpisu:</w:t>
      </w:r>
      <w:r>
        <w:t xml:space="preserve"> Návrh zákona, </w:t>
      </w:r>
      <w:r w:rsidR="00A671E6" w:rsidRPr="00A671E6">
        <w:t>ktorým sa dopĺňa zákon č. 355/2007 Z. z. o ochrane, podpore a rozvoji verejného zdravia a o zmene a doplnení niektorých zákonov v znení neskorších predpisov</w:t>
      </w:r>
      <w:r w:rsidRPr="00A671E6">
        <w:rPr>
          <w:highlight w:val="white"/>
        </w:rPr>
        <w:t xml:space="preserve"> </w:t>
      </w:r>
    </w:p>
    <w:p w:rsidR="008E31FB" w:rsidRDefault="008E31FB" w:rsidP="00B77D65">
      <w:pPr>
        <w:jc w:val="both"/>
      </w:pPr>
    </w:p>
    <w:p w:rsidR="008E31FB" w:rsidRDefault="009E1D58" w:rsidP="000C7A1C">
      <w:pPr>
        <w:jc w:val="both"/>
        <w:rPr>
          <w:b/>
        </w:rPr>
      </w:pPr>
      <w:r>
        <w:rPr>
          <w:b/>
        </w:rPr>
        <w:t>3. Problematika návrhu právneho predpisu:</w:t>
      </w:r>
    </w:p>
    <w:p w:rsidR="006B5B00" w:rsidRPr="006B5B00" w:rsidRDefault="009E1D58" w:rsidP="000C7A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 w:rsidRPr="006B5B00">
        <w:rPr>
          <w:color w:val="000000"/>
        </w:rPr>
        <w:t>nie je upravená v práve Európskej únie.</w:t>
      </w:r>
    </w:p>
    <w:p w:rsidR="008E31FB" w:rsidRDefault="009E1D58" w:rsidP="000C7A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nie je obsiahnutá v judikatúre Súdneho dvora Európskej únie.</w:t>
      </w:r>
    </w:p>
    <w:p w:rsidR="008E31FB" w:rsidRDefault="009E1D58" w:rsidP="00B77D65">
      <w:pPr>
        <w:ind w:firstLine="360"/>
        <w:jc w:val="both"/>
        <w:rPr>
          <w:b/>
        </w:rPr>
      </w:pPr>
      <w:r>
        <w:rPr>
          <w:b/>
        </w:rPr>
        <w:t>Vzhľadom na to, že problematika návrhu zákona nie je upravená v práve Európskej únie, je bezpredmetné vyjadrovať sa k bodom 4., 5. a 6.</w:t>
      </w:r>
    </w:p>
    <w:p w:rsidR="008E31FB" w:rsidRDefault="008E31FB">
      <w:pPr>
        <w:jc w:val="both"/>
        <w:rPr>
          <w:rFonts w:ascii="Arial" w:eastAsia="Arial" w:hAnsi="Arial" w:cs="Arial"/>
          <w:color w:val="000080"/>
          <w:sz w:val="20"/>
          <w:szCs w:val="20"/>
        </w:rPr>
      </w:pPr>
    </w:p>
    <w:p w:rsidR="008E31FB" w:rsidRDefault="008E31FB">
      <w:pPr>
        <w:pBdr>
          <w:top w:val="nil"/>
          <w:left w:val="nil"/>
          <w:bottom w:val="nil"/>
          <w:right w:val="nil"/>
          <w:between w:val="nil"/>
        </w:pBdr>
        <w:ind w:right="-108"/>
        <w:jc w:val="center"/>
        <w:rPr>
          <w:b/>
          <w:color w:val="000000"/>
        </w:rPr>
      </w:pPr>
    </w:p>
    <w:p w:rsidR="008E31FB" w:rsidRDefault="009E1D58">
      <w:pPr>
        <w:pBdr>
          <w:top w:val="nil"/>
          <w:left w:val="nil"/>
          <w:bottom w:val="nil"/>
          <w:right w:val="nil"/>
          <w:between w:val="nil"/>
        </w:pBdr>
        <w:ind w:right="-108"/>
        <w:jc w:val="center"/>
        <w:rPr>
          <w:color w:val="000000"/>
        </w:rPr>
      </w:pPr>
      <w:r>
        <w:rPr>
          <w:b/>
          <w:color w:val="000000"/>
        </w:rPr>
        <w:t>DOLOŽKA VYBRANÝCH VPLYVOV</w:t>
      </w:r>
    </w:p>
    <w:p w:rsidR="008E31FB" w:rsidRDefault="008E31FB">
      <w:pPr>
        <w:pBdr>
          <w:top w:val="nil"/>
          <w:left w:val="nil"/>
          <w:bottom w:val="nil"/>
          <w:right w:val="nil"/>
          <w:between w:val="nil"/>
        </w:pBdr>
        <w:ind w:right="-108"/>
        <w:jc w:val="center"/>
        <w:rPr>
          <w:color w:val="000000"/>
        </w:rPr>
      </w:pPr>
    </w:p>
    <w:p w:rsidR="008E31FB" w:rsidRDefault="009E1D58">
      <w:pPr>
        <w:rPr>
          <w:b/>
        </w:rPr>
      </w:pPr>
      <w:r>
        <w:rPr>
          <w:b/>
        </w:rPr>
        <w:t xml:space="preserve">A.1. Názov materiálu: </w:t>
      </w:r>
    </w:p>
    <w:p w:rsidR="008E31FB" w:rsidRPr="00A671E6" w:rsidRDefault="009E1D58" w:rsidP="00A671E6">
      <w:pPr>
        <w:jc w:val="both"/>
      </w:pPr>
      <w:bookmarkStart w:id="1" w:name="_gjdgxs" w:colFirst="0" w:colLast="0"/>
      <w:bookmarkEnd w:id="1"/>
      <w:r>
        <w:t xml:space="preserve">Návrh zákona, </w:t>
      </w:r>
      <w:r w:rsidR="00A671E6" w:rsidRPr="00A671E6">
        <w:t>ktorým sa dopĺňa zákon č. 355/2007 Z. z. o ochrane, podpore a rozvoji verejného zdravia a o zmene a doplnení niektorých zákonov v znení neskorších predpisov</w:t>
      </w:r>
    </w:p>
    <w:p w:rsidR="00B77D65" w:rsidRPr="00F72A46" w:rsidRDefault="00B77D65" w:rsidP="00B77D65">
      <w:pPr>
        <w:pStyle w:val="Normlnywebov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72A46">
        <w:rPr>
          <w:rFonts w:ascii="Times New Roman" w:hAnsi="Times New Roman" w:cs="Times New Roman"/>
          <w:b/>
          <w:bCs/>
          <w:sz w:val="24"/>
          <w:szCs w:val="24"/>
        </w:rPr>
        <w:t>A.2. Vplyvy:</w:t>
      </w:r>
    </w:p>
    <w:p w:rsidR="00B77D65" w:rsidRPr="00F72A46" w:rsidRDefault="00B77D65" w:rsidP="00B77D65">
      <w:pPr>
        <w:pStyle w:val="Normlnywebov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72A4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B77D65" w:rsidRPr="00F72A46" w:rsidTr="003C450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Pozitívne</w:t>
            </w:r>
            <w:r w:rsidRPr="00F72A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Žiadne</w:t>
            </w:r>
            <w:r w:rsidRPr="00F72A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Negatívne</w:t>
            </w:r>
            <w:r w:rsidRPr="00F72A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B77D65" w:rsidRPr="00F72A46" w:rsidTr="003C450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D65" w:rsidRPr="00F72A46" w:rsidTr="003C450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4395B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D65" w:rsidRPr="00F72A46" w:rsidRDefault="00B77D65" w:rsidP="00B4395B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D65" w:rsidRPr="00F72A46" w:rsidTr="003C450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 xml:space="preserve">3, Sociálne vplyvy </w:t>
            </w:r>
          </w:p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– vplyvy  na hospodárenie obyvateľstva,</w:t>
            </w:r>
          </w:p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 xml:space="preserve">-sociálnu </w:t>
            </w:r>
            <w:proofErr w:type="spellStart"/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exklúziu</w:t>
            </w:r>
            <w:proofErr w:type="spellEnd"/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D65" w:rsidRPr="00F72A46" w:rsidTr="003C450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D65" w:rsidRPr="00F72A46" w:rsidTr="003C450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7D65" w:rsidRPr="00F72A46" w:rsidRDefault="00B77D65" w:rsidP="003C450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B5B00" w:rsidRDefault="009E1D5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B5B00" w:rsidRPr="006B5B00" w:rsidRDefault="006B5B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6B5B00">
        <w:rPr>
          <w:b/>
          <w:color w:val="000000"/>
          <w:sz w:val="20"/>
          <w:szCs w:val="20"/>
        </w:rPr>
        <w:t xml:space="preserve">Poznámka: </w:t>
      </w:r>
      <w:r w:rsidRPr="006B5B00">
        <w:rPr>
          <w:color w:val="000000"/>
          <w:sz w:val="20"/>
          <w:szCs w:val="20"/>
        </w:rPr>
        <w:t xml:space="preserve">Schválením zákona sa umožní prevádzkovateľom zariadení spoločného stravovania, aby sa samostatne rozhodovali, či vo svojich prevádzkach umožnia vstup zákazníkov so psami alebo nie. </w:t>
      </w:r>
      <w:r>
        <w:rPr>
          <w:color w:val="000000"/>
          <w:sz w:val="20"/>
          <w:szCs w:val="20"/>
        </w:rPr>
        <w:t xml:space="preserve">Odstráni sa tak neodôvodnené obmedzenie pre tento typ podnikateľov v ich </w:t>
      </w:r>
      <w:r w:rsidR="006E159D">
        <w:rPr>
          <w:color w:val="000000"/>
          <w:sz w:val="20"/>
          <w:szCs w:val="20"/>
        </w:rPr>
        <w:t>podnikateľskej činnosti a príde k zníženiu regulačného zaťaženia.</w:t>
      </w:r>
    </w:p>
    <w:p w:rsidR="008E31FB" w:rsidRDefault="008E31FB"/>
    <w:p w:rsidR="008E31FB" w:rsidRDefault="009E1D58">
      <w:pPr>
        <w:jc w:val="both"/>
        <w:rPr>
          <w:b/>
          <w:u w:val="single"/>
        </w:rPr>
      </w:pPr>
      <w:r>
        <w:rPr>
          <w:b/>
          <w:u w:val="single"/>
        </w:rPr>
        <w:t>B. Osobitná časť</w:t>
      </w:r>
    </w:p>
    <w:p w:rsidR="008E31FB" w:rsidRDefault="008E31FB">
      <w:pPr>
        <w:jc w:val="both"/>
        <w:rPr>
          <w:b/>
        </w:rPr>
      </w:pPr>
    </w:p>
    <w:p w:rsidR="008E31FB" w:rsidRDefault="009E1D58">
      <w:pPr>
        <w:jc w:val="both"/>
        <w:rPr>
          <w:b/>
        </w:rPr>
      </w:pPr>
      <w:r>
        <w:rPr>
          <w:b/>
        </w:rPr>
        <w:t>K čl. I</w:t>
      </w:r>
    </w:p>
    <w:p w:rsidR="008E31FB" w:rsidRDefault="008E31FB">
      <w:pPr>
        <w:jc w:val="both"/>
        <w:rPr>
          <w:b/>
          <w:u w:val="single"/>
        </w:rPr>
      </w:pPr>
    </w:p>
    <w:p w:rsidR="00A671E6" w:rsidRPr="00A671E6" w:rsidRDefault="00A671E6">
      <w:pPr>
        <w:jc w:val="both"/>
        <w:rPr>
          <w:b/>
        </w:rPr>
      </w:pPr>
      <w:r>
        <w:rPr>
          <w:b/>
        </w:rPr>
        <w:t>K bodu 1</w:t>
      </w:r>
    </w:p>
    <w:p w:rsidR="00A671E6" w:rsidRDefault="00A671E6" w:rsidP="00A671E6">
      <w:pPr>
        <w:jc w:val="both"/>
      </w:pPr>
      <w:r>
        <w:t xml:space="preserve">V § 26 ods. 4 sa stanovujú povinnosti fyzickej osoby – podnikateľa a právnickej osoby, </w:t>
      </w:r>
      <w:r w:rsidRPr="00A671E6">
        <w:t>ktoré prevádzkujú zariadenia spoločného stravovania</w:t>
      </w:r>
      <w:r>
        <w:t xml:space="preserve">. V písm. a) </w:t>
      </w:r>
      <w:r w:rsidR="00CE50D2">
        <w:t>sa stanovuje, že prevádzkovateľ</w:t>
      </w:r>
      <w:r>
        <w:t xml:space="preserve"> zariadenia spoločného stravovania je povinný „</w:t>
      </w:r>
      <w:r w:rsidRPr="00A671E6">
        <w:t>zabezpečiť, aby do výrobných a skladovacích priestorov nevstupovali neoprávnené osoby, a zamedziť vodeniu a vpúšťaniu zvierat do priestorov zariadenia spoločného stravovania okrem priestorov určených na konzumáciu stravy, do ktorých môžu vstupovať osoby so zdravotným postihnutím v sprievode psa so špeciálnym výcvikom</w:t>
      </w:r>
      <w:r>
        <w:t xml:space="preserve">“. </w:t>
      </w:r>
    </w:p>
    <w:p w:rsidR="00A671E6" w:rsidRPr="00A671E6" w:rsidRDefault="00A671E6" w:rsidP="00A671E6">
      <w:pPr>
        <w:jc w:val="both"/>
      </w:pPr>
      <w:r>
        <w:t>Navrhuje sa doplniť znenie § 26 ods. 4 písm. a) tak, aby výnimka zo zákazu vodenia a vpúšťania zvierat do priestorov zariadenia spoločného</w:t>
      </w:r>
      <w:r w:rsidR="00CE50D2">
        <w:t xml:space="preserve"> stravovania</w:t>
      </w:r>
      <w:r>
        <w:t>, ktorú majú osoby so zdravotným postihnutím v sprievode psa so špeciálnym výcvikom, bola doplnená o ďalšiu výnimku pre iné psy, avšak len za podmienky, že s tým prevádzkovateľ zariadenia spoločného stravovania súhlasí a že informácia o jeho súhlase je umiestnená na viditeľnom mieste v priestoroch prevádzky alebo pred vstupom do prevádzky.</w:t>
      </w:r>
    </w:p>
    <w:p w:rsidR="00A671E6" w:rsidRDefault="00A671E6" w:rsidP="00E908CD">
      <w:pPr>
        <w:jc w:val="both"/>
      </w:pPr>
    </w:p>
    <w:p w:rsidR="00A671E6" w:rsidRPr="00A671E6" w:rsidRDefault="00A671E6" w:rsidP="00E908CD">
      <w:pPr>
        <w:jc w:val="both"/>
        <w:rPr>
          <w:b/>
        </w:rPr>
      </w:pPr>
      <w:r w:rsidRPr="00A671E6">
        <w:rPr>
          <w:b/>
        </w:rPr>
        <w:t>K bodu 2</w:t>
      </w:r>
    </w:p>
    <w:p w:rsidR="00E908CD" w:rsidRDefault="00570E5A" w:rsidP="00E908CD">
      <w:pPr>
        <w:jc w:val="both"/>
      </w:pPr>
      <w:r>
        <w:t xml:space="preserve">Navrhuje sa prechodným ustanovením upraviť, že konania týkajúce sa porušenia zákazu vodenia a vpúšťania zvierat, </w:t>
      </w:r>
      <w:r>
        <w:t>ktoré boli začaté pred nadobudnutím účinnosti predkladaného návrhu zákona</w:t>
      </w:r>
      <w:r>
        <w:t>, teda v čase, keď zákon neumožňoval vpúšťať do zariadení spoločného stravovania iné psy ako tie, čo sprevádzajú osoby so zdravotným postihnutím, sa dokončia podľa doterajšej právnej úpravy</w:t>
      </w:r>
      <w:r w:rsidR="006B5B00">
        <w:t xml:space="preserve">. To znamená, že ak konanie začalo pred nadobudnutím účinnosti predkladaného zákona, za </w:t>
      </w:r>
      <w:r>
        <w:t xml:space="preserve">porušenie v tom čase existujúcej zákonnej povinnosti bude možné uložiť sankciu. </w:t>
      </w:r>
    </w:p>
    <w:p w:rsidR="008E31FB" w:rsidRDefault="008E31FB">
      <w:pPr>
        <w:jc w:val="both"/>
      </w:pPr>
    </w:p>
    <w:p w:rsidR="008E31FB" w:rsidRDefault="008E31FB">
      <w:pPr>
        <w:jc w:val="both"/>
      </w:pPr>
    </w:p>
    <w:p w:rsidR="008E31FB" w:rsidRDefault="009E1D58">
      <w:pPr>
        <w:jc w:val="both"/>
        <w:rPr>
          <w:b/>
        </w:rPr>
      </w:pPr>
      <w:r>
        <w:rPr>
          <w:b/>
        </w:rPr>
        <w:t>K čl. II</w:t>
      </w:r>
    </w:p>
    <w:p w:rsidR="008E31FB" w:rsidRDefault="008E31FB">
      <w:pPr>
        <w:jc w:val="both"/>
      </w:pPr>
    </w:p>
    <w:p w:rsidR="008E31FB" w:rsidRDefault="009E1D58" w:rsidP="00570E5A">
      <w:pPr>
        <w:jc w:val="both"/>
      </w:pPr>
      <w:r>
        <w:t xml:space="preserve">Navrhuje sa stanoviť účinnosť zákona </w:t>
      </w:r>
      <w:r w:rsidR="00A671E6">
        <w:t>na 1. júna 2019</w:t>
      </w:r>
      <w:r>
        <w:t xml:space="preserve">. </w:t>
      </w:r>
      <w:r w:rsidR="00A671E6">
        <w:t>Vzhľadom na to, že z</w:t>
      </w:r>
      <w:r w:rsidR="00E908CD">
        <w:t>ákon nestanovuje fyzickým osobám, ani prá</w:t>
      </w:r>
      <w:r w:rsidR="00A671E6">
        <w:t xml:space="preserve">vnickým osobám nové povinnosti, </w:t>
      </w:r>
      <w:r w:rsidR="00A671E6" w:rsidRPr="00A671E6">
        <w:t xml:space="preserve">nie je potrebné stanovovať </w:t>
      </w:r>
      <w:r w:rsidR="00A671E6">
        <w:t xml:space="preserve">dlhšiu </w:t>
      </w:r>
      <w:proofErr w:type="spellStart"/>
      <w:r w:rsidR="00A671E6" w:rsidRPr="00A671E6">
        <w:t>legisvakančnú</w:t>
      </w:r>
      <w:proofErr w:type="spellEnd"/>
      <w:r w:rsidR="00A671E6" w:rsidRPr="00A671E6">
        <w:t xml:space="preserve"> dobu</w:t>
      </w:r>
      <w:r w:rsidR="00A671E6">
        <w:t>.</w:t>
      </w:r>
    </w:p>
    <w:p w:rsidR="008E31FB" w:rsidRDefault="008E31FB"/>
    <w:sectPr w:rsidR="008E31F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6702E"/>
    <w:multiLevelType w:val="multilevel"/>
    <w:tmpl w:val="CA92DB1A"/>
    <w:lvl w:ilvl="0">
      <w:start w:val="3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FB"/>
    <w:rsid w:val="000350AB"/>
    <w:rsid w:val="00083788"/>
    <w:rsid w:val="000C7A1C"/>
    <w:rsid w:val="00244C38"/>
    <w:rsid w:val="002717B9"/>
    <w:rsid w:val="003D56F2"/>
    <w:rsid w:val="004701C5"/>
    <w:rsid w:val="00570E5A"/>
    <w:rsid w:val="005A01DD"/>
    <w:rsid w:val="00674BB2"/>
    <w:rsid w:val="006B5B00"/>
    <w:rsid w:val="006E159D"/>
    <w:rsid w:val="00850537"/>
    <w:rsid w:val="00892D06"/>
    <w:rsid w:val="008E31FB"/>
    <w:rsid w:val="009E1D58"/>
    <w:rsid w:val="00A671E6"/>
    <w:rsid w:val="00B4395B"/>
    <w:rsid w:val="00B77D65"/>
    <w:rsid w:val="00C53D0C"/>
    <w:rsid w:val="00CE50D2"/>
    <w:rsid w:val="00D200DA"/>
    <w:rsid w:val="00E908CD"/>
    <w:rsid w:val="00E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E8C8"/>
  <w15:docId w15:val="{D611003F-97FF-4608-9F8F-F62C2331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480" w:after="200" w:line="276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Nadpis2">
    <w:name w:val="heading 2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00" w:after="200" w:line="276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Nadpis3">
    <w:name w:val="heading 3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00" w:after="200" w:line="276" w:lineRule="auto"/>
      <w:outlineLvl w:val="2"/>
    </w:pPr>
    <w:rPr>
      <w:rFonts w:ascii="Calibri" w:eastAsia="Calibri" w:hAnsi="Calibri" w:cs="Calibri"/>
      <w:b/>
      <w:color w:val="4F81BD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after="300" w:line="276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Podtitul">
    <w:name w:val="Subtitle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i/>
      <w:color w:val="4F81BD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lnywebov">
    <w:name w:val="Normal (Web)"/>
    <w:basedOn w:val="Normlny"/>
    <w:uiPriority w:val="99"/>
    <w:rsid w:val="00B77D65"/>
    <w:pPr>
      <w:spacing w:before="100" w:beforeAutospacing="1" w:after="100" w:afterAutospacing="1" w:line="276" w:lineRule="auto"/>
    </w:pPr>
    <w:rPr>
      <w:rFonts w:ascii="Calibr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Dostál, Ondrej</dc:creator>
  <cp:lastModifiedBy>Dostál, Ondrej</cp:lastModifiedBy>
  <cp:revision>3</cp:revision>
  <dcterms:created xsi:type="dcterms:W3CDTF">2019-01-11T12:11:00Z</dcterms:created>
  <dcterms:modified xsi:type="dcterms:W3CDTF">2019-01-11T13:00:00Z</dcterms:modified>
</cp:coreProperties>
</file>