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33" w:rsidRPr="000A34AF" w:rsidRDefault="00AD4B33" w:rsidP="000A34AF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bookmarkStart w:id="0" w:name="_GoBack"/>
      <w:bookmarkEnd w:id="0"/>
      <w:r w:rsidRPr="000A34AF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0A34AF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0A34AF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 ... 201</w:t>
      </w:r>
      <w:r w:rsidR="00623C25">
        <w:rPr>
          <w:rFonts w:ascii="Book Antiqua" w:hAnsi="Book Antiqua" w:cs="Book Antiqua"/>
          <w:sz w:val="22"/>
          <w:szCs w:val="22"/>
        </w:rPr>
        <w:t>9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0A34AF" w:rsidRDefault="00623C25" w:rsidP="000A34AF">
      <w:pPr>
        <w:spacing w:before="120" w:line="276" w:lineRule="auto"/>
        <w:contextualSpacing/>
        <w:jc w:val="center"/>
        <w:rPr>
          <w:rFonts w:ascii="Book Antiqua" w:hAnsi="Book Antiqua" w:cs="Book Antiqua"/>
          <w:b/>
          <w:sz w:val="22"/>
          <w:szCs w:val="22"/>
        </w:rPr>
      </w:pPr>
      <w:r w:rsidRPr="00202F24">
        <w:rPr>
          <w:rFonts w:ascii="Book Antiqua" w:hAnsi="Book Antiqua"/>
          <w:b/>
          <w:bCs/>
          <w:spacing w:val="20"/>
          <w:sz w:val="22"/>
          <w:szCs w:val="22"/>
        </w:rPr>
        <w:t>ktorým sa mení a dopĺňa zákon č. 544/2010 Z. z. o dotáciách v pôsobnosti Ministerstva práce, sociálnych vecí a rodiny Slovenskej republiky v znení neskorších predpisov</w:t>
      </w:r>
    </w:p>
    <w:p w:rsidR="00AD4B33" w:rsidRPr="000A34AF" w:rsidRDefault="00AD4B33" w:rsidP="000A34AF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RDefault="00AD4B33" w:rsidP="000A34AF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AD4B33" w:rsidRPr="000A34AF" w:rsidRDefault="00623C25" w:rsidP="000A34AF">
      <w:pPr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  <w:lang w:eastAsia="sk-SK"/>
        </w:rPr>
      </w:pPr>
      <w:r w:rsidRPr="00623C25">
        <w:rPr>
          <w:rFonts w:ascii="Book Antiqua" w:hAnsi="Book Antiqua" w:cs="Book Antiqua"/>
          <w:bCs/>
          <w:sz w:val="22"/>
          <w:szCs w:val="22"/>
          <w:lang w:eastAsia="cs-CZ"/>
        </w:rPr>
        <w:t>Zákon č. 544/2010 Z. z. o dotáciách v pôsobnosti Ministerstva práce, sociálnych vecí a rodiny Slovenskej republiky v znení</w:t>
      </w:r>
      <w:r w:rsidR="00AD4B33" w:rsidRPr="00623C25">
        <w:rPr>
          <w:rFonts w:ascii="Book Antiqua" w:hAnsi="Book Antiqua" w:cs="Book Antiqua"/>
          <w:sz w:val="22"/>
          <w:szCs w:val="22"/>
          <w:lang w:eastAsia="cs-CZ"/>
        </w:rPr>
        <w:t xml:space="preserve"> zákona </w:t>
      </w:r>
      <w:r w:rsidRPr="00623C25">
        <w:rPr>
          <w:rFonts w:ascii="Book Antiqua" w:hAnsi="Book Antiqua" w:cs="Book Antiqua"/>
          <w:sz w:val="22"/>
          <w:szCs w:val="22"/>
          <w:lang w:eastAsia="cs-CZ"/>
        </w:rPr>
        <w:t xml:space="preserve">č. 393/2012 Z. z., zákona č. 96/2013 Z. </w:t>
      </w:r>
      <w:r>
        <w:rPr>
          <w:rFonts w:ascii="Book Antiqua" w:hAnsi="Book Antiqua" w:cs="Book Antiqua"/>
          <w:sz w:val="22"/>
          <w:szCs w:val="22"/>
          <w:lang w:eastAsia="cs-CZ"/>
        </w:rPr>
        <w:t>z.,</w:t>
      </w:r>
      <w:r w:rsidRPr="00623C25">
        <w:rPr>
          <w:rFonts w:ascii="Book Antiqua" w:hAnsi="Book Antiqua" w:cs="Book Antiqua"/>
          <w:sz w:val="22"/>
          <w:szCs w:val="22"/>
          <w:lang w:eastAsia="cs-CZ"/>
        </w:rPr>
        <w:t xml:space="preserve"> zákona č. 177/2018 Z. z.</w:t>
      </w:r>
      <w:r w:rsidR="00A808DC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cs-CZ"/>
        </w:rPr>
        <w:t xml:space="preserve">a zákona č. 375/2018 Z. z. </w:t>
      </w:r>
      <w:r w:rsidR="00AD4B33" w:rsidRPr="000A34AF">
        <w:rPr>
          <w:rFonts w:ascii="Book Antiqua" w:hAnsi="Book Antiqua" w:cs="Book Antiqua"/>
          <w:sz w:val="22"/>
          <w:szCs w:val="22"/>
          <w:lang w:eastAsia="cs-CZ"/>
        </w:rPr>
        <w:t>sa mení a dopĺňa takto:</w:t>
      </w:r>
    </w:p>
    <w:p w:rsidR="00AD4B33" w:rsidRPr="00623C25" w:rsidRDefault="00623C25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§ 2 sa dopĺňa písmenom k), ktoré znie:</w:t>
      </w:r>
    </w:p>
    <w:p w:rsidR="00623C25" w:rsidRPr="00202F24" w:rsidRDefault="00623C25" w:rsidP="00623C25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„k) dotáciu na zabezpečenie stravy pre poberateľov starobného dôchodku</w:t>
      </w:r>
      <w:r w:rsidRPr="00202F24">
        <w:rPr>
          <w:rFonts w:ascii="Book Antiqua" w:hAnsi="Book Antiqua"/>
          <w:sz w:val="22"/>
          <w:szCs w:val="22"/>
          <w:vertAlign w:val="superscript"/>
        </w:rPr>
        <w:t>1a)</w:t>
      </w:r>
      <w:r w:rsidRPr="00202F24">
        <w:rPr>
          <w:rFonts w:ascii="Book Antiqua" w:hAnsi="Book Antiqua"/>
          <w:sz w:val="22"/>
          <w:szCs w:val="22"/>
        </w:rPr>
        <w:t xml:space="preserve"> alebo invalidného dôchodku</w:t>
      </w:r>
      <w:r w:rsidRPr="00202F24">
        <w:rPr>
          <w:rFonts w:ascii="Book Antiqua" w:hAnsi="Book Antiqua"/>
          <w:sz w:val="22"/>
          <w:szCs w:val="22"/>
          <w:vertAlign w:val="superscript"/>
        </w:rPr>
        <w:t>1b)</w:t>
      </w:r>
      <w:r w:rsidRPr="00202F24">
        <w:rPr>
          <w:rFonts w:ascii="Book Antiqua" w:hAnsi="Book Antiqua"/>
          <w:sz w:val="22"/>
          <w:szCs w:val="22"/>
        </w:rPr>
        <w:t xml:space="preserve"> nachádzajúcich sa v hmotnej núdzi</w:t>
      </w:r>
      <w:r w:rsidRPr="00202F24">
        <w:rPr>
          <w:rFonts w:ascii="Book Antiqua" w:hAnsi="Book Antiqua"/>
          <w:sz w:val="22"/>
          <w:szCs w:val="22"/>
          <w:vertAlign w:val="superscript"/>
        </w:rPr>
        <w:t>31)</w:t>
      </w:r>
      <w:r>
        <w:rPr>
          <w:rFonts w:ascii="Book Antiqua" w:hAnsi="Book Antiqua"/>
          <w:sz w:val="22"/>
          <w:szCs w:val="22"/>
        </w:rPr>
        <w:t>.“.</w:t>
      </w:r>
    </w:p>
    <w:p w:rsidR="00623C25" w:rsidRPr="00202F24" w:rsidRDefault="00623C25" w:rsidP="00623C25">
      <w:pPr>
        <w:autoSpaceDN w:val="0"/>
        <w:adjustRightInd w:val="0"/>
        <w:spacing w:before="120" w:line="276" w:lineRule="auto"/>
        <w:ind w:left="143" w:firstLine="708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Poznámky pod čiarou k odkazom 1a až 1c znejú:</w:t>
      </w:r>
    </w:p>
    <w:p w:rsidR="00623C25" w:rsidRPr="00202F24" w:rsidRDefault="00623C25" w:rsidP="00623C25">
      <w:pPr>
        <w:pStyle w:val="Odsekzoznamu"/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„</w:t>
      </w:r>
      <w:r w:rsidRPr="00202F24">
        <w:rPr>
          <w:rFonts w:ascii="Book Antiqua" w:hAnsi="Book Antiqua"/>
          <w:sz w:val="22"/>
          <w:szCs w:val="22"/>
          <w:vertAlign w:val="superscript"/>
        </w:rPr>
        <w:t>1a)</w:t>
      </w:r>
      <w:r w:rsidR="001654C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§</w:t>
      </w:r>
      <w:r w:rsidR="001654CC">
        <w:rPr>
          <w:rFonts w:ascii="Book Antiqua" w:hAnsi="Book Antiqua"/>
          <w:sz w:val="22"/>
          <w:szCs w:val="22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65 až 69a zákona č. 461/2003 Z. z. o sociálnom poistení v znení neskorších predpisov.</w:t>
      </w:r>
    </w:p>
    <w:p w:rsidR="00623C25" w:rsidRPr="00202F24" w:rsidRDefault="00623C25" w:rsidP="00623C25">
      <w:pPr>
        <w:pStyle w:val="Odsekzoznamu"/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  <w:vertAlign w:val="superscript"/>
        </w:rPr>
        <w:t>1b)</w:t>
      </w:r>
      <w:r w:rsidRPr="00202F24">
        <w:rPr>
          <w:rFonts w:ascii="Book Antiqua" w:hAnsi="Book Antiqua"/>
          <w:sz w:val="22"/>
          <w:szCs w:val="22"/>
        </w:rPr>
        <w:t xml:space="preserve"> § 70 až 73 zákona č. 461/2003 Z. z. v znení neskorších predpisov.</w:t>
      </w:r>
    </w:p>
    <w:p w:rsidR="00623C25" w:rsidRDefault="00623C25" w:rsidP="00623C25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  <w:vertAlign w:val="superscript"/>
        </w:rPr>
        <w:t>31)</w:t>
      </w:r>
      <w:r w:rsidR="001654C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 xml:space="preserve">Zákon č. 417/2013 Z. z. </w:t>
      </w:r>
      <w:r w:rsidRPr="00202F24">
        <w:rPr>
          <w:rFonts w:ascii="Book Antiqua" w:hAnsi="Book Antiqua"/>
          <w:bCs/>
          <w:sz w:val="22"/>
          <w:szCs w:val="22"/>
        </w:rPr>
        <w:t>o pomoci v hmotnej núdzi a o zmene a doplnení niektorých zákonov v znení neskorších predpisov.</w:t>
      </w:r>
      <w:r w:rsidRPr="00202F24">
        <w:rPr>
          <w:rFonts w:ascii="Book Antiqua" w:hAnsi="Book Antiqua"/>
          <w:sz w:val="22"/>
          <w:szCs w:val="22"/>
        </w:rPr>
        <w:t>“</w:t>
      </w:r>
      <w:r>
        <w:rPr>
          <w:rFonts w:ascii="Book Antiqua" w:hAnsi="Book Antiqua"/>
          <w:sz w:val="22"/>
          <w:szCs w:val="22"/>
        </w:rPr>
        <w:t>.</w:t>
      </w:r>
    </w:p>
    <w:p w:rsidR="006A1700" w:rsidRPr="00623C25" w:rsidRDefault="00623C25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Za § 9a sa vkladá § 9b, ktorý vrátane nadpisu znie:</w:t>
      </w:r>
    </w:p>
    <w:p w:rsidR="00623C25" w:rsidRPr="00202F24" w:rsidRDefault="00623C25" w:rsidP="00623C25">
      <w:pPr>
        <w:autoSpaceDN w:val="0"/>
        <w:adjustRightInd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„</w:t>
      </w:r>
      <w:r w:rsidRPr="00202F24">
        <w:rPr>
          <w:rFonts w:ascii="Book Antiqua" w:hAnsi="Book Antiqua"/>
          <w:b/>
          <w:sz w:val="22"/>
          <w:szCs w:val="22"/>
        </w:rPr>
        <w:t>§9b</w:t>
      </w:r>
    </w:p>
    <w:p w:rsidR="00623C25" w:rsidRPr="00202F24" w:rsidRDefault="00623C25" w:rsidP="00623C25">
      <w:pPr>
        <w:autoSpaceDN w:val="0"/>
        <w:adjustRightInd w:val="0"/>
        <w:spacing w:before="120" w:line="276" w:lineRule="auto"/>
        <w:ind w:firstLine="851"/>
        <w:jc w:val="center"/>
        <w:rPr>
          <w:rFonts w:ascii="Book Antiqua" w:hAnsi="Book Antiqua"/>
          <w:b/>
          <w:sz w:val="22"/>
          <w:szCs w:val="22"/>
        </w:rPr>
      </w:pPr>
      <w:r w:rsidRPr="00202F24">
        <w:rPr>
          <w:rFonts w:ascii="Book Antiqua" w:hAnsi="Book Antiqua"/>
          <w:b/>
          <w:sz w:val="22"/>
          <w:szCs w:val="22"/>
        </w:rPr>
        <w:t>Dotácia na zabezpečenie stravy pre poberateľov starobného dôchodku</w:t>
      </w:r>
    </w:p>
    <w:p w:rsidR="00623C25" w:rsidRPr="00202F24" w:rsidRDefault="00623C25" w:rsidP="00623C25">
      <w:pPr>
        <w:autoSpaceDN w:val="0"/>
        <w:adjustRightInd w:val="0"/>
        <w:spacing w:before="120" w:line="276" w:lineRule="auto"/>
        <w:ind w:firstLine="851"/>
        <w:jc w:val="center"/>
        <w:rPr>
          <w:rFonts w:ascii="Book Antiqua" w:hAnsi="Book Antiqua"/>
          <w:b/>
          <w:sz w:val="22"/>
          <w:szCs w:val="22"/>
        </w:rPr>
      </w:pPr>
      <w:r w:rsidRPr="00202F24">
        <w:rPr>
          <w:rFonts w:ascii="Book Antiqua" w:hAnsi="Book Antiqua"/>
          <w:b/>
          <w:sz w:val="22"/>
          <w:szCs w:val="22"/>
        </w:rPr>
        <w:t>alebo invalidného dôchodku nachádzajúcich sa v hmotnej núdzi</w:t>
      </w:r>
    </w:p>
    <w:p w:rsidR="00623C25" w:rsidRPr="00202F24" w:rsidRDefault="00623C25" w:rsidP="00623C25">
      <w:pPr>
        <w:pStyle w:val="Odsekzoznamu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lastRenderedPageBreak/>
        <w:t xml:space="preserve">(1) </w:t>
      </w:r>
      <w:r w:rsidRPr="00202F24">
        <w:rPr>
          <w:rFonts w:ascii="Book Antiqua" w:hAnsi="Book Antiqua"/>
          <w:sz w:val="22"/>
          <w:szCs w:val="22"/>
        </w:rPr>
        <w:tab/>
        <w:t>Dotáciu na zabezpečenie stravy pre poberateľov starobného dôchodku alebo invalidného dôchodku nachádzajúcich sa v hmotnej núdzi (ďalej len „dotácia na zabezpečenie stravy pre dôchodcov“) možno poskytnúť na zabezpečenie obeda a iného jedla (ďalej len „strava“) pre každú fyzickú osobu, ktorá je poberateľom starobného dôchodku</w:t>
      </w:r>
      <w:r w:rsidRPr="00202F24">
        <w:rPr>
          <w:rFonts w:ascii="Book Antiqua" w:hAnsi="Book Antiqua"/>
          <w:sz w:val="22"/>
          <w:szCs w:val="22"/>
          <w:vertAlign w:val="superscript"/>
        </w:rPr>
        <w:t>1a)</w:t>
      </w:r>
      <w:r w:rsidRPr="00202F24">
        <w:rPr>
          <w:rFonts w:ascii="Book Antiqua" w:hAnsi="Book Antiqua"/>
          <w:sz w:val="22"/>
          <w:szCs w:val="22"/>
        </w:rPr>
        <w:t>alebo invalidného dôchodku</w:t>
      </w:r>
      <w:r w:rsidRPr="00202F24">
        <w:rPr>
          <w:rFonts w:ascii="Book Antiqua" w:hAnsi="Book Antiqua"/>
          <w:sz w:val="22"/>
          <w:szCs w:val="22"/>
          <w:vertAlign w:val="superscript"/>
        </w:rPr>
        <w:t>1b)</w:t>
      </w:r>
      <w:r w:rsidR="001654C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a ktorej sa poskytuje dávka a príspevky podľa osobitného predpisu</w:t>
      </w:r>
      <w:r w:rsidRPr="00202F24">
        <w:rPr>
          <w:rFonts w:ascii="Book Antiqua" w:hAnsi="Book Antiqua"/>
          <w:sz w:val="22"/>
          <w:szCs w:val="22"/>
          <w:vertAlign w:val="superscript"/>
        </w:rPr>
        <w:t>31)</w:t>
      </w:r>
      <w:r w:rsidRPr="00202F24">
        <w:rPr>
          <w:rFonts w:ascii="Book Antiqua" w:hAnsi="Book Antiqua"/>
          <w:sz w:val="22"/>
          <w:szCs w:val="22"/>
        </w:rPr>
        <w:t>.</w:t>
      </w:r>
    </w:p>
    <w:p w:rsidR="00623C25" w:rsidRPr="00202F24" w:rsidRDefault="00623C25" w:rsidP="00623C25">
      <w:pPr>
        <w:pStyle w:val="Odsekzoznamu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 xml:space="preserve">(2) </w:t>
      </w:r>
      <w:r w:rsidRPr="00202F24">
        <w:rPr>
          <w:rFonts w:ascii="Book Antiqua" w:hAnsi="Book Antiqua"/>
          <w:sz w:val="22"/>
          <w:szCs w:val="22"/>
        </w:rPr>
        <w:tab/>
        <w:t>Dotáciu na zabezpečenie stravy</w:t>
      </w:r>
      <w:r>
        <w:rPr>
          <w:rFonts w:ascii="Book Antiqua" w:hAnsi="Book Antiqua"/>
          <w:sz w:val="22"/>
          <w:szCs w:val="22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pre dôchodcov možno poskytnúť žiadateľovi, ktorým je fyzická osoba podľa odseku 1.</w:t>
      </w:r>
    </w:p>
    <w:p w:rsidR="001654CC" w:rsidRDefault="00623C25" w:rsidP="001654CC">
      <w:pPr>
        <w:pStyle w:val="Odsekzoznamu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 xml:space="preserve">(3) </w:t>
      </w:r>
      <w:r w:rsidRPr="00202F24">
        <w:rPr>
          <w:rFonts w:ascii="Book Antiqua" w:hAnsi="Book Antiqua"/>
          <w:sz w:val="22"/>
          <w:szCs w:val="22"/>
        </w:rPr>
        <w:tab/>
        <w:t>Dotácia na zabezpečenie stravy</w:t>
      </w:r>
      <w:r>
        <w:rPr>
          <w:rFonts w:ascii="Book Antiqua" w:hAnsi="Book Antiqua"/>
          <w:sz w:val="22"/>
          <w:szCs w:val="22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pre dôchodcov sa poskytuje v sume 1,20 eura za každý deň, v ktorom si osoba podľa odseku 2 odobrala stravu a toto odobratie hodnoverne preukáže pri vyúčtovaní dotácie.</w:t>
      </w:r>
    </w:p>
    <w:p w:rsidR="00623C25" w:rsidRPr="001654CC" w:rsidRDefault="001654CC" w:rsidP="001654CC">
      <w:pPr>
        <w:pStyle w:val="Odsekzoznamu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(4)</w:t>
      </w:r>
      <w:r>
        <w:rPr>
          <w:rFonts w:ascii="Book Antiqua" w:hAnsi="Book Antiqua"/>
          <w:sz w:val="22"/>
          <w:szCs w:val="22"/>
        </w:rPr>
        <w:tab/>
      </w:r>
      <w:r w:rsidR="00623C25" w:rsidRPr="00202F24">
        <w:rPr>
          <w:rFonts w:ascii="Book Antiqua" w:hAnsi="Book Antiqua"/>
          <w:sz w:val="22"/>
          <w:szCs w:val="22"/>
        </w:rPr>
        <w:t>Dotácia na zabezpečenie stravy pre dôchodcov sa poskytuje preddavkovo na každý kalendárny mesiac do 25. dňa predchádzajúceho mesiaca; na mesiac, v ktorom sa podala žiadosť, sa dotácia poskytuje preddavkovo do 25. dňa tohto mesiaca.“.</w:t>
      </w:r>
    </w:p>
    <w:p w:rsidR="00080981" w:rsidRPr="000C740A" w:rsidRDefault="0017761B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V § 10 ods. 1 prvej vete sa za slovom „pomoci“ spojka „a“ nahrádza čiarkou a za slovami „dotáciu na podporu rodo</w:t>
      </w:r>
      <w:r w:rsidR="001654CC">
        <w:rPr>
          <w:rFonts w:ascii="Book Antiqua" w:hAnsi="Book Antiqua"/>
          <w:sz w:val="22"/>
          <w:szCs w:val="22"/>
        </w:rPr>
        <w:t xml:space="preserve">vej rovnosti“ sa vkladajú </w:t>
      </w:r>
      <w:r w:rsidRPr="00202F24">
        <w:rPr>
          <w:rFonts w:ascii="Book Antiqua" w:hAnsi="Book Antiqua"/>
          <w:sz w:val="22"/>
          <w:szCs w:val="22"/>
        </w:rPr>
        <w:t>slová „a dotáciu na zabezpečenie stravy pre dôchodcov</w:t>
      </w:r>
      <w:r>
        <w:rPr>
          <w:rFonts w:ascii="Book Antiqua" w:hAnsi="Book Antiqua"/>
          <w:sz w:val="22"/>
          <w:szCs w:val="22"/>
        </w:rPr>
        <w:t>“.</w:t>
      </w:r>
    </w:p>
    <w:p w:rsidR="00AD4B33" w:rsidRPr="000C740A" w:rsidRDefault="0017761B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V § 10 sa za odsek 8 vkladá nový odsek 9, ktorý znie:</w:t>
      </w:r>
    </w:p>
    <w:p w:rsidR="0017761B" w:rsidRPr="00202F24" w:rsidRDefault="0017761B" w:rsidP="0017761B">
      <w:pPr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 xml:space="preserve">„(9) </w:t>
      </w:r>
      <w:r w:rsidRPr="00202F24">
        <w:rPr>
          <w:rFonts w:ascii="Book Antiqua" w:hAnsi="Book Antiqua"/>
          <w:sz w:val="22"/>
          <w:szCs w:val="22"/>
        </w:rPr>
        <w:tab/>
        <w:t>Prílohou k žiadosti o dotáciu na zabezpečenie stravy pre dôchodcov je doklad preukazujúci splnenie podmienok podľa osobitných predpisov</w:t>
      </w:r>
      <w:r w:rsidRPr="00202F24">
        <w:rPr>
          <w:rFonts w:ascii="Book Antiqua" w:hAnsi="Book Antiqua"/>
          <w:sz w:val="22"/>
          <w:szCs w:val="22"/>
          <w:vertAlign w:val="superscript"/>
        </w:rPr>
        <w:t>1a) 1b)</w:t>
      </w:r>
      <w:r w:rsidR="001654C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202F24">
        <w:rPr>
          <w:rFonts w:ascii="Book Antiqua" w:hAnsi="Book Antiqua"/>
          <w:sz w:val="22"/>
          <w:szCs w:val="22"/>
          <w:vertAlign w:val="superscript"/>
        </w:rPr>
        <w:t>31)</w:t>
      </w:r>
      <w:r w:rsidRPr="00202F24">
        <w:rPr>
          <w:rFonts w:ascii="Book Antiqua" w:hAnsi="Book Antiqua"/>
          <w:sz w:val="22"/>
          <w:szCs w:val="22"/>
        </w:rPr>
        <w:t>. Žiadosť o dotáciu na zabezpečenie stravy pre dôchodcov a prílohy k nej môže podať aj iná osoba ako žiadateľ, ktorá koná v rámci zastúpenia</w:t>
      </w:r>
      <w:r w:rsidRPr="00202F24">
        <w:rPr>
          <w:rFonts w:ascii="Book Antiqua" w:hAnsi="Book Antiqua"/>
          <w:sz w:val="22"/>
          <w:szCs w:val="22"/>
          <w:vertAlign w:val="superscript"/>
        </w:rPr>
        <w:t>42d)</w:t>
      </w:r>
      <w:r w:rsidRPr="00202F24">
        <w:rPr>
          <w:rFonts w:ascii="Book Antiqua" w:hAnsi="Book Antiqua"/>
          <w:sz w:val="22"/>
          <w:szCs w:val="22"/>
        </w:rPr>
        <w:t xml:space="preserve"> fyzickej osoby uvedenej v § 9b ods. 1 (ďalej len „splnomocnený zástupca dôchodcu“).</w:t>
      </w:r>
      <w:r>
        <w:rPr>
          <w:rFonts w:ascii="Book Antiqua" w:hAnsi="Book Antiqua"/>
          <w:sz w:val="22"/>
          <w:szCs w:val="22"/>
        </w:rPr>
        <w:t>“.</w:t>
      </w:r>
    </w:p>
    <w:p w:rsidR="0017761B" w:rsidRPr="00202F24" w:rsidRDefault="0017761B" w:rsidP="0017761B">
      <w:pPr>
        <w:autoSpaceDN w:val="0"/>
        <w:adjustRightInd w:val="0"/>
        <w:spacing w:before="120" w:line="276" w:lineRule="auto"/>
        <w:ind w:left="143" w:firstLine="708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Poznámka pod čiarou k odkazu 42d znie:</w:t>
      </w:r>
    </w:p>
    <w:p w:rsidR="0017761B" w:rsidRPr="00202F24" w:rsidRDefault="0017761B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„</w:t>
      </w:r>
      <w:r w:rsidRPr="00202F24">
        <w:rPr>
          <w:rFonts w:ascii="Book Antiqua" w:hAnsi="Book Antiqua"/>
          <w:sz w:val="22"/>
          <w:szCs w:val="22"/>
          <w:vertAlign w:val="superscript"/>
        </w:rPr>
        <w:t>42d)</w:t>
      </w:r>
      <w:r w:rsidRPr="00202F24">
        <w:rPr>
          <w:rFonts w:ascii="Book Antiqua" w:hAnsi="Book Antiqua"/>
          <w:sz w:val="22"/>
          <w:szCs w:val="22"/>
        </w:rPr>
        <w:t xml:space="preserve"> § 22 až 33b Občianskeho zákonníka v znení neskorších predpisov.“.</w:t>
      </w:r>
    </w:p>
    <w:p w:rsidR="00080981" w:rsidRPr="000C740A" w:rsidRDefault="0017761B" w:rsidP="0017761B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Doterajšie odseky 9 a 10 sa označujú ako odseky 10 a 11.</w:t>
      </w:r>
    </w:p>
    <w:p w:rsidR="00083147" w:rsidRPr="000C740A" w:rsidRDefault="00916C6D" w:rsidP="00083147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 xml:space="preserve">V § 11 ods. 2 prvej vete sa spojka „a“ nahrádza čiarkou, </w:t>
      </w:r>
      <w:r w:rsidR="001654CC">
        <w:rPr>
          <w:rFonts w:ascii="Book Antiqua" w:hAnsi="Book Antiqua"/>
          <w:sz w:val="22"/>
          <w:szCs w:val="22"/>
        </w:rPr>
        <w:t xml:space="preserve">za </w:t>
      </w:r>
      <w:r w:rsidRPr="00202F24">
        <w:rPr>
          <w:rFonts w:ascii="Book Antiqua" w:hAnsi="Book Antiqua"/>
          <w:sz w:val="22"/>
          <w:szCs w:val="22"/>
        </w:rPr>
        <w:t>slová „žiadosť o dotáciu na podporu výchovy k stravovací</w:t>
      </w:r>
      <w:r w:rsidR="001654CC">
        <w:rPr>
          <w:rFonts w:ascii="Book Antiqua" w:hAnsi="Book Antiqua"/>
          <w:sz w:val="22"/>
          <w:szCs w:val="22"/>
        </w:rPr>
        <w:t>m návykom dieťaťa“ sa vkladajú slová „</w:t>
      </w:r>
      <w:r w:rsidRPr="00202F24">
        <w:rPr>
          <w:rFonts w:ascii="Book Antiqua" w:hAnsi="Book Antiqua"/>
          <w:sz w:val="22"/>
          <w:szCs w:val="22"/>
        </w:rPr>
        <w:t>a žiadosť o dotáciu na zabezpečenie stravy pre dôchodcov“ a slová „má sídlo žiadateľ“ sa nahrádzajú slovami</w:t>
      </w:r>
      <w:r>
        <w:rPr>
          <w:rFonts w:ascii="Book Antiqua" w:hAnsi="Book Antiqua"/>
          <w:sz w:val="22"/>
          <w:szCs w:val="22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„má žiadateľ trvalý pobyt alebo sídlo“.</w:t>
      </w:r>
    </w:p>
    <w:p w:rsidR="00AD4B33" w:rsidRDefault="00916C6D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V § 11 ods. 2 poslednej vete sa za slovom „dieťaťa“ vkladajú slová</w:t>
      </w:r>
      <w:r>
        <w:rPr>
          <w:rFonts w:ascii="Book Antiqua" w:hAnsi="Book Antiqua"/>
          <w:sz w:val="22"/>
          <w:szCs w:val="22"/>
        </w:rPr>
        <w:t xml:space="preserve"> </w:t>
      </w:r>
      <w:r w:rsidRPr="00202F24">
        <w:rPr>
          <w:rFonts w:ascii="Book Antiqua" w:hAnsi="Book Antiqua"/>
          <w:sz w:val="22"/>
          <w:szCs w:val="22"/>
        </w:rPr>
        <w:t>„a žiadosť o dotáciu na zabezpečenie stravy pre dôchodcov“.</w:t>
      </w:r>
    </w:p>
    <w:p w:rsidR="00522675" w:rsidRPr="000C740A" w:rsidRDefault="00916C6D" w:rsidP="00522675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V § 12 ods. 5 prvá veta znie:</w:t>
      </w:r>
      <w:r>
        <w:rPr>
          <w:rFonts w:ascii="Book Antiqua" w:hAnsi="Book Antiqua"/>
          <w:sz w:val="22"/>
          <w:szCs w:val="22"/>
        </w:rPr>
        <w:t xml:space="preserve"> „</w:t>
      </w:r>
      <w:r w:rsidRPr="00202F24">
        <w:rPr>
          <w:rFonts w:ascii="Book Antiqua" w:hAnsi="Book Antiqua"/>
          <w:sz w:val="22"/>
          <w:szCs w:val="22"/>
        </w:rPr>
        <w:t>Úrad posudzuje žiadosť o dotáciu na podporu výchovy k plneniu školských povinností dieťaťa ohrozeného sociálnym vylúčením, žiadosť o dotáciu na podporu výchovy k stravovacím návykom dieťaťa ohrozeného sociálnym vylúčením, žiadosť o dotáciu na zabezpečenie osobitného príjemcu a žiadosť o dotáciu na zabezpečenie stravy pre dôchodcov, schvaľuje poskyt</w:t>
      </w:r>
      <w:r>
        <w:rPr>
          <w:rFonts w:ascii="Book Antiqua" w:hAnsi="Book Antiqua"/>
          <w:sz w:val="22"/>
          <w:szCs w:val="22"/>
        </w:rPr>
        <w:t>ovanie tejto dotácie a jej sumu.“</w:t>
      </w:r>
      <w:r w:rsidRPr="00202F24">
        <w:rPr>
          <w:rFonts w:ascii="Book Antiqua" w:hAnsi="Book Antiqua"/>
          <w:sz w:val="22"/>
          <w:szCs w:val="22"/>
        </w:rPr>
        <w:t>.</w:t>
      </w:r>
    </w:p>
    <w:p w:rsidR="00E93CEE" w:rsidRDefault="00916C6D" w:rsidP="00E93CEE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lastRenderedPageBreak/>
        <w:t>V § 12 ods. 8 prvej vete sa za slovo „žiadateľa“ vkladajú slová „alebo splnomocneného zástupcu dôchodcu“.</w:t>
      </w:r>
    </w:p>
    <w:p w:rsidR="00E93CEE" w:rsidRPr="002A27AC" w:rsidRDefault="00916C6D" w:rsidP="000F503A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02F24">
        <w:rPr>
          <w:rFonts w:ascii="Book Antiqua" w:hAnsi="Book Antiqua"/>
          <w:sz w:val="22"/>
          <w:szCs w:val="22"/>
        </w:rPr>
        <w:t>V § 12 ods. 8 druhej vete sa za slovo „žiadateľ“ vkladajú slová „alebo splnomocnený zástupca dôchodcu“.</w:t>
      </w:r>
    </w:p>
    <w:p w:rsidR="00835F35" w:rsidRPr="00916C6D" w:rsidRDefault="00916C6D" w:rsidP="000F503A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916C6D">
        <w:rPr>
          <w:rFonts w:ascii="Book Antiqua" w:hAnsi="Book Antiqua"/>
          <w:sz w:val="22"/>
          <w:szCs w:val="22"/>
        </w:rPr>
        <w:t>V § 14a odsek 1 znie:</w:t>
      </w:r>
    </w:p>
    <w:p w:rsidR="00916C6D" w:rsidRPr="00916C6D" w:rsidRDefault="00916C6D" w:rsidP="00916C6D">
      <w:pPr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16C6D">
        <w:rPr>
          <w:rFonts w:ascii="Book Antiqua" w:hAnsi="Book Antiqua"/>
          <w:sz w:val="22"/>
          <w:szCs w:val="22"/>
        </w:rPr>
        <w:t xml:space="preserve">„(1) </w:t>
      </w:r>
      <w:r w:rsidRPr="00916C6D">
        <w:rPr>
          <w:rFonts w:ascii="Book Antiqua" w:hAnsi="Book Antiqua"/>
          <w:sz w:val="22"/>
          <w:szCs w:val="22"/>
        </w:rPr>
        <w:tab/>
        <w:t>Ministerstvo a úrad na účely posúdenia a schvaľovania žiadosti o dotáciu podľa </w:t>
      </w:r>
      <w:r w:rsidRPr="00916C6D">
        <w:rPr>
          <w:rFonts w:ascii="Book Antiqua" w:hAnsi="Book Antiqua"/>
          <w:iCs/>
          <w:sz w:val="22"/>
          <w:szCs w:val="22"/>
        </w:rPr>
        <w:t>§ 4, § 5</w:t>
      </w:r>
      <w:r w:rsidRPr="00916C6D">
        <w:rPr>
          <w:rFonts w:ascii="Book Antiqua" w:hAnsi="Book Antiqua"/>
          <w:sz w:val="22"/>
          <w:szCs w:val="22"/>
        </w:rPr>
        <w:t>, </w:t>
      </w:r>
      <w:r w:rsidRPr="00916C6D">
        <w:rPr>
          <w:rFonts w:ascii="Book Antiqua" w:hAnsi="Book Antiqua"/>
          <w:iCs/>
          <w:sz w:val="22"/>
          <w:szCs w:val="22"/>
        </w:rPr>
        <w:t>§ 9 ods. 1 a 2</w:t>
      </w:r>
      <w:r w:rsidRPr="00916C6D">
        <w:rPr>
          <w:rFonts w:ascii="Book Antiqua" w:hAnsi="Book Antiqua"/>
          <w:sz w:val="22"/>
          <w:szCs w:val="22"/>
        </w:rPr>
        <w:t xml:space="preserve"> a § 9b, na účely kontroly dodržiavania podmienok poskytnutia dotácie podľa </w:t>
      </w:r>
      <w:r w:rsidRPr="00916C6D">
        <w:rPr>
          <w:rFonts w:ascii="Book Antiqua" w:hAnsi="Book Antiqua"/>
          <w:iCs/>
          <w:sz w:val="22"/>
          <w:szCs w:val="22"/>
        </w:rPr>
        <w:t>§ 4, § 5</w:t>
      </w:r>
      <w:r w:rsidRPr="00916C6D">
        <w:rPr>
          <w:rFonts w:ascii="Book Antiqua" w:hAnsi="Book Antiqua"/>
          <w:sz w:val="22"/>
          <w:szCs w:val="22"/>
        </w:rPr>
        <w:t>, </w:t>
      </w:r>
      <w:r w:rsidRPr="00916C6D">
        <w:rPr>
          <w:rFonts w:ascii="Book Antiqua" w:hAnsi="Book Antiqua"/>
          <w:iCs/>
          <w:sz w:val="22"/>
          <w:szCs w:val="22"/>
        </w:rPr>
        <w:t>§ 9 ods. 1 a 2</w:t>
      </w:r>
      <w:r w:rsidRPr="00916C6D">
        <w:rPr>
          <w:rFonts w:ascii="Book Antiqua" w:hAnsi="Book Antiqua"/>
          <w:sz w:val="22"/>
          <w:szCs w:val="22"/>
        </w:rPr>
        <w:t xml:space="preserve"> a § 9b, na účely posúdenia príjmu podľa § 12 ods. 6 a na analytické a štatistické účely spracúvajú osobné údaje uvedené v </w:t>
      </w:r>
      <w:r w:rsidRPr="00916C6D">
        <w:rPr>
          <w:rFonts w:ascii="Book Antiqua" w:hAnsi="Book Antiqua"/>
          <w:iCs/>
          <w:sz w:val="22"/>
          <w:szCs w:val="22"/>
        </w:rPr>
        <w:t>§ 10 ods. 1</w:t>
      </w:r>
      <w:r w:rsidRPr="00916C6D">
        <w:rPr>
          <w:rFonts w:ascii="Book Antiqua" w:hAnsi="Book Antiqua"/>
          <w:sz w:val="22"/>
          <w:szCs w:val="22"/>
        </w:rPr>
        <w:t>, </w:t>
      </w:r>
      <w:r w:rsidRPr="00916C6D">
        <w:rPr>
          <w:rFonts w:ascii="Book Antiqua" w:hAnsi="Book Antiqua"/>
          <w:iCs/>
          <w:sz w:val="22"/>
          <w:szCs w:val="22"/>
        </w:rPr>
        <w:t>4 a 5</w:t>
      </w:r>
      <w:r w:rsidRPr="00916C6D">
        <w:rPr>
          <w:rFonts w:ascii="Book Antiqua" w:hAnsi="Book Antiqua"/>
          <w:sz w:val="22"/>
          <w:szCs w:val="22"/>
        </w:rPr>
        <w:t> a ďalšie údaje, ktoré sú nevyhnutné na účel posúdenia a schvaľovania týchto žiadostí o dotáciu v súlade s osobitným predpisom.</w:t>
      </w:r>
      <w:r w:rsidRPr="00916C6D">
        <w:rPr>
          <w:rFonts w:ascii="Book Antiqua" w:hAnsi="Book Antiqua"/>
          <w:iCs/>
          <w:sz w:val="22"/>
          <w:szCs w:val="22"/>
          <w:vertAlign w:val="superscript"/>
        </w:rPr>
        <w:t>44a</w:t>
      </w:r>
      <w:r w:rsidRPr="00916C6D">
        <w:rPr>
          <w:rFonts w:ascii="Book Antiqua" w:hAnsi="Book Antiqua"/>
          <w:iCs/>
          <w:sz w:val="22"/>
          <w:szCs w:val="22"/>
        </w:rPr>
        <w:t>)</w:t>
      </w:r>
      <w:r w:rsidR="009A12ED">
        <w:rPr>
          <w:rFonts w:ascii="Book Antiqua" w:hAnsi="Book Antiqua"/>
          <w:sz w:val="22"/>
          <w:szCs w:val="22"/>
        </w:rPr>
        <w:t>“.</w:t>
      </w:r>
    </w:p>
    <w:p w:rsidR="00916C6D" w:rsidRPr="00916C6D" w:rsidRDefault="00916C6D" w:rsidP="00916C6D">
      <w:pPr>
        <w:autoSpaceDN w:val="0"/>
        <w:adjustRightInd w:val="0"/>
        <w:spacing w:before="120" w:line="276" w:lineRule="auto"/>
        <w:ind w:left="143" w:firstLine="708"/>
        <w:jc w:val="both"/>
        <w:rPr>
          <w:rFonts w:ascii="Book Antiqua" w:hAnsi="Book Antiqua"/>
          <w:sz w:val="22"/>
          <w:szCs w:val="22"/>
        </w:rPr>
      </w:pPr>
      <w:r w:rsidRPr="00916C6D">
        <w:rPr>
          <w:rFonts w:ascii="Book Antiqua" w:hAnsi="Book Antiqua"/>
          <w:sz w:val="22"/>
          <w:szCs w:val="22"/>
        </w:rPr>
        <w:t>Poznámka pod čiarou k odkazu 44a znie:</w:t>
      </w:r>
    </w:p>
    <w:p w:rsidR="00835F35" w:rsidRPr="00916C6D" w:rsidRDefault="00916C6D" w:rsidP="00916C6D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916C6D">
        <w:rPr>
          <w:rFonts w:ascii="Book Antiqua" w:hAnsi="Book Antiqua"/>
          <w:sz w:val="22"/>
          <w:szCs w:val="22"/>
        </w:rPr>
        <w:t>„</w:t>
      </w:r>
      <w:r w:rsidRPr="00916C6D">
        <w:rPr>
          <w:rFonts w:ascii="Book Antiqua" w:hAnsi="Book Antiqua"/>
          <w:sz w:val="22"/>
          <w:szCs w:val="22"/>
          <w:vertAlign w:val="superscript"/>
        </w:rPr>
        <w:t>44a)</w:t>
      </w:r>
      <w:r w:rsidRPr="00916C6D">
        <w:rPr>
          <w:rFonts w:ascii="Book Antiqua" w:hAnsi="Book Antiqua"/>
          <w:sz w:val="22"/>
          <w:szCs w:val="22"/>
        </w:rPr>
        <w:t xml:space="preserve"> Zákon č. 18/2018 Z. z. </w:t>
      </w:r>
      <w:r w:rsidRPr="00916C6D">
        <w:rPr>
          <w:rFonts w:ascii="Book Antiqua" w:hAnsi="Book Antiqua"/>
          <w:bCs/>
          <w:sz w:val="22"/>
          <w:szCs w:val="22"/>
        </w:rPr>
        <w:t>o ochrane osobných údajov a o zmene a doplnení niektorých zákonov.</w:t>
      </w:r>
      <w:r w:rsidRPr="00916C6D">
        <w:rPr>
          <w:rFonts w:ascii="Book Antiqua" w:hAnsi="Book Antiqua"/>
          <w:sz w:val="22"/>
          <w:szCs w:val="22"/>
        </w:rPr>
        <w:t>“.</w:t>
      </w:r>
    </w:p>
    <w:p w:rsidR="009A12ED" w:rsidRDefault="009A12ED" w:rsidP="000A34AF">
      <w:pPr>
        <w:pStyle w:val="Zkladntext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RDefault="00A808DC" w:rsidP="000A34AF">
      <w:pPr>
        <w:pStyle w:val="Zkladntext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Čl. </w:t>
      </w:r>
      <w:r w:rsidR="00AD4B33" w:rsidRPr="000A34AF">
        <w:rPr>
          <w:rFonts w:ascii="Book Antiqua" w:hAnsi="Book Antiqua" w:cs="Book Antiqua"/>
          <w:b/>
          <w:bCs/>
          <w:sz w:val="22"/>
          <w:szCs w:val="22"/>
        </w:rPr>
        <w:t>I</w:t>
      </w:r>
      <w:r w:rsidR="000F503A">
        <w:rPr>
          <w:rFonts w:ascii="Book Antiqua" w:hAnsi="Book Antiqua" w:cs="Book Antiqua"/>
          <w:b/>
          <w:bCs/>
          <w:sz w:val="22"/>
          <w:szCs w:val="22"/>
        </w:rPr>
        <w:t>I</w:t>
      </w:r>
    </w:p>
    <w:p w:rsidR="00AD4B33" w:rsidRPr="000A34AF" w:rsidRDefault="00AD4B33" w:rsidP="000A34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 xml:space="preserve">Tento zákon nadobúda účinnosť 1. </w:t>
      </w:r>
      <w:r w:rsidR="004672E7">
        <w:rPr>
          <w:rFonts w:ascii="Book Antiqua" w:hAnsi="Book Antiqua" w:cs="Book Antiqua"/>
          <w:bCs/>
          <w:sz w:val="22"/>
          <w:szCs w:val="22"/>
        </w:rPr>
        <w:t>septembra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201</w:t>
      </w:r>
      <w:r w:rsidR="00395CE2" w:rsidRPr="000A34AF">
        <w:rPr>
          <w:rFonts w:ascii="Book Antiqua" w:hAnsi="Book Antiqua" w:cs="Book Antiqua"/>
          <w:bCs/>
          <w:sz w:val="22"/>
          <w:szCs w:val="22"/>
        </w:rPr>
        <w:t>9</w:t>
      </w:r>
      <w:r w:rsidR="000F503A">
        <w:rPr>
          <w:rFonts w:ascii="Book Antiqua" w:hAnsi="Book Antiqua" w:cs="Book Antiqua"/>
          <w:bCs/>
          <w:sz w:val="22"/>
          <w:szCs w:val="22"/>
        </w:rPr>
        <w:t>.</w:t>
      </w:r>
    </w:p>
    <w:sectPr w:rsidR="00AD4B33" w:rsidRPr="000A34AF" w:rsidSect="00C9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Nadpis3Podloha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F5"/>
    <w:rsid w:val="000634D1"/>
    <w:rsid w:val="000676FF"/>
    <w:rsid w:val="00080981"/>
    <w:rsid w:val="00083147"/>
    <w:rsid w:val="000A34AF"/>
    <w:rsid w:val="000C740A"/>
    <w:rsid w:val="000F503A"/>
    <w:rsid w:val="001654CC"/>
    <w:rsid w:val="001745B4"/>
    <w:rsid w:val="0017761B"/>
    <w:rsid w:val="001E38AB"/>
    <w:rsid w:val="002078F0"/>
    <w:rsid w:val="002A27AC"/>
    <w:rsid w:val="002B3A14"/>
    <w:rsid w:val="00306BBD"/>
    <w:rsid w:val="00324982"/>
    <w:rsid w:val="00346A64"/>
    <w:rsid w:val="00360FF0"/>
    <w:rsid w:val="003614F7"/>
    <w:rsid w:val="00395CE2"/>
    <w:rsid w:val="00400EBA"/>
    <w:rsid w:val="00427E02"/>
    <w:rsid w:val="004672E7"/>
    <w:rsid w:val="00522675"/>
    <w:rsid w:val="005578E7"/>
    <w:rsid w:val="00623C25"/>
    <w:rsid w:val="00671081"/>
    <w:rsid w:val="00684A4F"/>
    <w:rsid w:val="006A1700"/>
    <w:rsid w:val="007500D4"/>
    <w:rsid w:val="007826A6"/>
    <w:rsid w:val="007E2472"/>
    <w:rsid w:val="008075C1"/>
    <w:rsid w:val="00835F35"/>
    <w:rsid w:val="00873566"/>
    <w:rsid w:val="00887D65"/>
    <w:rsid w:val="008A714F"/>
    <w:rsid w:val="008C2B9A"/>
    <w:rsid w:val="00916C6D"/>
    <w:rsid w:val="009A12ED"/>
    <w:rsid w:val="00A17384"/>
    <w:rsid w:val="00A60A54"/>
    <w:rsid w:val="00A808DC"/>
    <w:rsid w:val="00A83C4C"/>
    <w:rsid w:val="00AD4B33"/>
    <w:rsid w:val="00B02CDB"/>
    <w:rsid w:val="00BA56BA"/>
    <w:rsid w:val="00BF199D"/>
    <w:rsid w:val="00C00F1B"/>
    <w:rsid w:val="00C02449"/>
    <w:rsid w:val="00C9239F"/>
    <w:rsid w:val="00CA7FE3"/>
    <w:rsid w:val="00CF0C50"/>
    <w:rsid w:val="00D12856"/>
    <w:rsid w:val="00D132D4"/>
    <w:rsid w:val="00D574D8"/>
    <w:rsid w:val="00D70D29"/>
    <w:rsid w:val="00DE68F5"/>
    <w:rsid w:val="00E0324C"/>
    <w:rsid w:val="00E62224"/>
    <w:rsid w:val="00E93CEE"/>
    <w:rsid w:val="00F11E6A"/>
    <w:rsid w:val="00F22B6E"/>
    <w:rsid w:val="00F83EF5"/>
    <w:rsid w:val="00FB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BA2CF-42CD-4057-BF39-3E405EF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</w:pPr>
    <w:rPr>
      <w:lang w:eastAsia="zh-CN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4"/>
      </w:numPr>
      <w:tabs>
        <w:tab w:val="left" w:pos="3240"/>
      </w:tabs>
      <w:spacing w:before="240" w:after="60"/>
      <w:outlineLvl w:val="4"/>
    </w:pPr>
    <w:rPr>
      <w:rFonts w:ascii="Calibri" w:hAnsi="Calibri" w:cs="Calibri"/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4"/>
      </w:numPr>
      <w:tabs>
        <w:tab w:val="left" w:pos="3960"/>
      </w:tabs>
      <w:spacing w:before="240" w:after="60"/>
      <w:outlineLvl w:val="5"/>
    </w:pPr>
    <w:rPr>
      <w:rFonts w:ascii="Calibri" w:hAnsi="Calibri" w:cs="Calibri"/>
      <w:b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4"/>
      </w:numPr>
      <w:tabs>
        <w:tab w:val="left" w:pos="4680"/>
      </w:tabs>
      <w:spacing w:before="240" w:after="60"/>
      <w:outlineLvl w:val="6"/>
    </w:pPr>
    <w:rPr>
      <w:rFonts w:ascii="Calibri" w:hAnsi="Calibri" w:cs="Calibri"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4"/>
      </w:numPr>
      <w:tabs>
        <w:tab w:val="left" w:pos="5400"/>
      </w:tabs>
      <w:spacing w:before="240" w:after="60"/>
      <w:outlineLvl w:val="7"/>
    </w:pPr>
    <w:rPr>
      <w:rFonts w:ascii="Calibri" w:hAnsi="Calibri" w:cs="Calibri"/>
      <w:i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4"/>
      </w:numPr>
      <w:tabs>
        <w:tab w:val="left" w:pos="6120"/>
      </w:tabs>
      <w:spacing w:before="240" w:after="60"/>
      <w:outlineLvl w:val="8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locked/>
    <w:rPr>
      <w:rFonts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rFonts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locked/>
    <w:rPr>
      <w:rFonts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cs="Times New Roman"/>
    </w:rPr>
  </w:style>
  <w:style w:type="character" w:customStyle="1" w:styleId="WW8Num1z0">
    <w:name w:val="WW8Num1z0"/>
    <w:rPr>
      <w:rFonts w:ascii="Book Antiqua" w:hAnsi="Book Antiqua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/>
      <w:sz w:val="22"/>
      <w:lang w:val="sk-SK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sz w:val="24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  <w:rPr>
      <w:rFonts w:ascii="Times New Roman" w:hAnsi="Times New Roman"/>
      <w:b/>
      <w:sz w:val="28"/>
    </w:rPr>
  </w:style>
  <w:style w:type="character" w:customStyle="1" w:styleId="WW8Num8z1">
    <w:name w:val="WW8Num8z1"/>
    <w:rPr>
      <w:rFonts w:ascii="Times New Roman" w:hAnsi="Times New Roman"/>
      <w:sz w:val="24"/>
    </w:rPr>
  </w:style>
  <w:style w:type="character" w:customStyle="1" w:styleId="WW8Num8z3">
    <w:name w:val="WW8Num8z3"/>
    <w:rPr>
      <w:rFonts w:ascii="Times New Roman" w:hAnsi="Times New Roman"/>
      <w:i/>
      <w:sz w:val="24"/>
    </w:rPr>
  </w:style>
  <w:style w:type="character" w:customStyle="1" w:styleId="WW8Num8z4">
    <w:name w:val="WW8Num8z4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  <w:rPr>
      <w:rFonts w:ascii="Book Antiqua" w:hAnsi="Book Antiqua"/>
      <w:sz w:val="22"/>
      <w:lang w:val="sk-SK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 Antiqua" w:hAnsi="Book Antiqua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hAnsi="Book Antiqua"/>
      <w:color w:val="auto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Book Antiqua" w:hAnsi="Book Antiqua"/>
      <w:sz w:val="22"/>
      <w:lang w:val="sk-SK" w:eastAsia="x-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 Antiqua" w:hAnsi="Book Antiqua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 Antiqua" w:hAnsi="Book Antiqua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/>
      <w:b/>
      <w:kern w:val="1"/>
      <w:sz w:val="28"/>
    </w:rPr>
  </w:style>
  <w:style w:type="character" w:customStyle="1" w:styleId="ZkladntextChar">
    <w:name w:val="Základný text Char"/>
    <w:rPr>
      <w:rFonts w:ascii="Times New Roman" w:hAnsi="Times New Roman"/>
      <w:sz w:val="20"/>
    </w:rPr>
  </w:style>
  <w:style w:type="character" w:customStyle="1" w:styleId="TextkomentraChar">
    <w:name w:val="Text komentára Char"/>
    <w:rPr>
      <w:rFonts w:ascii="Times New Roman" w:hAnsi="Times New Roman"/>
      <w:sz w:val="20"/>
    </w:rPr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PredmetkomentraChar">
    <w:name w:val="Predmet komentára Char"/>
    <w:rPr>
      <w:rFonts w:ascii="Times New Roman" w:hAnsi="Times New Roman"/>
      <w:b/>
      <w:sz w:val="20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pPr>
      <w:jc w:val="both"/>
    </w:p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Pr>
      <w:rFonts w:cs="Times New Roman"/>
      <w:lang w:val="x-none" w:eastAsia="zh-CN"/>
    </w:rPr>
  </w:style>
  <w:style w:type="paragraph" w:styleId="Zoznam">
    <w:name w:val="List"/>
    <w:basedOn w:val="Zkladntext"/>
    <w:uiPriority w:val="99"/>
    <w:rPr>
      <w:rFonts w:cs="Mangal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Nadpis2loha">
    <w:name w:val="Nadpis 2.Úloha"/>
    <w:basedOn w:val="Normlny"/>
    <w:pPr>
      <w:numPr>
        <w:ilvl w:val="1"/>
        <w:numId w:val="4"/>
      </w:numPr>
      <w:tabs>
        <w:tab w:val="left" w:pos="1418"/>
      </w:tabs>
      <w:spacing w:before="120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lny"/>
    <w:next w:val="Normlny"/>
    <w:pPr>
      <w:keepNext/>
      <w:numPr>
        <w:numId w:val="4"/>
      </w:numPr>
      <w:tabs>
        <w:tab w:val="left" w:pos="567"/>
      </w:tabs>
      <w:spacing w:before="360"/>
      <w:outlineLvl w:val="0"/>
    </w:pPr>
    <w:rPr>
      <w:b/>
      <w:bCs/>
      <w:kern w:val="1"/>
      <w:sz w:val="28"/>
      <w:szCs w:val="28"/>
    </w:rPr>
  </w:style>
  <w:style w:type="paragraph" w:customStyle="1" w:styleId="Nadpis3Podloha">
    <w:name w:val="Nadpis 3.Podúloha"/>
    <w:basedOn w:val="Normlny"/>
    <w:pPr>
      <w:keepNext/>
      <w:numPr>
        <w:ilvl w:val="2"/>
        <w:numId w:val="4"/>
      </w:numPr>
      <w:tabs>
        <w:tab w:val="left" w:pos="1418"/>
      </w:tabs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pPr>
      <w:numPr>
        <w:ilvl w:val="3"/>
        <w:numId w:val="4"/>
      </w:numPr>
      <w:tabs>
        <w:tab w:val="left" w:pos="1418"/>
      </w:tabs>
      <w:spacing w:before="120" w:after="120"/>
      <w:outlineLvl w:val="3"/>
    </w:pPr>
    <w:rPr>
      <w:i/>
      <w:iCs/>
      <w:sz w:val="24"/>
      <w:szCs w:val="24"/>
    </w:rPr>
  </w:style>
  <w:style w:type="paragraph" w:customStyle="1" w:styleId="Textkomentra1">
    <w:name w:val="Text komentára1"/>
    <w:basedOn w:val="Normlny"/>
  </w:style>
  <w:style w:type="paragraph" w:styleId="Textkomentra">
    <w:name w:val="annotation text"/>
    <w:basedOn w:val="Normlny"/>
    <w:link w:val="TextkomentraChar1"/>
    <w:uiPriority w:val="99"/>
    <w:semiHidden/>
    <w:unhideWhenUsed/>
  </w:style>
  <w:style w:type="character" w:customStyle="1" w:styleId="TextkomentraChar1">
    <w:name w:val="Text komentára Char1"/>
    <w:basedOn w:val="Predvolenpsmoodseku"/>
    <w:link w:val="Textkomentra"/>
    <w:uiPriority w:val="99"/>
    <w:semiHidden/>
    <w:locked/>
    <w:rPr>
      <w:rFonts w:cs="Times New Roman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Pr>
      <w:b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locked/>
    <w:rPr>
      <w:rFonts w:cs="Times New Roman"/>
      <w:b/>
      <w:bCs/>
      <w:lang w:val="x-none" w:eastAsia="zh-CN"/>
    </w:rPr>
  </w:style>
  <w:style w:type="paragraph" w:styleId="Textbubliny">
    <w:name w:val="Balloon Text"/>
    <w:basedOn w:val="Normlny"/>
    <w:link w:val="TextbublinyChar1"/>
    <w:uiPriority w:val="99"/>
    <w:rPr>
      <w:rFonts w:ascii="Tahoma" w:hAnsi="Tahoma" w:cs="Tahoma"/>
      <w:sz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826A6"/>
    <w:rPr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16C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ABB7-2FA4-4FC8-AE07-437F7D00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Kozarec, Sebastián</cp:lastModifiedBy>
  <cp:revision>2</cp:revision>
  <cp:lastPrinted>2016-09-20T07:09:00Z</cp:lastPrinted>
  <dcterms:created xsi:type="dcterms:W3CDTF">2019-01-11T12:11:00Z</dcterms:created>
  <dcterms:modified xsi:type="dcterms:W3CDTF">2019-01-11T12:11:00Z</dcterms:modified>
</cp:coreProperties>
</file>