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B50" w:rsidRPr="00A66B0B" w:rsidRDefault="00A66B0B" w:rsidP="00A66B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Dôvodová správa</w:t>
      </w:r>
    </w:p>
    <w:p w:rsidR="00A66B0B" w:rsidRDefault="00A66B0B" w:rsidP="00A66B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6B0B" w:rsidRPr="00A66B0B" w:rsidRDefault="00A66B0B" w:rsidP="00A66B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:rsidR="00A66B0B" w:rsidRDefault="00A66B0B" w:rsidP="00A66B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1D6B" w:rsidRDefault="00A66B0B" w:rsidP="00A66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1D6B">
        <w:rPr>
          <w:rFonts w:ascii="Times New Roman" w:hAnsi="Times New Roman" w:cs="Times New Roman"/>
          <w:sz w:val="24"/>
          <w:szCs w:val="24"/>
        </w:rPr>
        <w:t xml:space="preserve">Skupina poslancov Národnej rady Slovenskej republiky predkladá na rokovanie Národnej rady Slovenskej republiky návrhzákona, </w:t>
      </w:r>
      <w:r w:rsidR="00C11D6B" w:rsidRPr="00A66B0B">
        <w:rPr>
          <w:rFonts w:ascii="Times New Roman" w:hAnsi="Times New Roman" w:cs="Times New Roman"/>
          <w:sz w:val="24"/>
          <w:szCs w:val="24"/>
        </w:rPr>
        <w:t>ktorým sa mení a dopĺňa zákon č. 167/2008 Z. z. o periodickej tlači a agentúrnom spravodajstve a o zmene a doplnení niektorých zákonov (tlačový zákon) v znení neskorších predpisov</w:t>
      </w:r>
      <w:r w:rsidR="00C11D6B">
        <w:rPr>
          <w:rFonts w:ascii="Times New Roman" w:hAnsi="Times New Roman" w:cs="Times New Roman"/>
          <w:sz w:val="24"/>
          <w:szCs w:val="24"/>
        </w:rPr>
        <w:t xml:space="preserve"> (ďalej len „návrh zákona“).</w:t>
      </w:r>
    </w:p>
    <w:p w:rsidR="00C11D6B" w:rsidRDefault="00C11D6B" w:rsidP="00A66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B0B" w:rsidRDefault="00C11D6B" w:rsidP="00A66B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Návrh zákona sa týka inštitútu práva na odpoveď, ktorý bol do slovenského právneho poriadku zavedený zákonom </w:t>
      </w:r>
      <w:r w:rsidR="00D001B0" w:rsidRPr="00A66B0B">
        <w:rPr>
          <w:rFonts w:ascii="Times New Roman" w:hAnsi="Times New Roman" w:cs="Times New Roman"/>
          <w:sz w:val="24"/>
          <w:szCs w:val="24"/>
        </w:rPr>
        <w:t>č. 167/2008 Z. z. o periodickej tlači a agentúrnom spravodajstve a o zmene a doplnení niektorých zákonov (tlačový zákon)</w:t>
      </w:r>
      <w:r w:rsidR="00D001B0">
        <w:rPr>
          <w:rFonts w:ascii="Times New Roman" w:hAnsi="Times New Roman" w:cs="Times New Roman"/>
          <w:sz w:val="24"/>
          <w:szCs w:val="24"/>
        </w:rPr>
        <w:t xml:space="preserve"> s účinnosťou od 1. júna 2008. Tento inštitút bol pozmenený novelou zákonom č. 221/2011 Z. z., čím došlo k obmedzeniu možností </w:t>
      </w:r>
      <w:r w:rsidR="007172DA">
        <w:rPr>
          <w:rFonts w:ascii="Times New Roman" w:hAnsi="Times New Roman" w:cs="Times New Roman"/>
          <w:sz w:val="24"/>
          <w:szCs w:val="24"/>
        </w:rPr>
        <w:t xml:space="preserve">jeho </w:t>
      </w:r>
      <w:r w:rsidR="00D001B0">
        <w:rPr>
          <w:rFonts w:ascii="Times New Roman" w:hAnsi="Times New Roman" w:cs="Times New Roman"/>
          <w:sz w:val="24"/>
          <w:szCs w:val="24"/>
        </w:rPr>
        <w:t>uplatnenia. Týmto návrhom zákona sa možnosti uplatnenia práva na odpoveď rozširujú v zmysle pôvodného znenia tlačového zákona.</w:t>
      </w:r>
    </w:p>
    <w:p w:rsidR="00A66B0B" w:rsidRDefault="00A66B0B" w:rsidP="00A66B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6B0B" w:rsidRPr="00B12A1F" w:rsidRDefault="00D001B0" w:rsidP="00A66B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Treba zdôrazniť, že </w:t>
      </w:r>
      <w:r>
        <w:rPr>
          <w:rStyle w:val="awspan1"/>
          <w:rFonts w:ascii="Times New Roman" w:hAnsi="Times New Roman" w:cs="Times New Roman"/>
        </w:rPr>
        <w:t>p</w:t>
      </w:r>
      <w:r w:rsidRPr="00D001B0">
        <w:rPr>
          <w:rStyle w:val="awspan1"/>
          <w:rFonts w:ascii="Times New Roman" w:hAnsi="Times New Roman" w:cs="Times New Roman"/>
        </w:rPr>
        <w:t>redmetom</w:t>
      </w:r>
      <w:r w:rsidR="00EF3ABA">
        <w:rPr>
          <w:rStyle w:val="awspan1"/>
          <w:rFonts w:ascii="Times New Roman" w:hAnsi="Times New Roman" w:cs="Times New Roman"/>
        </w:rPr>
        <w:t xml:space="preserve"> p</w:t>
      </w:r>
      <w:r w:rsidRPr="00D001B0">
        <w:rPr>
          <w:rStyle w:val="awspan1"/>
          <w:rFonts w:ascii="Times New Roman" w:hAnsi="Times New Roman" w:cs="Times New Roman"/>
        </w:rPr>
        <w:t>ráva</w:t>
      </w:r>
      <w:r w:rsidR="00EF3ABA">
        <w:rPr>
          <w:rStyle w:val="awspan1"/>
          <w:rFonts w:ascii="Times New Roman" w:hAnsi="Times New Roman" w:cs="Times New Roman"/>
        </w:rPr>
        <w:t xml:space="preserve"> </w:t>
      </w:r>
      <w:r w:rsidRPr="00D001B0">
        <w:rPr>
          <w:rStyle w:val="awspan1"/>
          <w:rFonts w:ascii="Times New Roman" w:hAnsi="Times New Roman" w:cs="Times New Roman"/>
        </w:rPr>
        <w:t>na</w:t>
      </w:r>
      <w:r w:rsidR="00EF3ABA">
        <w:rPr>
          <w:rStyle w:val="awspan1"/>
          <w:rFonts w:ascii="Times New Roman" w:hAnsi="Times New Roman" w:cs="Times New Roman"/>
        </w:rPr>
        <w:t xml:space="preserve"> </w:t>
      </w:r>
      <w:r w:rsidRPr="00D001B0">
        <w:rPr>
          <w:rStyle w:val="awspan1"/>
          <w:rFonts w:ascii="Times New Roman" w:hAnsi="Times New Roman" w:cs="Times New Roman"/>
        </w:rPr>
        <w:t>odpoveď</w:t>
      </w:r>
      <w:r w:rsidR="00EF3ABA">
        <w:rPr>
          <w:rStyle w:val="awspan1"/>
          <w:rFonts w:ascii="Times New Roman" w:hAnsi="Times New Roman" w:cs="Times New Roman"/>
        </w:rPr>
        <w:t xml:space="preserve"> </w:t>
      </w:r>
      <w:r w:rsidRPr="00D001B0">
        <w:rPr>
          <w:rStyle w:val="awspan1"/>
          <w:rFonts w:ascii="Times New Roman" w:hAnsi="Times New Roman" w:cs="Times New Roman"/>
        </w:rPr>
        <w:t>je</w:t>
      </w:r>
      <w:r w:rsidR="00EF3ABA">
        <w:rPr>
          <w:rStyle w:val="awspan1"/>
          <w:rFonts w:ascii="Times New Roman" w:hAnsi="Times New Roman" w:cs="Times New Roman"/>
        </w:rPr>
        <w:t xml:space="preserve"> </w:t>
      </w:r>
      <w:r w:rsidRPr="00D001B0">
        <w:rPr>
          <w:rStyle w:val="awspan1"/>
          <w:rFonts w:ascii="Times New Roman" w:hAnsi="Times New Roman" w:cs="Times New Roman"/>
        </w:rPr>
        <w:t>len</w:t>
      </w:r>
      <w:r w:rsidR="00EF3ABA">
        <w:rPr>
          <w:rStyle w:val="awspan1"/>
          <w:rFonts w:ascii="Times New Roman" w:hAnsi="Times New Roman" w:cs="Times New Roman"/>
        </w:rPr>
        <w:t xml:space="preserve"> </w:t>
      </w:r>
      <w:r w:rsidRPr="00D001B0">
        <w:rPr>
          <w:rStyle w:val="awspan1"/>
          <w:rFonts w:ascii="Times New Roman" w:hAnsi="Times New Roman" w:cs="Times New Roman"/>
        </w:rPr>
        <w:t>skutkové</w:t>
      </w:r>
      <w:r w:rsidR="00EF3ABA">
        <w:rPr>
          <w:rStyle w:val="awspan1"/>
          <w:rFonts w:ascii="Times New Roman" w:hAnsi="Times New Roman" w:cs="Times New Roman"/>
        </w:rPr>
        <w:t xml:space="preserve"> </w:t>
      </w:r>
      <w:r w:rsidRPr="00D001B0">
        <w:rPr>
          <w:rStyle w:val="awspan1"/>
          <w:rFonts w:ascii="Times New Roman" w:hAnsi="Times New Roman" w:cs="Times New Roman"/>
        </w:rPr>
        <w:t>tvrdenie.</w:t>
      </w:r>
      <w:r w:rsidR="00EF3ABA">
        <w:rPr>
          <w:rStyle w:val="awspan1"/>
          <w:rFonts w:ascii="Times New Roman" w:hAnsi="Times New Roman" w:cs="Times New Roman"/>
        </w:rPr>
        <w:t xml:space="preserve"> </w:t>
      </w:r>
      <w:r w:rsidRPr="00D001B0">
        <w:rPr>
          <w:rStyle w:val="awspan1"/>
          <w:rFonts w:ascii="Times New Roman" w:hAnsi="Times New Roman" w:cs="Times New Roman"/>
        </w:rPr>
        <w:t>Vylučuje</w:t>
      </w:r>
      <w:r w:rsidR="00EF3ABA">
        <w:rPr>
          <w:rStyle w:val="awspan1"/>
          <w:rFonts w:ascii="Times New Roman" w:hAnsi="Times New Roman" w:cs="Times New Roman"/>
        </w:rPr>
        <w:t xml:space="preserve"> </w:t>
      </w:r>
      <w:r w:rsidRPr="00D001B0">
        <w:rPr>
          <w:rStyle w:val="awspan1"/>
          <w:rFonts w:ascii="Times New Roman" w:hAnsi="Times New Roman" w:cs="Times New Roman"/>
        </w:rPr>
        <w:t>sa</w:t>
      </w:r>
      <w:r w:rsidR="00EF3ABA">
        <w:rPr>
          <w:rStyle w:val="awspan1"/>
          <w:rFonts w:ascii="Times New Roman" w:hAnsi="Times New Roman" w:cs="Times New Roman"/>
        </w:rPr>
        <w:t xml:space="preserve"> </w:t>
      </w:r>
      <w:r w:rsidRPr="00D001B0">
        <w:rPr>
          <w:rStyle w:val="awspan1"/>
          <w:rFonts w:ascii="Times New Roman" w:hAnsi="Times New Roman" w:cs="Times New Roman"/>
        </w:rPr>
        <w:t>teda odpovedať</w:t>
      </w:r>
      <w:r w:rsidR="00EF3ABA">
        <w:rPr>
          <w:rStyle w:val="awspan1"/>
          <w:rFonts w:ascii="Times New Roman" w:hAnsi="Times New Roman" w:cs="Times New Roman"/>
        </w:rPr>
        <w:t xml:space="preserve"> </w:t>
      </w:r>
      <w:r w:rsidRPr="00D001B0">
        <w:rPr>
          <w:rStyle w:val="awspan1"/>
          <w:rFonts w:ascii="Times New Roman" w:hAnsi="Times New Roman" w:cs="Times New Roman"/>
        </w:rPr>
        <w:t>na</w:t>
      </w:r>
      <w:r w:rsidR="00EF3ABA">
        <w:rPr>
          <w:rStyle w:val="awspan1"/>
          <w:rFonts w:ascii="Times New Roman" w:hAnsi="Times New Roman" w:cs="Times New Roman"/>
        </w:rPr>
        <w:t xml:space="preserve"> </w:t>
      </w:r>
      <w:r w:rsidRPr="00D001B0">
        <w:rPr>
          <w:rStyle w:val="awspan1"/>
          <w:rFonts w:ascii="Times New Roman" w:hAnsi="Times New Roman" w:cs="Times New Roman"/>
        </w:rPr>
        <w:t>hodnotiace</w:t>
      </w:r>
      <w:r w:rsidR="00EF3ABA">
        <w:rPr>
          <w:rStyle w:val="awspan1"/>
          <w:rFonts w:ascii="Times New Roman" w:hAnsi="Times New Roman" w:cs="Times New Roman"/>
        </w:rPr>
        <w:t xml:space="preserve"> </w:t>
      </w:r>
      <w:r w:rsidRPr="00D001B0">
        <w:rPr>
          <w:rStyle w:val="awspan1"/>
          <w:rFonts w:ascii="Times New Roman" w:hAnsi="Times New Roman" w:cs="Times New Roman"/>
        </w:rPr>
        <w:t>úsudky.</w:t>
      </w:r>
      <w:r w:rsidR="00EF3ABA">
        <w:rPr>
          <w:rStyle w:val="awspan1"/>
          <w:rFonts w:ascii="Times New Roman" w:hAnsi="Times New Roman" w:cs="Times New Roman"/>
        </w:rPr>
        <w:t xml:space="preserve"> </w:t>
      </w:r>
      <w:r w:rsidRPr="00D001B0">
        <w:rPr>
          <w:rStyle w:val="awspan1"/>
          <w:rFonts w:ascii="Times New Roman" w:hAnsi="Times New Roman" w:cs="Times New Roman"/>
        </w:rPr>
        <w:t>Právo</w:t>
      </w:r>
      <w:r w:rsidR="00EF3ABA">
        <w:rPr>
          <w:rStyle w:val="awspan1"/>
          <w:rFonts w:ascii="Times New Roman" w:hAnsi="Times New Roman" w:cs="Times New Roman"/>
        </w:rPr>
        <w:t xml:space="preserve"> </w:t>
      </w:r>
      <w:r w:rsidRPr="00D001B0">
        <w:rPr>
          <w:rStyle w:val="awspan1"/>
          <w:rFonts w:ascii="Times New Roman" w:hAnsi="Times New Roman" w:cs="Times New Roman"/>
        </w:rPr>
        <w:t>na</w:t>
      </w:r>
      <w:r w:rsidR="00EF3ABA">
        <w:rPr>
          <w:rStyle w:val="awspan1"/>
          <w:rFonts w:ascii="Times New Roman" w:hAnsi="Times New Roman" w:cs="Times New Roman"/>
        </w:rPr>
        <w:t xml:space="preserve"> </w:t>
      </w:r>
      <w:r w:rsidRPr="00D001B0">
        <w:rPr>
          <w:rStyle w:val="awspan1"/>
          <w:rFonts w:ascii="Times New Roman" w:hAnsi="Times New Roman" w:cs="Times New Roman"/>
        </w:rPr>
        <w:t>odpoveď</w:t>
      </w:r>
      <w:r w:rsidR="00EF3ABA">
        <w:rPr>
          <w:rStyle w:val="awspan1"/>
          <w:rFonts w:ascii="Times New Roman" w:hAnsi="Times New Roman" w:cs="Times New Roman"/>
        </w:rPr>
        <w:t xml:space="preserve"> </w:t>
      </w:r>
      <w:r w:rsidRPr="00D001B0">
        <w:rPr>
          <w:rStyle w:val="awspan1"/>
          <w:rFonts w:ascii="Times New Roman" w:hAnsi="Times New Roman" w:cs="Times New Roman"/>
        </w:rPr>
        <w:t>je</w:t>
      </w:r>
      <w:r w:rsidR="00EF3ABA">
        <w:rPr>
          <w:rStyle w:val="awspan1"/>
          <w:rFonts w:ascii="Times New Roman" w:hAnsi="Times New Roman" w:cs="Times New Roman"/>
        </w:rPr>
        <w:t xml:space="preserve"> </w:t>
      </w:r>
      <w:r w:rsidR="007172DA">
        <w:rPr>
          <w:rStyle w:val="awspan1"/>
          <w:rFonts w:ascii="Times New Roman" w:hAnsi="Times New Roman" w:cs="Times New Roman"/>
        </w:rPr>
        <w:t>prvkom</w:t>
      </w:r>
      <w:r w:rsidR="00EF3ABA">
        <w:rPr>
          <w:rStyle w:val="awspan1"/>
          <w:rFonts w:ascii="Times New Roman" w:hAnsi="Times New Roman" w:cs="Times New Roman"/>
        </w:rPr>
        <w:t xml:space="preserve"> </w:t>
      </w:r>
      <w:r w:rsidRPr="00D001B0">
        <w:rPr>
          <w:rStyle w:val="awspan1"/>
          <w:rFonts w:ascii="Times New Roman" w:hAnsi="Times New Roman" w:cs="Times New Roman"/>
        </w:rPr>
        <w:t>tlačového</w:t>
      </w:r>
      <w:r w:rsidR="00EF3ABA">
        <w:rPr>
          <w:rStyle w:val="awspan1"/>
          <w:rFonts w:ascii="Times New Roman" w:hAnsi="Times New Roman" w:cs="Times New Roman"/>
        </w:rPr>
        <w:t xml:space="preserve"> </w:t>
      </w:r>
      <w:r w:rsidRPr="00D001B0">
        <w:rPr>
          <w:rStyle w:val="awspan1"/>
          <w:rFonts w:ascii="Times New Roman" w:hAnsi="Times New Roman" w:cs="Times New Roman"/>
        </w:rPr>
        <w:t>práva</w:t>
      </w:r>
      <w:r w:rsidR="007172DA">
        <w:rPr>
          <w:rStyle w:val="awspan1"/>
          <w:rFonts w:ascii="Times New Roman" w:hAnsi="Times New Roman" w:cs="Times New Roman"/>
        </w:rPr>
        <w:t xml:space="preserve"> niektorých</w:t>
      </w:r>
      <w:r w:rsidRPr="00D001B0">
        <w:rPr>
          <w:rStyle w:val="awspan1"/>
          <w:rFonts w:ascii="Times New Roman" w:hAnsi="Times New Roman" w:cs="Times New Roman"/>
        </w:rPr>
        <w:t xml:space="preserve"> európskych</w:t>
      </w:r>
      <w:r w:rsidR="00EF3ABA">
        <w:rPr>
          <w:rStyle w:val="awspan1"/>
          <w:rFonts w:ascii="Times New Roman" w:hAnsi="Times New Roman" w:cs="Times New Roman"/>
        </w:rPr>
        <w:t xml:space="preserve"> </w:t>
      </w:r>
      <w:r w:rsidR="00B12A1F">
        <w:rPr>
          <w:rStyle w:val="awspan1"/>
          <w:rFonts w:ascii="Times New Roman" w:hAnsi="Times New Roman" w:cs="Times New Roman"/>
        </w:rPr>
        <w:t>krajín</w:t>
      </w:r>
      <w:r w:rsidR="007172DA">
        <w:rPr>
          <w:rStyle w:val="awspan1"/>
          <w:rFonts w:ascii="Times New Roman" w:hAnsi="Times New Roman" w:cs="Times New Roman"/>
        </w:rPr>
        <w:t xml:space="preserve"> (napr. Francúzska)</w:t>
      </w:r>
      <w:r w:rsidR="00B12A1F">
        <w:rPr>
          <w:rStyle w:val="awspan1"/>
          <w:rFonts w:ascii="Times New Roman" w:hAnsi="Times New Roman" w:cs="Times New Roman"/>
        </w:rPr>
        <w:t xml:space="preserve">, ktorý </w:t>
      </w:r>
      <w:r w:rsidR="00B12A1F" w:rsidRPr="00B12A1F">
        <w:rPr>
          <w:rStyle w:val="awspan1"/>
          <w:rFonts w:ascii="Times New Roman" w:hAnsi="Times New Roman" w:cs="Times New Roman"/>
        </w:rPr>
        <w:t>vychádza</w:t>
      </w:r>
      <w:r w:rsidR="00EF3ABA">
        <w:rPr>
          <w:rStyle w:val="awspan1"/>
          <w:rFonts w:ascii="Times New Roman" w:hAnsi="Times New Roman" w:cs="Times New Roman"/>
        </w:rPr>
        <w:t xml:space="preserve"> </w:t>
      </w:r>
      <w:r w:rsidR="00B12A1F" w:rsidRPr="00B12A1F">
        <w:rPr>
          <w:rStyle w:val="awspan1"/>
          <w:rFonts w:ascii="Times New Roman" w:hAnsi="Times New Roman" w:cs="Times New Roman"/>
        </w:rPr>
        <w:t>zo</w:t>
      </w:r>
      <w:r w:rsidR="00EF3ABA">
        <w:rPr>
          <w:rStyle w:val="awspan1"/>
          <w:rFonts w:ascii="Times New Roman" w:hAnsi="Times New Roman" w:cs="Times New Roman"/>
        </w:rPr>
        <w:t xml:space="preserve"> </w:t>
      </w:r>
      <w:r w:rsidR="00B12A1F" w:rsidRPr="00B12A1F">
        <w:rPr>
          <w:rStyle w:val="awspan1"/>
          <w:rFonts w:ascii="Times New Roman" w:hAnsi="Times New Roman" w:cs="Times New Roman"/>
        </w:rPr>
        <w:t xml:space="preserve"> zásady</w:t>
      </w:r>
      <w:r w:rsidR="00EF3ABA">
        <w:rPr>
          <w:rStyle w:val="awspan1"/>
          <w:rFonts w:ascii="Times New Roman" w:hAnsi="Times New Roman" w:cs="Times New Roman"/>
        </w:rPr>
        <w:t xml:space="preserve"> </w:t>
      </w:r>
      <w:r w:rsidR="00B12A1F" w:rsidRPr="00B12A1F">
        <w:rPr>
          <w:rStyle w:val="awspan1"/>
          <w:rFonts w:ascii="Times New Roman" w:hAnsi="Times New Roman" w:cs="Times New Roman"/>
        </w:rPr>
        <w:t>„</w:t>
      </w:r>
      <w:proofErr w:type="spellStart"/>
      <w:r w:rsidR="00B12A1F" w:rsidRPr="00B12A1F">
        <w:rPr>
          <w:rStyle w:val="awspan1"/>
          <w:rFonts w:ascii="Times New Roman" w:hAnsi="Times New Roman" w:cs="Times New Roman"/>
        </w:rPr>
        <w:t>audiatur</w:t>
      </w:r>
      <w:proofErr w:type="spellEnd"/>
      <w:r w:rsidR="00EF3ABA">
        <w:rPr>
          <w:rStyle w:val="awspan1"/>
          <w:rFonts w:ascii="Times New Roman" w:hAnsi="Times New Roman" w:cs="Times New Roman"/>
        </w:rPr>
        <w:t xml:space="preserve"> </w:t>
      </w:r>
      <w:proofErr w:type="spellStart"/>
      <w:r w:rsidR="00B12A1F" w:rsidRPr="00B12A1F">
        <w:rPr>
          <w:rStyle w:val="awspan1"/>
          <w:rFonts w:ascii="Times New Roman" w:hAnsi="Times New Roman" w:cs="Times New Roman"/>
        </w:rPr>
        <w:t>et</w:t>
      </w:r>
      <w:proofErr w:type="spellEnd"/>
      <w:r w:rsidR="00EF3ABA">
        <w:rPr>
          <w:rStyle w:val="awspan1"/>
          <w:rFonts w:ascii="Times New Roman" w:hAnsi="Times New Roman" w:cs="Times New Roman"/>
        </w:rPr>
        <w:t xml:space="preserve"> </w:t>
      </w:r>
      <w:proofErr w:type="spellStart"/>
      <w:r w:rsidR="00B12A1F" w:rsidRPr="00B12A1F">
        <w:rPr>
          <w:rStyle w:val="awspan1"/>
          <w:rFonts w:ascii="Times New Roman" w:hAnsi="Times New Roman" w:cs="Times New Roman"/>
        </w:rPr>
        <w:t>altera</w:t>
      </w:r>
      <w:proofErr w:type="spellEnd"/>
      <w:r w:rsidR="00EF3ABA">
        <w:rPr>
          <w:rStyle w:val="awspan1"/>
          <w:rFonts w:ascii="Times New Roman" w:hAnsi="Times New Roman" w:cs="Times New Roman"/>
        </w:rPr>
        <w:t xml:space="preserve"> </w:t>
      </w:r>
      <w:proofErr w:type="spellStart"/>
      <w:r w:rsidR="00B12A1F" w:rsidRPr="00B12A1F">
        <w:rPr>
          <w:rStyle w:val="awspan1"/>
          <w:rFonts w:ascii="Times New Roman" w:hAnsi="Times New Roman" w:cs="Times New Roman"/>
        </w:rPr>
        <w:t>pars</w:t>
      </w:r>
      <w:proofErr w:type="spellEnd"/>
      <w:r w:rsidR="00B12A1F" w:rsidRPr="00B12A1F">
        <w:rPr>
          <w:rStyle w:val="awspan1"/>
          <w:rFonts w:ascii="Times New Roman" w:hAnsi="Times New Roman" w:cs="Times New Roman"/>
        </w:rPr>
        <w:t>“,</w:t>
      </w:r>
      <w:r w:rsidR="00EF3ABA">
        <w:rPr>
          <w:rStyle w:val="awspan1"/>
          <w:rFonts w:ascii="Times New Roman" w:hAnsi="Times New Roman" w:cs="Times New Roman"/>
        </w:rPr>
        <w:t xml:space="preserve"> </w:t>
      </w:r>
      <w:r w:rsidR="00B12A1F" w:rsidRPr="00B12A1F">
        <w:rPr>
          <w:rStyle w:val="awspan1"/>
          <w:rFonts w:ascii="Times New Roman" w:hAnsi="Times New Roman" w:cs="Times New Roman"/>
        </w:rPr>
        <w:t>teda</w:t>
      </w:r>
      <w:r w:rsidR="00EF3ABA">
        <w:rPr>
          <w:rStyle w:val="awspan1"/>
          <w:rFonts w:ascii="Times New Roman" w:hAnsi="Times New Roman" w:cs="Times New Roman"/>
        </w:rPr>
        <w:t xml:space="preserve"> </w:t>
      </w:r>
      <w:r w:rsidR="00B12A1F" w:rsidRPr="00B12A1F">
        <w:rPr>
          <w:rStyle w:val="awspan1"/>
          <w:rFonts w:ascii="Times New Roman" w:hAnsi="Times New Roman" w:cs="Times New Roman"/>
        </w:rPr>
        <w:t>„nech</w:t>
      </w:r>
      <w:r w:rsidR="00EF3ABA">
        <w:rPr>
          <w:rStyle w:val="awspan1"/>
          <w:rFonts w:ascii="Times New Roman" w:hAnsi="Times New Roman" w:cs="Times New Roman"/>
        </w:rPr>
        <w:t xml:space="preserve"> </w:t>
      </w:r>
      <w:r w:rsidR="00B12A1F" w:rsidRPr="00B12A1F">
        <w:rPr>
          <w:rStyle w:val="awspan1"/>
          <w:rFonts w:ascii="Times New Roman" w:hAnsi="Times New Roman" w:cs="Times New Roman"/>
        </w:rPr>
        <w:t>je</w:t>
      </w:r>
      <w:r w:rsidR="00EF3ABA">
        <w:rPr>
          <w:rStyle w:val="awspan1"/>
          <w:rFonts w:ascii="Times New Roman" w:hAnsi="Times New Roman" w:cs="Times New Roman"/>
        </w:rPr>
        <w:t xml:space="preserve"> </w:t>
      </w:r>
      <w:r w:rsidR="00B12A1F" w:rsidRPr="00B12A1F">
        <w:rPr>
          <w:rStyle w:val="awspan1"/>
          <w:rFonts w:ascii="Times New Roman" w:hAnsi="Times New Roman" w:cs="Times New Roman"/>
        </w:rPr>
        <w:t>vypočutá</w:t>
      </w:r>
      <w:r w:rsidR="00EF3ABA">
        <w:rPr>
          <w:rStyle w:val="awspan1"/>
          <w:rFonts w:ascii="Times New Roman" w:hAnsi="Times New Roman" w:cs="Times New Roman"/>
        </w:rPr>
        <w:t xml:space="preserve"> </w:t>
      </w:r>
      <w:r w:rsidR="00B12A1F" w:rsidRPr="00B12A1F">
        <w:rPr>
          <w:rStyle w:val="awspan1"/>
          <w:rFonts w:ascii="Times New Roman" w:hAnsi="Times New Roman" w:cs="Times New Roman"/>
        </w:rPr>
        <w:t>tiež</w:t>
      </w:r>
      <w:r w:rsidR="00EF3ABA">
        <w:rPr>
          <w:rStyle w:val="awspan1"/>
          <w:rFonts w:ascii="Times New Roman" w:hAnsi="Times New Roman" w:cs="Times New Roman"/>
        </w:rPr>
        <w:t xml:space="preserve"> </w:t>
      </w:r>
      <w:r w:rsidR="00B12A1F" w:rsidRPr="00B12A1F">
        <w:rPr>
          <w:rStyle w:val="awspan1"/>
          <w:rFonts w:ascii="Times New Roman" w:hAnsi="Times New Roman" w:cs="Times New Roman"/>
        </w:rPr>
        <w:t>druhá</w:t>
      </w:r>
      <w:r w:rsidR="00EF3ABA">
        <w:rPr>
          <w:rStyle w:val="awspan1"/>
          <w:rFonts w:ascii="Times New Roman" w:hAnsi="Times New Roman" w:cs="Times New Roman"/>
        </w:rPr>
        <w:t xml:space="preserve"> </w:t>
      </w:r>
      <w:r w:rsidR="00B12A1F" w:rsidRPr="00B12A1F">
        <w:rPr>
          <w:rStyle w:val="awspan1"/>
          <w:rFonts w:ascii="Times New Roman" w:hAnsi="Times New Roman" w:cs="Times New Roman"/>
        </w:rPr>
        <w:t>strana“.</w:t>
      </w:r>
    </w:p>
    <w:p w:rsidR="00C11D6B" w:rsidRDefault="00C11D6B" w:rsidP="00A66B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1D6B" w:rsidRDefault="008F08AC" w:rsidP="008F08AC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F08A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 zákona je v súlade s Ústavou Slovenskej republiky, ústavnými zákonmi, s nálezmi Ústavného súdu Slovenskej republiky, s medzinárodnými zmluvami a inými medzinárodnými dokumentmi, ktorými je Slovenská republika viazaná.</w:t>
      </w:r>
    </w:p>
    <w:p w:rsidR="008F08AC" w:rsidRPr="008F08AC" w:rsidRDefault="008F08AC" w:rsidP="008F08A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11D6B" w:rsidRPr="00C11D6B" w:rsidRDefault="00C11D6B" w:rsidP="00C11D6B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11D6B">
        <w:rPr>
          <w:rFonts w:ascii="Times New Roman" w:hAnsi="Times New Roman" w:cs="Times New Roman"/>
          <w:color w:val="000000"/>
          <w:sz w:val="24"/>
          <w:szCs w:val="24"/>
        </w:rPr>
        <w:t>Návrh zákona nemá vplyvy na rozpočet verejnej správy, na podnikateľské prostredie, na životné prostredie, na informatizáciu spoločnosti, ani na služby verejnej správy pre občana a nemá sociálne vplyvy.</w:t>
      </w:r>
    </w:p>
    <w:p w:rsidR="00C11D6B" w:rsidRDefault="00C11D6B" w:rsidP="00A66B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1D6B" w:rsidRDefault="00C11D6B" w:rsidP="00A66B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1D6B" w:rsidRDefault="00C11D6B" w:rsidP="00A66B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1D6B" w:rsidRDefault="00C11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B18EC" w:rsidRDefault="007B18EC" w:rsidP="007B18EC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94985">
        <w:rPr>
          <w:b/>
          <w:bCs/>
          <w:sz w:val="28"/>
          <w:szCs w:val="28"/>
        </w:rPr>
        <w:lastRenderedPageBreak/>
        <w:t>Doložka vybraných vplyvov</w:t>
      </w: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53"/>
        <w:gridCol w:w="3635"/>
      </w:tblGrid>
      <w:tr w:rsidR="007B18EC" w:rsidRPr="00F94985" w:rsidTr="00AF5566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b/>
                <w:bCs/>
              </w:rPr>
            </w:pPr>
            <w:r w:rsidRPr="00F94985">
              <w:rPr>
                <w:rFonts w:ascii="Times New Roman" w:hAnsi="Times New Roman"/>
                <w:b/>
                <w:bCs/>
              </w:rPr>
              <w:t>  1.  Základné údaje</w:t>
            </w:r>
          </w:p>
        </w:tc>
      </w:tr>
      <w:tr w:rsidR="007B18EC" w:rsidRPr="00F94985" w:rsidTr="00AF5566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b/>
                <w:bCs/>
              </w:rPr>
            </w:pPr>
            <w:r w:rsidRPr="00F94985">
              <w:rPr>
                <w:rFonts w:ascii="Times New Roman" w:hAnsi="Times New Roman"/>
                <w:b/>
                <w:bCs/>
              </w:rPr>
              <w:t>  Názov materiálu</w:t>
            </w:r>
          </w:p>
        </w:tc>
      </w:tr>
      <w:tr w:rsidR="007B18EC" w:rsidRPr="00F94985" w:rsidTr="00AF5566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 w:rsidRPr="00F94985">
              <w:rPr>
                <w:rFonts w:ascii="Times New Roman" w:hAnsi="Times New Roman"/>
                <w:sz w:val="20"/>
                <w:szCs w:val="20"/>
              </w:rPr>
              <w:t xml:space="preserve">Návrh zákona, </w:t>
            </w:r>
            <w:r w:rsidRPr="007B18EC">
              <w:rPr>
                <w:rFonts w:ascii="Times New Roman" w:hAnsi="Times New Roman" w:cs="Times New Roman"/>
                <w:sz w:val="20"/>
                <w:szCs w:val="20"/>
              </w:rPr>
              <w:t>ktorým sa mení a dopĺňa zákon č. 167/2008 Z. z. o periodickej tlači a agentúrnom spravodajstve a o zmene a doplnení niektorých zákonov (tlačový zákon) v znení neskorších predpisov</w:t>
            </w:r>
            <w:r w:rsidRPr="007B1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7B18EC" w:rsidRPr="00F94985" w:rsidTr="00AF5566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b/>
                <w:bCs/>
              </w:rPr>
            </w:pPr>
            <w:r w:rsidRPr="00F94985">
              <w:rPr>
                <w:rFonts w:ascii="Times New Roman" w:hAnsi="Times New Roman"/>
                <w:b/>
                <w:bCs/>
              </w:rPr>
              <w:t>  Predkladateľ (a spolupredkladateľ)</w:t>
            </w:r>
          </w:p>
        </w:tc>
      </w:tr>
      <w:tr w:rsidR="007B18EC" w:rsidRPr="00F94985" w:rsidTr="00AF5566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Skupina poslancov</w:t>
            </w:r>
            <w:r w:rsidRPr="00F94985">
              <w:rPr>
                <w:rFonts w:ascii="Times New Roman" w:hAnsi="Times New Roman"/>
                <w:sz w:val="20"/>
                <w:szCs w:val="20"/>
              </w:rPr>
              <w:t xml:space="preserve"> Národnej rady Slovenskej republiky</w:t>
            </w:r>
          </w:p>
        </w:tc>
      </w:tr>
      <w:tr w:rsidR="007B18EC" w:rsidRPr="00F94985" w:rsidTr="00AF5566">
        <w:trPr>
          <w:trHeight w:val="255"/>
          <w:jc w:val="center"/>
        </w:trPr>
        <w:tc>
          <w:tcPr>
            <w:tcW w:w="3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7B18EC" w:rsidRPr="00F94985" w:rsidRDefault="007B18EC" w:rsidP="00AF556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4985">
              <w:rPr>
                <w:rFonts w:ascii="Times New Roman" w:hAnsi="Times New Roman"/>
                <w:b/>
                <w:bCs/>
              </w:rPr>
              <w:t>Charakter predkladaného materiálu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 w:rsidRPr="00F949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94985">
              <w:rPr>
                <w:rFonts w:ascii="Times New Roman" w:hAnsi="Times New Roman"/>
                <w:sz w:val="28"/>
                <w:szCs w:val="28"/>
              </w:rPr>
              <w:t></w:t>
            </w:r>
            <w:r w:rsidRPr="00F94985">
              <w:rPr>
                <w:rFonts w:ascii="Times New Roman" w:hAnsi="Times New Roman"/>
                <w:sz w:val="20"/>
                <w:szCs w:val="20"/>
              </w:rPr>
              <w:t>  Materiál nelegislatívnej povahy</w:t>
            </w:r>
          </w:p>
        </w:tc>
      </w:tr>
      <w:tr w:rsidR="007B18EC" w:rsidRPr="00F94985" w:rsidTr="00AF5566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 w:rsidRPr="00F94985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F94985">
              <w:rPr>
                <w:rFonts w:ascii="Times New Roman" w:hAnsi="Times New Roman"/>
                <w:sz w:val="20"/>
                <w:szCs w:val="20"/>
              </w:rPr>
              <w:t xml:space="preserve">  Materiál legislatívnej povahy </w:t>
            </w:r>
          </w:p>
        </w:tc>
      </w:tr>
      <w:tr w:rsidR="007B18EC" w:rsidRPr="00F94985" w:rsidTr="00AF5566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 w:rsidRPr="00F949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94985">
              <w:rPr>
                <w:rFonts w:ascii="Times New Roman" w:hAnsi="Times New Roman"/>
                <w:sz w:val="28"/>
                <w:szCs w:val="28"/>
              </w:rPr>
              <w:t></w:t>
            </w:r>
            <w:r w:rsidRPr="00F94985">
              <w:rPr>
                <w:rFonts w:ascii="Times New Roman" w:hAnsi="Times New Roman"/>
                <w:sz w:val="20"/>
                <w:szCs w:val="20"/>
              </w:rPr>
              <w:t xml:space="preserve">  Transpozícia práva EÚ </w:t>
            </w:r>
          </w:p>
        </w:tc>
      </w:tr>
      <w:tr w:rsidR="007B18EC" w:rsidRPr="00F94985" w:rsidTr="00AF5566">
        <w:trPr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8EC" w:rsidRPr="00F94985" w:rsidTr="00AF5566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b/>
                <w:bCs/>
              </w:rPr>
            </w:pPr>
            <w:r w:rsidRPr="00F94985">
              <w:rPr>
                <w:rFonts w:ascii="Times New Roman" w:hAnsi="Times New Roman"/>
                <w:b/>
                <w:bCs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Materiál nebol predmetom PPK</w:t>
            </w:r>
            <w:r w:rsidRPr="00F9498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B18EC" w:rsidRPr="00F94985" w:rsidTr="00AF5566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b/>
                <w:bCs/>
              </w:rPr>
            </w:pPr>
            <w:r w:rsidRPr="00F94985">
              <w:rPr>
                <w:rFonts w:ascii="Times New Roman" w:hAnsi="Times New Roman"/>
                <w:b/>
                <w:bCs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Materiál nebol predmetom MPK</w:t>
            </w:r>
            <w:r w:rsidRPr="00F9498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B18EC" w:rsidRPr="00F94985" w:rsidTr="00AF5566">
        <w:trPr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b/>
                <w:bCs/>
              </w:rPr>
            </w:pPr>
            <w:r w:rsidRPr="00F94985">
              <w:rPr>
                <w:rFonts w:ascii="Times New Roman" w:hAnsi="Times New Roman"/>
                <w:b/>
                <w:bCs/>
              </w:rPr>
              <w:t>  Predpokladaný termín predloženia na Rokovanie vlády</w:t>
            </w:r>
            <w:r w:rsidRPr="00F94985">
              <w:rPr>
                <w:rFonts w:ascii="Times New Roman" w:hAnsi="Times New Roman"/>
                <w:b/>
                <w:bCs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Materiál nebol predkladaný na rokovanie vlády Slovenskej republiky </w:t>
            </w:r>
          </w:p>
        </w:tc>
      </w:tr>
    </w:tbl>
    <w:p w:rsidR="007B18EC" w:rsidRPr="00F94985" w:rsidRDefault="007B18EC" w:rsidP="007B18EC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 w:rsidR="007B18EC" w:rsidRPr="00F94985" w:rsidTr="00AF5566">
        <w:trPr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b/>
                <w:bCs/>
              </w:rPr>
            </w:pPr>
            <w:r w:rsidRPr="00F94985">
              <w:rPr>
                <w:rFonts w:ascii="Times New Roman" w:hAnsi="Times New Roman"/>
                <w:b/>
                <w:bCs/>
              </w:rPr>
              <w:t>  2.  Definícia problému</w:t>
            </w:r>
          </w:p>
        </w:tc>
      </w:tr>
      <w:tr w:rsidR="007B18EC" w:rsidRPr="00F94985" w:rsidTr="00AF5566">
        <w:trPr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7B18EC" w:rsidRPr="00F94985" w:rsidRDefault="007B18EC" w:rsidP="007B18EC">
            <w:pPr>
              <w:rPr>
                <w:rFonts w:ascii="Times New Roman" w:hAnsi="Times New Roman"/>
                <w:sz w:val="20"/>
                <w:szCs w:val="20"/>
              </w:rPr>
            </w:pPr>
            <w:r w:rsidRPr="007B18EC">
              <w:rPr>
                <w:rFonts w:ascii="Times New Roman" w:hAnsi="Times New Roman" w:cs="Times New Roman"/>
                <w:sz w:val="20"/>
                <w:szCs w:val="24"/>
              </w:rPr>
              <w:t>Návrh zákona sa týka inštitútu práva na odpoveď, ktorý bol do slovenského právneho poriadku zavedený zákonom č. 167/2008 Z. z. o periodickej tlači a agentúrnom spravodajstve a o zmene a doplnení niektorých zákonov (tlačový zákon) s účinnosťou od 1. júna 2008. Tento inštitút bol pozmenený novelou zákonom č. 221/2011 Z. z., čím došlo k obmedzeniu možností jeho uplatnenia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</w:tr>
      <w:tr w:rsidR="007B18EC" w:rsidRPr="00F94985" w:rsidTr="00AF5566">
        <w:trPr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b/>
                <w:bCs/>
              </w:rPr>
            </w:pPr>
            <w:r w:rsidRPr="00F94985">
              <w:rPr>
                <w:rFonts w:ascii="Times New Roman" w:hAnsi="Times New Roman"/>
                <w:b/>
                <w:bCs/>
              </w:rPr>
              <w:t>  3.  Ciele a výsledný stav</w:t>
            </w:r>
          </w:p>
        </w:tc>
      </w:tr>
      <w:tr w:rsidR="007B18EC" w:rsidRPr="00F94985" w:rsidTr="00AF5566">
        <w:trPr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 w:rsidRPr="007B18EC">
              <w:rPr>
                <w:rFonts w:ascii="Times New Roman" w:hAnsi="Times New Roman" w:cs="Times New Roman"/>
                <w:sz w:val="20"/>
                <w:szCs w:val="24"/>
              </w:rPr>
              <w:t>Týmto návrhom zákona sa možnosti uplatnenia práva na odpoveď rozširujú v zmysle pôvodného znenia tlačového zákona.</w:t>
            </w:r>
          </w:p>
        </w:tc>
      </w:tr>
      <w:tr w:rsidR="007B18EC" w:rsidRPr="00F94985" w:rsidTr="00AF5566">
        <w:trPr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b/>
                <w:bCs/>
              </w:rPr>
            </w:pPr>
            <w:r w:rsidRPr="00F94985">
              <w:rPr>
                <w:rFonts w:ascii="Times New Roman" w:hAnsi="Times New Roman"/>
                <w:b/>
                <w:bCs/>
              </w:rPr>
              <w:t>  4.  Dotknuté subjekty</w:t>
            </w:r>
          </w:p>
        </w:tc>
      </w:tr>
      <w:tr w:rsidR="007B18EC" w:rsidRPr="00F94985" w:rsidTr="00AF5566">
        <w:trPr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8EC" w:rsidRPr="00F94985" w:rsidTr="00AF5566">
        <w:trPr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b/>
                <w:bCs/>
              </w:rPr>
            </w:pPr>
            <w:r w:rsidRPr="00F94985">
              <w:rPr>
                <w:rFonts w:ascii="Times New Roman" w:hAnsi="Times New Roman"/>
                <w:b/>
                <w:bCs/>
              </w:rPr>
              <w:t>  5.  Alternatívne riešenia</w:t>
            </w:r>
          </w:p>
        </w:tc>
      </w:tr>
      <w:tr w:rsidR="007B18EC" w:rsidRPr="00F94985" w:rsidTr="00AF5566">
        <w:trPr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 w:rsidRPr="00F94985">
              <w:rPr>
                <w:rFonts w:ascii="Times New Roman" w:hAnsi="Times New Roman"/>
                <w:sz w:val="20"/>
                <w:szCs w:val="20"/>
              </w:rPr>
              <w:t>Nepredkladajú sa.</w:t>
            </w:r>
          </w:p>
        </w:tc>
      </w:tr>
      <w:tr w:rsidR="007B18EC" w:rsidRPr="00F94985" w:rsidTr="00AF5566">
        <w:trPr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b/>
                <w:bCs/>
              </w:rPr>
            </w:pPr>
            <w:r w:rsidRPr="00F94985">
              <w:rPr>
                <w:rFonts w:ascii="Times New Roman" w:hAnsi="Times New Roman"/>
                <w:b/>
                <w:bCs/>
              </w:rPr>
              <w:t>  6.  Vykonávacie predpisy</w:t>
            </w:r>
          </w:p>
        </w:tc>
      </w:tr>
      <w:tr w:rsidR="007B18EC" w:rsidRPr="00F94985" w:rsidTr="00AF5566">
        <w:trPr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 w:rsidRPr="00F94985">
              <w:rPr>
                <w:rFonts w:ascii="Times New Roman" w:hAnsi="Times New Roman"/>
                <w:sz w:val="20"/>
                <w:szCs w:val="20"/>
              </w:rPr>
              <w:t>Predpokladá sa prijatie/zmena vykonávacích predpisov?                          </w:t>
            </w:r>
            <w:r w:rsidRPr="00F94985">
              <w:rPr>
                <w:rFonts w:ascii="Times New Roman" w:hAnsi="Times New Roman"/>
                <w:sz w:val="28"/>
                <w:szCs w:val="28"/>
              </w:rPr>
              <w:t></w:t>
            </w:r>
            <w:r w:rsidRPr="00F94985">
              <w:rPr>
                <w:rFonts w:ascii="Times New Roman" w:hAnsi="Times New Roman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F94985">
              <w:rPr>
                <w:rFonts w:ascii="Times New Roman" w:hAnsi="Times New Roman"/>
                <w:sz w:val="20"/>
                <w:szCs w:val="20"/>
              </w:rPr>
              <w:t>  Nie</w:t>
            </w:r>
          </w:p>
        </w:tc>
      </w:tr>
      <w:tr w:rsidR="007B18EC" w:rsidRPr="00F94985" w:rsidTr="00AF5566">
        <w:trPr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b/>
                <w:bCs/>
              </w:rPr>
            </w:pPr>
            <w:r w:rsidRPr="00F94985">
              <w:rPr>
                <w:rFonts w:ascii="Times New Roman" w:hAnsi="Times New Roman"/>
                <w:b/>
                <w:bCs/>
              </w:rPr>
              <w:t xml:space="preserve">  7.  Transpozícia práva EÚ </w:t>
            </w:r>
          </w:p>
        </w:tc>
      </w:tr>
      <w:tr w:rsidR="007B18EC" w:rsidRPr="00F94985" w:rsidTr="00AF5566">
        <w:trPr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 w:rsidRPr="00F94985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7B18EC" w:rsidRPr="00F94985" w:rsidTr="00AF5566">
        <w:trPr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b/>
                <w:bCs/>
              </w:rPr>
            </w:pPr>
            <w:r w:rsidRPr="00F94985">
              <w:rPr>
                <w:rFonts w:ascii="Times New Roman" w:hAnsi="Times New Roman"/>
                <w:b/>
                <w:bCs/>
              </w:rPr>
              <w:lastRenderedPageBreak/>
              <w:t>  8.  Preskúmanie účelnosti**</w:t>
            </w:r>
          </w:p>
        </w:tc>
      </w:tr>
      <w:tr w:rsidR="007B18EC" w:rsidRPr="00F94985" w:rsidTr="00AF5566">
        <w:trPr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:rsidR="007B18EC" w:rsidRPr="00F94985" w:rsidRDefault="007B18EC" w:rsidP="007B18EC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7B18EC" w:rsidRPr="00F94985" w:rsidRDefault="007B18EC" w:rsidP="007B18EC">
      <w:pPr>
        <w:ind w:left="142" w:hanging="142"/>
        <w:rPr>
          <w:rFonts w:ascii="Times New Roman" w:hAnsi="Times New Roman"/>
          <w:sz w:val="20"/>
          <w:szCs w:val="20"/>
        </w:rPr>
      </w:pPr>
      <w:r w:rsidRPr="00F94985">
        <w:rPr>
          <w:rFonts w:ascii="Times New Roman" w:hAnsi="Times New Roman"/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7B18EC" w:rsidRPr="00F94985" w:rsidRDefault="007B18EC" w:rsidP="007B18EC">
      <w:pPr>
        <w:pStyle w:val="Normlnywebov"/>
        <w:spacing w:before="0" w:beforeAutospacing="0" w:after="0" w:afterAutospacing="0"/>
        <w:rPr>
          <w:sz w:val="20"/>
          <w:szCs w:val="20"/>
        </w:rPr>
      </w:pPr>
      <w:r w:rsidRPr="00F94985">
        <w:rPr>
          <w:sz w:val="20"/>
          <w:szCs w:val="20"/>
        </w:rPr>
        <w:t>** nepovinné</w:t>
      </w:r>
    </w:p>
    <w:p w:rsidR="007B18EC" w:rsidRPr="00F94985" w:rsidRDefault="007B18EC" w:rsidP="007B18EC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4"/>
        <w:gridCol w:w="1818"/>
        <w:gridCol w:w="1818"/>
        <w:gridCol w:w="1818"/>
      </w:tblGrid>
      <w:tr w:rsidR="007B18EC" w:rsidRPr="00F94985" w:rsidTr="00AF5566"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985">
              <w:rPr>
                <w:rFonts w:ascii="Times New Roman" w:hAnsi="Times New Roman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7B18EC" w:rsidRPr="00F94985" w:rsidTr="00AF5566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 w:rsidRPr="00F94985">
              <w:rPr>
                <w:rFonts w:ascii="Times New Roman" w:hAnsi="Times New Roman"/>
                <w:b/>
                <w:bCs/>
                <w:sz w:val="20"/>
                <w:szCs w:val="20"/>
              </w:rPr>
              <w:t>  Vplyvy na rozpočet verejnej správy</w:t>
            </w:r>
            <w:r w:rsidRPr="00F94985">
              <w:rPr>
                <w:rFonts w:ascii="Times New Roman" w:hAnsi="Times New Roman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 w:rsidRPr="00F94985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 w:rsidRPr="00F94985">
              <w:rPr>
                <w:rFonts w:ascii="Times New Roman" w:hAnsi="Times New Roman"/>
                <w:sz w:val="28"/>
                <w:szCs w:val="28"/>
              </w:rPr>
              <w:t></w:t>
            </w:r>
            <w:r w:rsidRPr="00F94985">
              <w:rPr>
                <w:rFonts w:ascii="Times New Roman" w:hAnsi="Times New Roman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 w:rsidRPr="00F94985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F94985">
              <w:rPr>
                <w:rFonts w:ascii="Times New Roman" w:hAnsi="Times New Roman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 w:rsidRPr="00F94985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 w:rsidRPr="00F94985">
              <w:rPr>
                <w:rFonts w:ascii="Times New Roman" w:hAnsi="Times New Roman"/>
                <w:sz w:val="28"/>
                <w:szCs w:val="28"/>
              </w:rPr>
              <w:t></w:t>
            </w:r>
            <w:r w:rsidRPr="00F94985">
              <w:rPr>
                <w:rFonts w:ascii="Times New Roman" w:hAnsi="Times New Roman"/>
                <w:sz w:val="20"/>
                <w:szCs w:val="20"/>
              </w:rPr>
              <w:t xml:space="preserve">   Negatívne</w:t>
            </w:r>
          </w:p>
        </w:tc>
      </w:tr>
      <w:tr w:rsidR="007B18EC" w:rsidRPr="00F94985" w:rsidTr="00AF5566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 w:rsidRPr="00F94985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 w:rsidRPr="00F94985">
              <w:rPr>
                <w:rFonts w:ascii="Times New Roman" w:hAnsi="Times New Roman"/>
                <w:sz w:val="28"/>
                <w:szCs w:val="28"/>
              </w:rPr>
              <w:t></w:t>
            </w:r>
            <w:r w:rsidRPr="00F94985">
              <w:rPr>
                <w:rFonts w:ascii="Times New Roman" w:hAnsi="Times New Roman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 w:rsidRPr="00F94985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F94985">
              <w:rPr>
                <w:rFonts w:ascii="Times New Roman" w:hAnsi="Times New Roman"/>
                <w:sz w:val="20"/>
                <w:szCs w:val="20"/>
              </w:rPr>
              <w:t>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 w:rsidRPr="00F94985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 w:rsidRPr="00F94985">
              <w:rPr>
                <w:rFonts w:ascii="Times New Roman" w:hAnsi="Times New Roman"/>
                <w:sz w:val="28"/>
                <w:szCs w:val="28"/>
              </w:rPr>
              <w:t></w:t>
            </w:r>
            <w:r w:rsidRPr="00F94985">
              <w:rPr>
                <w:rFonts w:ascii="Times New Roman" w:hAnsi="Times New Roman"/>
                <w:sz w:val="20"/>
                <w:szCs w:val="20"/>
              </w:rPr>
              <w:t xml:space="preserve">   Čiastočne</w:t>
            </w:r>
          </w:p>
        </w:tc>
      </w:tr>
      <w:tr w:rsidR="007B18EC" w:rsidRPr="00F94985" w:rsidTr="00AF5566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 w:rsidRPr="00F94985">
              <w:rPr>
                <w:rFonts w:ascii="Times New Roman" w:hAnsi="Times New Roman"/>
                <w:b/>
                <w:bCs/>
                <w:sz w:val="20"/>
                <w:szCs w:val="20"/>
              </w:rPr>
              <w:t>  Vplyvy na podnikateľské prostredie</w:t>
            </w:r>
            <w:r w:rsidRPr="00F94985">
              <w:rPr>
                <w:rFonts w:ascii="Times New Roman" w:hAnsi="Times New Roman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 w:rsidRPr="00F94985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 w:rsidRPr="00F94985">
              <w:rPr>
                <w:rFonts w:ascii="Times New Roman" w:hAnsi="Times New Roman"/>
                <w:sz w:val="28"/>
                <w:szCs w:val="28"/>
              </w:rPr>
              <w:t></w:t>
            </w:r>
            <w:r w:rsidRPr="00F94985">
              <w:rPr>
                <w:rFonts w:ascii="Times New Roman" w:hAnsi="Times New Roman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 w:rsidRPr="00F94985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F94985">
              <w:rPr>
                <w:rFonts w:ascii="Times New Roman" w:hAnsi="Times New Roman"/>
                <w:sz w:val="20"/>
                <w:szCs w:val="20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 w:rsidRPr="00F94985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 w:rsidRPr="00F94985">
              <w:rPr>
                <w:rFonts w:ascii="Times New Roman" w:hAnsi="Times New Roman"/>
                <w:sz w:val="28"/>
                <w:szCs w:val="28"/>
              </w:rPr>
              <w:t></w:t>
            </w:r>
            <w:r w:rsidRPr="00F94985">
              <w:rPr>
                <w:rFonts w:ascii="Times New Roman" w:hAnsi="Times New Roman"/>
                <w:sz w:val="20"/>
                <w:szCs w:val="20"/>
              </w:rPr>
              <w:t xml:space="preserve">   Negatívne</w:t>
            </w:r>
          </w:p>
        </w:tc>
      </w:tr>
      <w:tr w:rsidR="007B18EC" w:rsidRPr="00F94985" w:rsidTr="00AF5566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 w:rsidRPr="00F94985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 w:rsidRPr="00F94985">
              <w:rPr>
                <w:rFonts w:ascii="Times New Roman" w:hAnsi="Times New Roman"/>
                <w:sz w:val="28"/>
                <w:szCs w:val="28"/>
              </w:rPr>
              <w:t></w:t>
            </w:r>
            <w:r w:rsidRPr="00F94985">
              <w:rPr>
                <w:rFonts w:ascii="Times New Roman" w:hAnsi="Times New Roman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 w:rsidRPr="00F94985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F94985">
              <w:rPr>
                <w:rFonts w:ascii="Times New Roman" w:hAnsi="Times New Roman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 w:rsidRPr="00F94985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 w:rsidRPr="00F94985">
              <w:rPr>
                <w:rFonts w:ascii="Times New Roman" w:hAnsi="Times New Roman"/>
                <w:sz w:val="28"/>
                <w:szCs w:val="28"/>
              </w:rPr>
              <w:t></w:t>
            </w:r>
            <w:r w:rsidRPr="00F94985">
              <w:rPr>
                <w:rFonts w:ascii="Times New Roman" w:hAnsi="Times New Roman"/>
                <w:sz w:val="20"/>
                <w:szCs w:val="20"/>
              </w:rPr>
              <w:t xml:space="preserve">   Negatívne</w:t>
            </w:r>
          </w:p>
        </w:tc>
      </w:tr>
      <w:tr w:rsidR="007B18EC" w:rsidRPr="00F94985" w:rsidTr="00AF5566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 w:rsidRPr="00F94985">
              <w:rPr>
                <w:rFonts w:ascii="Times New Roman" w:hAnsi="Times New Roman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 w:rsidRPr="00F94985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 w:rsidRPr="00F94985">
              <w:rPr>
                <w:rFonts w:ascii="Times New Roman" w:hAnsi="Times New Roman"/>
                <w:sz w:val="28"/>
                <w:szCs w:val="28"/>
              </w:rPr>
              <w:t></w:t>
            </w:r>
            <w:r w:rsidRPr="00F94985">
              <w:rPr>
                <w:rFonts w:ascii="Times New Roman" w:hAnsi="Times New Roman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 w:rsidRPr="00F94985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F94985">
              <w:rPr>
                <w:rFonts w:ascii="Times New Roman" w:hAnsi="Times New Roman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 w:rsidRPr="00F94985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 w:rsidRPr="00F94985">
              <w:rPr>
                <w:rFonts w:ascii="Times New Roman" w:hAnsi="Times New Roman"/>
                <w:sz w:val="28"/>
                <w:szCs w:val="28"/>
              </w:rPr>
              <w:t></w:t>
            </w:r>
            <w:r w:rsidRPr="00F94985">
              <w:rPr>
                <w:rFonts w:ascii="Times New Roman" w:hAnsi="Times New Roman"/>
                <w:sz w:val="20"/>
                <w:szCs w:val="20"/>
              </w:rPr>
              <w:t xml:space="preserve">   Negatívne</w:t>
            </w:r>
          </w:p>
        </w:tc>
      </w:tr>
      <w:tr w:rsidR="007B18EC" w:rsidRPr="00F94985" w:rsidTr="00AF5566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 w:rsidRPr="00F94985">
              <w:rPr>
                <w:rFonts w:ascii="Times New Roman" w:hAnsi="Times New Roman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 w:rsidRPr="00F949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94985">
              <w:rPr>
                <w:rFonts w:ascii="Times New Roman" w:hAnsi="Times New Roman"/>
                <w:sz w:val="28"/>
                <w:szCs w:val="28"/>
              </w:rPr>
              <w:t></w:t>
            </w:r>
            <w:r w:rsidRPr="00F94985">
              <w:rPr>
                <w:rFonts w:ascii="Times New Roman" w:hAnsi="Times New Roman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 w:rsidRPr="00F94985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F94985">
              <w:rPr>
                <w:rFonts w:ascii="Times New Roman" w:hAnsi="Times New Roman"/>
                <w:sz w:val="20"/>
                <w:szCs w:val="20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 w:rsidRPr="00F94985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 w:rsidRPr="00F94985">
              <w:rPr>
                <w:rFonts w:ascii="Times New Roman" w:hAnsi="Times New Roman"/>
                <w:sz w:val="28"/>
                <w:szCs w:val="28"/>
              </w:rPr>
              <w:t></w:t>
            </w:r>
            <w:r w:rsidRPr="00F94985">
              <w:rPr>
                <w:rFonts w:ascii="Times New Roman" w:hAnsi="Times New Roman"/>
                <w:sz w:val="20"/>
                <w:szCs w:val="20"/>
              </w:rPr>
              <w:t xml:space="preserve">   Negatívne</w:t>
            </w:r>
          </w:p>
        </w:tc>
      </w:tr>
      <w:tr w:rsidR="007B18EC" w:rsidRPr="00F94985" w:rsidTr="00AF5566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 w:rsidRPr="00F94985">
              <w:rPr>
                <w:rFonts w:ascii="Times New Roman" w:hAnsi="Times New Roman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 w:rsidRPr="00F94985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 w:rsidRPr="00F94985">
              <w:rPr>
                <w:rFonts w:ascii="Times New Roman" w:hAnsi="Times New Roman"/>
                <w:sz w:val="28"/>
                <w:szCs w:val="28"/>
              </w:rPr>
              <w:t></w:t>
            </w:r>
            <w:r w:rsidRPr="00F94985">
              <w:rPr>
                <w:rFonts w:ascii="Times New Roman" w:hAnsi="Times New Roman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 w:rsidRPr="00F94985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F94985">
              <w:rPr>
                <w:rFonts w:ascii="Times New Roman" w:hAnsi="Times New Roman"/>
                <w:sz w:val="20"/>
                <w:szCs w:val="20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 w:rsidRPr="00F94985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 w:rsidRPr="00F94985">
              <w:rPr>
                <w:rFonts w:ascii="Times New Roman" w:hAnsi="Times New Roman"/>
                <w:sz w:val="28"/>
                <w:szCs w:val="28"/>
              </w:rPr>
              <w:t></w:t>
            </w:r>
            <w:r w:rsidRPr="00F94985">
              <w:rPr>
                <w:rFonts w:ascii="Times New Roman" w:hAnsi="Times New Roman"/>
                <w:sz w:val="20"/>
                <w:szCs w:val="20"/>
              </w:rPr>
              <w:t xml:space="preserve">   Negatívne</w:t>
            </w:r>
          </w:p>
        </w:tc>
      </w:tr>
      <w:tr w:rsidR="007B18EC" w:rsidRPr="00F94985" w:rsidTr="00AF5566"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 w:rsidRPr="00F94985">
              <w:rPr>
                <w:rFonts w:ascii="Times New Roman" w:hAnsi="Times New Roman"/>
                <w:b/>
                <w:bCs/>
                <w:sz w:val="20"/>
                <w:szCs w:val="20"/>
              </w:rPr>
              <w:t>  Vplyvy na služby pre občana z toho</w:t>
            </w:r>
            <w:r w:rsidRPr="00F94985">
              <w:rPr>
                <w:rFonts w:ascii="Times New Roman" w:hAnsi="Times New Roman"/>
                <w:sz w:val="20"/>
                <w:szCs w:val="20"/>
              </w:rPr>
              <w:br/>
              <w:t>    vplyvy služieb verejnej správy na občana</w:t>
            </w:r>
            <w:r w:rsidRPr="00F94985">
              <w:rPr>
                <w:rFonts w:ascii="Times New Roman" w:hAnsi="Times New Roman"/>
                <w:sz w:val="20"/>
                <w:szCs w:val="20"/>
              </w:rPr>
              <w:br/>
              <w:t>    vplyvy na procesy služieb vo verejnej</w:t>
            </w:r>
            <w:r w:rsidRPr="00F94985">
              <w:rPr>
                <w:rFonts w:ascii="Times New Roman" w:hAnsi="Times New Roman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 w:rsidRPr="00F94985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 w:rsidRPr="00F94985">
              <w:rPr>
                <w:rFonts w:ascii="Times New Roman" w:hAnsi="Times New Roman"/>
                <w:sz w:val="28"/>
                <w:szCs w:val="28"/>
              </w:rPr>
              <w:t></w:t>
            </w:r>
            <w:r w:rsidRPr="00F94985">
              <w:rPr>
                <w:rFonts w:ascii="Times New Roman" w:hAnsi="Times New Roman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ingdings 2" w:hAnsi="Wingdings 2" w:cs="Times"/>
                <w:sz w:val="20"/>
                <w:szCs w:val="20"/>
              </w:rPr>
              <w:t>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F94985">
              <w:rPr>
                <w:rFonts w:ascii="Times New Roman" w:hAnsi="Times New Roman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 w:rsidRPr="00F94985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 w:rsidRPr="00F94985">
              <w:rPr>
                <w:rFonts w:ascii="Times New Roman" w:hAnsi="Times New Roman"/>
                <w:sz w:val="28"/>
                <w:szCs w:val="28"/>
              </w:rPr>
              <w:t></w:t>
            </w:r>
            <w:r w:rsidRPr="00F94985">
              <w:rPr>
                <w:rFonts w:ascii="Times New Roman" w:hAnsi="Times New Roman"/>
                <w:sz w:val="20"/>
                <w:szCs w:val="20"/>
              </w:rPr>
              <w:t xml:space="preserve">   Negatívne</w:t>
            </w:r>
          </w:p>
        </w:tc>
      </w:tr>
      <w:tr w:rsidR="007B18EC" w:rsidRPr="00F94985" w:rsidTr="00AF5566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 w:rsidRPr="00F94985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 w:rsidRPr="00F94985">
              <w:rPr>
                <w:rFonts w:ascii="Times New Roman" w:hAnsi="Times New Roman"/>
                <w:sz w:val="28"/>
                <w:szCs w:val="28"/>
              </w:rPr>
              <w:t></w:t>
            </w:r>
            <w:r w:rsidRPr="00F94985">
              <w:rPr>
                <w:rFonts w:ascii="Times New Roman" w:hAnsi="Times New Roman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ingdings 2" w:hAnsi="Wingdings 2" w:cs="Times"/>
                <w:sz w:val="20"/>
                <w:szCs w:val="20"/>
              </w:rPr>
              <w:t>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Wingdings 2" w:hAnsi="Wingdings 2" w:cs="Times"/>
                <w:sz w:val="20"/>
                <w:szCs w:val="20"/>
              </w:rPr>
              <w:t></w:t>
            </w:r>
            <w:r w:rsidRPr="00F94985">
              <w:rPr>
                <w:rFonts w:ascii="Times New Roman" w:hAnsi="Times New Roman"/>
                <w:sz w:val="20"/>
                <w:szCs w:val="20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 w:rsidRPr="00F94985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 w:rsidRPr="00F94985">
              <w:rPr>
                <w:rFonts w:ascii="Times New Roman" w:hAnsi="Times New Roman"/>
                <w:sz w:val="28"/>
                <w:szCs w:val="28"/>
              </w:rPr>
              <w:t></w:t>
            </w:r>
            <w:r w:rsidRPr="00F94985">
              <w:rPr>
                <w:rFonts w:ascii="Times New Roman" w:hAnsi="Times New Roman"/>
                <w:sz w:val="20"/>
                <w:szCs w:val="20"/>
              </w:rPr>
              <w:t xml:space="preserve">   Negatívne</w:t>
            </w:r>
          </w:p>
        </w:tc>
      </w:tr>
    </w:tbl>
    <w:p w:rsidR="007B18EC" w:rsidRPr="00F94985" w:rsidRDefault="007B18EC" w:rsidP="007B18EC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 w:rsidR="007B18EC" w:rsidRPr="00F94985" w:rsidTr="00AF5566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b/>
                <w:bCs/>
              </w:rPr>
            </w:pPr>
            <w:r w:rsidRPr="00F94985">
              <w:rPr>
                <w:rFonts w:ascii="Times New Roman" w:hAnsi="Times New Roman"/>
                <w:b/>
                <w:bCs/>
              </w:rPr>
              <w:t>  10.  Poznámky</w:t>
            </w:r>
          </w:p>
        </w:tc>
      </w:tr>
      <w:tr w:rsidR="007B18EC" w:rsidRPr="00F94985" w:rsidTr="00AF5566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8EC" w:rsidRPr="00F94985" w:rsidTr="00AF5566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b/>
                <w:bCs/>
              </w:rPr>
            </w:pPr>
            <w:r w:rsidRPr="00F94985">
              <w:rPr>
                <w:rFonts w:ascii="Times New Roman" w:hAnsi="Times New Roman"/>
                <w:b/>
                <w:bCs/>
              </w:rPr>
              <w:t>  11.  Kontakt na spracovateľa</w:t>
            </w:r>
          </w:p>
        </w:tc>
      </w:tr>
      <w:tr w:rsidR="007B18EC" w:rsidRPr="00F94985" w:rsidTr="00AF5566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8EC" w:rsidRPr="00F94985" w:rsidTr="00AF5566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b/>
                <w:bCs/>
              </w:rPr>
            </w:pPr>
            <w:r w:rsidRPr="00F94985">
              <w:rPr>
                <w:rFonts w:ascii="Times New Roman" w:hAnsi="Times New Roman"/>
                <w:b/>
                <w:bCs/>
              </w:rPr>
              <w:t>  12.  Zdroje</w:t>
            </w:r>
          </w:p>
        </w:tc>
      </w:tr>
      <w:tr w:rsidR="007B18EC" w:rsidRPr="00F94985" w:rsidTr="00AF5566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7B18EC" w:rsidRPr="00F94985" w:rsidTr="00AF5566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b/>
                <w:bCs/>
              </w:rPr>
            </w:pPr>
            <w:r w:rsidRPr="00F94985">
              <w:rPr>
                <w:rFonts w:ascii="Times New Roman" w:hAnsi="Times New Roman"/>
                <w:b/>
                <w:bCs/>
              </w:rPr>
              <w:t>  13.  Stanovisko Komisie pre posudzovanie vybraných vplyvov z PPK</w:t>
            </w:r>
          </w:p>
        </w:tc>
      </w:tr>
      <w:tr w:rsidR="007B18EC" w:rsidRPr="00F94985" w:rsidTr="00AF5566">
        <w:trPr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7B18EC" w:rsidRPr="00F94985" w:rsidRDefault="007B18EC" w:rsidP="00AF5566">
            <w:pPr>
              <w:rPr>
                <w:rFonts w:ascii="Times New Roman" w:hAnsi="Times New Roman"/>
                <w:sz w:val="20"/>
                <w:szCs w:val="20"/>
              </w:rPr>
            </w:pPr>
            <w:r w:rsidRPr="00F94985">
              <w:rPr>
                <w:rFonts w:ascii="Times New Roman" w:hAnsi="Times New Roman"/>
                <w:sz w:val="20"/>
                <w:szCs w:val="20"/>
              </w:rPr>
              <w:t>Mat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F94985">
              <w:rPr>
                <w:rFonts w:ascii="Times New Roman" w:hAnsi="Times New Roman"/>
                <w:sz w:val="20"/>
                <w:szCs w:val="20"/>
              </w:rPr>
              <w:t>riál nebol predmetom PPK.</w:t>
            </w:r>
          </w:p>
        </w:tc>
      </w:tr>
    </w:tbl>
    <w:p w:rsidR="00C11D6B" w:rsidRDefault="00C11D6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br w:type="page"/>
      </w:r>
    </w:p>
    <w:p w:rsidR="00C11D6B" w:rsidRPr="00C11D6B" w:rsidRDefault="00C11D6B" w:rsidP="00C11D6B">
      <w:pPr>
        <w:pStyle w:val="Normlnywebov1"/>
        <w:keepLines/>
        <w:suppressAutoHyphens/>
        <w:spacing w:before="0" w:after="0"/>
        <w:jc w:val="center"/>
        <w:rPr>
          <w:b/>
          <w:color w:val="000000"/>
        </w:rPr>
      </w:pPr>
      <w:r w:rsidRPr="00C11D6B">
        <w:rPr>
          <w:b/>
          <w:color w:val="000000"/>
        </w:rPr>
        <w:lastRenderedPageBreak/>
        <w:t>Doložka zlučiteľnosti</w:t>
      </w:r>
    </w:p>
    <w:p w:rsidR="00C11D6B" w:rsidRPr="00C11D6B" w:rsidRDefault="00C11D6B" w:rsidP="00C11D6B">
      <w:pPr>
        <w:pStyle w:val="Normlnywebov1"/>
        <w:keepLines/>
        <w:suppressAutoHyphens/>
        <w:spacing w:before="0" w:after="0"/>
        <w:jc w:val="center"/>
        <w:rPr>
          <w:b/>
          <w:color w:val="000000"/>
        </w:rPr>
      </w:pPr>
      <w:r w:rsidRPr="00C11D6B">
        <w:rPr>
          <w:b/>
          <w:color w:val="000000"/>
        </w:rPr>
        <w:t>návrhu zákona s právom Európskej únie</w:t>
      </w:r>
    </w:p>
    <w:p w:rsidR="00C11D6B" w:rsidRPr="00C11D6B" w:rsidRDefault="00C11D6B" w:rsidP="00C11D6B">
      <w:pPr>
        <w:pStyle w:val="Normlnywebov1"/>
        <w:keepLines/>
        <w:suppressAutoHyphens/>
        <w:spacing w:before="0" w:after="0"/>
        <w:jc w:val="both"/>
        <w:rPr>
          <w:color w:val="000000"/>
        </w:rPr>
      </w:pPr>
    </w:p>
    <w:p w:rsidR="00C11D6B" w:rsidRPr="00C11D6B" w:rsidRDefault="00C11D6B" w:rsidP="00C11D6B">
      <w:pPr>
        <w:pStyle w:val="Normlnywebov1"/>
        <w:keepLines/>
        <w:suppressAutoHyphens/>
        <w:spacing w:before="0" w:after="0"/>
        <w:rPr>
          <w:color w:val="000000"/>
        </w:rPr>
      </w:pPr>
    </w:p>
    <w:p w:rsidR="00C11D6B" w:rsidRPr="00C11D6B" w:rsidRDefault="00C11D6B" w:rsidP="00C11D6B">
      <w:pPr>
        <w:pStyle w:val="Normlnywebov1"/>
        <w:keepLines/>
        <w:numPr>
          <w:ilvl w:val="0"/>
          <w:numId w:val="1"/>
        </w:numPr>
        <w:suppressAutoHyphens/>
        <w:spacing w:before="0" w:after="0"/>
        <w:rPr>
          <w:b/>
          <w:color w:val="000000"/>
        </w:rPr>
      </w:pPr>
      <w:r w:rsidRPr="00C11D6B">
        <w:rPr>
          <w:b/>
          <w:color w:val="000000"/>
        </w:rPr>
        <w:t>Navrhovateľ zákona:</w:t>
      </w:r>
      <w:r w:rsidR="007B18EC">
        <w:rPr>
          <w:color w:val="000000"/>
        </w:rPr>
        <w:t>Skupina poslancov</w:t>
      </w:r>
      <w:r w:rsidRPr="00C11D6B">
        <w:rPr>
          <w:color w:val="000000"/>
        </w:rPr>
        <w:t xml:space="preserve"> Národnej rady Slovenskej republiky</w:t>
      </w:r>
    </w:p>
    <w:p w:rsidR="00C11D6B" w:rsidRPr="00C11D6B" w:rsidRDefault="00C11D6B" w:rsidP="00C11D6B">
      <w:pPr>
        <w:pStyle w:val="Normlnywebov1"/>
        <w:keepLines/>
        <w:suppressAutoHyphens/>
        <w:spacing w:before="0" w:after="0"/>
        <w:rPr>
          <w:color w:val="000000"/>
        </w:rPr>
      </w:pPr>
    </w:p>
    <w:p w:rsidR="00C11D6B" w:rsidRPr="00C11D6B" w:rsidRDefault="00C11D6B" w:rsidP="00C11D6B">
      <w:pPr>
        <w:pStyle w:val="Normlnywebov1"/>
        <w:keepLines/>
        <w:numPr>
          <w:ilvl w:val="0"/>
          <w:numId w:val="1"/>
        </w:numPr>
        <w:suppressAutoHyphens/>
        <w:spacing w:before="0" w:after="0"/>
        <w:jc w:val="both"/>
        <w:rPr>
          <w:color w:val="000000"/>
        </w:rPr>
      </w:pPr>
      <w:r w:rsidRPr="00C11D6B">
        <w:rPr>
          <w:b/>
          <w:color w:val="000000"/>
        </w:rPr>
        <w:t>Názov návrhu zákona:</w:t>
      </w:r>
      <w:r w:rsidRPr="00C11D6B">
        <w:rPr>
          <w:color w:val="000000"/>
        </w:rPr>
        <w:t xml:space="preserve"> Zákon, </w:t>
      </w:r>
      <w:r w:rsidRPr="00C11D6B">
        <w:t>ktorým sa mení a dopĺňa zákon č. 167/2008 Z. z. o periodickej tlači a agentúrnom spravodajstve a o zmene a doplnení niektorých zákonov (tlačový zákon) v znení neskorších predpisov</w:t>
      </w:r>
      <w:r w:rsidRPr="00C11D6B">
        <w:rPr>
          <w:color w:val="000000"/>
        </w:rPr>
        <w:t>.</w:t>
      </w:r>
    </w:p>
    <w:p w:rsidR="00C11D6B" w:rsidRPr="00C11D6B" w:rsidRDefault="00C11D6B" w:rsidP="00C11D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11D6B" w:rsidRPr="00C11D6B" w:rsidRDefault="00C11D6B" w:rsidP="00C11D6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1D6B">
        <w:rPr>
          <w:rFonts w:ascii="Times New Roman" w:hAnsi="Times New Roman" w:cs="Times New Roman"/>
          <w:b/>
          <w:bCs/>
          <w:sz w:val="24"/>
          <w:szCs w:val="24"/>
        </w:rPr>
        <w:t>Problematika návrhu zákona:</w:t>
      </w:r>
    </w:p>
    <w:p w:rsidR="00C11D6B" w:rsidRPr="00C11D6B" w:rsidRDefault="00C11D6B" w:rsidP="00C11D6B">
      <w:pPr>
        <w:rPr>
          <w:rFonts w:ascii="Times New Roman" w:hAnsi="Times New Roman" w:cs="Times New Roman"/>
          <w:sz w:val="24"/>
          <w:szCs w:val="24"/>
        </w:rPr>
      </w:pPr>
    </w:p>
    <w:p w:rsidR="00C11D6B" w:rsidRPr="00C11D6B" w:rsidRDefault="00C11D6B" w:rsidP="00C11D6B">
      <w:pPr>
        <w:pStyle w:val="Odsekzoznamu"/>
        <w:numPr>
          <w:ilvl w:val="0"/>
          <w:numId w:val="2"/>
        </w:numPr>
      </w:pPr>
      <w:r w:rsidRPr="00C11D6B">
        <w:t>nie je upravená v primárnom práve Európskej únie,</w:t>
      </w:r>
    </w:p>
    <w:p w:rsidR="00C11D6B" w:rsidRPr="00C11D6B" w:rsidRDefault="00C11D6B" w:rsidP="00C11D6B">
      <w:pPr>
        <w:rPr>
          <w:rFonts w:ascii="Times New Roman" w:hAnsi="Times New Roman" w:cs="Times New Roman"/>
          <w:sz w:val="24"/>
          <w:szCs w:val="24"/>
        </w:rPr>
      </w:pPr>
    </w:p>
    <w:p w:rsidR="00C11D6B" w:rsidRPr="00C11D6B" w:rsidRDefault="00C11D6B" w:rsidP="00C11D6B">
      <w:pPr>
        <w:pStyle w:val="Odsekzoznamu"/>
        <w:numPr>
          <w:ilvl w:val="0"/>
          <w:numId w:val="2"/>
        </w:numPr>
      </w:pPr>
      <w:r w:rsidRPr="00C11D6B">
        <w:t>nie je upravená v sekundárnom práve Európskej únie,</w:t>
      </w:r>
    </w:p>
    <w:p w:rsidR="00C11D6B" w:rsidRPr="00C11D6B" w:rsidRDefault="00C11D6B" w:rsidP="00C11D6B">
      <w:pPr>
        <w:rPr>
          <w:rFonts w:ascii="Times New Roman" w:hAnsi="Times New Roman" w:cs="Times New Roman"/>
          <w:sz w:val="24"/>
          <w:szCs w:val="24"/>
        </w:rPr>
      </w:pPr>
    </w:p>
    <w:p w:rsidR="00C11D6B" w:rsidRPr="00C11D6B" w:rsidRDefault="00C11D6B" w:rsidP="00C11D6B">
      <w:pPr>
        <w:pStyle w:val="Odsekzoznamu"/>
        <w:numPr>
          <w:ilvl w:val="0"/>
          <w:numId w:val="2"/>
        </w:numPr>
      </w:pPr>
      <w:r w:rsidRPr="00C11D6B">
        <w:t>nie je obsiahnutá v judikatúre Súdneho dvora Európskej únie.</w:t>
      </w:r>
    </w:p>
    <w:p w:rsidR="00C11D6B" w:rsidRPr="00C11D6B" w:rsidRDefault="00C11D6B" w:rsidP="00C11D6B">
      <w:pPr>
        <w:rPr>
          <w:rFonts w:ascii="Times New Roman" w:hAnsi="Times New Roman" w:cs="Times New Roman"/>
          <w:sz w:val="24"/>
          <w:szCs w:val="24"/>
        </w:rPr>
      </w:pPr>
    </w:p>
    <w:p w:rsidR="00C11D6B" w:rsidRPr="00C11D6B" w:rsidRDefault="00C11D6B" w:rsidP="00C11D6B">
      <w:pPr>
        <w:rPr>
          <w:rFonts w:ascii="Times New Roman" w:hAnsi="Times New Roman" w:cs="Times New Roman"/>
          <w:sz w:val="24"/>
          <w:szCs w:val="24"/>
        </w:rPr>
      </w:pPr>
    </w:p>
    <w:p w:rsidR="00C11D6B" w:rsidRPr="00C11D6B" w:rsidRDefault="00C11D6B" w:rsidP="00C11D6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1D6B">
        <w:rPr>
          <w:rFonts w:ascii="Times New Roman" w:hAnsi="Times New Roman" w:cs="Times New Roman"/>
          <w:b/>
          <w:bCs/>
          <w:sz w:val="24"/>
          <w:szCs w:val="24"/>
        </w:rPr>
        <w:t>Vzhľadom na vnútroštátny charakter navrhovaného právneho predpisu je bezpredmetné vyjadrovať sa k 4., 5. a 6. bodu doložky zlučiteľnosti.</w:t>
      </w:r>
    </w:p>
    <w:p w:rsidR="00C11D6B" w:rsidRPr="00C11D6B" w:rsidRDefault="00C11D6B" w:rsidP="00C11D6B">
      <w:pPr>
        <w:spacing w:after="0"/>
        <w:rPr>
          <w:rFonts w:ascii="Times New Roman" w:hAnsi="Times New Roman" w:cs="Times New Roman"/>
          <w:b/>
          <w:bCs/>
          <w:sz w:val="24"/>
        </w:rPr>
      </w:pPr>
    </w:p>
    <w:p w:rsidR="00C11D6B" w:rsidRPr="00C11D6B" w:rsidRDefault="00C11D6B" w:rsidP="00C11D6B">
      <w:pPr>
        <w:tabs>
          <w:tab w:val="left" w:pos="360"/>
        </w:tabs>
        <w:spacing w:after="0"/>
        <w:rPr>
          <w:rFonts w:ascii="Times New Roman" w:hAnsi="Times New Roman" w:cs="Times New Roman"/>
          <w:sz w:val="24"/>
        </w:rPr>
      </w:pPr>
    </w:p>
    <w:p w:rsidR="00C11D6B" w:rsidRDefault="00C11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11D6B" w:rsidRPr="00C11D6B" w:rsidRDefault="00C11D6B" w:rsidP="00C11D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Osobitná časť</w:t>
      </w:r>
    </w:p>
    <w:p w:rsidR="00C11D6B" w:rsidRDefault="00C11D6B" w:rsidP="00C1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1D6B" w:rsidRPr="00B12A1F" w:rsidRDefault="00B12A1F" w:rsidP="00C11D6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 čl. I</w:t>
      </w:r>
    </w:p>
    <w:p w:rsidR="00C11D6B" w:rsidRDefault="00C11D6B" w:rsidP="00C1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2A1F" w:rsidRPr="00B12A1F" w:rsidRDefault="00B12A1F" w:rsidP="00C11D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1</w:t>
      </w:r>
    </w:p>
    <w:p w:rsidR="00B12A1F" w:rsidRDefault="00B12A1F" w:rsidP="00C1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2A1F" w:rsidRDefault="00B12A1F" w:rsidP="00C1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úprava súvisiaca s posunutím odsekov v § 10.</w:t>
      </w:r>
    </w:p>
    <w:p w:rsidR="00B12A1F" w:rsidRDefault="00B12A1F" w:rsidP="00C1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2A1F" w:rsidRPr="00B12A1F" w:rsidRDefault="00B12A1F" w:rsidP="00C11D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2</w:t>
      </w:r>
    </w:p>
    <w:p w:rsidR="00B12A1F" w:rsidRDefault="00B12A1F" w:rsidP="00C1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2A1F" w:rsidRDefault="00B12A1F" w:rsidP="00C1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Znenie § 8 </w:t>
      </w:r>
      <w:r w:rsidR="006B3077">
        <w:rPr>
          <w:rFonts w:ascii="Times New Roman" w:hAnsi="Times New Roman" w:cs="Times New Roman"/>
          <w:sz w:val="24"/>
          <w:szCs w:val="24"/>
        </w:rPr>
        <w:t>ods. 1 sa upravuje tak, ako bolo upravené</w:t>
      </w:r>
      <w:r>
        <w:rPr>
          <w:rFonts w:ascii="Times New Roman" w:hAnsi="Times New Roman" w:cs="Times New Roman"/>
          <w:sz w:val="24"/>
          <w:szCs w:val="24"/>
        </w:rPr>
        <w:t xml:space="preserve"> v pôvodnom znení tlačového zákona s účinnosťou od 1. júna 2008.</w:t>
      </w:r>
    </w:p>
    <w:p w:rsidR="00B12A1F" w:rsidRDefault="00B12A1F" w:rsidP="00C1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2A1F" w:rsidRPr="00B12A1F" w:rsidRDefault="00B12A1F" w:rsidP="00C11D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3</w:t>
      </w:r>
    </w:p>
    <w:p w:rsidR="00B12A1F" w:rsidRDefault="00B12A1F" w:rsidP="00C1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2A1F" w:rsidRDefault="00B12A1F" w:rsidP="00C1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Vypustením odseku 2</w:t>
      </w:r>
      <w:r w:rsidR="006B3077">
        <w:rPr>
          <w:rFonts w:ascii="Times New Roman" w:hAnsi="Times New Roman" w:cs="Times New Roman"/>
          <w:sz w:val="24"/>
          <w:szCs w:val="24"/>
        </w:rPr>
        <w:t xml:space="preserve"> v § 8</w:t>
      </w:r>
      <w:r>
        <w:rPr>
          <w:rFonts w:ascii="Times New Roman" w:hAnsi="Times New Roman" w:cs="Times New Roman"/>
          <w:sz w:val="24"/>
          <w:szCs w:val="24"/>
        </w:rPr>
        <w:t xml:space="preserve"> sa rozširujú možnosti uplatnenia práva na odpoveď aj pre subjekty, ktorým bola táto možnosť novelou zákonom č. 221/2011 Z. z. </w:t>
      </w:r>
      <w:r w:rsidR="009166BA">
        <w:rPr>
          <w:rFonts w:ascii="Times New Roman" w:hAnsi="Times New Roman" w:cs="Times New Roman"/>
          <w:sz w:val="24"/>
          <w:szCs w:val="24"/>
        </w:rPr>
        <w:t xml:space="preserve">odňatá. </w:t>
      </w:r>
    </w:p>
    <w:p w:rsidR="00B12A1F" w:rsidRDefault="00B12A1F" w:rsidP="00C1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2A1F" w:rsidRPr="00B12A1F" w:rsidRDefault="00B12A1F" w:rsidP="00C11D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4</w:t>
      </w:r>
    </w:p>
    <w:p w:rsidR="00B12A1F" w:rsidRDefault="00B12A1F" w:rsidP="00C1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2A1F" w:rsidRDefault="00B12A1F" w:rsidP="00C1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nadväznosti na úpravu v novelizačnom bode 2 sa </w:t>
      </w:r>
      <w:r w:rsidR="00033A75">
        <w:rPr>
          <w:rFonts w:ascii="Times New Roman" w:hAnsi="Times New Roman" w:cs="Times New Roman"/>
          <w:sz w:val="24"/>
          <w:szCs w:val="24"/>
        </w:rPr>
        <w:t>primerane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upravuje aj odsek 3, ktorý upravuje </w:t>
      </w:r>
      <w:r w:rsidR="006B3077">
        <w:rPr>
          <w:rFonts w:ascii="Times New Roman" w:hAnsi="Times New Roman" w:cs="Times New Roman"/>
          <w:sz w:val="24"/>
          <w:szCs w:val="24"/>
        </w:rPr>
        <w:t>náležitosti žiadosti o uverejnenie odpovede.</w:t>
      </w:r>
    </w:p>
    <w:p w:rsidR="00B12A1F" w:rsidRDefault="00B12A1F" w:rsidP="00C1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2A1F" w:rsidRPr="006B3077" w:rsidRDefault="006B3077" w:rsidP="00C11D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5</w:t>
      </w:r>
    </w:p>
    <w:p w:rsidR="006B3077" w:rsidRDefault="006B3077" w:rsidP="00C1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3077" w:rsidRDefault="006B3077" w:rsidP="00C1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8 ods. 6 s</w:t>
      </w:r>
      <w:r w:rsidR="00033A75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 xml:space="preserve"> upravené podmienky, kedy vydavateľ periodickej tlače a tlačová agentúra nie sú povinní uverejniť odpoveď. Vzhľadom na úpravy v iných novelizačných bodoch je potrebné upraviť vnútorné odkazy v písmenách a) a c). Zároveň sa podmienka v písmene b) upravuje tak, ako bola upravená v pôvodnom znení tlačového zákona s účinnosťou od 1. júna 2008.</w:t>
      </w:r>
    </w:p>
    <w:p w:rsidR="006B3077" w:rsidRDefault="006B3077" w:rsidP="00C1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3077" w:rsidRPr="006B3077" w:rsidRDefault="006B3077" w:rsidP="00C11D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6</w:t>
      </w:r>
    </w:p>
    <w:p w:rsidR="006B3077" w:rsidRDefault="006B3077" w:rsidP="00C1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3077" w:rsidRDefault="006B3077" w:rsidP="006B30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 si </w:t>
      </w:r>
      <w:r w:rsidRPr="000E677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vydavateľ periodickej tlače alebo tlačová agentúra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nesplnia povinnosti súvisiace s uverejnením opravy, odpovede alebo dodatočného oznámenia, osoba, ktorá o ich uverejnenie požiadala, má práv</w:t>
      </w:r>
      <w:r w:rsidR="00033A7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na primeranú peňažnú náhradu, ktor</w:t>
      </w:r>
      <w:r w:rsidR="00033A7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možno uplatniť na súde aj spolu s návrhom podľa § 10 ods. 2 tlačového zákona.</w:t>
      </w:r>
    </w:p>
    <w:p w:rsidR="00C11D6B" w:rsidRDefault="00C11D6B" w:rsidP="00C1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3077" w:rsidRPr="006B3077" w:rsidRDefault="006B3077" w:rsidP="00C11D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7</w:t>
      </w:r>
    </w:p>
    <w:p w:rsidR="006B3077" w:rsidRDefault="006B3077" w:rsidP="00C1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3077" w:rsidRDefault="006B3077" w:rsidP="00C1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Podľa prechodného ustanovenia sa budú žiadosti o uverejnenie odpovede týkajúce sa skutkového tvrdenia uverejnené pred dátumom účinnosti tohto návrhu zákona posudzovať </w:t>
      </w:r>
      <w:r w:rsidR="00033A75">
        <w:rPr>
          <w:rFonts w:ascii="Times New Roman" w:hAnsi="Times New Roman" w:cs="Times New Roman"/>
          <w:sz w:val="24"/>
          <w:szCs w:val="24"/>
        </w:rPr>
        <w:t>podľa</w:t>
      </w:r>
      <w:r>
        <w:rPr>
          <w:rFonts w:ascii="Times New Roman" w:hAnsi="Times New Roman" w:cs="Times New Roman"/>
          <w:sz w:val="24"/>
          <w:szCs w:val="24"/>
        </w:rPr>
        <w:t xml:space="preserve"> dovtedajšej právnej úpravy.</w:t>
      </w:r>
    </w:p>
    <w:p w:rsidR="006B3077" w:rsidRDefault="006B3077" w:rsidP="00C1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3077" w:rsidRPr="006B3077" w:rsidRDefault="006B3077" w:rsidP="00C11D6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 čl. II</w:t>
      </w:r>
    </w:p>
    <w:p w:rsidR="006B3077" w:rsidRDefault="006B3077" w:rsidP="00C1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3077" w:rsidRPr="00C11D6B" w:rsidRDefault="006B3077" w:rsidP="00C1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Účinnosť návrhu zákona sa navrhuje dňom 1</w:t>
      </w:r>
      <w:r w:rsidR="004077AA">
        <w:rPr>
          <w:rFonts w:ascii="Times New Roman" w:hAnsi="Times New Roman" w:cs="Times New Roman"/>
          <w:sz w:val="24"/>
          <w:szCs w:val="24"/>
        </w:rPr>
        <w:t>. mája</w:t>
      </w:r>
      <w:r>
        <w:rPr>
          <w:rFonts w:ascii="Times New Roman" w:hAnsi="Times New Roman" w:cs="Times New Roman"/>
          <w:sz w:val="24"/>
          <w:szCs w:val="24"/>
        </w:rPr>
        <w:t xml:space="preserve"> 2019. </w:t>
      </w:r>
    </w:p>
    <w:sectPr w:rsidR="006B3077" w:rsidRPr="00C11D6B" w:rsidSect="00242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67DB"/>
    <w:multiLevelType w:val="hybridMultilevel"/>
    <w:tmpl w:val="244AA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567F68"/>
    <w:multiLevelType w:val="hybridMultilevel"/>
    <w:tmpl w:val="115C4494"/>
    <w:lvl w:ilvl="0" w:tplc="5338FFD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6B0B"/>
    <w:rsid w:val="00033A75"/>
    <w:rsid w:val="000F64E9"/>
    <w:rsid w:val="0011335F"/>
    <w:rsid w:val="00242AF9"/>
    <w:rsid w:val="004077AA"/>
    <w:rsid w:val="004332D7"/>
    <w:rsid w:val="00665355"/>
    <w:rsid w:val="006B3077"/>
    <w:rsid w:val="0070080E"/>
    <w:rsid w:val="007059F3"/>
    <w:rsid w:val="007172DA"/>
    <w:rsid w:val="007B18EC"/>
    <w:rsid w:val="007B61B0"/>
    <w:rsid w:val="008F08AC"/>
    <w:rsid w:val="009166BA"/>
    <w:rsid w:val="00A66B0B"/>
    <w:rsid w:val="00B12A1F"/>
    <w:rsid w:val="00C11D6B"/>
    <w:rsid w:val="00C42B0F"/>
    <w:rsid w:val="00D001B0"/>
    <w:rsid w:val="00EF3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42AF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C11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webov1">
    <w:name w:val="Normálny (webový)1"/>
    <w:basedOn w:val="Normlny"/>
    <w:rsid w:val="00C11D6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C11D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1">
    <w:name w:val="awspan1"/>
    <w:basedOn w:val="Predvolenpsmoodseku"/>
    <w:rsid w:val="00D001B0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Vidovicova</cp:lastModifiedBy>
  <cp:revision>5</cp:revision>
  <dcterms:created xsi:type="dcterms:W3CDTF">2019-01-10T10:26:00Z</dcterms:created>
  <dcterms:modified xsi:type="dcterms:W3CDTF">2019-01-11T09:21:00Z</dcterms:modified>
</cp:coreProperties>
</file>