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AB" w:rsidRPr="006F05EE" w:rsidRDefault="00DE0AAB" w:rsidP="00DE0AAB">
      <w:pPr>
        <w:pBdr>
          <w:bottom w:val="single" w:sz="12" w:space="1" w:color="000001"/>
        </w:pBdr>
        <w:spacing w:before="120" w:line="276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6F05EE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DE0AAB" w:rsidRPr="006F05EE" w:rsidRDefault="00DE0AAB" w:rsidP="00DE0AAB">
      <w:pPr>
        <w:pBdr>
          <w:bottom w:val="single" w:sz="12" w:space="1" w:color="000001"/>
        </w:pBdr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F05EE">
        <w:rPr>
          <w:rFonts w:ascii="Times New Roman" w:hAnsi="Times New Roman"/>
          <w:b/>
          <w:sz w:val="24"/>
          <w:szCs w:val="24"/>
        </w:rPr>
        <w:t>VII. volebné obdobie</w:t>
      </w:r>
    </w:p>
    <w:p w:rsidR="00DE0AAB" w:rsidRPr="006F05EE" w:rsidRDefault="00DE0AAB" w:rsidP="00DE0AAB">
      <w:pPr>
        <w:spacing w:before="120" w:line="276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DE0AAB" w:rsidRDefault="00DE0AAB" w:rsidP="00DE0AAB">
      <w:pPr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6F05EE">
        <w:rPr>
          <w:rFonts w:ascii="Times New Roman" w:hAnsi="Times New Roman"/>
          <w:spacing w:val="30"/>
          <w:sz w:val="24"/>
          <w:szCs w:val="24"/>
        </w:rPr>
        <w:t xml:space="preserve">Návrh </w:t>
      </w:r>
    </w:p>
    <w:p w:rsidR="00DE0AAB" w:rsidRPr="006F05EE" w:rsidRDefault="00DE0AAB" w:rsidP="00DE0AAB">
      <w:pPr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E0AAB" w:rsidRPr="006F05EE" w:rsidRDefault="00DE0AAB" w:rsidP="00DE0AAB">
      <w:pPr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6F05EE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DE0AAB" w:rsidRPr="006F05EE" w:rsidRDefault="00DE0AAB" w:rsidP="00DE0AA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:rsidR="00DE0AAB" w:rsidRPr="006F05EE" w:rsidRDefault="00DE0AAB" w:rsidP="00DE0AAB">
      <w:pPr>
        <w:spacing w:before="120" w:line="276" w:lineRule="auto"/>
        <w:jc w:val="center"/>
        <w:rPr>
          <w:rFonts w:ascii="Times New Roman" w:hAnsi="Times New Roman"/>
          <w:sz w:val="24"/>
          <w:szCs w:val="24"/>
        </w:rPr>
      </w:pPr>
      <w:r w:rsidRPr="006F05EE">
        <w:rPr>
          <w:rFonts w:ascii="Times New Roman" w:hAnsi="Times New Roman"/>
          <w:sz w:val="24"/>
          <w:szCs w:val="24"/>
        </w:rPr>
        <w:t>z ... 2019,</w:t>
      </w:r>
    </w:p>
    <w:p w:rsidR="00DE0AAB" w:rsidRPr="007C7DEB" w:rsidRDefault="00DE0AAB" w:rsidP="00DE0AAB">
      <w:pPr>
        <w:pStyle w:val="Bezriadkovania"/>
        <w:rPr>
          <w:rFonts w:ascii="Times New Roman" w:hAnsi="Times New Roman"/>
          <w:b/>
          <w:sz w:val="24"/>
        </w:rPr>
      </w:pPr>
    </w:p>
    <w:p w:rsidR="00DE0AAB" w:rsidRPr="007C7DEB" w:rsidRDefault="00DE0AAB" w:rsidP="00DE0AAB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b/>
          <w:sz w:val="24"/>
        </w:rPr>
        <w:t xml:space="preserve">ktorým sa </w:t>
      </w:r>
      <w:r>
        <w:rPr>
          <w:rFonts w:ascii="Times New Roman" w:hAnsi="Times New Roman"/>
          <w:b/>
          <w:sz w:val="24"/>
        </w:rPr>
        <w:t xml:space="preserve">mení a </w:t>
      </w:r>
      <w:r w:rsidRPr="007C7DEB">
        <w:rPr>
          <w:rFonts w:ascii="Times New Roman" w:hAnsi="Times New Roman"/>
          <w:b/>
          <w:sz w:val="24"/>
        </w:rPr>
        <w:t>dopĺňa zákon č. 587/2004 Z. z. o Environmentálnom fonde a o zmene a doplnení niektorých zákonov v znení neskorších predpisov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Národná rada Slovenskej republiky sa uzniesla na tomto zákone: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b/>
          <w:sz w:val="24"/>
        </w:rPr>
        <w:t>Čl. I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Zákon č. 587/2004 Z. z. o Environmentálnom fonde a o zmene a doplnení niektorých zákonov v znení 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 č. 207/2013 Z. z., zákona č. 399/2014 Z. z., zákona č. 357/2015 Z. z., zákona č. 375/2015 Z. z. zákona č. 292/2017 Z. z., zákona 332/2017 Z. z. a zákona č. 329/2018 sa </w:t>
      </w:r>
      <w:r>
        <w:rPr>
          <w:rFonts w:ascii="Times New Roman" w:hAnsi="Times New Roman"/>
          <w:sz w:val="24"/>
        </w:rPr>
        <w:t xml:space="preserve">mení a </w:t>
      </w:r>
      <w:r w:rsidRPr="007C7DEB">
        <w:rPr>
          <w:rFonts w:ascii="Times New Roman" w:hAnsi="Times New Roman"/>
          <w:sz w:val="24"/>
        </w:rPr>
        <w:t>dopĺňa takto: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1. V § 3 písm. m) sa slová „§ 4 ods. 6“ nahrádzajú slovami „§ 4 ods. 7“.</w:t>
      </w:r>
    </w:p>
    <w:p w:rsidR="00DE0AAB" w:rsidRPr="007C7DEB" w:rsidRDefault="00DE0AAB" w:rsidP="00DE0AAB">
      <w:pPr>
        <w:pStyle w:val="Bezriadkovania"/>
        <w:jc w:val="both"/>
        <w:rPr>
          <w:rFonts w:ascii="Times New Roman" w:eastAsia="SimSun" w:hAnsi="Times New Roman"/>
          <w:kern w:val="3"/>
          <w:sz w:val="24"/>
          <w:szCs w:val="24"/>
          <w:lang w:eastAsia="sk-SK" w:bidi="hi-IN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2. V § 4 sa za odsek 1 vkladá nový odsek 2, ktorý znie: 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„(2) Prostriedky fondu možno poskytnúť a použiť aj na podporné programové aktivity zamerané na plnenie činností uvedených v odseku 1 písm. a), b), e), i) až k), n), p) až z), </w:t>
      </w:r>
      <w:proofErr w:type="spellStart"/>
      <w:r w:rsidRPr="007C7DEB">
        <w:rPr>
          <w:rFonts w:ascii="Times New Roman" w:hAnsi="Times New Roman"/>
          <w:sz w:val="24"/>
        </w:rPr>
        <w:t>ab</w:t>
      </w:r>
      <w:proofErr w:type="spellEnd"/>
      <w:r w:rsidRPr="007C7DEB">
        <w:rPr>
          <w:rFonts w:ascii="Times New Roman" w:hAnsi="Times New Roman"/>
          <w:sz w:val="24"/>
        </w:rPr>
        <w:t xml:space="preserve">), </w:t>
      </w:r>
      <w:proofErr w:type="spellStart"/>
      <w:r w:rsidRPr="007C7DEB">
        <w:rPr>
          <w:rFonts w:ascii="Times New Roman" w:hAnsi="Times New Roman"/>
          <w:sz w:val="24"/>
        </w:rPr>
        <w:t>ac</w:t>
      </w:r>
      <w:proofErr w:type="spellEnd"/>
      <w:r w:rsidRPr="007C7DEB">
        <w:rPr>
          <w:rFonts w:ascii="Times New Roman" w:hAnsi="Times New Roman"/>
          <w:sz w:val="24"/>
        </w:rPr>
        <w:t>) a </w:t>
      </w:r>
      <w:proofErr w:type="spellStart"/>
      <w:r w:rsidRPr="007C7DEB">
        <w:rPr>
          <w:rFonts w:ascii="Times New Roman" w:hAnsi="Times New Roman"/>
          <w:sz w:val="24"/>
        </w:rPr>
        <w:t>ae</w:t>
      </w:r>
      <w:proofErr w:type="spellEnd"/>
      <w:r w:rsidRPr="007C7DEB">
        <w:rPr>
          <w:rFonts w:ascii="Times New Roman" w:hAnsi="Times New Roman"/>
          <w:sz w:val="24"/>
        </w:rPr>
        <w:t>), ku ktorým dochádza v chránenej oblasti prirodzenej akumulácie vôd</w:t>
      </w:r>
      <w:r w:rsidRPr="007C7DEB">
        <w:rPr>
          <w:rFonts w:ascii="Times New Roman" w:hAnsi="Times New Roman"/>
          <w:sz w:val="24"/>
          <w:vertAlign w:val="superscript"/>
        </w:rPr>
        <w:t>11j)</w:t>
      </w:r>
      <w:r w:rsidRPr="007C7DEB">
        <w:rPr>
          <w:rFonts w:ascii="Times New Roman" w:hAnsi="Times New Roman"/>
          <w:sz w:val="24"/>
        </w:rPr>
        <w:t xml:space="preserve"> alebo v inom chránenom území, na ktorom sa na zabezpečenie ochrany vôd a ich trvalo udržateľného využívania určujú environmentálne ciele podľa osobitného predpisu,</w:t>
      </w:r>
      <w:r w:rsidRPr="007C7DEB">
        <w:rPr>
          <w:rFonts w:ascii="Times New Roman" w:hAnsi="Times New Roman"/>
          <w:sz w:val="24"/>
          <w:vertAlign w:val="superscript"/>
        </w:rPr>
        <w:t>11k</w:t>
      </w:r>
      <w:r w:rsidRPr="007C7DEB">
        <w:rPr>
          <w:rFonts w:ascii="Times New Roman" w:hAnsi="Times New Roman"/>
          <w:sz w:val="24"/>
        </w:rPr>
        <w:t>) alebo v osobitne chránenej časti prírody a krajiny.</w:t>
      </w:r>
      <w:r w:rsidRPr="007C7DEB">
        <w:rPr>
          <w:rFonts w:ascii="Times New Roman" w:hAnsi="Times New Roman"/>
          <w:sz w:val="24"/>
          <w:vertAlign w:val="superscript"/>
        </w:rPr>
        <w:t>11l</w:t>
      </w:r>
      <w:r w:rsidRPr="007C7DEB">
        <w:rPr>
          <w:rFonts w:ascii="Times New Roman" w:hAnsi="Times New Roman"/>
          <w:sz w:val="24"/>
        </w:rPr>
        <w:t>)</w:t>
      </w:r>
      <w:r w:rsidRPr="007C7DEB">
        <w:rPr>
          <w:b/>
          <w:bCs/>
        </w:rPr>
        <w:t xml:space="preserve"> </w:t>
      </w:r>
      <w:r w:rsidRPr="007C7DEB">
        <w:rPr>
          <w:rFonts w:ascii="Times New Roman" w:hAnsi="Times New Roman"/>
          <w:bCs/>
          <w:sz w:val="24"/>
          <w:szCs w:val="24"/>
        </w:rPr>
        <w:t xml:space="preserve">Podporné programové aktivity, ktorých realizáciu možno podporiť podľa prvej vety, sa musia </w:t>
      </w:r>
      <w:r>
        <w:rPr>
          <w:rFonts w:ascii="Times New Roman" w:hAnsi="Times New Roman"/>
          <w:bCs/>
          <w:sz w:val="24"/>
          <w:szCs w:val="24"/>
        </w:rPr>
        <w:t xml:space="preserve">vzťahovať na takú časť </w:t>
      </w:r>
      <w:r w:rsidRPr="007C7DEB">
        <w:rPr>
          <w:rFonts w:ascii="Times New Roman" w:hAnsi="Times New Roman"/>
          <w:bCs/>
          <w:sz w:val="24"/>
          <w:szCs w:val="24"/>
        </w:rPr>
        <w:t>chráneného územia alebo osobitne chránenej časti prírody a krajiny, ktorá sa aspoň čiastočn</w:t>
      </w:r>
      <w:r>
        <w:rPr>
          <w:rFonts w:ascii="Times New Roman" w:hAnsi="Times New Roman"/>
          <w:bCs/>
          <w:sz w:val="24"/>
          <w:szCs w:val="24"/>
        </w:rPr>
        <w:t xml:space="preserve">e dotýka </w:t>
      </w:r>
      <w:r w:rsidRPr="007C7DEB">
        <w:rPr>
          <w:rFonts w:ascii="Times New Roman" w:hAnsi="Times New Roman"/>
          <w:bCs/>
          <w:sz w:val="24"/>
          <w:szCs w:val="24"/>
        </w:rPr>
        <w:t>najmenej piatich obcí.</w:t>
      </w:r>
      <w:r w:rsidRPr="007C7DEB">
        <w:rPr>
          <w:rFonts w:ascii="Times New Roman" w:hAnsi="Times New Roman"/>
          <w:sz w:val="24"/>
          <w:szCs w:val="24"/>
        </w:rPr>
        <w:t>“.</w:t>
      </w:r>
    </w:p>
    <w:p w:rsidR="00DE0AA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Doterajšie odseky 2 až 14 sa označujú ako odseky 3 až 15.</w:t>
      </w:r>
    </w:p>
    <w:p w:rsidR="00DE0AAB" w:rsidRPr="007C7DEB" w:rsidRDefault="00DE0AAB" w:rsidP="00DE0AAB">
      <w:pPr>
        <w:pStyle w:val="Bezriadkovania"/>
        <w:ind w:left="720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Poznámky pod čiarou k odkazom 11j) až 11l) znejú: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„</w:t>
      </w:r>
      <w:r w:rsidRPr="007C7DEB">
        <w:rPr>
          <w:rFonts w:ascii="Times New Roman" w:hAnsi="Times New Roman"/>
          <w:sz w:val="24"/>
          <w:vertAlign w:val="superscript"/>
        </w:rPr>
        <w:t>11j</w:t>
      </w:r>
      <w:r w:rsidRPr="007C7DEB">
        <w:rPr>
          <w:rFonts w:ascii="Times New Roman" w:hAnsi="Times New Roman"/>
          <w:sz w:val="24"/>
        </w:rPr>
        <w:t>) Zákon č. 305/2018 Z. z. o chránených oblastiach prirodzenej akumulácie vôd a o zmene a doplnení niektorých zákonov.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7DEB">
        <w:rPr>
          <w:rFonts w:ascii="Times New Roman" w:hAnsi="Times New Roman"/>
          <w:sz w:val="24"/>
          <w:vertAlign w:val="superscript"/>
        </w:rPr>
        <w:t>11k</w:t>
      </w:r>
      <w:r w:rsidRPr="007C7DEB">
        <w:rPr>
          <w:rFonts w:ascii="Times New Roman" w:hAnsi="Times New Roman"/>
          <w:sz w:val="24"/>
        </w:rPr>
        <w:t>) § 5 ods. 1 písm. c) z</w:t>
      </w:r>
      <w:r w:rsidRPr="007C7DEB">
        <w:rPr>
          <w:rFonts w:ascii="Times New Roman" w:hAnsi="Times New Roman"/>
          <w:sz w:val="24"/>
          <w:szCs w:val="24"/>
        </w:rPr>
        <w:t xml:space="preserve">ákona č. 364/2004 Z. z. o vodách a o zmene zákona Slovenskej národnej rady č. </w:t>
      </w:r>
      <w:r w:rsidRPr="0024384E">
        <w:rPr>
          <w:rFonts w:ascii="Times New Roman" w:hAnsi="Times New Roman"/>
          <w:sz w:val="24"/>
          <w:szCs w:val="24"/>
        </w:rPr>
        <w:t>372</w:t>
      </w:r>
      <w:bookmarkStart w:id="0" w:name="_GoBack"/>
      <w:bookmarkEnd w:id="0"/>
      <w:r w:rsidRPr="0024384E">
        <w:rPr>
          <w:rFonts w:ascii="Times New Roman" w:hAnsi="Times New Roman"/>
          <w:sz w:val="24"/>
          <w:szCs w:val="24"/>
        </w:rPr>
        <w:t>/1990 Zb.</w:t>
      </w:r>
      <w:r w:rsidRPr="007C7DEB">
        <w:rPr>
          <w:rFonts w:ascii="Times New Roman" w:hAnsi="Times New Roman"/>
          <w:sz w:val="24"/>
          <w:szCs w:val="24"/>
        </w:rPr>
        <w:t xml:space="preserve"> o priestupkoch v znení neskorších predpisov (vodný zákon) v znení neskorších predpisov.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  <w:vertAlign w:val="superscript"/>
        </w:rPr>
        <w:lastRenderedPageBreak/>
        <w:t>11l</w:t>
      </w:r>
      <w:r w:rsidRPr="007C7DEB">
        <w:rPr>
          <w:rFonts w:ascii="Times New Roman" w:hAnsi="Times New Roman"/>
          <w:sz w:val="24"/>
        </w:rPr>
        <w:t>)</w:t>
      </w:r>
      <w:r w:rsidRPr="007C7DEB">
        <w:rPr>
          <w:rFonts w:ascii="Times New Roman" w:hAnsi="Times New Roman"/>
          <w:sz w:val="24"/>
        </w:rPr>
        <w:tab/>
        <w:t xml:space="preserve">§ 2 ods. 2 písm. o) zákona č. 543/2002 Z. z. o ochrane prírody a krajiny v znení neskorších predpisov.“ 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3. V § 4c ods. 2 a § 4d ods. 5 písm. k) sa slová „§ 4 ods. 2“ nahrádzajú slovami „§ 4 ods. 3“. 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4. Za § 4d sa vkladá § 4e, ktorý vrátane nadpisu znie:</w:t>
      </w:r>
    </w:p>
    <w:p w:rsidR="00DE0AAB" w:rsidRPr="007C7DEB" w:rsidRDefault="00DE0AAB" w:rsidP="00DE0AAB">
      <w:pPr>
        <w:pStyle w:val="Bezriadkovania"/>
        <w:ind w:left="720"/>
        <w:jc w:val="center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left="426" w:hanging="426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sz w:val="24"/>
        </w:rPr>
        <w:t>„</w:t>
      </w:r>
      <w:r w:rsidRPr="007C7DEB">
        <w:rPr>
          <w:rFonts w:ascii="Times New Roman" w:hAnsi="Times New Roman"/>
          <w:b/>
          <w:sz w:val="24"/>
        </w:rPr>
        <w:t>§ 4e</w:t>
      </w:r>
    </w:p>
    <w:p w:rsidR="00DE0AAB" w:rsidRPr="007C7DEB" w:rsidRDefault="00DE0AAB" w:rsidP="00DE0AAB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b/>
          <w:sz w:val="24"/>
        </w:rPr>
        <w:t>Dotácia na podporné programové aktivity</w:t>
      </w:r>
    </w:p>
    <w:p w:rsidR="00DE0AAB" w:rsidRPr="007C7DEB" w:rsidRDefault="00DE0AAB" w:rsidP="00DE0AAB">
      <w:pPr>
        <w:pStyle w:val="Bezriadkovania"/>
        <w:ind w:left="426" w:hanging="426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O dotáciu na podporné programové aktivity podľa § 4 ods. 2 môže požiadať     </w:t>
      </w:r>
    </w:p>
    <w:p w:rsidR="00DE0AAB" w:rsidRPr="007C7DEB" w:rsidRDefault="00DE0AAB" w:rsidP="00DE0AAB">
      <w:pPr>
        <w:pStyle w:val="Bezriadkovania"/>
        <w:ind w:left="284" w:hanging="284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a) </w:t>
      </w:r>
      <w:r w:rsidRPr="007C7DEB">
        <w:rPr>
          <w:rFonts w:ascii="Times New Roman" w:hAnsi="Times New Roman"/>
          <w:sz w:val="24"/>
        </w:rPr>
        <w:tab/>
        <w:t xml:space="preserve">obec, </w:t>
      </w:r>
      <w:r w:rsidRPr="007C7DEB">
        <w:rPr>
          <w:rFonts w:ascii="Times New Roman" w:hAnsi="Times New Roman"/>
          <w:bCs/>
          <w:sz w:val="24"/>
          <w:szCs w:val="24"/>
        </w:rPr>
        <w:t>ak sa podporné programové aktivity týkajú jej územia,</w:t>
      </w:r>
    </w:p>
    <w:p w:rsidR="00DE0AAB" w:rsidRPr="007C7DEB" w:rsidRDefault="00DE0AAB" w:rsidP="00DE0AAB">
      <w:pPr>
        <w:pStyle w:val="Bezriadkovania"/>
        <w:ind w:left="284" w:hanging="284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b) </w:t>
      </w:r>
      <w:r w:rsidRPr="007C7DEB">
        <w:rPr>
          <w:rFonts w:ascii="Times New Roman" w:hAnsi="Times New Roman"/>
          <w:sz w:val="24"/>
        </w:rPr>
        <w:tab/>
        <w:t xml:space="preserve">záujmové združenie právnických osôb, ktorého členmi sú len obce.  </w:t>
      </w:r>
    </w:p>
    <w:p w:rsidR="00DE0AAB" w:rsidRPr="007C7DEB" w:rsidRDefault="00DE0AAB" w:rsidP="00DE0AAB">
      <w:pPr>
        <w:pStyle w:val="Bezriadkovania"/>
        <w:ind w:left="284" w:hanging="284"/>
        <w:jc w:val="both"/>
        <w:rPr>
          <w:rFonts w:ascii="Times New Roman" w:hAnsi="Times New Roman"/>
          <w:sz w:val="24"/>
        </w:rPr>
      </w:pPr>
    </w:p>
    <w:p w:rsidR="00DE0AAB" w:rsidRDefault="00DE0AAB" w:rsidP="00DE0AAB">
      <w:pPr>
        <w:pStyle w:val="Bezriadkovania"/>
        <w:ind w:firstLine="709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(2) Dotáciu podľa odseku 1 možno poskytnúť na základe výzvy na predloženie žiadostí o poskytnutie dotácie. Výzvu na predloženie žiadosti na poskytnutie dotácie zverejňuje fond na svojom webovom sídle </w:t>
      </w:r>
      <w:r>
        <w:rPr>
          <w:rFonts w:ascii="Times New Roman" w:hAnsi="Times New Roman"/>
          <w:sz w:val="24"/>
        </w:rPr>
        <w:t>najneskôr 30 dní pred termínom podania žiadosti.</w:t>
      </w:r>
    </w:p>
    <w:p w:rsidR="00DE0AAB" w:rsidRPr="007C7DEB" w:rsidRDefault="00DE0AAB" w:rsidP="00DE0AAB">
      <w:pPr>
        <w:pStyle w:val="Bezriadkovania"/>
        <w:ind w:firstLine="709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ab/>
        <w:t xml:space="preserve">(3) Žiadosť o poskytnutie dotácie sa podáva v písomnej forme v lehote uvedenej vo výzve na predloženie žiadostí. Vzor žiadosti o poskytnutie dotácie fond zverejní na svojom webovom sídle. Žiadosť o poskytnutie dotácie obsahuje najmä názov a sídlo žiadateľa, jeho identifikačné číslo, meno a priezvisko štatutárneho zástupcu, výšku požadovanej dotácie a účel, na ktorý sa dotácia žiada, vrátane popisu podporných programových aktivít, ktoré zohľadňujú osobitosti dotknutého chráneného územia alebo dotknutej osobitne chránenej časti prírody a krajiny a podporenie ktorých má prispieť k dosahovaniu cieľov ich ochrany. 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(4) O poskytnutí dotácie na podporné programové aktivity rozhoduje minister na základe odporúčania rady fondu, a to formou písomného rozhodnutia o poskytnutí dotácie. Na základe rozhodnutia ministra fond uzavrie so žiadateľom zmluvu o poskytnutí dotácie na podporné programové aktivity. </w:t>
      </w: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(5) Výška prostriedkov fondu na poskytovanie dotácií na podporné programové aktivity podľa § 4 ods. 2 sa určí na základe dohody ministerstva a Ministerstva financií Slovenskej republiky.</w:t>
      </w: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7DEB">
        <w:rPr>
          <w:rFonts w:ascii="Times New Roman" w:hAnsi="Times New Roman"/>
          <w:sz w:val="24"/>
        </w:rPr>
        <w:t xml:space="preserve">(6) </w:t>
      </w:r>
      <w:r w:rsidRPr="007C7DEB">
        <w:rPr>
          <w:rFonts w:ascii="Times New Roman" w:hAnsi="Times New Roman"/>
          <w:sz w:val="24"/>
          <w:szCs w:val="24"/>
          <w:lang w:eastAsia="sk-SK"/>
        </w:rPr>
        <w:t>Na poskytnutie dotácie nie je právny nárok.</w:t>
      </w: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7DEB">
        <w:rPr>
          <w:rFonts w:ascii="Times New Roman" w:hAnsi="Times New Roman"/>
          <w:sz w:val="24"/>
          <w:szCs w:val="24"/>
          <w:lang w:eastAsia="sk-SK"/>
        </w:rPr>
        <w:t>(7) Na poskytovanie prostriedkov fondu na účel § 4 ods. 2 sa nevzťahujú § 8 a 9, všeobecne záväzný právny predpis vydaný podľa § 13 a všeobecný predpis o správnom konaní.“.</w:t>
      </w:r>
    </w:p>
    <w:p w:rsidR="00DE0AAB" w:rsidRPr="007C7DEB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 w:rsidDel="00E56DC7">
        <w:rPr>
          <w:rStyle w:val="Odkaznakomentr"/>
        </w:rPr>
        <w:t xml:space="preserve"> 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 xml:space="preserve">5. V § 9 ods. 3 sa na konci pripája táto veta: „Termín na doručenie žiadosti podľa prvej vety sa považuje za zachovaný aj vtedy, ak bola žiadosť o podporu formou dotácie odovzdaná na poštovú prepravu najneskôr v posledný deň uvedeného termínu.“. 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6. V § 10 ods. 1 písm. b) a v § 11 ods. 3 a 4 sa slovo „alebo“ nahrádza čiarkou a za slová „podľa § 4b a 4c“ sa vkladajú slová „alebo dotácie na podporné programové aktivity“.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7. V § 10 ods. 1 písm. e) sa za slová „na účely § 4 ods. 1 písm. m) a ad)“ vkladá čiarka a slová „zmluvy o poskytnutí dotácie na účel § 4 ods. 2“.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8. V § 11 ods. 2 sa za slovom „kompenzácie“ sa slovo „alebo“ nahrádza čiarkou a za slová „na účely § 4 ods. 1 písm. m) a ad)“ sa vkladajú slová „alebo zmluvy o poskytnutí dotácie na účel § 4 ods. 2“.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9. Slová „finančné prostriedky“ vo všetkých tvaroch sa v celom texte zákona nahrádzajú slovami „prostriedky fondu“ v príslušnom tvare, s výnimkou § 2 ods. 3 a § 3 písm. m) a s).</w:t>
      </w:r>
    </w:p>
    <w:p w:rsidR="00DE0AAB" w:rsidRPr="007C7DEB" w:rsidRDefault="00DE0AAB" w:rsidP="00DE0AAB">
      <w:pPr>
        <w:pStyle w:val="Bezriadkovania"/>
        <w:rPr>
          <w:rFonts w:ascii="Times New Roman" w:hAnsi="Times New Roman"/>
          <w:b/>
          <w:sz w:val="24"/>
        </w:rPr>
      </w:pPr>
    </w:p>
    <w:p w:rsidR="00DE0AAB" w:rsidRPr="007C7DEB" w:rsidRDefault="00DE0AAB" w:rsidP="00DE0AAB">
      <w:pPr>
        <w:pStyle w:val="Bezriadkovania"/>
        <w:jc w:val="center"/>
        <w:rPr>
          <w:rFonts w:ascii="Times New Roman" w:hAnsi="Times New Roman"/>
          <w:b/>
          <w:sz w:val="24"/>
        </w:rPr>
      </w:pPr>
      <w:r w:rsidRPr="007C7DEB">
        <w:rPr>
          <w:rFonts w:ascii="Times New Roman" w:hAnsi="Times New Roman"/>
          <w:b/>
          <w:sz w:val="24"/>
        </w:rPr>
        <w:t>Čl. II</w:t>
      </w:r>
    </w:p>
    <w:p w:rsidR="00DE0AAB" w:rsidRPr="007C7DEB" w:rsidRDefault="00DE0AAB" w:rsidP="00DE0AAB">
      <w:pPr>
        <w:pStyle w:val="Bezriadkovania"/>
        <w:jc w:val="both"/>
        <w:rPr>
          <w:rFonts w:ascii="Times New Roman" w:hAnsi="Times New Roman"/>
          <w:sz w:val="24"/>
        </w:rPr>
      </w:pPr>
    </w:p>
    <w:p w:rsidR="00DE0AAB" w:rsidRPr="00DF0045" w:rsidRDefault="00DE0AAB" w:rsidP="00DE0AAB">
      <w:pPr>
        <w:pStyle w:val="Bezriadkovania"/>
        <w:ind w:firstLine="708"/>
        <w:jc w:val="both"/>
        <w:rPr>
          <w:rFonts w:ascii="Times New Roman" w:hAnsi="Times New Roman"/>
          <w:sz w:val="24"/>
        </w:rPr>
      </w:pPr>
      <w:r w:rsidRPr="007C7DEB">
        <w:rPr>
          <w:rFonts w:ascii="Times New Roman" w:hAnsi="Times New Roman"/>
          <w:sz w:val="24"/>
        </w:rPr>
        <w:t>Tento zákon nadobúda účinnosť dňom vyhlásenia v Zbierke zákonov Slovenskej republiky</w:t>
      </w:r>
      <w:bookmarkStart w:id="1" w:name="2510314"/>
      <w:bookmarkStart w:id="2" w:name="2510315"/>
      <w:bookmarkStart w:id="3" w:name="2510316"/>
      <w:bookmarkEnd w:id="1"/>
      <w:bookmarkEnd w:id="2"/>
      <w:bookmarkEnd w:id="3"/>
      <w:r w:rsidRPr="007C7DEB">
        <w:rPr>
          <w:rFonts w:ascii="Times New Roman" w:hAnsi="Times New Roman"/>
          <w:sz w:val="24"/>
        </w:rPr>
        <w:t>.</w:t>
      </w:r>
    </w:p>
    <w:p w:rsidR="00762EAC" w:rsidRDefault="00762EAC"/>
    <w:sectPr w:rsidR="00762EAC" w:rsidSect="006F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2E9D"/>
    <w:multiLevelType w:val="hybridMultilevel"/>
    <w:tmpl w:val="695661B0"/>
    <w:lvl w:ilvl="0" w:tplc="1346DD5A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AB"/>
    <w:rsid w:val="0024384E"/>
    <w:rsid w:val="00762EAC"/>
    <w:rsid w:val="00D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5B48-E125-40B0-90F7-A525ABE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AAB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E0AAB"/>
    <w:pPr>
      <w:spacing w:after="0" w:line="240" w:lineRule="auto"/>
    </w:pPr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DE0AAB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E0AAB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2</cp:revision>
  <dcterms:created xsi:type="dcterms:W3CDTF">2019-01-11T09:25:00Z</dcterms:created>
  <dcterms:modified xsi:type="dcterms:W3CDTF">2019-01-11T09:42:00Z</dcterms:modified>
</cp:coreProperties>
</file>