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pPr>
      <w:r>
        <w:rPr>
          <w:rFonts w:ascii="Times New Roman" w:hAnsi="Times New Roman"/>
          <w:b/>
        </w:rPr>
        <w:t>Dôvodová správa</w:t>
      </w:r>
      <w:r/>
    </w:p>
    <w:p>
      <w:pPr>
        <w:pStyle w:val="Normal"/>
        <w:jc w:val="both"/>
        <w:rPr>
          <w:sz w:val="24"/>
          <w:sz w:val="24"/>
          <w:szCs w:val="24"/>
          <w:rFonts w:ascii="Times New Roman" w:hAnsi="Times New Roman" w:eastAsia="Times New Roman" w:cs="Liberation Serif"/>
          <w:color w:val="000000"/>
          <w:lang w:val="sk-SK" w:eastAsia="hi-IN" w:bidi="hi-IN"/>
        </w:rPr>
      </w:pPr>
      <w:r>
        <w:rPr>
          <w:rFonts w:eastAsia="Times New Roman" w:cs="Liberation Serif" w:ascii="Times New Roman" w:hAnsi="Times New Roman"/>
          <w:color w:val="000000"/>
          <w:sz w:val="24"/>
          <w:szCs w:val="24"/>
          <w:lang w:val="sk-SK" w:eastAsia="hi-IN" w:bidi="hi-IN"/>
        </w:rPr>
      </w:r>
      <w:r/>
    </w:p>
    <w:p>
      <w:pPr>
        <w:pStyle w:val="Normal"/>
        <w:jc w:val="both"/>
      </w:pPr>
      <w:r>
        <w:rPr>
          <w:rFonts w:ascii="Times New Roman" w:hAnsi="Times New Roman"/>
          <w:b/>
        </w:rPr>
        <w:t>A. Všeobecná časť</w:t>
      </w:r>
      <w:r/>
    </w:p>
    <w:p>
      <w:pPr>
        <w:pStyle w:val="Normal"/>
        <w:tabs>
          <w:tab w:val="left" w:pos="851" w:leader="none"/>
          <w:tab w:val="left" w:pos="8902" w:leader="dot"/>
        </w:tabs>
        <w:spacing w:before="240" w:after="200"/>
        <w:jc w:val="both"/>
      </w:pPr>
      <w:r>
        <w:rPr>
          <w:rFonts w:eastAsia="Times New Roman" w:ascii="Times New Roman" w:hAnsi="Times New Roman"/>
        </w:rPr>
        <w:tab/>
      </w:r>
      <w:r>
        <w:rPr>
          <w:rFonts w:ascii="Times New Roman" w:hAnsi="Times New Roman"/>
        </w:rPr>
        <w:t xml:space="preserve">Návrh zákona, ktorým sa mení a dopĺňa zákon Národnej rady Slovenskej republiky č. </w:t>
      </w:r>
      <w:r>
        <w:rPr>
          <w:rFonts w:eastAsia="Arial" w:ascii="Times New Roman" w:hAnsi="Times New Roman"/>
          <w:b w:val="false"/>
          <w:color w:val="000000"/>
          <w:sz w:val="24"/>
          <w:lang w:val="sk-SK" w:eastAsia="ar-SA"/>
        </w:rPr>
        <w:t xml:space="preserve"> </w:t>
      </w:r>
      <w:r>
        <w:rPr>
          <w:rFonts w:eastAsia="Liberation Serif" w:ascii="Times New Roman" w:hAnsi="Times New Roman"/>
          <w:b w:val="false"/>
          <w:bCs w:val="false"/>
          <w:color w:val="000000"/>
          <w:sz w:val="24"/>
          <w:lang w:val="sk-SK" w:eastAsia="hi-IN"/>
        </w:rPr>
        <w:t xml:space="preserve">245/2008 Z. z. o </w:t>
      </w:r>
      <w:r>
        <w:rPr>
          <w:rFonts w:eastAsia="Times New Roman" w:ascii="Times New Roman" w:hAnsi="Times New Roman"/>
          <w:b w:val="false"/>
          <w:bCs w:val="false"/>
          <w:color w:val="000000"/>
          <w:sz w:val="24"/>
          <w:lang w:val="sk-SK" w:eastAsia="ar-SA"/>
        </w:rPr>
        <w:t xml:space="preserve"> výchove a vzdelávaní (školský zákon)  </w:t>
      </w:r>
      <w:r>
        <w:rPr>
          <w:rFonts w:eastAsia="Times New Roman" w:ascii="Times New Roman" w:hAnsi="Times New Roman"/>
          <w:b w:val="false"/>
          <w:bCs w:val="false"/>
          <w:i w:val="false"/>
          <w:caps w:val="false"/>
          <w:smallCaps w:val="false"/>
          <w:color w:val="070707"/>
          <w:spacing w:val="0"/>
          <w:sz w:val="24"/>
          <w:lang w:val="sk-SK" w:eastAsia="ar-SA"/>
        </w:rPr>
        <w:t>a o zmene a doplnení niektorých zákonov</w:t>
      </w:r>
      <w:r>
        <w:rPr>
          <w:rFonts w:eastAsia="Times New Roman" w:ascii="Times New Roman" w:hAnsi="Times New Roman"/>
          <w:b w:val="false"/>
          <w:bCs w:val="false"/>
          <w:i w:val="false"/>
          <w:caps w:val="false"/>
          <w:smallCaps w:val="false"/>
          <w:color w:val="000000"/>
          <w:spacing w:val="0"/>
          <w:sz w:val="24"/>
          <w:lang w:val="sk-SK" w:eastAsia="ar-SA"/>
        </w:rPr>
        <w:t xml:space="preserve"> </w:t>
      </w:r>
      <w:r>
        <w:rPr>
          <w:rFonts w:ascii="Times New Roman" w:hAnsi="Times New Roman"/>
          <w:lang w:eastAsia="ar-SA"/>
        </w:rPr>
        <w:t>(ďalej len „návrh zákona“)</w:t>
      </w:r>
      <w:r>
        <w:rPr>
          <w:rFonts w:ascii="Times New Roman" w:hAnsi="Times New Roman"/>
        </w:rPr>
        <w:t xml:space="preserve"> predkladá na rokovanie Národnej rady Slovenskej republiky </w:t>
      </w:r>
      <w:r>
        <w:rPr>
          <w:rFonts w:ascii="Times New Roman" w:hAnsi="Times New Roman"/>
          <w:lang w:eastAsia="ar-SA"/>
        </w:rPr>
        <w:t>poslanec Národnej rady Slovenskej republiky (NR SR) Oto Žarnay.</w:t>
      </w:r>
      <w:r/>
    </w:p>
    <w:p>
      <w:pPr>
        <w:pStyle w:val="Normal"/>
        <w:ind w:firstLine="708"/>
        <w:jc w:val="both"/>
      </w:pPr>
      <w:r>
        <w:rPr>
          <w:rFonts w:ascii="Times New Roman" w:hAnsi="Times New Roman"/>
          <w:b/>
        </w:rPr>
        <w:t>Cieľom</w:t>
      </w:r>
      <w:r>
        <w:rPr>
          <w:rFonts w:ascii="Times New Roman" w:hAnsi="Times New Roman"/>
        </w:rPr>
        <w:t xml:space="preserve"> predkladanej novely zákona je:</w:t>
      </w:r>
      <w:r/>
    </w:p>
    <w:p>
      <w:pPr>
        <w:pStyle w:val="Normal"/>
        <w:widowControl w:val="false"/>
        <w:suppressAutoHyphens w:val="true"/>
        <w:bidi w:val="0"/>
        <w:spacing w:lineRule="auto" w:line="252" w:before="0" w:after="160"/>
        <w:ind w:left="737" w:right="0" w:hanging="737"/>
        <w:jc w:val="both"/>
        <w:textAlignment w:val="baseline"/>
      </w:pPr>
      <w:r>
        <w:rPr>
          <w:rFonts w:ascii="Times New Roman" w:hAnsi="Times New Roman"/>
          <w:b/>
        </w:rPr>
        <w:t>a)</w:t>
        <w:tab/>
        <w:t xml:space="preserve">vytvorením konkurenčného prostredia otvoriť priestor tvorbe, realizácii a distribúcii učebníc, učebných textov a pracovných zošitov a ich alternatív pre pedagógov vo výchovno-vzdelávacom procese, </w:t>
      </w:r>
      <w:r/>
    </w:p>
    <w:p>
      <w:pPr>
        <w:pStyle w:val="Normal"/>
        <w:jc w:val="both"/>
      </w:pPr>
      <w:r>
        <w:rPr>
          <w:rFonts w:ascii="Times New Roman" w:hAnsi="Times New Roman"/>
          <w:b/>
        </w:rPr>
        <w:t>b)</w:t>
        <w:tab/>
        <w:t xml:space="preserve">stanovenie jasných, zrozumiteľných a transparentných hmotných i procesných </w:t>
        <w:tab/>
        <w:t xml:space="preserve">pravidiel pre udeľovanie schvaľovacích doložiek pre učebnice, učebné texty a pracovné </w:t>
        <w:tab/>
        <w:t>zošity,</w:t>
      </w:r>
      <w:r/>
    </w:p>
    <w:p>
      <w:pPr>
        <w:pStyle w:val="Normal"/>
        <w:jc w:val="both"/>
      </w:pPr>
      <w:r>
        <w:rPr>
          <w:rFonts w:ascii="Times New Roman" w:hAnsi="Times New Roman"/>
          <w:b/>
        </w:rPr>
        <w:t>c)</w:t>
        <w:tab/>
        <w:t xml:space="preserve">stanovenie práv a povinností ministerstva, predkladateľov a škôl v súvislosti s </w:t>
        <w:tab/>
        <w:t>financovaním a distribúciou učebníc, učebných textov a pracovných zošitov.</w:t>
      </w:r>
      <w:r/>
    </w:p>
    <w:p>
      <w:pPr>
        <w:pStyle w:val="Normal"/>
        <w:jc w:val="both"/>
        <w:rPr>
          <w:sz w:val="24"/>
          <w:b/>
          <w:sz w:val="24"/>
          <w:b/>
          <w:szCs w:val="24"/>
          <w:rFonts w:ascii="Times New Roman" w:hAnsi="Times New Roman" w:eastAsia="Liberation Serif" w:cs="Liberation Serif"/>
          <w:color w:val="000000"/>
          <w:lang w:val="sk-SK" w:eastAsia="hi-IN" w:bidi="hi-IN"/>
        </w:rPr>
      </w:pPr>
      <w:r>
        <w:rPr>
          <w:rFonts w:eastAsia="Liberation Serif" w:cs="Liberation Serif" w:ascii="Times New Roman" w:hAnsi="Times New Roman"/>
          <w:b/>
          <w:color w:val="000000"/>
          <w:sz w:val="24"/>
          <w:szCs w:val="24"/>
          <w:lang w:val="sk-SK" w:eastAsia="hi-IN" w:bidi="hi-IN"/>
        </w:rPr>
      </w:r>
      <w:r/>
    </w:p>
    <w:p>
      <w:pPr>
        <w:pStyle w:val="Normal"/>
        <w:jc w:val="both"/>
      </w:pPr>
      <w:r>
        <w:rPr>
          <w:rFonts w:ascii="Times New Roman" w:hAnsi="Times New Roman"/>
          <w:lang w:eastAsia="sk-SK"/>
        </w:rPr>
        <w:tab/>
        <w:t xml:space="preserve">Učebnice, učebné texty a pracovné zošity sú dôležitou a významnou súčasťou výchovno-vzdelávacieho procesu. Žiaci sa s nimi dostávajú do kontaktu od ich vstupu do základnej školy a sú nositeľmi informácií v prípade učebníc a učebných textov a prostredníkmi pre upevňovanie učiva  v prípade pracovných zošitov. Ich význam je neodškriepiteľný pre všetky vzdelávacie predmety a sprevádzajú žiakov a študentov počas celého štúdia. Už dlhodobo pedagógovia volajú po alternatívach učebníc, učebných textov a pracovných zošitov pre jednotlivé ročníky i predmety. Zároveň spôsob schvaľovania nových učebníc a ich distribúcia sú nedostatočne flexibilné vzhľadom na centralizáciu celého procesu na Ministerstve školstva, vedy, výskumu a športu </w:t>
      </w:r>
      <w:r>
        <w:rPr>
          <w:rFonts w:ascii="Times New Roman" w:hAnsi="Times New Roman"/>
          <w:lang w:eastAsia="sk-SK"/>
        </w:rPr>
        <w:t>SR</w:t>
      </w:r>
      <w:r>
        <w:rPr>
          <w:rFonts w:ascii="Times New Roman" w:hAnsi="Times New Roman"/>
          <w:lang w:eastAsia="sk-SK"/>
        </w:rPr>
        <w:t xml:space="preserve"> a tak dochádza k oneskoreným dodávkam, či výpadkom učebníc vzhľadom na zdĺhavé byrokratické procesy. Väčšina štátov Európskej Únie dokázala trh učebníc liberalizovať, a tak otvorila možnosti širšiemu a flexibilnejšiemu fondu učebníc, ktorý dokáže reflektovať dynamické zmeny vo vede, technike i spoločnosti a tým umožní i kvalitnejšiu aktualizovanú prípravu pre žiakov a študentov.</w:t>
      </w:r>
      <w:r/>
    </w:p>
    <w:p>
      <w:pPr>
        <w:pStyle w:val="Normal"/>
        <w:jc w:val="both"/>
      </w:pPr>
      <w:r>
        <w:rPr>
          <w:rFonts w:ascii="Times New Roman" w:hAnsi="Times New Roman"/>
          <w:lang w:eastAsia="sk-SK"/>
        </w:rPr>
        <w:tab/>
        <w:t>Navrhované znenie zákona  približuje slovenské školstvo európskemu. Vypúšťa odporúčajúce doložky a upravuje hmotné i procesné podmienky udeľovania schvaľovacích doložiek na dobu neurčitú pre učebnice, učebné texty a pracovné zošity pre predkladateľov, ktorými sú vydavateľstvá, v podobe upresnenia typológie učebníc, učebných textov a pracovných zošitov, obsahu žiadosti o udelenie schvaľovacej doložky, termín</w:t>
      </w:r>
      <w:r>
        <w:rPr>
          <w:rFonts w:ascii="Times New Roman" w:hAnsi="Times New Roman"/>
          <w:lang w:eastAsia="sk-SK"/>
        </w:rPr>
        <w:t>y</w:t>
      </w:r>
      <w:r>
        <w:rPr>
          <w:rFonts w:ascii="Times New Roman" w:hAnsi="Times New Roman"/>
          <w:lang w:eastAsia="sk-SK"/>
        </w:rPr>
        <w:t xml:space="preserve"> jej vydania i proces odvolania voči rozhodnutiu schvaľovacej  komisie. Rovnako je  upresnené zloženie, frekvencia i základné pravidlá zasadnutia schvaľovacej komisie. Vydavateľstvá budú po uplynutí prechodného obdobia zodpovedné aj za plnú distribúciu učebníc, učebných textov a pracovných zošitov, čím sa plne vylúči centralizácia. Ministerstvo na svojom portáli okrem zoznamu učebníc, učebných textov a pracovných zošitov so schvaľovacou doložkou spolu s ich vydavateľmi, je povinné zverejniť i zoznam odborných recenzentov a každoročne do  31. januára kalendárneho roku i normatív na učebnice pre školy. Školy povinne zriadia účelovo viazané finančné fondy pre učebnice, učebné texty a pracovné zošity, za ktoré ponesie plnú zodpovednosť riaditeľ školy ako aj za správu a hospodárenie s fondom učebníc, čo bude nútiť i školy samotné správať sa oveľa hospodárnejšie pri pri tvorbe a hospodárení s fondom učebníc. </w:t>
      </w:r>
      <w:r>
        <w:rPr>
          <w:rFonts w:cs="Times New Roman" w:ascii="Times New Roman" w:hAnsi="Times New Roman"/>
          <w:color w:val="000000"/>
          <w:sz w:val="24"/>
          <w:szCs w:val="24"/>
          <w:lang w:val="sk-SK" w:eastAsia="sk-SK" w:bidi="ar-SA"/>
        </w:rPr>
        <w:t>Ministerstvo však môže v prípadoch osobitného zreteľa na základe odôvodnenej žiadosti zriaďovateľa poskytnúť osobitný finančný príspevok na učebnice, učebné texty a pracovné zošity, prípadne špecifické učebné pomôcky.</w:t>
      </w:r>
      <w:r/>
    </w:p>
    <w:p>
      <w:pPr>
        <w:pStyle w:val="Normal"/>
        <w:tabs>
          <w:tab w:val="left" w:pos="851" w:leader="none"/>
          <w:tab w:val="left" w:pos="8902" w:leader="dot"/>
        </w:tabs>
        <w:spacing w:before="240" w:after="200"/>
        <w:jc w:val="both"/>
      </w:pPr>
      <w:r>
        <w:rPr>
          <w:rFonts w:eastAsia="Times New Roman" w:ascii="Times New Roman" w:hAnsi="Times New Roman"/>
        </w:rPr>
        <w:tab/>
      </w:r>
      <w:r>
        <w:rPr>
          <w:rFonts w:ascii="Times New Roman" w:hAnsi="Times New Roman"/>
        </w:rPr>
        <w:t>Návrh zákona je v</w:t>
      </w:r>
      <w:r>
        <w:rPr>
          <w:rFonts w:eastAsia="Times New Roman" w:ascii="Times New Roman" w:hAnsi="Times New Roman"/>
        </w:rPr>
        <w:t> </w:t>
      </w:r>
      <w:r>
        <w:rPr>
          <w:rFonts w:ascii="Times New Roman" w:hAnsi="Times New Roman"/>
        </w:rPr>
        <w:t>súlade s</w:t>
      </w:r>
      <w:r>
        <w:rPr>
          <w:rFonts w:eastAsia="Times New Roman" w:ascii="Times New Roman" w:hAnsi="Times New Roman"/>
        </w:rPr>
        <w:t> </w:t>
      </w:r>
      <w:r>
        <w:rPr>
          <w:rFonts w:ascii="Times New Roman" w:hAnsi="Times New Roman"/>
        </w:rPr>
        <w:t>Ústavou Slovenskej republiky, zákonmi a ďalšími všeobecne záväznými právnymi predpismi, ako aj s</w:t>
      </w:r>
      <w:r>
        <w:rPr>
          <w:rFonts w:eastAsia="Times New Roman" w:ascii="Times New Roman" w:hAnsi="Times New Roman"/>
        </w:rPr>
        <w:t> </w:t>
      </w:r>
      <w:r>
        <w:rPr>
          <w:rFonts w:ascii="Times New Roman" w:hAnsi="Times New Roman"/>
        </w:rPr>
        <w:t>medzinárodnými zmluvami a</w:t>
      </w:r>
      <w:r>
        <w:rPr>
          <w:rFonts w:eastAsia="Times New Roman" w:ascii="Times New Roman" w:hAnsi="Times New Roman"/>
        </w:rPr>
        <w:t> </w:t>
      </w:r>
      <w:r>
        <w:rPr>
          <w:rFonts w:ascii="Times New Roman" w:hAnsi="Times New Roman"/>
        </w:rPr>
        <w:t>inými medzinárodnými dokumentmi, ktorými je Slovenská republika viazaná a s právom Európskej únie.</w:t>
      </w:r>
      <w:r/>
    </w:p>
    <w:p>
      <w:pPr>
        <w:pStyle w:val="Normal"/>
        <w:spacing w:before="240" w:after="200"/>
        <w:ind w:firstLine="709"/>
        <w:jc w:val="both"/>
      </w:pPr>
      <w:r>
        <w:rPr>
          <w:rFonts w:ascii="Times New Roman" w:hAnsi="Times New Roman"/>
        </w:rPr>
        <w:t>Návrh zákona nebude mať negatívny vplyv na verejné financie. Návrh zákona nebude mať vplyv na životné prostredie, vplyv na informatizáciu spoločnosti, vplyv na služby verejnej správy pre občana, ako aj sociálne vplyvy a bude mať pozitívny vplyv na podnikateľské prostredie.</w:t>
      </w:r>
      <w:r/>
    </w:p>
    <w:p>
      <w:pPr>
        <w:pStyle w:val="Normal"/>
        <w:jc w:val="both"/>
        <w:rPr>
          <w:sz w:val="24"/>
          <w:sz w:val="24"/>
          <w:szCs w:val="24"/>
          <w:rFonts w:ascii="Times New Roman" w:hAnsi="Times New Roman" w:eastAsia="Times New Roman" w:cs="Liberation Serif"/>
          <w:color w:val="000000"/>
          <w:lang w:val="sk-SK" w:eastAsia="hi-IN" w:bidi="hi-IN"/>
        </w:rPr>
      </w:pPr>
      <w:r>
        <w:rPr>
          <w:rFonts w:eastAsia="Times New Roman" w:cs="Liberation Serif" w:ascii="Times New Roman" w:hAnsi="Times New Roman"/>
          <w:color w:val="000000"/>
          <w:sz w:val="24"/>
          <w:szCs w:val="24"/>
          <w:lang w:val="sk-SK" w:eastAsia="hi-IN" w:bidi="hi-IN"/>
        </w:rPr>
      </w:r>
      <w:r/>
    </w:p>
    <w:p>
      <w:pPr>
        <w:pStyle w:val="Normal"/>
        <w:jc w:val="both"/>
        <w:rPr>
          <w:sz w:val="24"/>
          <w:sz w:val="24"/>
          <w:szCs w:val="24"/>
          <w:rFonts w:ascii="Times New Roman" w:hAnsi="Times New Roman" w:eastAsia="Times New Roman" w:cs="Liberation Serif"/>
          <w:color w:val="000000"/>
          <w:lang w:val="sk-SK" w:eastAsia="hi-IN" w:bidi="hi-IN"/>
        </w:rPr>
      </w:pPr>
      <w:r>
        <w:rPr>
          <w:rFonts w:eastAsia="Times New Roman" w:cs="Liberation Serif" w:ascii="Times New Roman" w:hAnsi="Times New Roman"/>
          <w:color w:val="000000"/>
          <w:sz w:val="24"/>
          <w:szCs w:val="24"/>
          <w:lang w:val="sk-SK" w:eastAsia="hi-IN" w:bidi="hi-IN"/>
        </w:rPr>
      </w:r>
      <w:r/>
    </w:p>
    <w:p>
      <w:pPr>
        <w:pStyle w:val="Normal"/>
        <w:jc w:val="both"/>
        <w:rPr>
          <w:sz w:val="24"/>
          <w:sz w:val="24"/>
          <w:szCs w:val="24"/>
          <w:rFonts w:ascii="Times New Roman" w:hAnsi="Times New Roman" w:eastAsia="Times New Roman" w:cs="Liberation Serif"/>
          <w:color w:val="000000"/>
          <w:lang w:val="sk-SK" w:eastAsia="hi-IN" w:bidi="hi-IN"/>
        </w:rPr>
      </w:pPr>
      <w:r>
        <w:rPr>
          <w:rFonts w:eastAsia="Times New Roman" w:cs="Liberation Serif" w:ascii="Times New Roman" w:hAnsi="Times New Roman"/>
          <w:color w:val="000000"/>
          <w:sz w:val="24"/>
          <w:szCs w:val="24"/>
          <w:lang w:val="sk-SK" w:eastAsia="hi-IN" w:bidi="hi-IN"/>
        </w:rPr>
      </w:r>
      <w:r/>
    </w:p>
    <w:p>
      <w:pPr>
        <w:pStyle w:val="Normal"/>
        <w:jc w:val="both"/>
      </w:pPr>
      <w:r>
        <w:rPr>
          <w:rFonts w:ascii="Times New Roman" w:hAnsi="Times New Roman"/>
          <w:b/>
        </w:rPr>
        <w:t>B. Osobitná časť</w:t>
      </w:r>
      <w:r/>
    </w:p>
    <w:p>
      <w:pPr>
        <w:pStyle w:val="Normal"/>
        <w:jc w:val="both"/>
      </w:pPr>
      <w:r>
        <w:rPr>
          <w:rFonts w:eastAsia="Times New Roman" w:ascii="Times New Roman" w:hAnsi="Times New Roman"/>
        </w:rPr>
        <w:tab/>
        <w:tab/>
        <w:tab/>
        <w:tab/>
        <w:tab/>
        <w:tab/>
      </w:r>
      <w:r>
        <w:rPr>
          <w:rFonts w:eastAsia="Times New Roman" w:ascii="Times New Roman" w:hAnsi="Times New Roman"/>
          <w:b/>
        </w:rPr>
        <w:t>Čl. I</w:t>
      </w:r>
      <w:r/>
    </w:p>
    <w:p>
      <w:pPr>
        <w:pStyle w:val="Normal"/>
        <w:jc w:val="both"/>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ascii="Times New Roman" w:hAnsi="Times New Roman"/>
          <w:b/>
        </w:rPr>
        <w:t>K bodu 1</w:t>
      </w:r>
      <w:r/>
    </w:p>
    <w:p>
      <w:pPr>
        <w:pStyle w:val="Normal"/>
        <w:jc w:val="both"/>
      </w:pPr>
      <w:bookmarkStart w:id="0" w:name="__DdeLink__425_879351415"/>
      <w:r>
        <w:rPr>
          <w:rFonts w:ascii="Times New Roman" w:hAnsi="Times New Roman"/>
        </w:rPr>
        <w:t xml:space="preserve">Nové znenie § 13 zákona č. 245/2008 Z.z. </w:t>
      </w:r>
      <w:bookmarkEnd w:id="0"/>
      <w:r>
        <w:rPr>
          <w:rFonts w:eastAsia="Liberation Serif" w:ascii="Times New Roman" w:hAnsi="Times New Roman"/>
          <w:b w:val="false"/>
          <w:bCs w:val="false"/>
          <w:color w:val="000000"/>
          <w:sz w:val="24"/>
          <w:lang w:val="sk-SK" w:eastAsia="hi-IN"/>
        </w:rPr>
        <w:t xml:space="preserve">o </w:t>
      </w:r>
      <w:r>
        <w:rPr>
          <w:rFonts w:eastAsia="Times New Roman" w:ascii="Times New Roman" w:hAnsi="Times New Roman"/>
          <w:b w:val="false"/>
          <w:bCs w:val="false"/>
          <w:color w:val="000000"/>
          <w:sz w:val="24"/>
          <w:lang w:val="sk-SK" w:eastAsia="ar-SA"/>
        </w:rPr>
        <w:t xml:space="preserve"> výchove a vzdelávaní (školský zákon):</w:t>
      </w:r>
      <w:r/>
    </w:p>
    <w:p>
      <w:pPr>
        <w:pStyle w:val="Normal"/>
        <w:jc w:val="both"/>
      </w:pPr>
      <w:r>
        <w:rPr>
          <w:rFonts w:ascii="Times New Roman" w:hAnsi="Times New Roman"/>
        </w:rPr>
        <w:t xml:space="preserve">Zákon sumárnym spôsobom definuje v ods. 1 učebnice, učebné texty a pracovné zošity, ktoré používajú školy podľa školského zákona a to </w:t>
      </w:r>
      <w:r>
        <w:rPr>
          <w:rFonts w:cs="Times New Roman" w:ascii="Times New Roman" w:hAnsi="Times New Roman"/>
          <w:sz w:val="24"/>
          <w:szCs w:val="24"/>
          <w:lang w:val="sk-SK" w:eastAsia="sk-SK" w:bidi="ar-SA"/>
        </w:rPr>
        <w:t xml:space="preserve">učebnice, učebné texty a pracovné zošity obsahujúce schvaľovaciu doložku pre naplnenie štátneho vzdelávacieho programu; iné učebnice, učebné texty a pracovné zošity, ktoré sú v súlade s cieľmi a princípmi tohto zákona a svojím obsahom a štruktúrou zodpovedajú pedagogickým a didaktickým zásadám vzdelávania pre naplnenie školského vzdelávacieho programu; učebnice, učebné texty a pracovné zošity vydávané v jazyku národnostných menšín a etnických skupín v súlade s § 12 ods. 3 tohto zákona obsahujúce schvaľovaciu doložku pre naplnenie štátneho vzdelávacieho programu, kde geografické názvy, </w:t>
      </w:r>
      <w:r>
        <w:rPr>
          <w:rFonts w:cs="Times New Roman" w:ascii="Times New Roman" w:hAnsi="Times New Roman"/>
          <w:color w:val="000000"/>
          <w:sz w:val="24"/>
          <w:szCs w:val="24"/>
          <w:shd w:fill="FFFFFF" w:val="clear"/>
          <w:lang w:val="sk-SK" w:eastAsia="sk-SK" w:bidi="ar-SA"/>
        </w:rPr>
        <w:t>ktoré sú vžité a zaužívané v jazyku národnostnej menšiny, sa uvádzajú dvojjazyčne, a to najprv v jazyku príslušnej národnostnej menšiny a následne v zátvorke alebo za lomkou v štátnom jazyku, a to spôsobom, ktorý bol používaný v učebniciach schválených v rokoch 2002 až 2006, kartografické diela sa uvádzajú v štátnom jazyku, na konci učebnice sa uvedie súhrnný prehľad geografických názvov vo forme slovníka v jazyku národnostnej menšiny a v štátnom jazyku; učebnice, učebné texty, pracovné zošity a špeciálne učebné pomôcky v</w:t>
      </w:r>
      <w:r>
        <w:rPr>
          <w:rFonts w:cs="Times New Roman" w:ascii="Times New Roman" w:hAnsi="Times New Roman"/>
          <w:b w:val="false"/>
          <w:i w:val="false"/>
          <w:caps w:val="false"/>
          <w:smallCaps w:val="false"/>
          <w:color w:val="000000"/>
          <w:spacing w:val="0"/>
          <w:sz w:val="24"/>
          <w:szCs w:val="24"/>
          <w:shd w:fill="FFFFFF" w:val="clear"/>
          <w:lang w:val="sk-SK" w:eastAsia="sk-SK" w:bidi="ar-SA"/>
        </w:rPr>
        <w:t xml:space="preserve"> prepise do Braillovho písma, s implementáciou posunkovej reči nepočujúcich alebo v inej vhodnej forme pre žiakov so zdravotným znevýhodnením </w:t>
      </w:r>
      <w:r>
        <w:rPr>
          <w:rFonts w:cs="Times New Roman" w:ascii="Times New Roman" w:hAnsi="Times New Roman"/>
          <w:color w:val="000000"/>
          <w:sz w:val="24"/>
          <w:szCs w:val="24"/>
          <w:shd w:fill="FFFFFF" w:val="clear"/>
          <w:lang w:val="sk-SK" w:eastAsia="sk-SK" w:bidi="ar-SA"/>
        </w:rPr>
        <w:t>obsahujúce schvaľovaciu doložku; učebnice, učebné texty a pracovné zošity svojím obsahom a štruktúrou zodpovedajúce pedagogickým a didaktickým zásadám vzdelávania na vyučovanie predmetu náboženská výchova schválené štátom uznanou cirkvou alebo náboženskou spoločnosťou.</w:t>
      </w:r>
      <w:r/>
    </w:p>
    <w:p>
      <w:pPr>
        <w:pStyle w:val="Normal"/>
        <w:jc w:val="both"/>
      </w:pPr>
      <w:r>
        <w:rPr>
          <w:rStyle w:val="5yl5"/>
          <w:rFonts w:ascii="Times New Roman" w:hAnsi="Times New Roman"/>
          <w:u w:val="none" w:color="000000"/>
        </w:rPr>
        <w:t xml:space="preserve">V ods. 2 zákon uvádza povinnosť pre predkladateľa, ktorý je zároveň distribútor učebníc, učebných textov a pracovných zošitov, aby tie obsahovali schvaľovaciu doložku udeľovanú Ministerstvom školstva, vedy, výskumu a športu </w:t>
      </w:r>
      <w:r>
        <w:rPr>
          <w:rStyle w:val="5yl5"/>
          <w:rFonts w:ascii="Times New Roman" w:hAnsi="Times New Roman"/>
          <w:u w:val="none" w:color="000000"/>
        </w:rPr>
        <w:t>SR</w:t>
      </w:r>
      <w:r>
        <w:rPr>
          <w:rStyle w:val="5yl5"/>
          <w:rFonts w:ascii="Times New Roman" w:hAnsi="Times New Roman"/>
          <w:u w:val="none" w:color="000000"/>
        </w:rPr>
        <w:t xml:space="preserve">, prípadne Ministerstvom zdravotníctva </w:t>
      </w:r>
      <w:r>
        <w:rPr>
          <w:rStyle w:val="5yl5"/>
          <w:rFonts w:ascii="Times New Roman" w:hAnsi="Times New Roman"/>
          <w:u w:val="none" w:color="000000"/>
        </w:rPr>
        <w:t>SR</w:t>
      </w:r>
      <w:r>
        <w:rPr>
          <w:rStyle w:val="5yl5"/>
          <w:rFonts w:ascii="Times New Roman" w:hAnsi="Times New Roman"/>
          <w:u w:val="none" w:color="000000"/>
        </w:rPr>
        <w:t>, okrem iných učebníc, učebných textov a pracovných zošitov podľa ods. 1 písm. b) a učebníc, učebných textov a pracovných zošitov na vyučovanie náboženstva podľa ods. 1 písm. e).</w:t>
      </w:r>
      <w:r/>
    </w:p>
    <w:p>
      <w:pPr>
        <w:pStyle w:val="Normal"/>
        <w:jc w:val="both"/>
      </w:pPr>
      <w:r>
        <w:rPr>
          <w:rStyle w:val="5yl5"/>
          <w:rFonts w:ascii="Times New Roman" w:hAnsi="Times New Roman"/>
          <w:u w:val="none" w:color="000000"/>
        </w:rPr>
        <w:t xml:space="preserve">Zákon uvádza v ods. 3 náležitosti žiadosti predkladateľa, ktorým je vydavateľstvo, pre udelenie schvaľovacej doložky a to </w:t>
      </w:r>
      <w:r>
        <w:rPr>
          <w:rStyle w:val="5yl5"/>
          <w:rFonts w:cs="Times New Roman" w:ascii="Times New Roman" w:hAnsi="Times New Roman"/>
          <w:b w:val="false"/>
          <w:bCs w:val="false"/>
          <w:i w:val="false"/>
          <w:iCs w:val="false"/>
          <w:sz w:val="24"/>
          <w:szCs w:val="24"/>
          <w:u w:val="none"/>
          <w:lang w:val="sk-SK" w:eastAsia="sk-SK" w:bidi="ar-SA"/>
        </w:rPr>
        <w:t>doloží učebnicu, učebný text alebo pracovný zošit v elektronickej forme s presnou špecifikáciou printového variantu a dva recenzné posudky recenzentov vedených v registri recenzentov, ako aj výsledky overovania učebnice v podobe záverečnej správy overovateľov. Overovanie učebnice v praxi minimálne aspoň u dvoch overovateľov je potrebné aj vzhľadom na udeľovanie doložky na dobu neurčitú.</w:t>
      </w:r>
      <w:r/>
    </w:p>
    <w:p>
      <w:pPr>
        <w:pStyle w:val="Normal"/>
        <w:widowControl/>
        <w:suppressAutoHyphens w:val="true"/>
        <w:bidi w:val="0"/>
        <w:spacing w:lineRule="auto" w:line="276" w:before="0" w:after="200"/>
        <w:ind w:left="0" w:right="0" w:hanging="0"/>
        <w:jc w:val="both"/>
        <w:textAlignment w:val="auto"/>
      </w:pPr>
      <w:r>
        <w:rPr>
          <w:rFonts w:cs="Times New Roman" w:ascii="Times New Roman" w:hAnsi="Times New Roman"/>
          <w:b w:val="false"/>
          <w:bCs w:val="false"/>
          <w:i w:val="false"/>
          <w:iCs w:val="false"/>
          <w:sz w:val="24"/>
          <w:szCs w:val="24"/>
          <w:u w:val="none"/>
          <w:lang w:val="sk-SK" w:eastAsia="sk-SK" w:bidi="ar-SA"/>
        </w:rPr>
        <w:t xml:space="preserve">V ods. 4 zákon ukladá povinnosť predkladateľa znášať všetky náklady spojené s konaním o schvaľovaciu doložku, okrem prípadu, kedy by ministerstvo žiadalo ďalší posudok recenzenta, či iné úkony s tým spojené. Pokiaľ sa po udelení schvaľovacej doložky dodatočne zistí, že učebnica obsahuje vecnú alebo formálnu chybu je predkladateľ povinný na vlastné náklady </w:t>
      </w:r>
      <w:r>
        <w:rPr>
          <w:rFonts w:cs="Times New Roman" w:ascii="Times New Roman" w:hAnsi="Times New Roman"/>
          <w:b w:val="false"/>
          <w:bCs w:val="false"/>
          <w:i w:val="false"/>
          <w:iCs w:val="false"/>
          <w:sz w:val="24"/>
          <w:szCs w:val="24"/>
          <w:u w:val="none"/>
          <w:lang w:val="sk-SK" w:eastAsia="sk-SK" w:bidi="ar-SA"/>
        </w:rPr>
        <w:t>chybu</w:t>
      </w:r>
      <w:r>
        <w:rPr>
          <w:rFonts w:cs="Times New Roman" w:ascii="Times New Roman" w:hAnsi="Times New Roman"/>
          <w:b w:val="false"/>
          <w:bCs w:val="false"/>
          <w:i w:val="false"/>
          <w:iCs w:val="false"/>
          <w:sz w:val="24"/>
          <w:szCs w:val="24"/>
          <w:u w:val="none"/>
          <w:lang w:val="sk-SK" w:eastAsia="sk-SK" w:bidi="ar-SA"/>
        </w:rPr>
        <w:t xml:space="preserve"> odstrániť. Rovnako pokiaľ došlo k zmenám geografických názvov, či iným vecným zmenám je predkladateľ povinný flexibilne na danú zmenu reagovať a v učebnici opraviť. V prípade, že predkladateľ neodstráni vecné, či formálne chyby, resp. nebude reagovať včas a dostatočne na zmeny, ktoré je potrebné v učebnici realizovať, t. j. do 90 dní, ke</w:t>
      </w:r>
      <w:r>
        <w:rPr>
          <w:rFonts w:cs="Times New Roman" w:ascii="Times New Roman" w:hAnsi="Times New Roman"/>
          <w:b w:val="false"/>
          <w:bCs w:val="false"/>
          <w:i w:val="false"/>
          <w:iCs w:val="false"/>
          <w:sz w:val="24"/>
          <w:szCs w:val="24"/>
          <w:u w:val="none"/>
          <w:lang w:val="sk-SK" w:eastAsia="sk-SK" w:bidi="ar-SA"/>
        </w:rPr>
        <w:t>ď</w:t>
      </w:r>
      <w:r>
        <w:rPr>
          <w:rFonts w:cs="Times New Roman" w:ascii="Times New Roman" w:hAnsi="Times New Roman"/>
          <w:b w:val="false"/>
          <w:bCs w:val="false"/>
          <w:i w:val="false"/>
          <w:iCs w:val="false"/>
          <w:sz w:val="24"/>
          <w:szCs w:val="24"/>
          <w:u w:val="none"/>
          <w:lang w:val="sk-SK" w:eastAsia="sk-SK" w:bidi="ar-SA"/>
        </w:rPr>
        <w:t xml:space="preserve"> sa predkladateľ o zmene, či chybe preukázateľne dozvedel, je ministerstvo oprávnené písomne upozorniť predkladateľa na nesplnenie si povinnosti. Ak predkladateľ do 90 dní od písomného upozornenia neurobí požadované zmeny, tak ministerstvo schvaľovaciu doložku rozhodnutím zruší.</w:t>
      </w:r>
      <w:r/>
    </w:p>
    <w:p>
      <w:pPr>
        <w:pStyle w:val="Normal"/>
        <w:widowControl/>
        <w:suppressAutoHyphens w:val="true"/>
        <w:bidi w:val="0"/>
        <w:spacing w:lineRule="auto" w:line="276" w:before="0" w:after="200"/>
        <w:ind w:left="0" w:right="0" w:hanging="0"/>
        <w:jc w:val="both"/>
        <w:textAlignment w:val="auto"/>
      </w:pPr>
      <w:r>
        <w:rPr>
          <w:rFonts w:cs="Times New Roman" w:ascii="Times New Roman" w:hAnsi="Times New Roman"/>
          <w:b w:val="false"/>
          <w:bCs w:val="false"/>
          <w:i w:val="false"/>
          <w:iCs w:val="false"/>
          <w:sz w:val="24"/>
          <w:szCs w:val="24"/>
          <w:u w:val="none"/>
          <w:lang w:val="sk-SK" w:eastAsia="sk-SK" w:bidi="ar-SA"/>
        </w:rPr>
        <w:t>Zákon ukladá ministerstvu v ods. 5 vydať schvaľovaciu doložku do 21 dní od rozhodnutia schvaľovacej komisie na dobu neurčitú. V prípade námietok, predkladateľ voči rozhodnutiu ministerstva môže podať rozklad podľa § 61 zákona č. 71/1967 Zb. (Správny poriadok), kde o ňom rozhodne rozkladová komisia.</w:t>
      </w:r>
      <w:r/>
    </w:p>
    <w:p>
      <w:pPr>
        <w:pStyle w:val="Normal"/>
        <w:widowControl/>
        <w:suppressAutoHyphens w:val="true"/>
        <w:bidi w:val="0"/>
        <w:spacing w:lineRule="auto" w:line="276" w:before="0" w:after="200"/>
        <w:ind w:left="0" w:right="0" w:hanging="0"/>
        <w:jc w:val="both"/>
        <w:textAlignment w:val="auto"/>
      </w:pPr>
      <w:r>
        <w:rPr>
          <w:rFonts w:cs="Times New Roman" w:ascii="Times New Roman" w:hAnsi="Times New Roman"/>
          <w:b w:val="false"/>
          <w:bCs w:val="false"/>
          <w:i w:val="false"/>
          <w:iCs w:val="false"/>
          <w:sz w:val="24"/>
          <w:szCs w:val="24"/>
          <w:u w:val="none"/>
          <w:lang w:val="sk-SK" w:eastAsia="sk-SK" w:bidi="ar-SA"/>
        </w:rPr>
        <w:t>V ods. 6 zákon uvádza zloženie 11 člennej schvaľovacej komisie, ktorá je menovaná ministrom. Komisia má 4 stálych členov - generálny riaditeľ sekcie regionálneho školstva – predseda komisie, zodpovedný referent pre edičnú činnosť – podpredseda komisie a dvoch tajomníkov,  ďalej zástupcu  Štátneho pedagogického ústavu (ŠPÚ), zástupcu Štátneho inštitútu odborného vzdelávania (ŠIOV), päť zástupcov odbornej verejnosti z radov vedeckých a pedagogických pracovníkov z praxe. Členmi komisie nemôžu byť autori a recenzenti predkladaných učebníc, učebných textov a pracovných zošitov a ani autori a recenzenti učebníc pre daný predmet pre rovnaký ročník základnej alebo strednej školy. Zákon ukladá ministerstvu zverejniť na svojom portáli vždy najneskôr 14 dní pred zasadnutím komisie termín zasadnutia, jeho program ako aj zloženie schvaľovacej  komisie. Schvaľovacia komisia sa schádza minimálne raz mesačne.</w:t>
      </w:r>
      <w:r/>
    </w:p>
    <w:p>
      <w:pPr>
        <w:pStyle w:val="Normal"/>
        <w:widowControl/>
        <w:suppressAutoHyphens w:val="true"/>
        <w:bidi w:val="0"/>
        <w:spacing w:lineRule="auto" w:line="276" w:before="0" w:after="200"/>
        <w:ind w:left="0" w:right="0" w:hanging="0"/>
        <w:jc w:val="both"/>
        <w:textAlignment w:val="auto"/>
      </w:pPr>
      <w:r>
        <w:rPr>
          <w:rFonts w:cs="Times New Roman" w:ascii="Times New Roman" w:hAnsi="Times New Roman"/>
          <w:b w:val="false"/>
          <w:bCs w:val="false"/>
          <w:i w:val="false"/>
          <w:iCs w:val="false"/>
          <w:sz w:val="24"/>
          <w:szCs w:val="24"/>
          <w:u w:val="none"/>
          <w:lang w:val="sk-SK" w:eastAsia="sk-SK" w:bidi="ar-SA"/>
        </w:rPr>
        <w:t>Zákon ukladá v ods. 7 ministerstvu povinnosť viesť na svojom portáli aktualizovaný register akreditovaných recenzentov, ako aj zoznam učebníc, učebných textov a pracovných zošitov, ktorým udelilo schvaľovaciu doložku s kontaktom na predkladateľa.</w:t>
      </w:r>
      <w:r/>
    </w:p>
    <w:p>
      <w:pPr>
        <w:pStyle w:val="Normal"/>
        <w:widowControl/>
        <w:tabs>
          <w:tab w:val="left" w:pos="120" w:leader="none"/>
        </w:tabs>
        <w:suppressAutoHyphens w:val="true"/>
        <w:bidi w:val="0"/>
        <w:spacing w:lineRule="auto" w:line="276" w:before="0" w:after="200"/>
        <w:ind w:left="0" w:right="0" w:hanging="0"/>
        <w:jc w:val="both"/>
        <w:textAlignment w:val="auto"/>
      </w:pPr>
      <w:r>
        <w:rPr>
          <w:rFonts w:cs="Times New Roman" w:ascii="Times New Roman" w:hAnsi="Times New Roman"/>
          <w:b w:val="false"/>
          <w:bCs w:val="false"/>
          <w:i w:val="false"/>
          <w:iCs w:val="false"/>
          <w:sz w:val="24"/>
          <w:szCs w:val="24"/>
          <w:u w:val="none"/>
          <w:lang w:val="sk-SK" w:eastAsia="sk-SK" w:bidi="ar-SA"/>
        </w:rPr>
        <w:t>V ods. 8 zákon ukladá ministerstvu povinnosť vždy na začiatku kalendárneho roka, najneskôr do 31. januára, zverejniť normatív na učebnice, učebné texty a pracovné zošity na žiaka, ktoré poskytne všetkým školám zaradeným do siete škôl a školských zariadení so špecifikáciou pre vzdelávacie stupne, prípadne osobitnou špecifikáciou, a finančné prostriedky poukázať školám  najneskôr do 30. apríla daného kalendárneho roka.</w:t>
      </w:r>
      <w:r/>
    </w:p>
    <w:p>
      <w:pPr>
        <w:pStyle w:val="Normal"/>
        <w:widowControl/>
        <w:tabs>
          <w:tab w:val="left" w:pos="120" w:leader="none"/>
        </w:tabs>
        <w:suppressAutoHyphens w:val="true"/>
        <w:bidi w:val="0"/>
        <w:spacing w:lineRule="auto" w:line="276" w:before="0" w:after="200"/>
        <w:ind w:left="0" w:right="0" w:hanging="0"/>
        <w:jc w:val="both"/>
        <w:textAlignment w:val="auto"/>
      </w:pPr>
      <w:r>
        <w:rPr>
          <w:rFonts w:cs="Times New Roman" w:ascii="Times New Roman" w:hAnsi="Times New Roman"/>
          <w:b w:val="false"/>
          <w:bCs w:val="false"/>
          <w:i w:val="false"/>
          <w:iCs w:val="false"/>
          <w:sz w:val="24"/>
          <w:szCs w:val="24"/>
          <w:u w:val="none"/>
          <w:lang w:val="sk-SK" w:eastAsia="sk-SK" w:bidi="ar-SA"/>
        </w:rPr>
        <w:t xml:space="preserve">Zákon ukladá v ods. 9 školám </w:t>
      </w:r>
      <w:r>
        <w:rPr>
          <w:rStyle w:val="5yl5"/>
          <w:rFonts w:cs="Times New Roman" w:ascii="Times New Roman" w:hAnsi="Times New Roman"/>
          <w:b w:val="false"/>
          <w:bCs w:val="false"/>
          <w:i w:val="false"/>
          <w:iCs w:val="false"/>
          <w:sz w:val="24"/>
          <w:szCs w:val="24"/>
          <w:u w:val="none"/>
          <w:lang w:val="sk-SK" w:eastAsia="sk-SK" w:bidi="ar-SA"/>
        </w:rPr>
        <w:t>zaradeným do siete škôl a školských zariadení povinnosť zriadiť a viesť osobitný finančný účelovo viazaný fond na učebnice, učebné texty a pracovné zošity, prípadne na špecifické učebné pomôcky, tzv. finančný učebnicový fond. Učebnicový fond okrem finančných príspevkov od štátu môže obsahovať finančné prostriedky od donorov a to fyzických i právnických osôb, poplatky za zničenie alebo stratu zapožičaných učebníc, finančné prostriedky zo zisku z podnikateľskej činnosti. Finančné prostriedky učebnicového fondu môžu byť poskytnuté na úhradu špecifických vzdelávacích pomôcok, učebníc, učebných textov a pracovných zošitov pre detí a žiakov zo sociálne znevýhodneného prostredia alebo so špecifickými potrebami alebo pre naplnenie školského vzdelávacieho programu. Za zriadenie fondu a jeho riadne vedenie zodpovedá riaditeľ školy.</w:t>
      </w:r>
      <w:r/>
    </w:p>
    <w:p>
      <w:pPr>
        <w:pStyle w:val="Normal"/>
        <w:widowControl/>
        <w:suppressAutoHyphens w:val="true"/>
        <w:bidi w:val="0"/>
        <w:spacing w:lineRule="auto" w:line="276" w:before="0" w:after="200"/>
        <w:ind w:left="0" w:right="0" w:hanging="0"/>
        <w:jc w:val="both"/>
        <w:textAlignment w:val="auto"/>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ascii="Times New Roman" w:hAnsi="Times New Roman"/>
          <w:b/>
        </w:rPr>
        <w:t>K bodu 2</w:t>
      </w:r>
      <w:r/>
    </w:p>
    <w:p>
      <w:pPr>
        <w:pStyle w:val="Normal"/>
        <w:jc w:val="both"/>
      </w:pPr>
      <w:r>
        <w:rPr>
          <w:rFonts w:ascii="Times New Roman" w:hAnsi="Times New Roman"/>
        </w:rPr>
        <w:t xml:space="preserve">Zákon uvádza prechodné ustanovenia k úpravám účinným od 1. januára 2020, kde ukladá ministerstvu </w:t>
      </w:r>
      <w:r>
        <w:rPr>
          <w:rFonts w:cs="Times New Roman" w:ascii="Times New Roman" w:hAnsi="Times New Roman"/>
          <w:b w:val="false"/>
          <w:bCs w:val="false"/>
          <w:i w:val="false"/>
          <w:iCs w:val="false"/>
          <w:sz w:val="24"/>
          <w:szCs w:val="24"/>
          <w:u w:val="none"/>
          <w:lang w:val="sk-SK" w:eastAsia="sk-SK" w:bidi="ar-SA"/>
        </w:rPr>
        <w:t>učebnice, učebné texty a pracovné zošity distribuovať do konca kalendárneho roku 2019 obvyklým spôsobom, pokiaľ sa jedná o dobiehajúce učebnice, učebné texty a pracovné zošity so schvaľovacími i odporúčacími doložkami s tým, že  od 1. januára 2020 ich budú distribuovať už samotní predkladatelia. Učebnice, učebné texty a pracovné zošity so schvaľovacími doložkami udelenými od 1. apríla 2019 budú však distribuovať samotní predkladatelia, kontakt na ktorých spolu so zoznamom učebníc, učebných textov a pracovných zošitov je povinné ministerstvo na svojom webovom sídle zverejniť. Zákon uvádza platnosť nových rozpočtových pravidiel podľa § 13 ods. 8, čiže zverejnenie normatívu ministerstvom a jeho poukázanie na účet školy podľa počtu žiakov dňom 1. januára 2020.</w:t>
      </w:r>
      <w:r/>
    </w:p>
    <w:p>
      <w:pPr>
        <w:pStyle w:val="Normal"/>
        <w:jc w:val="both"/>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eastAsia="Times New Roman" w:ascii="Times New Roman" w:hAnsi="Times New Roman"/>
          <w:b/>
        </w:rPr>
        <w:tab/>
        <w:tab/>
        <w:tab/>
        <w:tab/>
        <w:tab/>
        <w:t xml:space="preserve"> Čl. II</w:t>
      </w:r>
      <w:r/>
    </w:p>
    <w:p>
      <w:pPr>
        <w:pStyle w:val="Default"/>
        <w:widowControl w:val="false"/>
        <w:bidi w:val="0"/>
        <w:ind w:left="0" w:right="0" w:hanging="0"/>
        <w:jc w:val="both"/>
        <w:textAlignment w:val="auto"/>
      </w:pPr>
      <w:r>
        <w:rPr>
          <w:rFonts w:eastAsia="Liberation Serif" w:cs="Times New Roman" w:ascii="Times New Roman" w:hAnsi="Times New Roman"/>
          <w:color w:val="000000"/>
          <w:sz w:val="24"/>
          <w:szCs w:val="24"/>
          <w:lang w:val="sk-SK" w:eastAsia="en-US" w:bidi="ar-SA"/>
        </w:rPr>
        <w:t xml:space="preserve">Upravuje zákon </w:t>
      </w:r>
      <w:r>
        <w:rPr>
          <w:rFonts w:eastAsia="Liberation Serif" w:cs="Times New Roman" w:ascii="Times New Roman" w:hAnsi="Times New Roman"/>
          <w:b w:val="false"/>
          <w:color w:val="000000"/>
          <w:sz w:val="24"/>
          <w:szCs w:val="24"/>
          <w:lang w:val="sk-SK" w:eastAsia="hi-IN" w:bidi="ar-SA"/>
        </w:rPr>
        <w:t xml:space="preserve">Národnej rady Slovenskej republiky </w:t>
      </w:r>
      <w:r>
        <w:rPr>
          <w:rFonts w:eastAsia="Liberation Serif" w:cs="Times New Roman" w:ascii="Times New Roman" w:hAnsi="Times New Roman"/>
          <w:color w:val="000000"/>
          <w:sz w:val="24"/>
          <w:szCs w:val="24"/>
          <w:lang w:val="sk-SK" w:eastAsia="en-US" w:bidi="ar-SA"/>
        </w:rPr>
        <w:t>č. 597/2003 Z. z. o financovaní základných škôl, stredných škôl a školských zariadení:</w:t>
      </w:r>
      <w:r/>
    </w:p>
    <w:p>
      <w:pPr>
        <w:pStyle w:val="Normal"/>
        <w:jc w:val="both"/>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ascii="Times New Roman" w:hAnsi="Times New Roman"/>
          <w:b/>
        </w:rPr>
        <w:t>K bodu 1</w:t>
      </w:r>
      <w:r/>
    </w:p>
    <w:p>
      <w:pPr>
        <w:pStyle w:val="Normal"/>
        <w:jc w:val="both"/>
      </w:pPr>
      <w:r>
        <w:rPr>
          <w:rFonts w:ascii="Times New Roman" w:hAnsi="Times New Roman"/>
        </w:rPr>
        <w:t xml:space="preserve">Zákon ukladá </w:t>
      </w:r>
      <w:r>
        <w:rPr>
          <w:rFonts w:cs="Times New Roman" w:ascii="Times New Roman" w:hAnsi="Times New Roman"/>
          <w:color w:val="000000"/>
          <w:sz w:val="24"/>
          <w:szCs w:val="24"/>
          <w:lang w:val="sk-SK" w:eastAsia="sk-SK" w:bidi="ar-SA"/>
        </w:rPr>
        <w:t>v § 3 ods. 2 písmeno c)</w:t>
      </w:r>
      <w:r>
        <w:rPr>
          <w:rFonts w:ascii="Times New Roman" w:hAnsi="Times New Roman"/>
        </w:rPr>
        <w:t>, že v kapitole Ministerstva školstva, vedy, výskumu a športu sa pr</w:t>
      </w:r>
      <w:bookmarkStart w:id="1" w:name="__DdeLink__425_8793514151"/>
      <w:r>
        <w:rPr>
          <w:rFonts w:ascii="Times New Roman" w:hAnsi="Times New Roman"/>
        </w:rPr>
        <w:t>e</w:t>
      </w:r>
      <w:bookmarkEnd w:id="1"/>
      <w:r>
        <w:rPr>
          <w:rFonts w:ascii="Times New Roman" w:hAnsi="Times New Roman"/>
        </w:rPr>
        <w:t xml:space="preserve"> vyššie územné celky rozpočtujú finančné prostriedky</w:t>
      </w:r>
      <w:r>
        <w:rPr>
          <w:rFonts w:cs="Times New Roman" w:ascii="Times New Roman" w:hAnsi="Times New Roman"/>
          <w:color w:val="000000"/>
          <w:sz w:val="24"/>
          <w:szCs w:val="24"/>
          <w:lang w:val="sk-SK" w:eastAsia="sk-SK" w:bidi="ar-SA"/>
        </w:rPr>
        <w:t xml:space="preserve"> na úhradu učebníc, učebných textov a pracovných zošitov, prípadne špecifických učebných pomôcok so schvaľovacou doložkou,</w:t>
      </w:r>
      <w:r>
        <w:rPr>
          <w:rFonts w:cs="Times New Roman" w:ascii="Times New Roman" w:hAnsi="Times New Roman"/>
          <w:bCs/>
          <w:color w:val="000000"/>
          <w:sz w:val="24"/>
          <w:szCs w:val="24"/>
          <w:shd w:fill="FFFFFF" w:val="clear"/>
          <w:vertAlign w:val="superscript"/>
          <w:lang w:val="sk-SK" w:eastAsia="sk-SK" w:bidi="ar-SA"/>
        </w:rPr>
        <w:t>20a</w:t>
      </w:r>
      <w:r>
        <w:rPr>
          <w:rFonts w:cs="Times New Roman" w:ascii="Times New Roman" w:hAnsi="Times New Roman"/>
          <w:bCs/>
          <w:color w:val="000000"/>
          <w:sz w:val="24"/>
          <w:szCs w:val="24"/>
          <w:shd w:fill="FFFFFF" w:val="clear"/>
          <w:lang w:val="sk-SK" w:eastAsia="sk-SK" w:bidi="ar-SA"/>
        </w:rPr>
        <w:t>)</w:t>
      </w:r>
      <w:r>
        <w:rPr>
          <w:rFonts w:cs="Times New Roman" w:ascii="Times New Roman" w:hAnsi="Times New Roman"/>
          <w:color w:val="000000"/>
          <w:sz w:val="24"/>
          <w:szCs w:val="24"/>
          <w:lang w:val="sk-SK" w:eastAsia="sk-SK" w:bidi="ar-SA"/>
        </w:rPr>
        <w:t xml:space="preserve"> podľa plánu zabezpečenia učebníc zostaveného Ministerstvom školstva, vedy, výskumu a športu Slovenskej republiky a na tvorbu a vydávanie metodických pomôcok, kde poznámka pod čiarou 20a) odkazuje na </w:t>
      </w:r>
      <w:r>
        <w:rPr>
          <w:rFonts w:cs="Times New Roman" w:ascii="Times New Roman" w:hAnsi="Times New Roman"/>
          <w:sz w:val="24"/>
          <w:szCs w:val="24"/>
          <w:lang w:val="sk-SK" w:eastAsia="sk-SK" w:bidi="ar-SA"/>
        </w:rPr>
        <w:t>§ 13 zákona č. 245/2008 Z. z. v znení zákona č. .../2019 Z. z., čiže na predkladanú novelu školského zákona a poznámka pod čiarou k odkazu 20b) sa vypúšťa.</w:t>
      </w:r>
      <w:r/>
    </w:p>
    <w:p>
      <w:pPr>
        <w:pStyle w:val="ListParagraph"/>
        <w:widowControl/>
        <w:ind w:left="284" w:right="0" w:hanging="0"/>
        <w:jc w:val="both"/>
        <w:textAlignment w:val="auto"/>
        <w:rPr>
          <w:sz w:val="22"/>
          <w:sz w:val="22"/>
          <w:szCs w:val="24"/>
          <w:rFonts w:ascii="Calibri" w:hAnsi="Calibri" w:eastAsia="Liberation Serif" w:cs="Liberation Serif"/>
          <w:color w:val="000000"/>
          <w:lang w:val="sk-SK" w:eastAsia="ar-SA" w:bidi="hi-IN"/>
        </w:rPr>
      </w:pPr>
      <w:r>
        <w:rPr>
          <w:rFonts w:eastAsia="Liberation Serif" w:cs="Liberation Serif"/>
          <w:color w:val="000000"/>
          <w:sz w:val="22"/>
          <w:szCs w:val="24"/>
          <w:lang w:val="sk-SK" w:eastAsia="ar-SA" w:bidi="hi-IN"/>
        </w:rPr>
      </w:r>
      <w:r/>
    </w:p>
    <w:p>
      <w:pPr>
        <w:pStyle w:val="Normal"/>
        <w:jc w:val="both"/>
      </w:pPr>
      <w:r>
        <w:rPr>
          <w:rFonts w:ascii="Times New Roman" w:hAnsi="Times New Roman"/>
          <w:b/>
        </w:rPr>
        <w:t>K bodu 2</w:t>
      </w:r>
      <w:r/>
    </w:p>
    <w:p>
      <w:pPr>
        <w:pStyle w:val="Normal"/>
        <w:widowControl/>
        <w:bidi w:val="0"/>
        <w:spacing w:lineRule="auto" w:line="276" w:before="0" w:after="200"/>
        <w:ind w:left="0" w:right="0" w:hanging="0"/>
        <w:contextualSpacing/>
        <w:jc w:val="both"/>
        <w:textAlignment w:val="auto"/>
      </w:pPr>
      <w:r>
        <w:rPr>
          <w:rFonts w:eastAsia="Liberation Serif" w:cs="Liberation Serif" w:ascii="Times New Roman" w:hAnsi="Times New Roman"/>
          <w:color w:val="000000"/>
          <w:sz w:val="24"/>
          <w:szCs w:val="24"/>
          <w:lang w:val="sk-SK" w:eastAsia="ar-SA" w:bidi="hi-IN"/>
        </w:rPr>
        <w:t xml:space="preserve">Zákon ukladá vytvoriť osobitnú položku prevádzkového normatívu, ktorou je </w:t>
      </w:r>
      <w:r>
        <w:rPr>
          <w:rFonts w:cs="Times New Roman" w:ascii="Times New Roman" w:hAnsi="Times New Roman"/>
          <w:color w:val="000000"/>
          <w:sz w:val="24"/>
          <w:szCs w:val="24"/>
          <w:lang w:val="sk-SK" w:eastAsia="sk-SK" w:bidi="ar-SA"/>
        </w:rPr>
        <w:t>normatív na učebnice, učebné texty a pracovné zošity, ktoré ministerstvo poskytuje školám zaradeným do siete škôl a školských zariadení podľa § 13 zákona č. 245/2008 Z. z. v znení zákona č. .../2019 Z. z., čiže  podľa predkladanej novely školského zákona.</w:t>
      </w:r>
      <w:r/>
    </w:p>
    <w:p>
      <w:pPr>
        <w:pStyle w:val="ListParagraph"/>
        <w:widowControl/>
        <w:bidi w:val="0"/>
        <w:spacing w:lineRule="auto" w:line="276" w:before="0" w:after="0"/>
        <w:ind w:left="340" w:right="0" w:hanging="340"/>
        <w:contextualSpacing/>
        <w:jc w:val="both"/>
        <w:textAlignment w:val="auto"/>
        <w:rPr>
          <w:sz w:val="22"/>
          <w:sz w:val="22"/>
          <w:szCs w:val="24"/>
          <w:rFonts w:ascii="Calibri" w:hAnsi="Calibri" w:eastAsia="Liberation Serif" w:cs="Liberation Serif"/>
          <w:color w:val="000000"/>
          <w:lang w:val="sk-SK" w:eastAsia="ar-SA" w:bidi="hi-IN"/>
        </w:rPr>
      </w:pPr>
      <w:r>
        <w:rPr>
          <w:rFonts w:eastAsia="Liberation Serif" w:cs="Liberation Serif"/>
          <w:color w:val="000000"/>
          <w:sz w:val="22"/>
          <w:szCs w:val="24"/>
          <w:lang w:val="sk-SK" w:eastAsia="ar-SA" w:bidi="hi-IN"/>
        </w:rPr>
      </w:r>
      <w:r/>
    </w:p>
    <w:p>
      <w:pPr>
        <w:pStyle w:val="Normal"/>
        <w:jc w:val="both"/>
      </w:pPr>
      <w:r>
        <w:rPr>
          <w:rFonts w:ascii="Times New Roman" w:hAnsi="Times New Roman"/>
          <w:b/>
        </w:rPr>
        <w:t>K bodu 3</w:t>
      </w:r>
      <w:r/>
    </w:p>
    <w:p>
      <w:pPr>
        <w:pStyle w:val="Normal"/>
        <w:widowControl/>
        <w:bidi w:val="0"/>
        <w:spacing w:lineRule="auto" w:line="276" w:before="0" w:after="200"/>
        <w:ind w:left="0" w:right="0" w:hanging="0"/>
        <w:contextualSpacing/>
        <w:jc w:val="both"/>
        <w:textAlignment w:val="auto"/>
      </w:pPr>
      <w:r>
        <w:rPr>
          <w:rFonts w:eastAsia="Liberation Serif" w:cs="Liberation Serif" w:ascii="Times New Roman" w:hAnsi="Times New Roman"/>
          <w:color w:val="000000"/>
          <w:sz w:val="24"/>
          <w:szCs w:val="24"/>
          <w:lang w:val="sk-SK" w:eastAsia="ar-SA" w:bidi="hi-IN"/>
        </w:rPr>
        <w:t xml:space="preserve">Zákon umožňuje Ministerstvu školstva, vedy, výskumu a športu v prípadoch osobitného zreteľa </w:t>
      </w:r>
      <w:r>
        <w:rPr>
          <w:rFonts w:eastAsia="Liberation Serif" w:cs="Times New Roman" w:ascii="Times New Roman" w:hAnsi="Times New Roman"/>
          <w:color w:val="000000"/>
          <w:sz w:val="24"/>
          <w:szCs w:val="24"/>
          <w:lang w:val="sk-SK" w:eastAsia="sk-SK" w:bidi="ar-SA"/>
        </w:rPr>
        <w:t xml:space="preserve">na základe odôvodnenej žiadosti zriaďovateľa poskytnúť osobitný finančný príspevok na učebnice, učebné texty a pracovné zošity, prípadne špecifické učebné pomôcky s odkazom 20 a) na </w:t>
      </w:r>
      <w:bookmarkStart w:id="2" w:name="__DdeLink__4427_1860653904"/>
      <w:r>
        <w:rPr>
          <w:rFonts w:eastAsia="Liberation Serif" w:cs="Times New Roman" w:ascii="Times New Roman" w:hAnsi="Times New Roman"/>
          <w:color w:val="000000"/>
          <w:sz w:val="24"/>
          <w:szCs w:val="24"/>
          <w:lang w:val="sk-SK" w:eastAsia="sk-SK" w:bidi="ar-SA"/>
        </w:rPr>
        <w:t>§ 13 zákona č. 245/2008 Z. z. v znení zákona č. .../2019 Z. z., čiže na predkladanú novelu</w:t>
      </w:r>
      <w:bookmarkEnd w:id="2"/>
      <w:r>
        <w:rPr>
          <w:rFonts w:eastAsia="Liberation Serif" w:cs="Times New Roman" w:ascii="Times New Roman" w:hAnsi="Times New Roman"/>
          <w:color w:val="000000"/>
          <w:sz w:val="24"/>
          <w:szCs w:val="24"/>
          <w:lang w:val="sk-SK" w:eastAsia="sk-SK" w:bidi="ar-SA"/>
        </w:rPr>
        <w:t xml:space="preserve"> školského zákona a poznámku pod čiarou k odkazu 22da) ruší.</w:t>
      </w:r>
      <w:r/>
    </w:p>
    <w:p>
      <w:pPr>
        <w:pStyle w:val="ListParagraph"/>
        <w:widowControl/>
        <w:bidi w:val="0"/>
        <w:spacing w:lineRule="auto" w:line="276" w:before="0" w:after="0"/>
        <w:ind w:left="340" w:right="0" w:hanging="340"/>
        <w:contextualSpacing/>
        <w:jc w:val="both"/>
        <w:textAlignment w:val="auto"/>
        <w:rPr>
          <w:sz w:val="24"/>
          <w:sz w:val="24"/>
          <w:szCs w:val="24"/>
          <w:rFonts w:ascii="Times New Roman" w:hAnsi="Times New Roman" w:eastAsia="Liberation Serif" w:cs="Times New Roman"/>
          <w:color w:val="000000"/>
          <w:lang w:val="sk-SK" w:eastAsia="sk-SK" w:bidi="ar-SA"/>
        </w:rPr>
      </w:pPr>
      <w:r>
        <w:rPr>
          <w:rFonts w:eastAsia="Liberation Serif" w:cs="Times New Roman" w:ascii="Times New Roman" w:hAnsi="Times New Roman"/>
          <w:color w:val="000000"/>
          <w:sz w:val="24"/>
          <w:szCs w:val="24"/>
          <w:lang w:val="sk-SK" w:eastAsia="sk-SK" w:bidi="ar-SA"/>
        </w:rPr>
      </w:r>
      <w:r/>
    </w:p>
    <w:p>
      <w:pPr>
        <w:pStyle w:val="ListParagraph"/>
        <w:widowControl/>
        <w:bidi w:val="0"/>
        <w:spacing w:lineRule="auto" w:line="276" w:before="0" w:after="0"/>
        <w:ind w:left="340" w:right="0" w:hanging="340"/>
        <w:contextualSpacing/>
        <w:jc w:val="both"/>
        <w:textAlignment w:val="auto"/>
        <w:rPr>
          <w:sz w:val="24"/>
          <w:sz w:val="24"/>
          <w:szCs w:val="24"/>
          <w:rFonts w:ascii="Times New Roman" w:hAnsi="Times New Roman" w:eastAsia="Liberation Serif" w:cs="Times New Roman"/>
          <w:color w:val="000000"/>
          <w:lang w:val="sk-SK" w:eastAsia="sk-SK" w:bidi="ar-SA"/>
        </w:rPr>
      </w:pPr>
      <w:r>
        <w:rPr>
          <w:rFonts w:eastAsia="Liberation Serif" w:cs="Times New Roman" w:ascii="Times New Roman" w:hAnsi="Times New Roman"/>
          <w:color w:val="000000"/>
          <w:sz w:val="24"/>
          <w:szCs w:val="24"/>
          <w:lang w:val="sk-SK" w:eastAsia="sk-SK" w:bidi="ar-SA"/>
        </w:rPr>
      </w:r>
      <w:r/>
    </w:p>
    <w:p>
      <w:pPr>
        <w:pStyle w:val="ListParagraph"/>
        <w:widowControl/>
        <w:numPr>
          <w:ilvl w:val="0"/>
          <w:numId w:val="0"/>
        </w:numPr>
        <w:bidi w:val="0"/>
        <w:spacing w:lineRule="auto" w:line="276" w:before="0" w:after="0"/>
        <w:ind w:left="0" w:right="0" w:hanging="0"/>
        <w:contextualSpacing/>
        <w:jc w:val="both"/>
        <w:textAlignment w:val="auto"/>
        <w:rPr>
          <w:sz w:val="24"/>
          <w:sz w:val="24"/>
          <w:szCs w:val="24"/>
          <w:rFonts w:ascii="Times New Roman" w:hAnsi="Times New Roman" w:eastAsia="Liberation Serif" w:cs="Times New Roman"/>
          <w:color w:val="000000"/>
          <w:lang w:val="sk-SK" w:eastAsia="sk-SK" w:bidi="ar-SA"/>
        </w:rPr>
      </w:pPr>
      <w:r>
        <w:rPr>
          <w:rFonts w:cs="Times New Roman" w:ascii="Times New Roman" w:hAnsi="Times New Roman"/>
          <w:color w:val="000000"/>
          <w:sz w:val="24"/>
          <w:szCs w:val="24"/>
          <w:lang w:val="sk-SK" w:eastAsia="sk-SK" w:bidi="ar-SA"/>
        </w:rPr>
      </w:r>
      <w:r/>
    </w:p>
    <w:p>
      <w:pPr>
        <w:pStyle w:val="Normal"/>
        <w:jc w:val="both"/>
      </w:pPr>
      <w:r>
        <w:rPr>
          <w:rFonts w:eastAsia="Times New Roman" w:ascii="Times New Roman" w:hAnsi="Times New Roman"/>
          <w:b/>
        </w:rPr>
        <w:tab/>
        <w:tab/>
        <w:tab/>
        <w:tab/>
        <w:tab/>
        <w:tab/>
        <w:t xml:space="preserve"> Čl. III</w:t>
      </w:r>
      <w:r/>
    </w:p>
    <w:p>
      <w:pPr>
        <w:pStyle w:val="Default"/>
        <w:widowControl w:val="false"/>
        <w:bidi w:val="0"/>
        <w:ind w:left="0" w:right="0" w:hanging="0"/>
        <w:jc w:val="both"/>
        <w:textAlignment w:val="auto"/>
      </w:pPr>
      <w:r>
        <w:rPr>
          <w:rFonts w:eastAsia="Liberation Serif" w:cs="Times New Roman" w:ascii="Times New Roman" w:hAnsi="Times New Roman"/>
          <w:color w:val="000000"/>
          <w:sz w:val="24"/>
          <w:szCs w:val="24"/>
          <w:lang w:val="sk-SK" w:eastAsia="en-US" w:bidi="ar-SA"/>
        </w:rPr>
        <w:t xml:space="preserve">Upravuje zákon </w:t>
      </w:r>
      <w:r>
        <w:rPr>
          <w:rFonts w:eastAsia="Liberation Serif" w:cs="Times New Roman" w:ascii="Times New Roman" w:hAnsi="Times New Roman"/>
          <w:b w:val="false"/>
          <w:color w:val="000000"/>
          <w:sz w:val="24"/>
          <w:szCs w:val="24"/>
          <w:lang w:val="sk-SK" w:eastAsia="hi-IN" w:bidi="ar-SA"/>
        </w:rPr>
        <w:t xml:space="preserve">Národnej rady Slovenskej republiky </w:t>
      </w:r>
      <w:r>
        <w:rPr>
          <w:rFonts w:eastAsia="Liberation Serif" w:cs="Times New Roman" w:ascii="Times New Roman" w:hAnsi="Times New Roman"/>
          <w:color w:val="000000"/>
          <w:sz w:val="24"/>
          <w:szCs w:val="24"/>
          <w:lang w:val="sk-SK" w:eastAsia="en-US" w:bidi="ar-SA"/>
        </w:rPr>
        <w:t xml:space="preserve">č. 596/2003 Z. z. o štátnej správe v školstve a školskej samospráve a o zmene a doplnení niektorých zákonov: </w:t>
      </w:r>
      <w:r/>
    </w:p>
    <w:p>
      <w:pPr>
        <w:pStyle w:val="Normal"/>
        <w:jc w:val="both"/>
        <w:rPr>
          <w:sz w:val="24"/>
          <w:b/>
          <w:sz w:val="24"/>
          <w:b/>
          <w:szCs w:val="24"/>
          <w:rFonts w:ascii="Times New Roman" w:hAnsi="Times New Roman" w:eastAsia="Liberation Serif" w:cs="Liberation Serif"/>
          <w:color w:val="000000"/>
          <w:lang w:val="sk-SK" w:eastAsia="hi-IN" w:bidi="hi-IN"/>
        </w:rPr>
      </w:pPr>
      <w:r>
        <w:rPr>
          <w:rFonts w:ascii="Times New Roman" w:hAnsi="Times New Roman"/>
          <w:b/>
        </w:rPr>
      </w:r>
      <w:r/>
    </w:p>
    <w:p>
      <w:pPr>
        <w:pStyle w:val="Normal"/>
        <w:jc w:val="both"/>
      </w:pPr>
      <w:r>
        <w:rPr>
          <w:rFonts w:ascii="Times New Roman" w:hAnsi="Times New Roman"/>
          <w:b/>
        </w:rPr>
        <w:t>K bodu 1</w:t>
      </w:r>
      <w:r/>
    </w:p>
    <w:p>
      <w:pPr>
        <w:pStyle w:val="Normal"/>
        <w:widowControl/>
        <w:spacing w:lineRule="auto" w:line="276" w:before="0" w:after="200"/>
        <w:jc w:val="both"/>
        <w:textAlignment w:val="auto"/>
      </w:pPr>
      <w:r>
        <w:rPr>
          <w:rFonts w:ascii="Times New Roman" w:hAnsi="Times New Roman"/>
        </w:rPr>
        <w:t xml:space="preserve">Zákon rozširuje povinnosti riaditeľa školy o povinnosť zriadiť a riadne viesť finančný učebnicový fond a o povinnosť zabezpečiť a riadne viesť fond obsahujúci učebnice, učebné texty a pracovné zošity s odkazom 15a) na </w:t>
      </w:r>
      <w:r>
        <w:rPr>
          <w:rFonts w:eastAsia="Liberation Serif" w:cs="Times New Roman" w:ascii="Times New Roman" w:hAnsi="Times New Roman"/>
          <w:color w:val="000000"/>
          <w:sz w:val="24"/>
          <w:szCs w:val="24"/>
          <w:lang w:val="sk-SK" w:eastAsia="sk-SK" w:bidi="ar-SA"/>
        </w:rPr>
        <w:t>§ 13 zákona č. 245/2008 Z. z. v znení zákona č. .../2019 Z. z., čiže na predkladanú novelu školského zákona.</w:t>
      </w:r>
      <w:r/>
    </w:p>
    <w:p>
      <w:pPr>
        <w:pStyle w:val="Normal"/>
        <w:widowControl/>
        <w:spacing w:lineRule="auto" w:line="276" w:before="0" w:after="200"/>
        <w:jc w:val="both"/>
        <w:textAlignment w:val="auto"/>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widowControl/>
        <w:spacing w:lineRule="auto" w:line="276" w:before="0" w:after="200"/>
        <w:jc w:val="both"/>
        <w:textAlignment w:val="auto"/>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widowControl/>
        <w:bidi w:val="0"/>
        <w:spacing w:lineRule="auto" w:line="276" w:before="0" w:after="200"/>
        <w:ind w:left="0" w:right="0" w:hanging="0"/>
        <w:jc w:val="both"/>
        <w:textAlignment w:val="auto"/>
        <w:rPr>
          <w:sz w:val="24"/>
          <w:sz w:val="24"/>
          <w:szCs w:val="24"/>
          <w:rFonts w:ascii="Liberation Serif" w:hAnsi="Liberation Serif" w:eastAsia="Liberation Serif" w:cs="Liberation Serif"/>
          <w:color w:val="000000"/>
          <w:lang w:val="sk-SK" w:eastAsia="hi-IN" w:bidi="hi-IN"/>
        </w:rPr>
      </w:pPr>
      <w:r>
        <w:rPr/>
      </w: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Segoe UI">
    <w:charset w:val="ee"/>
    <w:family w:val="roman"/>
    <w:pitch w:val="variable"/>
  </w:font>
  <w:font w:name="Liberation Sans">
    <w:altName w:val="Arial"/>
    <w:charset w:val="ee"/>
    <w:family w:val="swiss"/>
    <w:pitch w:val="variable"/>
  </w:font>
  <w:font w:name="Calibri">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sk-SK" w:eastAsia="zh-CN" w:bidi="hi-IN"/>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pPr>
      <w:widowControl w:val="false"/>
      <w:suppressAutoHyphens w:val="true"/>
      <w:bidi w:val="0"/>
      <w:spacing w:lineRule="auto" w:line="252" w:before="0" w:after="160"/>
      <w:jc w:val="left"/>
      <w:textAlignment w:val="baseline"/>
    </w:pPr>
    <w:rPr>
      <w:rFonts w:ascii="Liberation Serif" w:hAnsi="Liberation Serif" w:eastAsia="Liberation Serif" w:cs="Liberation Serif"/>
      <w:color w:val="000000"/>
      <w:sz w:val="24"/>
      <w:szCs w:val="24"/>
      <w:lang w:val="sk-SK" w:eastAsia="hi-IN" w:bidi="hi-IN"/>
    </w:rPr>
  </w:style>
  <w:style w:type="character" w:styleId="DefaultParagraphFont" w:default="1">
    <w:name w:val="Default Paragraph Font"/>
    <w:uiPriority w:val="1"/>
    <w:semiHidden/>
    <w:unhideWhenUsed/>
    <w:rPr/>
  </w:style>
  <w:style w:type="character" w:styleId="Premennfd" w:customStyle="1">
    <w:name w:val="Premennýfd"/>
    <w:rPr>
      <w:i/>
    </w:rPr>
  </w:style>
  <w:style w:type="character" w:styleId="5yl5" w:customStyle="1">
    <w:name w:val="_5yl5"/>
    <w:rPr/>
  </w:style>
  <w:style w:type="character" w:styleId="TextbublinyChar" w:customStyle="1">
    <w:name w:val="Text bubliny Char"/>
    <w:basedOn w:val="DefaultParagraphFont"/>
    <w:rPr>
      <w:rFonts w:ascii="Segoe UI" w:hAnsi="Segoe UI" w:eastAsia="Mangal"/>
      <w:color w:val="000000"/>
      <w:sz w:val="16"/>
      <w:lang w:eastAsia="hi-IN"/>
    </w:rPr>
  </w:style>
  <w:style w:type="character" w:styleId="Premenn" w:customStyle="1">
    <w:name w:val="Premenný"/>
    <w:rPr>
      <w:i/>
      <w:iCs/>
    </w:rPr>
  </w:style>
  <w:style w:type="character" w:styleId="Silnzvraznenie" w:customStyle="1">
    <w:name w:val="Silné zvýraznenie"/>
    <w:rPr>
      <w:b/>
      <w:bCs/>
    </w:rPr>
  </w:style>
  <w:style w:type="character" w:styleId="Internetovodkaz">
    <w:name w:val="Internetový odkaz"/>
    <w:rPr>
      <w:color w:val="000080"/>
      <w:u w:val="single"/>
      <w:lang w:val="zxx" w:eastAsia="zxx" w:bidi="zxx"/>
    </w:rPr>
  </w:style>
  <w:style w:type="paragraph" w:styleId="Nadpis" w:customStyle="1">
    <w:name w:val="Nadpis"/>
    <w:basedOn w:val="Normal"/>
    <w:next w:val="Telotextu"/>
    <w:pPr>
      <w:keepNext/>
      <w:spacing w:before="240" w:after="120"/>
    </w:pPr>
    <w:rPr>
      <w:rFonts w:ascii="Liberation Sans" w:hAnsi="Liberation Sans" w:eastAsia="Mangal" w:cs="Mangal"/>
      <w:sz w:val="28"/>
      <w:szCs w:val="28"/>
    </w:rPr>
  </w:style>
  <w:style w:type="paragraph" w:styleId="Telotextu" w:customStyle="1">
    <w:name w:val="Telo textu"/>
    <w:basedOn w:val="Normal"/>
    <w:pPr>
      <w:spacing w:lineRule="auto" w:line="288" w:before="0" w:after="140"/>
    </w:pPr>
    <w:rPr/>
  </w:style>
  <w:style w:type="paragraph" w:styleId="Zoznam">
    <w:name w:val="Zoznam"/>
    <w:basedOn w:val="Telotextu"/>
    <w:pPr/>
    <w:rPr>
      <w:rFonts w:eastAsia="Mangal" w:cs="Mangal"/>
    </w:rPr>
  </w:style>
  <w:style w:type="paragraph" w:styleId="Popis">
    <w:name w:val="Popis"/>
    <w:basedOn w:val="Normal"/>
    <w:pPr>
      <w:suppressLineNumbers/>
      <w:spacing w:before="120" w:after="120"/>
    </w:pPr>
    <w:rPr>
      <w:rFonts w:cs="Mangal"/>
      <w:i/>
      <w:iCs/>
      <w:sz w:val="24"/>
      <w:szCs w:val="24"/>
    </w:rPr>
  </w:style>
  <w:style w:type="paragraph" w:styleId="Index" w:customStyle="1">
    <w:name w:val="Index"/>
    <w:basedOn w:val="Normal"/>
    <w:pPr>
      <w:suppressLineNumbers/>
    </w:pPr>
    <w:rPr>
      <w:rFonts w:eastAsia="Mangal" w:cs="Mangal"/>
    </w:rPr>
  </w:style>
  <w:style w:type="paragraph" w:styleId="Caption">
    <w:name w:val="caption"/>
    <w:basedOn w:val="Normal"/>
    <w:pPr>
      <w:spacing w:before="120" w:after="120"/>
    </w:pPr>
    <w:rPr>
      <w:i/>
    </w:rPr>
  </w:style>
  <w:style w:type="paragraph" w:styleId="BalloonText">
    <w:name w:val="Balloon Text"/>
    <w:basedOn w:val="Normal"/>
    <w:pPr/>
    <w:rPr>
      <w:rFonts w:ascii="Segoe UI" w:hAnsi="Segoe UI"/>
      <w:sz w:val="18"/>
    </w:rPr>
  </w:style>
  <w:style w:type="paragraph" w:styleId="ListParagraph">
    <w:name w:val="List Paragraph"/>
    <w:basedOn w:val="Normal"/>
    <w:pPr>
      <w:widowControl/>
      <w:spacing w:lineRule="auto" w:line="276" w:before="0" w:after="200"/>
      <w:ind w:left="720" w:right="0" w:hanging="0"/>
      <w:contextualSpacing/>
      <w:jc w:val="left"/>
      <w:textAlignment w:val="auto"/>
    </w:pPr>
    <w:rPr>
      <w:rFonts w:ascii="Calibri" w:hAnsi="Calibri" w:eastAsia="Liberation Serif"/>
      <w:color w:val="000000"/>
      <w:sz w:val="22"/>
      <w:lang w:val="sk-SK" w:eastAsia="ar-SA"/>
    </w:rPr>
  </w:style>
  <w:style w:type="paragraph" w:styleId="Default">
    <w:name w:val="Default"/>
    <w:pPr>
      <w:widowControl w:val="false"/>
      <w:suppressAutoHyphens w:val="true"/>
      <w:bidi w:val="0"/>
      <w:ind w:left="0" w:right="0" w:hanging="0"/>
      <w:jc w:val="left"/>
      <w:textAlignment w:val="auto"/>
    </w:pPr>
    <w:rPr>
      <w:rFonts w:ascii="Liberation Serif" w:hAnsi="Liberation Serif" w:eastAsia="Calibri Light" w:cs="Liberation Serif"/>
      <w:color w:val="000000"/>
      <w:sz w:val="24"/>
      <w:szCs w:val="24"/>
      <w:lang w:val="sk-SK" w:eastAsia="sk-SK" w:bidi="hi-IN"/>
    </w:rPr>
  </w:style>
  <w:style w:type="paragraph" w:styleId="Obsahtabuky">
    <w:name w:val="Obsah tabuľky"/>
    <w:basedOn w:val="Normal"/>
    <w:pPr/>
    <w:rPr/>
  </w:style>
  <w:style w:type="paragraph" w:styleId="Nadpistabuky">
    <w:name w:val="Nadpis tabuľky"/>
    <w:basedOn w:val="Obsahtabuky"/>
    <w:pPr/>
    <w:rPr/>
  </w:style>
  <w:style w:type="numbering" w:styleId="NoList" w:default="1">
    <w:name w:val="No List"/>
    <w:uiPriority w:val="99"/>
    <w:semiHidden/>
    <w:unhideWhenUsed/>
  </w:style>
  <w:style w:type="table" w:default="1" w:styleId="Normlnatabuka">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Application>LibreOffice/4.3.5.2$Windows_x86 LibreOffice_project/3a87456aaa6a95c63eea1c1b3201acedf0751bd5</Application>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2018-11-06T08:31:00Z</dcterms:created>
  <dc:creator>PC</dc:creator>
  <dc:language>sk-SK</dc:language>
  <cp:lastPrinted>2016-10-26T09:22:00Z</cp:lastPrinted>
  <dcterms:modified xsi:type="dcterms:W3CDTF">2019-01-11T09:10:50Z</dcterms:modified>
  <cp:revision>5</cp:revision>
</cp:coreProperties>
</file>