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81" w:rsidRPr="00611B30" w:rsidRDefault="00914781" w:rsidP="00941D26">
      <w:pPr>
        <w:spacing w:after="0"/>
        <w:jc w:val="center"/>
        <w:rPr>
          <w:rFonts w:ascii="Times New Roman" w:hAnsi="Times New Roman"/>
          <w:b/>
          <w:caps/>
          <w:spacing w:val="30"/>
          <w:sz w:val="24"/>
          <w:szCs w:val="24"/>
        </w:rPr>
      </w:pPr>
      <w:bookmarkStart w:id="0" w:name="_GoBack"/>
      <w:bookmarkEnd w:id="0"/>
      <w:r w:rsidRPr="00611B30">
        <w:rPr>
          <w:rFonts w:ascii="Times New Roman" w:hAnsi="Times New Roman"/>
          <w:b/>
          <w:caps/>
          <w:spacing w:val="30"/>
          <w:sz w:val="24"/>
          <w:szCs w:val="24"/>
        </w:rPr>
        <w:t>Dôvodová správa</w:t>
      </w:r>
    </w:p>
    <w:p w:rsidR="00914781" w:rsidRPr="00611B30" w:rsidRDefault="00914781" w:rsidP="00941D26">
      <w:pPr>
        <w:spacing w:after="0"/>
        <w:jc w:val="both"/>
        <w:rPr>
          <w:rFonts w:ascii="Times New Roman" w:hAnsi="Times New Roman"/>
          <w:sz w:val="24"/>
          <w:szCs w:val="24"/>
        </w:rPr>
      </w:pPr>
    </w:p>
    <w:p w:rsidR="00914781" w:rsidRPr="00611B30" w:rsidRDefault="00914781" w:rsidP="00941D26">
      <w:pPr>
        <w:pStyle w:val="Odsekzoznamu1"/>
        <w:numPr>
          <w:ilvl w:val="0"/>
          <w:numId w:val="1"/>
        </w:numPr>
        <w:spacing w:after="0"/>
        <w:ind w:left="426" w:hanging="426"/>
        <w:jc w:val="both"/>
        <w:rPr>
          <w:rFonts w:ascii="Times New Roman" w:hAnsi="Times New Roman"/>
          <w:b/>
          <w:sz w:val="24"/>
          <w:szCs w:val="24"/>
        </w:rPr>
      </w:pPr>
      <w:r w:rsidRPr="00611B30">
        <w:rPr>
          <w:rFonts w:ascii="Times New Roman" w:hAnsi="Times New Roman"/>
          <w:b/>
          <w:sz w:val="24"/>
          <w:szCs w:val="24"/>
        </w:rPr>
        <w:t xml:space="preserve">Všeobecná časť </w:t>
      </w:r>
    </w:p>
    <w:p w:rsidR="00914781" w:rsidRPr="004A4C2E" w:rsidRDefault="00914781" w:rsidP="004A4C2E">
      <w:pPr>
        <w:spacing w:after="0"/>
        <w:ind w:firstLine="708"/>
        <w:jc w:val="both"/>
        <w:rPr>
          <w:rFonts w:ascii="Times New Roman" w:hAnsi="Times New Roman"/>
          <w:sz w:val="24"/>
          <w:szCs w:val="24"/>
        </w:rPr>
      </w:pPr>
    </w:p>
    <w:p w:rsidR="004A4C2E" w:rsidRPr="004A4C2E" w:rsidRDefault="004A4C2E" w:rsidP="004A4C2E">
      <w:pPr>
        <w:spacing w:after="0"/>
        <w:ind w:firstLine="450"/>
        <w:jc w:val="both"/>
        <w:rPr>
          <w:rFonts w:ascii="Times New Roman" w:hAnsi="Times New Roman"/>
          <w:sz w:val="24"/>
          <w:szCs w:val="24"/>
        </w:rPr>
      </w:pPr>
      <w:r w:rsidRPr="004A4C2E">
        <w:rPr>
          <w:rFonts w:ascii="Times New Roman" w:hAnsi="Times New Roman"/>
          <w:sz w:val="24"/>
          <w:szCs w:val="24"/>
        </w:rPr>
        <w:t>Návrh zákona o</w:t>
      </w:r>
      <w:r w:rsidR="009F459E">
        <w:rPr>
          <w:rFonts w:ascii="Times New Roman" w:hAnsi="Times New Roman"/>
          <w:sz w:val="24"/>
          <w:szCs w:val="24"/>
        </w:rPr>
        <w:t> informačných technológiách vo verejnej správe</w:t>
      </w:r>
      <w:r w:rsidRPr="004A4C2E">
        <w:rPr>
          <w:rFonts w:ascii="Times New Roman" w:hAnsi="Times New Roman"/>
          <w:sz w:val="24"/>
          <w:szCs w:val="24"/>
        </w:rPr>
        <w:t xml:space="preserve"> a o zmene a doplnení niektorých zákonov sa predkladá na základe uznesenia vlády Slovenskej republiky č. 187/2016 z 18. mája 2016. Návrh zákona bol vypracovaný na základe legislatívneho zámeru, schváleného citovaným uznesením vlády Slovenskej republiky. </w:t>
      </w:r>
    </w:p>
    <w:p w:rsidR="004A4C2E" w:rsidRPr="004A4C2E" w:rsidRDefault="004A4C2E" w:rsidP="004A4C2E">
      <w:pPr>
        <w:spacing w:after="0"/>
        <w:ind w:firstLine="450"/>
        <w:jc w:val="both"/>
        <w:rPr>
          <w:rFonts w:ascii="Times New Roman" w:hAnsi="Times New Roman"/>
          <w:sz w:val="24"/>
          <w:szCs w:val="24"/>
        </w:rPr>
      </w:pPr>
    </w:p>
    <w:p w:rsidR="00F03271" w:rsidRPr="00F03271" w:rsidRDefault="00F03271" w:rsidP="00F03271">
      <w:pPr>
        <w:spacing w:after="0"/>
        <w:ind w:firstLine="450"/>
        <w:jc w:val="both"/>
        <w:rPr>
          <w:rFonts w:ascii="Times New Roman" w:hAnsi="Times New Roman"/>
          <w:sz w:val="24"/>
          <w:szCs w:val="24"/>
        </w:rPr>
      </w:pPr>
      <w:r w:rsidRPr="00F03271">
        <w:rPr>
          <w:rFonts w:ascii="Times New Roman" w:hAnsi="Times New Roman"/>
          <w:sz w:val="24"/>
          <w:szCs w:val="24"/>
        </w:rPr>
        <w:t>Informatizácia verejnej správy je riadený proces, ktorý sa realizuje v rámci celej štruktúry verejnej správy. Je to proces vytvárania spoločenských, legislatívnych, metodických, technologických a organizačno-personálnych podmienok pre efektívnu aplikáciu informačných technológií (ďalej len „IT“) vo výkone verejnej správy, ako aj riadený proces vlastnej aplikácie IT, pričom pod IT</w:t>
      </w:r>
      <w:r w:rsidR="00D34E2C">
        <w:rPr>
          <w:rFonts w:ascii="Times New Roman" w:hAnsi="Times New Roman"/>
          <w:sz w:val="24"/>
          <w:szCs w:val="24"/>
        </w:rPr>
        <w:t xml:space="preserve"> sa rozumie</w:t>
      </w:r>
      <w:r w:rsidRPr="00F03271">
        <w:rPr>
          <w:rFonts w:ascii="Times New Roman" w:hAnsi="Times New Roman"/>
          <w:sz w:val="24"/>
          <w:szCs w:val="24"/>
        </w:rPr>
        <w:t xml:space="preserve"> aj komunikačn</w:t>
      </w:r>
      <w:r w:rsidR="00D34E2C">
        <w:rPr>
          <w:rFonts w:ascii="Times New Roman" w:hAnsi="Times New Roman"/>
          <w:sz w:val="24"/>
          <w:szCs w:val="24"/>
        </w:rPr>
        <w:t xml:space="preserve">á infraštruktúra </w:t>
      </w:r>
      <w:r w:rsidRPr="00F03271">
        <w:rPr>
          <w:rFonts w:ascii="Times New Roman" w:hAnsi="Times New Roman"/>
          <w:sz w:val="24"/>
          <w:szCs w:val="24"/>
        </w:rPr>
        <w:t>a komunikačné technológie, ktoré sú na prevádzku a používanie IT potrebné. Výsledkom tohto procesu by malo byť na jednej strane efektívne využívanie IT v procesoch verejnej správy a tomu zodpovedajúca úprava procesov verejnej správy a na strane druhej elektronická forma výkonu správy, t. j. e-Government.</w:t>
      </w:r>
    </w:p>
    <w:p w:rsidR="00F03271" w:rsidRPr="00F03271" w:rsidRDefault="00F03271" w:rsidP="00F03271">
      <w:pPr>
        <w:spacing w:after="0"/>
        <w:ind w:firstLine="450"/>
        <w:jc w:val="both"/>
        <w:rPr>
          <w:rFonts w:ascii="Times New Roman" w:hAnsi="Times New Roman"/>
          <w:sz w:val="24"/>
          <w:szCs w:val="24"/>
        </w:rPr>
      </w:pPr>
    </w:p>
    <w:p w:rsidR="00F03271" w:rsidRPr="00F03271" w:rsidRDefault="00F03271" w:rsidP="00F03271">
      <w:pPr>
        <w:spacing w:after="0"/>
        <w:ind w:firstLine="450"/>
        <w:jc w:val="both"/>
        <w:rPr>
          <w:rFonts w:ascii="Times New Roman" w:hAnsi="Times New Roman"/>
          <w:sz w:val="24"/>
          <w:szCs w:val="24"/>
        </w:rPr>
      </w:pPr>
      <w:r w:rsidRPr="00F03271">
        <w:rPr>
          <w:rFonts w:ascii="Times New Roman" w:hAnsi="Times New Roman"/>
          <w:sz w:val="24"/>
          <w:szCs w:val="24"/>
        </w:rPr>
        <w:t>Princípy informatizácie verejnej správy by preto mali byť založené na:</w:t>
      </w:r>
    </w:p>
    <w:p w:rsidR="00F03271" w:rsidRPr="00D34E2C" w:rsidRDefault="00F03271" w:rsidP="00D34E2C">
      <w:pPr>
        <w:pStyle w:val="Odsekzoznamu"/>
        <w:numPr>
          <w:ilvl w:val="0"/>
          <w:numId w:val="17"/>
        </w:numPr>
        <w:spacing w:after="0"/>
        <w:ind w:left="810"/>
        <w:jc w:val="both"/>
        <w:rPr>
          <w:rFonts w:ascii="Times New Roman" w:hAnsi="Times New Roman"/>
          <w:sz w:val="24"/>
          <w:szCs w:val="24"/>
        </w:rPr>
      </w:pPr>
      <w:r w:rsidRPr="00D34E2C">
        <w:rPr>
          <w:rFonts w:ascii="Times New Roman" w:hAnsi="Times New Roman"/>
          <w:sz w:val="24"/>
          <w:szCs w:val="24"/>
        </w:rPr>
        <w:t>právnom rámci, ktorý predstavuje systém všeobecne záväzných právnych predpisov, ale aj metodických aktov, ktoré spolu vytvárajú záväzné podmienky budovania informatizácie spoločnosti,</w:t>
      </w:r>
    </w:p>
    <w:p w:rsidR="00F03271" w:rsidRPr="00F03271" w:rsidRDefault="00F03271" w:rsidP="00D34E2C">
      <w:pPr>
        <w:pStyle w:val="Odsekzoznamu"/>
        <w:numPr>
          <w:ilvl w:val="0"/>
          <w:numId w:val="17"/>
        </w:numPr>
        <w:spacing w:after="0"/>
        <w:ind w:left="810"/>
        <w:jc w:val="both"/>
        <w:rPr>
          <w:rFonts w:ascii="Times New Roman" w:hAnsi="Times New Roman"/>
          <w:sz w:val="24"/>
          <w:szCs w:val="24"/>
        </w:rPr>
      </w:pPr>
      <w:r w:rsidRPr="00F03271">
        <w:rPr>
          <w:rFonts w:ascii="Times New Roman" w:hAnsi="Times New Roman"/>
          <w:sz w:val="24"/>
          <w:szCs w:val="24"/>
        </w:rPr>
        <w:t>infraštruktúre, ktorá je tvorená technologicko-komunikačnými prostriedkami (HW, WAN, LAN) a organizačným zabezpečením jej správy a prevádzky a predstavuje nástroje a prostriedky na výkon činností v rámci informatizácie a napĺňanie podmienok, ustanovených právnym rámcom,</w:t>
      </w:r>
    </w:p>
    <w:p w:rsidR="00F03271" w:rsidRPr="00F03271" w:rsidRDefault="00F03271" w:rsidP="00D34E2C">
      <w:pPr>
        <w:pStyle w:val="Odsekzoznamu"/>
        <w:numPr>
          <w:ilvl w:val="0"/>
          <w:numId w:val="17"/>
        </w:numPr>
        <w:spacing w:after="0"/>
        <w:ind w:left="810"/>
        <w:jc w:val="both"/>
        <w:rPr>
          <w:rFonts w:ascii="Times New Roman" w:hAnsi="Times New Roman"/>
          <w:sz w:val="24"/>
          <w:szCs w:val="24"/>
        </w:rPr>
      </w:pPr>
      <w:r w:rsidRPr="00F03271">
        <w:rPr>
          <w:rFonts w:ascii="Times New Roman" w:hAnsi="Times New Roman"/>
          <w:sz w:val="24"/>
          <w:szCs w:val="24"/>
        </w:rPr>
        <w:t>digitalizácii úsekov správy, ktorá predstavuje vlastnú aplikáciu IT v procesoch výkonu správy.</w:t>
      </w:r>
    </w:p>
    <w:p w:rsidR="00F03271" w:rsidRPr="00F03271" w:rsidRDefault="00F03271" w:rsidP="00F03271">
      <w:pPr>
        <w:spacing w:after="0"/>
        <w:ind w:firstLine="450"/>
        <w:jc w:val="both"/>
        <w:rPr>
          <w:rFonts w:ascii="Times New Roman" w:hAnsi="Times New Roman"/>
          <w:sz w:val="24"/>
          <w:szCs w:val="24"/>
        </w:rPr>
      </w:pPr>
    </w:p>
    <w:p w:rsidR="00F03271" w:rsidRPr="00F03271" w:rsidRDefault="00F03271" w:rsidP="00F03271">
      <w:pPr>
        <w:spacing w:after="0"/>
        <w:ind w:firstLine="450"/>
        <w:jc w:val="both"/>
        <w:rPr>
          <w:rFonts w:ascii="Times New Roman" w:hAnsi="Times New Roman"/>
          <w:sz w:val="24"/>
          <w:szCs w:val="24"/>
        </w:rPr>
      </w:pPr>
      <w:r w:rsidRPr="00F03271">
        <w:rPr>
          <w:rFonts w:ascii="Times New Roman" w:hAnsi="Times New Roman"/>
          <w:sz w:val="24"/>
          <w:szCs w:val="24"/>
        </w:rPr>
        <w:t>IT tvoria neoddeliteľnú súčasť výkonu verejnej správy a verejnej moci tak, že kvalita IT riešení má priamy vplyv na kvalitu ich výkonu. V protiklade k obdobiu, kedy vznikol a začal byť aplikovaný zákon č. 275/2006 Z. z. o informačných systémoch verejnej správy a o zmene a doplnení niektorých zákonov v znení neskorších predpisov (ďalej len „zákon o ISVS“) je dnešné obdobie charakterizované najmä dynamikou vývoja a zmien v oblasti IT. Stra</w:t>
      </w:r>
      <w:r w:rsidRPr="00F03271">
        <w:rPr>
          <w:rFonts w:ascii="Times New Roman" w:hAnsi="Times New Roman"/>
          <w:sz w:val="24"/>
          <w:szCs w:val="24"/>
        </w:rPr>
        <w:softHyphen/>
        <w:t>té</w:t>
      </w:r>
      <w:r w:rsidRPr="00F03271">
        <w:rPr>
          <w:rFonts w:ascii="Times New Roman" w:hAnsi="Times New Roman"/>
          <w:sz w:val="24"/>
          <w:szCs w:val="24"/>
        </w:rPr>
        <w:softHyphen/>
        <w:t>gia budovania IT riešení pre</w:t>
      </w:r>
      <w:r w:rsidRPr="00F03271">
        <w:rPr>
          <w:rFonts w:ascii="Times New Roman" w:hAnsi="Times New Roman"/>
          <w:sz w:val="24"/>
          <w:szCs w:val="24"/>
        </w:rPr>
        <w:softHyphen/>
        <w:t>to dnes už nez</w:t>
      </w:r>
      <w:r w:rsidRPr="00F03271">
        <w:rPr>
          <w:rFonts w:ascii="Times New Roman" w:hAnsi="Times New Roman"/>
          <w:sz w:val="24"/>
          <w:szCs w:val="24"/>
        </w:rPr>
        <w:softHyphen/>
        <w:t>na</w:t>
      </w:r>
      <w:r w:rsidRPr="00F03271">
        <w:rPr>
          <w:rFonts w:ascii="Times New Roman" w:hAnsi="Times New Roman"/>
          <w:sz w:val="24"/>
          <w:szCs w:val="24"/>
        </w:rPr>
        <w:softHyphen/>
        <w:t>me</w:t>
      </w:r>
      <w:r w:rsidRPr="00F03271">
        <w:rPr>
          <w:rFonts w:ascii="Times New Roman" w:hAnsi="Times New Roman"/>
          <w:sz w:val="24"/>
          <w:szCs w:val="24"/>
        </w:rPr>
        <w:softHyphen/>
        <w:t>ná len tvor</w:t>
      </w:r>
      <w:r w:rsidRPr="00F03271">
        <w:rPr>
          <w:rFonts w:ascii="Times New Roman" w:hAnsi="Times New Roman"/>
          <w:sz w:val="24"/>
          <w:szCs w:val="24"/>
        </w:rPr>
        <w:softHyphen/>
        <w:t>bu plá</w:t>
      </w:r>
      <w:r w:rsidRPr="00F03271">
        <w:rPr>
          <w:rFonts w:ascii="Times New Roman" w:hAnsi="Times New Roman"/>
          <w:sz w:val="24"/>
          <w:szCs w:val="24"/>
        </w:rPr>
        <w:softHyphen/>
        <w:t>nu (koncepcie), ale naj</w:t>
      </w:r>
      <w:r w:rsidRPr="00F03271">
        <w:rPr>
          <w:rFonts w:ascii="Times New Roman" w:hAnsi="Times New Roman"/>
          <w:sz w:val="24"/>
          <w:szCs w:val="24"/>
        </w:rPr>
        <w:softHyphen/>
        <w:t>mä tvor</w:t>
      </w:r>
      <w:r w:rsidRPr="00F03271">
        <w:rPr>
          <w:rFonts w:ascii="Times New Roman" w:hAnsi="Times New Roman"/>
          <w:sz w:val="24"/>
          <w:szCs w:val="24"/>
        </w:rPr>
        <w:softHyphen/>
        <w:t>bu pos</w:t>
      </w:r>
      <w:r w:rsidRPr="00F03271">
        <w:rPr>
          <w:rFonts w:ascii="Times New Roman" w:hAnsi="Times New Roman"/>
          <w:sz w:val="24"/>
          <w:szCs w:val="24"/>
        </w:rPr>
        <w:softHyphen/>
        <w:t>to</w:t>
      </w:r>
      <w:r w:rsidRPr="00F03271">
        <w:rPr>
          <w:rFonts w:ascii="Times New Roman" w:hAnsi="Times New Roman"/>
          <w:sz w:val="24"/>
          <w:szCs w:val="24"/>
        </w:rPr>
        <w:softHyphen/>
        <w:t>ja a rea</w:t>
      </w:r>
      <w:r w:rsidRPr="00F03271">
        <w:rPr>
          <w:rFonts w:ascii="Times New Roman" w:hAnsi="Times New Roman"/>
          <w:sz w:val="24"/>
          <w:szCs w:val="24"/>
        </w:rPr>
        <w:softHyphen/>
        <w:t>go</w:t>
      </w:r>
      <w:r w:rsidRPr="00F03271">
        <w:rPr>
          <w:rFonts w:ascii="Times New Roman" w:hAnsi="Times New Roman"/>
          <w:sz w:val="24"/>
          <w:szCs w:val="24"/>
        </w:rPr>
        <w:softHyphen/>
        <w:t>va</w:t>
      </w:r>
      <w:r w:rsidRPr="00F03271">
        <w:rPr>
          <w:rFonts w:ascii="Times New Roman" w:hAnsi="Times New Roman"/>
          <w:sz w:val="24"/>
          <w:szCs w:val="24"/>
        </w:rPr>
        <w:softHyphen/>
        <w:t>nie na zme</w:t>
      </w:r>
      <w:r w:rsidRPr="00F03271">
        <w:rPr>
          <w:rFonts w:ascii="Times New Roman" w:hAnsi="Times New Roman"/>
          <w:sz w:val="24"/>
          <w:szCs w:val="24"/>
        </w:rPr>
        <w:softHyphen/>
        <w:t>ny. Teda poskytnutie odpovedí na otázky čo také riešenie mu</w:t>
      </w:r>
      <w:r w:rsidRPr="00F03271">
        <w:rPr>
          <w:rFonts w:ascii="Times New Roman" w:hAnsi="Times New Roman"/>
          <w:sz w:val="24"/>
          <w:szCs w:val="24"/>
        </w:rPr>
        <w:softHyphen/>
        <w:t>sí spĺňať a čo mu</w:t>
      </w:r>
      <w:r w:rsidRPr="00F03271">
        <w:rPr>
          <w:rFonts w:ascii="Times New Roman" w:hAnsi="Times New Roman"/>
          <w:sz w:val="24"/>
          <w:szCs w:val="24"/>
        </w:rPr>
        <w:softHyphen/>
        <w:t>sí poskytovať, aby naj</w:t>
      </w:r>
      <w:r w:rsidRPr="00F03271">
        <w:rPr>
          <w:rFonts w:ascii="Times New Roman" w:hAnsi="Times New Roman"/>
          <w:sz w:val="24"/>
          <w:szCs w:val="24"/>
        </w:rPr>
        <w:softHyphen/>
        <w:t>lep</w:t>
      </w:r>
      <w:r w:rsidRPr="00F03271">
        <w:rPr>
          <w:rFonts w:ascii="Times New Roman" w:hAnsi="Times New Roman"/>
          <w:sz w:val="24"/>
          <w:szCs w:val="24"/>
        </w:rPr>
        <w:softHyphen/>
        <w:t>šie rea</w:t>
      </w:r>
      <w:r w:rsidRPr="00F03271">
        <w:rPr>
          <w:rFonts w:ascii="Times New Roman" w:hAnsi="Times New Roman"/>
          <w:sz w:val="24"/>
          <w:szCs w:val="24"/>
        </w:rPr>
        <w:softHyphen/>
        <w:t>go</w:t>
      </w:r>
      <w:r w:rsidRPr="00F03271">
        <w:rPr>
          <w:rFonts w:ascii="Times New Roman" w:hAnsi="Times New Roman"/>
          <w:sz w:val="24"/>
          <w:szCs w:val="24"/>
        </w:rPr>
        <w:softHyphen/>
        <w:t>va</w:t>
      </w:r>
      <w:r w:rsidRPr="00F03271">
        <w:rPr>
          <w:rFonts w:ascii="Times New Roman" w:hAnsi="Times New Roman"/>
          <w:sz w:val="24"/>
          <w:szCs w:val="24"/>
        </w:rPr>
        <w:softHyphen/>
        <w:t>lo na po</w:t>
      </w:r>
      <w:r w:rsidRPr="00F03271">
        <w:rPr>
          <w:rFonts w:ascii="Times New Roman" w:hAnsi="Times New Roman"/>
          <w:sz w:val="24"/>
          <w:szCs w:val="24"/>
        </w:rPr>
        <w:softHyphen/>
        <w:t>žia</w:t>
      </w:r>
      <w:r w:rsidRPr="00F03271">
        <w:rPr>
          <w:rFonts w:ascii="Times New Roman" w:hAnsi="Times New Roman"/>
          <w:sz w:val="24"/>
          <w:szCs w:val="24"/>
        </w:rPr>
        <w:softHyphen/>
        <w:t>dav</w:t>
      </w:r>
      <w:r w:rsidRPr="00F03271">
        <w:rPr>
          <w:rFonts w:ascii="Times New Roman" w:hAnsi="Times New Roman"/>
          <w:sz w:val="24"/>
          <w:szCs w:val="24"/>
        </w:rPr>
        <w:softHyphen/>
        <w:t>ky, kto</w:t>
      </w:r>
      <w:r w:rsidRPr="00F03271">
        <w:rPr>
          <w:rFonts w:ascii="Times New Roman" w:hAnsi="Times New Roman"/>
          <w:sz w:val="24"/>
          <w:szCs w:val="24"/>
        </w:rPr>
        <w:softHyphen/>
        <w:t>ré sa naň kla</w:t>
      </w:r>
      <w:r w:rsidRPr="00F03271">
        <w:rPr>
          <w:rFonts w:ascii="Times New Roman" w:hAnsi="Times New Roman"/>
          <w:sz w:val="24"/>
          <w:szCs w:val="24"/>
        </w:rPr>
        <w:softHyphen/>
        <w:t>dú. Tie</w:t>
      </w:r>
      <w:r w:rsidRPr="00F03271">
        <w:rPr>
          <w:rFonts w:ascii="Times New Roman" w:hAnsi="Times New Roman"/>
          <w:sz w:val="24"/>
          <w:szCs w:val="24"/>
        </w:rPr>
        <w:softHyphen/>
        <w:t>to odpovede sa po</w:t>
      </w:r>
      <w:r w:rsidRPr="00F03271">
        <w:rPr>
          <w:rFonts w:ascii="Times New Roman" w:hAnsi="Times New Roman"/>
          <w:sz w:val="24"/>
          <w:szCs w:val="24"/>
        </w:rPr>
        <w:softHyphen/>
        <w:t>tom pre</w:t>
      </w:r>
      <w:r w:rsidRPr="00F03271">
        <w:rPr>
          <w:rFonts w:ascii="Times New Roman" w:hAnsi="Times New Roman"/>
          <w:sz w:val="24"/>
          <w:szCs w:val="24"/>
        </w:rPr>
        <w:softHyphen/>
        <w:t>ta</w:t>
      </w:r>
      <w:r w:rsidRPr="00F03271">
        <w:rPr>
          <w:rFonts w:ascii="Times New Roman" w:hAnsi="Times New Roman"/>
          <w:sz w:val="24"/>
          <w:szCs w:val="24"/>
        </w:rPr>
        <w:softHyphen/>
        <w:t>vu</w:t>
      </w:r>
      <w:r w:rsidRPr="00F03271">
        <w:rPr>
          <w:rFonts w:ascii="Times New Roman" w:hAnsi="Times New Roman"/>
          <w:sz w:val="24"/>
          <w:szCs w:val="24"/>
        </w:rPr>
        <w:softHyphen/>
        <w:t>jú do kon</w:t>
      </w:r>
      <w:r w:rsidRPr="00F03271">
        <w:rPr>
          <w:rFonts w:ascii="Times New Roman" w:hAnsi="Times New Roman"/>
          <w:sz w:val="24"/>
          <w:szCs w:val="24"/>
        </w:rPr>
        <w:softHyphen/>
        <w:t>krét</w:t>
      </w:r>
      <w:r w:rsidRPr="00F03271">
        <w:rPr>
          <w:rFonts w:ascii="Times New Roman" w:hAnsi="Times New Roman"/>
          <w:sz w:val="24"/>
          <w:szCs w:val="24"/>
        </w:rPr>
        <w:softHyphen/>
        <w:t>nych ak</w:t>
      </w:r>
      <w:r w:rsidRPr="00F03271">
        <w:rPr>
          <w:rFonts w:ascii="Times New Roman" w:hAnsi="Times New Roman"/>
          <w:sz w:val="24"/>
          <w:szCs w:val="24"/>
        </w:rPr>
        <w:softHyphen/>
        <w:t>ti</w:t>
      </w:r>
      <w:r w:rsidRPr="00F03271">
        <w:rPr>
          <w:rFonts w:ascii="Times New Roman" w:hAnsi="Times New Roman"/>
          <w:sz w:val="24"/>
          <w:szCs w:val="24"/>
        </w:rPr>
        <w:softHyphen/>
        <w:t>vít v ob</w:t>
      </w:r>
      <w:r w:rsidRPr="00F03271">
        <w:rPr>
          <w:rFonts w:ascii="Times New Roman" w:hAnsi="Times New Roman"/>
          <w:sz w:val="24"/>
          <w:szCs w:val="24"/>
        </w:rPr>
        <w:softHyphen/>
        <w:t>las</w:t>
      </w:r>
      <w:r w:rsidRPr="00F03271">
        <w:rPr>
          <w:rFonts w:ascii="Times New Roman" w:hAnsi="Times New Roman"/>
          <w:sz w:val="24"/>
          <w:szCs w:val="24"/>
        </w:rPr>
        <w:softHyphen/>
        <w:t>tiach, ako je en</w:t>
      </w:r>
      <w:r w:rsidRPr="00F03271">
        <w:rPr>
          <w:rFonts w:ascii="Times New Roman" w:hAnsi="Times New Roman"/>
          <w:sz w:val="24"/>
          <w:szCs w:val="24"/>
        </w:rPr>
        <w:softHyphen/>
        <w:t>terpri</w:t>
      </w:r>
      <w:r w:rsidRPr="00F03271">
        <w:rPr>
          <w:rFonts w:ascii="Times New Roman" w:hAnsi="Times New Roman"/>
          <w:sz w:val="24"/>
          <w:szCs w:val="24"/>
        </w:rPr>
        <w:softHyphen/>
        <w:t>se ar</w:t>
      </w:r>
      <w:r w:rsidRPr="00F03271">
        <w:rPr>
          <w:rFonts w:ascii="Times New Roman" w:hAnsi="Times New Roman"/>
          <w:sz w:val="24"/>
          <w:szCs w:val="24"/>
        </w:rPr>
        <w:softHyphen/>
        <w:t>chi</w:t>
      </w:r>
      <w:r w:rsidRPr="00F03271">
        <w:rPr>
          <w:rFonts w:ascii="Times New Roman" w:hAnsi="Times New Roman"/>
          <w:sz w:val="24"/>
          <w:szCs w:val="24"/>
        </w:rPr>
        <w:softHyphen/>
        <w:t>tek</w:t>
      </w:r>
      <w:r w:rsidRPr="00F03271">
        <w:rPr>
          <w:rFonts w:ascii="Times New Roman" w:hAnsi="Times New Roman"/>
          <w:sz w:val="24"/>
          <w:szCs w:val="24"/>
        </w:rPr>
        <w:softHyphen/>
        <w:t>tú</w:t>
      </w:r>
      <w:r w:rsidRPr="00F03271">
        <w:rPr>
          <w:rFonts w:ascii="Times New Roman" w:hAnsi="Times New Roman"/>
          <w:sz w:val="24"/>
          <w:szCs w:val="24"/>
        </w:rPr>
        <w:softHyphen/>
        <w:t>ra, ma</w:t>
      </w:r>
      <w:r w:rsidRPr="00F03271">
        <w:rPr>
          <w:rFonts w:ascii="Times New Roman" w:hAnsi="Times New Roman"/>
          <w:sz w:val="24"/>
          <w:szCs w:val="24"/>
        </w:rPr>
        <w:softHyphen/>
        <w:t>naž</w:t>
      </w:r>
      <w:r w:rsidRPr="00F03271">
        <w:rPr>
          <w:rFonts w:ascii="Times New Roman" w:hAnsi="Times New Roman"/>
          <w:sz w:val="24"/>
          <w:szCs w:val="24"/>
        </w:rPr>
        <w:softHyphen/>
        <w:t>ment por</w:t>
      </w:r>
      <w:r w:rsidRPr="00F03271">
        <w:rPr>
          <w:rFonts w:ascii="Times New Roman" w:hAnsi="Times New Roman"/>
          <w:sz w:val="24"/>
          <w:szCs w:val="24"/>
        </w:rPr>
        <w:softHyphen/>
        <w:t>tfó</w:t>
      </w:r>
      <w:r w:rsidRPr="00F03271">
        <w:rPr>
          <w:rFonts w:ascii="Times New Roman" w:hAnsi="Times New Roman"/>
          <w:sz w:val="24"/>
          <w:szCs w:val="24"/>
        </w:rPr>
        <w:softHyphen/>
        <w:t>lia IT riešení, manažment riadenia projektov a manažment prevádzky informačno-komunikačných technológií (ďalej len „IKT“). </w:t>
      </w:r>
    </w:p>
    <w:p w:rsidR="00F03271" w:rsidRPr="00F03271" w:rsidRDefault="00F03271" w:rsidP="00F03271">
      <w:pPr>
        <w:spacing w:after="0"/>
        <w:ind w:firstLine="450"/>
        <w:jc w:val="both"/>
        <w:rPr>
          <w:rFonts w:ascii="Times New Roman" w:hAnsi="Times New Roman"/>
          <w:sz w:val="24"/>
          <w:szCs w:val="24"/>
        </w:rPr>
      </w:pPr>
    </w:p>
    <w:p w:rsidR="00F03271" w:rsidRPr="00F03271" w:rsidRDefault="00F03271" w:rsidP="00F03271">
      <w:pPr>
        <w:spacing w:after="0"/>
        <w:ind w:firstLine="450"/>
        <w:jc w:val="both"/>
        <w:rPr>
          <w:rFonts w:ascii="Times New Roman" w:hAnsi="Times New Roman"/>
          <w:sz w:val="24"/>
          <w:szCs w:val="24"/>
        </w:rPr>
      </w:pPr>
      <w:r w:rsidRPr="00F03271">
        <w:rPr>
          <w:rFonts w:ascii="Times New Roman" w:hAnsi="Times New Roman"/>
          <w:sz w:val="24"/>
          <w:szCs w:val="24"/>
        </w:rPr>
        <w:t xml:space="preserve">Najmä vplyvom globálnych trendov, zvýšených nárokov na IT a na stupeň digitalizácie a informatizácie spoločnosti stúpa zložitosť technológii, ako aj metód ich riadenia. Tento </w:t>
      </w:r>
      <w:r w:rsidRPr="00F03271">
        <w:rPr>
          <w:rFonts w:ascii="Times New Roman" w:hAnsi="Times New Roman"/>
          <w:sz w:val="24"/>
          <w:szCs w:val="24"/>
        </w:rPr>
        <w:lastRenderedPageBreak/>
        <w:t xml:space="preserve">trend nie je možné ignorovať, nakoľko tieto technológie sú implementované aj v prostredí verejnej správy Slovenskej republiky. Očakávania používateľov a znalosti o IT tiež priebežne narastajú. Narastajú aj ich očakávania od dodávaných riešení. </w:t>
      </w:r>
    </w:p>
    <w:p w:rsidR="00F03271" w:rsidRPr="00F03271" w:rsidRDefault="00F03271" w:rsidP="00F03271">
      <w:pPr>
        <w:spacing w:after="0"/>
        <w:ind w:firstLine="450"/>
        <w:jc w:val="both"/>
        <w:rPr>
          <w:rFonts w:ascii="Times New Roman" w:hAnsi="Times New Roman"/>
          <w:sz w:val="24"/>
          <w:szCs w:val="24"/>
        </w:rPr>
      </w:pPr>
    </w:p>
    <w:p w:rsidR="00F03271" w:rsidRPr="00F03271" w:rsidRDefault="00F03271" w:rsidP="00F03271">
      <w:pPr>
        <w:spacing w:after="0"/>
        <w:ind w:firstLine="450"/>
        <w:jc w:val="both"/>
        <w:rPr>
          <w:rFonts w:ascii="Times New Roman" w:hAnsi="Times New Roman"/>
          <w:sz w:val="24"/>
          <w:szCs w:val="24"/>
        </w:rPr>
      </w:pPr>
      <w:r w:rsidRPr="00F03271">
        <w:rPr>
          <w:rFonts w:ascii="Times New Roman" w:hAnsi="Times New Roman"/>
          <w:sz w:val="24"/>
          <w:szCs w:val="24"/>
        </w:rPr>
        <w:t>Kým v minulom období sa dôraz z hľadiska právneho rámca kládol na technologický pohľad, teda na štandardy informačných systémov verejnej správy (ďalej len „ISVS“) a pohľad aplikačný, teda základné povinnosti pri správe IT riešení, po prijatí zákona č. 305/2013 Z. z. o elektronickej podobe výkonu pôsobností orgánov verejnej moci a o zmene a doplnení niektorých zákonov (zákon o e-Governmente) v znení neskorších predpisov došlo k posunu do roviny procesnej. Došlo k zavedeniu komplexnej úpravy, umožňujúcej elektronizáciu výkonu verejnej moci v celom priebehu konania orgánov verejnej moci a tým nepriamo aj k ustanoveniu požiadaviek na funkčnosť IT riešení, z hľadiska zabezpečenia elektronickej podoby výkonu verejnej moci.</w:t>
      </w:r>
    </w:p>
    <w:p w:rsidR="00F03271" w:rsidRPr="00F03271" w:rsidRDefault="00F03271" w:rsidP="00F03271">
      <w:pPr>
        <w:spacing w:after="0"/>
        <w:ind w:firstLine="450"/>
        <w:jc w:val="both"/>
        <w:rPr>
          <w:rFonts w:ascii="Times New Roman" w:hAnsi="Times New Roman"/>
          <w:sz w:val="24"/>
          <w:szCs w:val="24"/>
        </w:rPr>
      </w:pPr>
    </w:p>
    <w:p w:rsidR="00CE0854" w:rsidRPr="00F03271" w:rsidRDefault="00F03271" w:rsidP="00F03271">
      <w:pPr>
        <w:spacing w:after="0"/>
        <w:ind w:firstLine="450"/>
        <w:jc w:val="both"/>
        <w:rPr>
          <w:rFonts w:ascii="Times New Roman" w:hAnsi="Times New Roman"/>
          <w:sz w:val="24"/>
          <w:szCs w:val="24"/>
        </w:rPr>
      </w:pPr>
      <w:r w:rsidRPr="00F03271">
        <w:rPr>
          <w:rFonts w:ascii="Times New Roman" w:hAnsi="Times New Roman"/>
          <w:sz w:val="24"/>
          <w:szCs w:val="24"/>
        </w:rPr>
        <w:t>Z pohľadu nastavenia správy ISVS však k tomuto posunu nedošlo, nehovoriac o nastavení pravidiel správy IT. Cieľom návrhu zákona je preto zmeniť základné filozofické a systémové nastavenie v tejto oblasti, ktoré dnes ustanovuje zákon o ISVS a rozšíriť oblasť úpravy z ISVS na správu IT verejnej správy (ďalej len „ITVS“) ako takých, aby boli jednotným spôsobom pokryté všetky oblasti vedenia a riadenia v správe ITVS, od fázy plánovania a organizácie až po monitoring a hodnotenie. Nadväzne na to je cieľom návrhu zákona ustanoviť jednotné vedenie pre výkon všetkých fáz riadenia v správe ITVS.</w:t>
      </w:r>
      <w:r w:rsidR="004A4C2E" w:rsidRPr="004A4C2E">
        <w:rPr>
          <w:rFonts w:ascii="Times New Roman" w:hAnsi="Times New Roman"/>
          <w:sz w:val="24"/>
          <w:szCs w:val="24"/>
        </w:rPr>
        <w:t> </w:t>
      </w:r>
    </w:p>
    <w:p w:rsidR="00941D26" w:rsidRPr="004A4C2E" w:rsidRDefault="00941D26" w:rsidP="004A4C2E">
      <w:pPr>
        <w:spacing w:after="0"/>
        <w:ind w:firstLine="450"/>
        <w:jc w:val="both"/>
        <w:rPr>
          <w:rFonts w:ascii="Times New Roman" w:hAnsi="Times New Roman"/>
          <w:sz w:val="24"/>
          <w:szCs w:val="24"/>
        </w:rPr>
      </w:pPr>
    </w:p>
    <w:p w:rsidR="00914781" w:rsidRDefault="00914781" w:rsidP="004A4C2E">
      <w:pPr>
        <w:spacing w:after="0"/>
        <w:ind w:firstLine="450"/>
        <w:jc w:val="both"/>
        <w:rPr>
          <w:rFonts w:ascii="Times New Roman" w:hAnsi="Times New Roman"/>
          <w:sz w:val="24"/>
          <w:szCs w:val="24"/>
        </w:rPr>
      </w:pPr>
      <w:r w:rsidRPr="00611B30">
        <w:rPr>
          <w:rFonts w:ascii="Times New Roman" w:hAnsi="Times New Roman"/>
          <w:sz w:val="24"/>
          <w:szCs w:val="24"/>
        </w:rPr>
        <w:t>Návrh zákona je v súlade s</w:t>
      </w:r>
      <w:r w:rsidR="0097439B" w:rsidRPr="00611B30">
        <w:rPr>
          <w:rFonts w:ascii="Times New Roman" w:hAnsi="Times New Roman"/>
          <w:sz w:val="24"/>
          <w:szCs w:val="24"/>
        </w:rPr>
        <w:t> </w:t>
      </w:r>
      <w:r w:rsidRPr="00611B30">
        <w:rPr>
          <w:rFonts w:ascii="Times New Roman" w:hAnsi="Times New Roman"/>
          <w:sz w:val="24"/>
          <w:szCs w:val="24"/>
        </w:rPr>
        <w:t>Ústavou</w:t>
      </w:r>
      <w:r w:rsidR="0097439B" w:rsidRPr="00611B30">
        <w:rPr>
          <w:rFonts w:ascii="Times New Roman" w:hAnsi="Times New Roman"/>
          <w:sz w:val="24"/>
          <w:szCs w:val="24"/>
        </w:rPr>
        <w:t xml:space="preserve"> Slovenskej republiky</w:t>
      </w:r>
      <w:r w:rsidRPr="00611B30">
        <w:rPr>
          <w:rFonts w:ascii="Times New Roman" w:hAnsi="Times New Roman"/>
          <w:sz w:val="24"/>
          <w:szCs w:val="24"/>
        </w:rPr>
        <w:t xml:space="preserve">, ústavnými zákonmi, </w:t>
      </w:r>
      <w:r w:rsidR="00794F66" w:rsidRPr="00611B30">
        <w:rPr>
          <w:rFonts w:ascii="Times New Roman" w:hAnsi="Times New Roman"/>
          <w:sz w:val="24"/>
          <w:szCs w:val="24"/>
        </w:rPr>
        <w:t xml:space="preserve">nálezmi Ústavného súdu Slovenskej republiky, </w:t>
      </w:r>
      <w:r w:rsidRPr="00611B30">
        <w:rPr>
          <w:rFonts w:ascii="Times New Roman" w:hAnsi="Times New Roman"/>
          <w:sz w:val="24"/>
          <w:szCs w:val="24"/>
        </w:rPr>
        <w:t>medzinárodnými zmluvami, ktorými je Slovenská republika viazaná a zákonmi a súčasne je v súlade s právom Európskej únie.</w:t>
      </w:r>
      <w:r w:rsidR="007B620E">
        <w:rPr>
          <w:rFonts w:ascii="Times New Roman" w:hAnsi="Times New Roman"/>
          <w:sz w:val="24"/>
          <w:szCs w:val="24"/>
        </w:rPr>
        <w:t xml:space="preserve"> </w:t>
      </w:r>
    </w:p>
    <w:p w:rsidR="00B32D42" w:rsidRPr="00AD275A" w:rsidRDefault="00B32D42" w:rsidP="004A4C2E">
      <w:pPr>
        <w:spacing w:after="0"/>
        <w:ind w:firstLine="450"/>
        <w:jc w:val="both"/>
        <w:rPr>
          <w:rFonts w:ascii="Times New Roman" w:hAnsi="Times New Roman"/>
          <w:sz w:val="24"/>
          <w:szCs w:val="24"/>
        </w:rPr>
      </w:pPr>
    </w:p>
    <w:p w:rsidR="00AD275A" w:rsidRPr="00AD275A" w:rsidRDefault="00AD275A" w:rsidP="00AD275A">
      <w:pPr>
        <w:ind w:firstLine="708"/>
        <w:jc w:val="both"/>
        <w:rPr>
          <w:rStyle w:val="Zstupntext"/>
          <w:color w:val="auto"/>
          <w:sz w:val="24"/>
          <w:szCs w:val="24"/>
        </w:rPr>
      </w:pPr>
      <w:r w:rsidRPr="00AD275A">
        <w:rPr>
          <w:rFonts w:ascii="Times New Roman" w:hAnsi="Times New Roman"/>
          <w:sz w:val="24"/>
          <w:szCs w:val="24"/>
        </w:rPr>
        <w:t>Návrh zákona nemá sociálne vplyvy, ani vplyvy na životné prostredie, ani vplyvy na služby verejnej správy pre občana. Predpokladajú sa pozitívne aj negatívne vplyvy na rozpočet verejnej správy a vplyvy na podnikateľské prostredie, ktoré sú kvantifikované v Analýze vplyvov na rozpočet verejnej správy a Analýze vplyvov na podnikateľské prostredie, ktoré sú súčasťou predloženého materiálu. Návrh zákona nebude mať vplyvy na informatizáciu v zmysle Jednotnej metodiky na posudzovanie vybraných vplyvov, nakoľko nedochádza k rozširovaniu, inovácii alebo vytváraniu nových elektronických služieb verejnej správy, ani informačných systémov verejnej správy</w:t>
      </w:r>
      <w:r w:rsidRPr="00AD275A">
        <w:rPr>
          <w:rFonts w:ascii="Times New Roman" w:hAnsi="Times New Roman"/>
          <w:i/>
          <w:sz w:val="24"/>
          <w:szCs w:val="24"/>
        </w:rPr>
        <w:t xml:space="preserve">. </w:t>
      </w:r>
      <w:r w:rsidRPr="00AD275A">
        <w:rPr>
          <w:rFonts w:ascii="Times New Roman" w:hAnsi="Times New Roman"/>
          <w:sz w:val="24"/>
          <w:szCs w:val="24"/>
        </w:rPr>
        <w:t xml:space="preserve">Návrh v plnej miere zohľadňuje a využíva už existujúce nástroje informatizácie. </w:t>
      </w:r>
    </w:p>
    <w:p w:rsidR="007610AF" w:rsidRDefault="007610AF" w:rsidP="00E35C04">
      <w:pPr>
        <w:spacing w:after="0"/>
        <w:jc w:val="both"/>
        <w:rPr>
          <w:rFonts w:ascii="Times New Roman" w:hAnsi="Times New Roman"/>
          <w:sz w:val="24"/>
          <w:szCs w:val="24"/>
        </w:rPr>
      </w:pPr>
      <w:r>
        <w:rPr>
          <w:rFonts w:ascii="Times New Roman" w:hAnsi="Times New Roman"/>
          <w:sz w:val="24"/>
          <w:szCs w:val="24"/>
        </w:rPr>
        <w:tab/>
        <w:t>Účinnosť zákona sa navrhuje 1. mája 2019</w:t>
      </w:r>
      <w:r w:rsidR="001B1713">
        <w:rPr>
          <w:rFonts w:ascii="Times New Roman" w:hAnsi="Times New Roman"/>
          <w:sz w:val="24"/>
          <w:szCs w:val="24"/>
        </w:rPr>
        <w:t>.</w:t>
      </w: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Pr="00201360" w:rsidRDefault="00201360" w:rsidP="00201360">
      <w:pPr>
        <w:spacing w:after="360" w:line="240" w:lineRule="auto"/>
        <w:jc w:val="center"/>
        <w:rPr>
          <w:rFonts w:ascii="Times New Roman" w:hAnsi="Times New Roman"/>
          <w:b/>
          <w:bCs/>
          <w:sz w:val="28"/>
          <w:szCs w:val="28"/>
          <w:lang w:eastAsia="sk-SK"/>
        </w:rPr>
      </w:pPr>
      <w:r w:rsidRPr="00201360">
        <w:rPr>
          <w:rFonts w:ascii="Times New Roman" w:hAnsi="Times New Roman"/>
          <w:b/>
          <w:bCs/>
          <w:sz w:val="28"/>
          <w:szCs w:val="28"/>
          <w:lang w:eastAsia="sk-SK"/>
        </w:rPr>
        <w:lastRenderedPageBreak/>
        <w:t>Doložka vybraných vplyvov</w:t>
      </w:r>
    </w:p>
    <w:tbl>
      <w:tblPr>
        <w:tblStyle w:val="Mriekatabuky1"/>
        <w:tblW w:w="9360" w:type="dxa"/>
        <w:tblLayout w:type="fixed"/>
        <w:tblLook w:val="04A0" w:firstRow="1" w:lastRow="0" w:firstColumn="1" w:lastColumn="0" w:noHBand="0" w:noVBand="1"/>
      </w:tblPr>
      <w:tblGrid>
        <w:gridCol w:w="3512"/>
        <w:gridCol w:w="384"/>
        <w:gridCol w:w="141"/>
        <w:gridCol w:w="560"/>
        <w:gridCol w:w="1423"/>
        <w:gridCol w:w="168"/>
        <w:gridCol w:w="417"/>
        <w:gridCol w:w="1047"/>
        <w:gridCol w:w="50"/>
        <w:gridCol w:w="531"/>
        <w:gridCol w:w="1127"/>
      </w:tblGrid>
      <w:tr w:rsidR="00201360" w:rsidRPr="00201360" w:rsidTr="00201360">
        <w:tc>
          <w:tcPr>
            <w:tcW w:w="9360" w:type="dxa"/>
            <w:gridSpan w:val="11"/>
            <w:tcBorders>
              <w:bottom w:val="single" w:sz="4" w:space="0" w:color="FFFFFF"/>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t>Základné údaje</w:t>
            </w:r>
          </w:p>
        </w:tc>
      </w:tr>
      <w:tr w:rsidR="00201360" w:rsidRPr="00201360" w:rsidTr="00201360">
        <w:tc>
          <w:tcPr>
            <w:tcW w:w="9360" w:type="dxa"/>
            <w:gridSpan w:val="11"/>
            <w:tcBorders>
              <w:bottom w:val="single" w:sz="4" w:space="0" w:color="FFFFFF"/>
            </w:tcBorders>
            <w:shd w:val="clear" w:color="auto" w:fill="E2E2E2"/>
            <w:vAlign w:val="center"/>
            <w:hideMark/>
          </w:tcPr>
          <w:p w:rsidR="00201360" w:rsidRPr="00201360" w:rsidRDefault="00201360" w:rsidP="00201360">
            <w:pPr>
              <w:ind w:left="142"/>
              <w:rPr>
                <w:rFonts w:ascii="Times New Roman" w:hAnsi="Times New Roman"/>
                <w:b/>
              </w:rPr>
            </w:pPr>
            <w:r w:rsidRPr="00201360">
              <w:rPr>
                <w:rFonts w:ascii="Times New Roman" w:hAnsi="Times New Roman"/>
                <w:b/>
              </w:rPr>
              <w:t>Názov materiálu</w:t>
            </w:r>
          </w:p>
        </w:tc>
      </w:tr>
      <w:tr w:rsidR="00201360" w:rsidRPr="00201360" w:rsidTr="00201360">
        <w:tc>
          <w:tcPr>
            <w:tcW w:w="9360" w:type="dxa"/>
            <w:gridSpan w:val="11"/>
            <w:tcBorders>
              <w:top w:val="single" w:sz="4" w:space="0" w:color="FFFFFF"/>
            </w:tcBorders>
            <w:vAlign w:val="center"/>
          </w:tcPr>
          <w:p w:rsidR="00201360" w:rsidRPr="00201360" w:rsidRDefault="00201360" w:rsidP="00201360">
            <w:pPr>
              <w:spacing w:after="0" w:line="240" w:lineRule="auto"/>
              <w:rPr>
                <w:rFonts w:ascii="Times New Roman" w:hAnsi="Times New Roman"/>
              </w:rPr>
            </w:pPr>
            <w:r w:rsidRPr="00201360">
              <w:rPr>
                <w:rFonts w:ascii="Times New Roman" w:hAnsi="Times New Roman"/>
              </w:rPr>
              <w:t>Návrh zákona o informačných technológiách vo verejnej správe a o zmene a doplnení niektorých zákonov</w:t>
            </w:r>
          </w:p>
        </w:tc>
      </w:tr>
      <w:tr w:rsidR="00201360" w:rsidRPr="00201360" w:rsidTr="00201360">
        <w:tc>
          <w:tcPr>
            <w:tcW w:w="9360" w:type="dxa"/>
            <w:gridSpan w:val="11"/>
            <w:tcBorders>
              <w:bottom w:val="single" w:sz="4" w:space="0" w:color="FFFFFF"/>
            </w:tcBorders>
            <w:shd w:val="clear" w:color="auto" w:fill="E2E2E2"/>
            <w:hideMark/>
          </w:tcPr>
          <w:p w:rsidR="00201360" w:rsidRPr="00201360" w:rsidRDefault="00201360" w:rsidP="00201360">
            <w:pPr>
              <w:ind w:left="142"/>
              <w:rPr>
                <w:rFonts w:ascii="Times New Roman" w:hAnsi="Times New Roman"/>
                <w:b/>
              </w:rPr>
            </w:pPr>
            <w:r w:rsidRPr="00201360">
              <w:rPr>
                <w:rFonts w:ascii="Times New Roman" w:hAnsi="Times New Roman"/>
                <w:b/>
              </w:rPr>
              <w:t>Predkladateľ (a spolupredkladateľ)</w:t>
            </w:r>
          </w:p>
        </w:tc>
      </w:tr>
      <w:tr w:rsidR="00201360" w:rsidRPr="00201360" w:rsidTr="00201360">
        <w:tc>
          <w:tcPr>
            <w:tcW w:w="9360" w:type="dxa"/>
            <w:gridSpan w:val="11"/>
            <w:tcBorders>
              <w:top w:val="single" w:sz="4" w:space="0" w:color="FFFFFF"/>
            </w:tcBorders>
            <w:shd w:val="clear" w:color="auto" w:fill="FFFFFF"/>
            <w:vAlign w:val="center"/>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Podpredseda vlády SR pre investície a informatizáciu</w:t>
            </w:r>
          </w:p>
          <w:p w:rsidR="00201360" w:rsidRPr="00201360" w:rsidRDefault="00201360" w:rsidP="00201360">
            <w:pPr>
              <w:spacing w:after="0" w:line="240" w:lineRule="auto"/>
              <w:rPr>
                <w:rFonts w:ascii="Times New Roman" w:hAnsi="Times New Roman"/>
                <w:sz w:val="20"/>
                <w:szCs w:val="20"/>
              </w:rPr>
            </w:pPr>
          </w:p>
        </w:tc>
      </w:tr>
      <w:tr w:rsidR="00201360" w:rsidRPr="00201360" w:rsidTr="00201360">
        <w:tc>
          <w:tcPr>
            <w:tcW w:w="3896" w:type="dxa"/>
            <w:gridSpan w:val="2"/>
            <w:vMerge w:val="restart"/>
            <w:shd w:val="clear" w:color="auto" w:fill="E2E2E2"/>
            <w:vAlign w:val="center"/>
            <w:hideMark/>
          </w:tcPr>
          <w:p w:rsidR="00201360" w:rsidRPr="00201360" w:rsidRDefault="00201360" w:rsidP="00201360">
            <w:pPr>
              <w:ind w:left="142"/>
              <w:rPr>
                <w:rFonts w:ascii="Times New Roman" w:hAnsi="Times New Roman"/>
                <w:b/>
              </w:rPr>
            </w:pPr>
            <w:r w:rsidRPr="00201360">
              <w:rPr>
                <w:rFonts w:ascii="Times New Roman" w:hAnsi="Times New Roman"/>
                <w:b/>
              </w:rPr>
              <w:t>Charakter predkladaného materiálu</w:t>
            </w:r>
          </w:p>
        </w:tc>
        <w:tc>
          <w:tcPr>
            <w:tcW w:w="701" w:type="dxa"/>
            <w:gridSpan w:val="2"/>
            <w:tcBorders>
              <w:right w:val="nil"/>
            </w:tcBorders>
            <w:shd w:val="clear" w:color="auto" w:fill="FFFFFF"/>
            <w:hideMark/>
          </w:tcPr>
          <w:p w:rsidR="00201360" w:rsidRPr="00201360" w:rsidRDefault="00201360" w:rsidP="00201360">
            <w:pPr>
              <w:spacing w:after="0" w:line="240" w:lineRule="auto"/>
              <w:jc w:val="center"/>
              <w:rPr>
                <w:rFonts w:ascii="Times New Roman" w:hAnsi="Times New Roman"/>
                <w:sz w:val="20"/>
                <w:szCs w:val="20"/>
              </w:rPr>
            </w:pPr>
            <w:r w:rsidRPr="00201360">
              <w:rPr>
                <w:rFonts w:ascii="Segoe UI Symbol" w:eastAsia="MS Mincho" w:hAnsi="Segoe UI Symbol" w:cs="Segoe UI Symbol"/>
                <w:sz w:val="20"/>
                <w:szCs w:val="20"/>
              </w:rPr>
              <w:t>☐</w:t>
            </w:r>
          </w:p>
        </w:tc>
        <w:tc>
          <w:tcPr>
            <w:tcW w:w="4763" w:type="dxa"/>
            <w:gridSpan w:val="7"/>
            <w:tcBorders>
              <w:left w:val="nil"/>
            </w:tcBorders>
            <w:shd w:val="clear" w:color="auto" w:fill="FFFFFF"/>
            <w:hideMark/>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Materiál nelegislatívnej povahy</w:t>
            </w:r>
          </w:p>
        </w:tc>
      </w:tr>
      <w:tr w:rsidR="00201360" w:rsidRPr="00201360" w:rsidTr="00201360">
        <w:tc>
          <w:tcPr>
            <w:tcW w:w="3896" w:type="dxa"/>
            <w:gridSpan w:val="2"/>
            <w:vMerge/>
            <w:vAlign w:val="center"/>
            <w:hideMark/>
          </w:tcPr>
          <w:p w:rsidR="00201360" w:rsidRPr="00201360" w:rsidRDefault="00201360" w:rsidP="00201360">
            <w:pPr>
              <w:spacing w:after="0" w:line="240" w:lineRule="auto"/>
              <w:rPr>
                <w:rFonts w:ascii="Times New Roman" w:hAnsi="Times New Roman"/>
                <w:b/>
              </w:rPr>
            </w:pPr>
          </w:p>
        </w:tc>
        <w:tc>
          <w:tcPr>
            <w:tcW w:w="701" w:type="dxa"/>
            <w:gridSpan w:val="2"/>
            <w:tcBorders>
              <w:right w:val="nil"/>
            </w:tcBorders>
            <w:shd w:val="clear" w:color="auto" w:fill="FFFFFF"/>
            <w:hideMark/>
          </w:tcPr>
          <w:p w:rsidR="00201360" w:rsidRPr="00201360" w:rsidRDefault="00201360" w:rsidP="00201360">
            <w:pPr>
              <w:spacing w:after="0" w:line="240" w:lineRule="auto"/>
              <w:jc w:val="center"/>
              <w:rPr>
                <w:rFonts w:ascii="Times New Roman" w:hAnsi="Times New Roman"/>
                <w:sz w:val="20"/>
                <w:szCs w:val="20"/>
              </w:rPr>
            </w:pPr>
            <w:r w:rsidRPr="00201360">
              <w:rPr>
                <w:rFonts w:ascii="Times New Roman" w:eastAsia="MS Mincho" w:hAnsi="Times New Roman"/>
                <w:b/>
                <w:sz w:val="20"/>
                <w:szCs w:val="20"/>
              </w:rPr>
              <w:t>X</w:t>
            </w:r>
          </w:p>
        </w:tc>
        <w:tc>
          <w:tcPr>
            <w:tcW w:w="4763" w:type="dxa"/>
            <w:gridSpan w:val="7"/>
            <w:tcBorders>
              <w:left w:val="nil"/>
            </w:tcBorders>
            <w:shd w:val="clear" w:color="auto" w:fill="FFFFFF"/>
            <w:hideMark/>
          </w:tcPr>
          <w:p w:rsidR="00201360" w:rsidRPr="00201360" w:rsidRDefault="00201360" w:rsidP="00201360">
            <w:pPr>
              <w:spacing w:after="0" w:line="240" w:lineRule="auto"/>
              <w:ind w:left="175" w:hanging="175"/>
              <w:rPr>
                <w:rFonts w:ascii="Times New Roman" w:hAnsi="Times New Roman"/>
                <w:sz w:val="20"/>
                <w:szCs w:val="20"/>
              </w:rPr>
            </w:pPr>
            <w:r w:rsidRPr="00201360">
              <w:rPr>
                <w:rFonts w:ascii="Times New Roman" w:hAnsi="Times New Roman"/>
                <w:sz w:val="20"/>
                <w:szCs w:val="20"/>
              </w:rPr>
              <w:t>Materiál legislatívnej povahy</w:t>
            </w:r>
          </w:p>
        </w:tc>
      </w:tr>
      <w:tr w:rsidR="00201360" w:rsidRPr="00201360" w:rsidTr="00201360">
        <w:tc>
          <w:tcPr>
            <w:tcW w:w="3896" w:type="dxa"/>
            <w:gridSpan w:val="2"/>
            <w:vMerge/>
            <w:vAlign w:val="center"/>
            <w:hideMark/>
          </w:tcPr>
          <w:p w:rsidR="00201360" w:rsidRPr="00201360" w:rsidRDefault="00201360" w:rsidP="00201360">
            <w:pPr>
              <w:spacing w:after="0" w:line="240" w:lineRule="auto"/>
              <w:rPr>
                <w:rFonts w:ascii="Times New Roman" w:hAnsi="Times New Roman"/>
                <w:b/>
              </w:rPr>
            </w:pPr>
          </w:p>
        </w:tc>
        <w:tc>
          <w:tcPr>
            <w:tcW w:w="701" w:type="dxa"/>
            <w:gridSpan w:val="2"/>
            <w:tcBorders>
              <w:right w:val="nil"/>
            </w:tcBorders>
            <w:shd w:val="clear" w:color="auto" w:fill="FFFFFF"/>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Times New Roman" w:eastAsia="MS Mincho" w:hAnsi="Times New Roman"/>
                <w:b/>
                <w:sz w:val="20"/>
                <w:szCs w:val="20"/>
              </w:rPr>
              <w:t>X</w:t>
            </w:r>
          </w:p>
        </w:tc>
        <w:tc>
          <w:tcPr>
            <w:tcW w:w="4763" w:type="dxa"/>
            <w:gridSpan w:val="7"/>
            <w:tcBorders>
              <w:left w:val="nil"/>
            </w:tcBorders>
            <w:shd w:val="clear" w:color="auto" w:fill="FFFFFF"/>
            <w:hideMark/>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Transpozícia práva EÚ</w:t>
            </w:r>
          </w:p>
        </w:tc>
      </w:tr>
      <w:tr w:rsidR="00201360" w:rsidRPr="00201360" w:rsidTr="00201360">
        <w:tc>
          <w:tcPr>
            <w:tcW w:w="9360" w:type="dxa"/>
            <w:gridSpan w:val="11"/>
            <w:tcBorders>
              <w:bottom w:val="single" w:sz="4" w:space="0" w:color="FFFFFF"/>
            </w:tcBorders>
            <w:shd w:val="clear" w:color="auto" w:fill="FFFFFF"/>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V prípade transpozície uveďte zoznam transponovaných predpisov:</w:t>
            </w:r>
            <w:r w:rsidRPr="00201360">
              <w:rPr>
                <w:rFonts w:ascii="Times New Roman" w:hAnsi="Times New Roman"/>
                <w:sz w:val="20"/>
                <w:szCs w:val="20"/>
                <w:lang w:eastAsia="sk-SK"/>
              </w:rPr>
              <w:t xml:space="preserve"> </w:t>
            </w:r>
            <w:r w:rsidRPr="00201360">
              <w:rPr>
                <w:rFonts w:ascii="Times New Roman" w:hAnsi="Times New Roman"/>
                <w:i/>
                <w:sz w:val="20"/>
                <w:szCs w:val="20"/>
              </w:rPr>
              <w:t>Smernica Európskeho parlamentu a Rady (EÚ) 2016/2102 z 26. októbra 2016 o prístupnosti webových sídel a mobilných aplikácií subjektov verejného sektora</w:t>
            </w:r>
          </w:p>
          <w:p w:rsidR="00201360" w:rsidRPr="00201360" w:rsidRDefault="00201360" w:rsidP="00201360">
            <w:pPr>
              <w:spacing w:after="0" w:line="240" w:lineRule="auto"/>
              <w:rPr>
                <w:rFonts w:ascii="Times New Roman" w:hAnsi="Times New Roman"/>
                <w:sz w:val="20"/>
                <w:szCs w:val="20"/>
              </w:rPr>
            </w:pPr>
          </w:p>
        </w:tc>
      </w:tr>
      <w:tr w:rsidR="00201360" w:rsidRPr="00201360" w:rsidTr="00201360">
        <w:tc>
          <w:tcPr>
            <w:tcW w:w="6188" w:type="dxa"/>
            <w:gridSpan w:val="6"/>
            <w:tcBorders>
              <w:top w:val="single" w:sz="4" w:space="0" w:color="000000"/>
              <w:bottom w:val="single" w:sz="4" w:space="0" w:color="FFFFFF"/>
            </w:tcBorders>
            <w:shd w:val="clear" w:color="auto" w:fill="E2E2E2"/>
            <w:hideMark/>
          </w:tcPr>
          <w:p w:rsidR="00201360" w:rsidRPr="00201360" w:rsidRDefault="00201360" w:rsidP="00201360">
            <w:pPr>
              <w:ind w:left="142"/>
              <w:rPr>
                <w:rFonts w:ascii="Times New Roman" w:hAnsi="Times New Roman"/>
                <w:b/>
              </w:rPr>
            </w:pPr>
            <w:r w:rsidRPr="00201360">
              <w:rPr>
                <w:rFonts w:ascii="Times New Roman" w:hAnsi="Times New Roman"/>
                <w:b/>
              </w:rPr>
              <w:t>Termín začiatku a ukončenia PPK</w:t>
            </w:r>
          </w:p>
        </w:tc>
        <w:tc>
          <w:tcPr>
            <w:tcW w:w="3172" w:type="dxa"/>
            <w:gridSpan w:val="5"/>
            <w:tcBorders>
              <w:top w:val="single" w:sz="4" w:space="0" w:color="000000"/>
            </w:tcBorders>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5.10.2017 – 11.10.2017</w:t>
            </w:r>
          </w:p>
          <w:p w:rsidR="00201360" w:rsidRPr="00201360" w:rsidRDefault="00201360" w:rsidP="00201360">
            <w:pPr>
              <w:spacing w:after="0" w:line="240" w:lineRule="auto"/>
              <w:rPr>
                <w:rFonts w:ascii="Times New Roman" w:hAnsi="Times New Roman"/>
                <w:sz w:val="20"/>
                <w:szCs w:val="20"/>
              </w:rPr>
            </w:pPr>
          </w:p>
        </w:tc>
      </w:tr>
      <w:tr w:rsidR="00201360" w:rsidRPr="00201360" w:rsidTr="00201360">
        <w:tc>
          <w:tcPr>
            <w:tcW w:w="6188" w:type="dxa"/>
            <w:gridSpan w:val="6"/>
            <w:tcBorders>
              <w:bottom w:val="single" w:sz="4" w:space="0" w:color="FFFFFF"/>
            </w:tcBorders>
            <w:shd w:val="clear" w:color="auto" w:fill="E2E2E2"/>
            <w:hideMark/>
          </w:tcPr>
          <w:p w:rsidR="00201360" w:rsidRPr="00201360" w:rsidRDefault="00201360" w:rsidP="00201360">
            <w:pPr>
              <w:ind w:left="142"/>
              <w:rPr>
                <w:rFonts w:ascii="Times New Roman" w:hAnsi="Times New Roman"/>
                <w:b/>
              </w:rPr>
            </w:pPr>
            <w:r w:rsidRPr="00201360">
              <w:rPr>
                <w:rFonts w:ascii="Times New Roman" w:hAnsi="Times New Roman"/>
                <w:b/>
              </w:rPr>
              <w:t>Predpokladaný termín predloženia na MPK*</w:t>
            </w:r>
          </w:p>
        </w:tc>
        <w:tc>
          <w:tcPr>
            <w:tcW w:w="3172" w:type="dxa"/>
            <w:gridSpan w:val="5"/>
            <w:hideMark/>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 xml:space="preserve">16.10.2017- 06.11.2017, </w:t>
            </w:r>
          </w:p>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02.07.2018- 11.07.2018 (opätovné MPK)</w:t>
            </w:r>
          </w:p>
        </w:tc>
      </w:tr>
      <w:tr w:rsidR="00201360" w:rsidRPr="00201360" w:rsidTr="00201360">
        <w:tc>
          <w:tcPr>
            <w:tcW w:w="6188" w:type="dxa"/>
            <w:gridSpan w:val="6"/>
            <w:tcBorders>
              <w:bottom w:val="single" w:sz="4" w:space="0" w:color="FFFFFF"/>
            </w:tcBorders>
            <w:shd w:val="clear" w:color="auto" w:fill="E2E2E2"/>
            <w:hideMark/>
          </w:tcPr>
          <w:p w:rsidR="00201360" w:rsidRPr="00201360" w:rsidRDefault="00201360" w:rsidP="00201360">
            <w:pPr>
              <w:ind w:left="142"/>
              <w:rPr>
                <w:rFonts w:ascii="Times New Roman" w:hAnsi="Times New Roman"/>
                <w:b/>
              </w:rPr>
            </w:pPr>
            <w:r w:rsidRPr="00201360">
              <w:rPr>
                <w:rFonts w:ascii="Times New Roman" w:hAnsi="Times New Roman"/>
                <w:b/>
              </w:rPr>
              <w:t>Predpokladaný termín predloženia na Rokovanie vlády SR*</w:t>
            </w:r>
          </w:p>
        </w:tc>
        <w:tc>
          <w:tcPr>
            <w:tcW w:w="3172" w:type="dxa"/>
            <w:gridSpan w:val="5"/>
            <w:hideMark/>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December 2018</w:t>
            </w:r>
          </w:p>
        </w:tc>
      </w:tr>
      <w:tr w:rsidR="00201360" w:rsidRPr="00201360" w:rsidTr="00201360">
        <w:tc>
          <w:tcPr>
            <w:tcW w:w="9360" w:type="dxa"/>
            <w:gridSpan w:val="11"/>
            <w:tcBorders>
              <w:left w:val="nil"/>
              <w:right w:val="nil"/>
            </w:tcBorders>
            <w:shd w:val="clear" w:color="auto" w:fill="FFFFFF"/>
          </w:tcPr>
          <w:p w:rsidR="00201360" w:rsidRPr="00201360" w:rsidRDefault="00201360" w:rsidP="00201360">
            <w:pPr>
              <w:spacing w:after="0" w:line="240" w:lineRule="auto"/>
              <w:rPr>
                <w:rFonts w:ascii="Times New Roman" w:hAnsi="Times New Roman"/>
                <w:sz w:val="20"/>
                <w:szCs w:val="20"/>
              </w:rPr>
            </w:pPr>
          </w:p>
        </w:tc>
      </w:tr>
      <w:tr w:rsidR="00201360" w:rsidRPr="00201360" w:rsidTr="00201360">
        <w:tc>
          <w:tcPr>
            <w:tcW w:w="9360" w:type="dxa"/>
            <w:gridSpan w:val="11"/>
            <w:tcBorders>
              <w:bottom w:val="single" w:sz="4" w:space="0" w:color="FFFFFF"/>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t>Definícia problému</w:t>
            </w:r>
          </w:p>
        </w:tc>
      </w:tr>
      <w:tr w:rsidR="00201360" w:rsidRPr="00201360" w:rsidTr="00201360">
        <w:trPr>
          <w:trHeight w:val="718"/>
        </w:trPr>
        <w:tc>
          <w:tcPr>
            <w:tcW w:w="9360" w:type="dxa"/>
            <w:gridSpan w:val="11"/>
            <w:tcBorders>
              <w:top w:val="single" w:sz="4" w:space="0" w:color="FFFFFF"/>
            </w:tcBorders>
            <w:shd w:val="clear" w:color="auto" w:fill="FFFFFF"/>
          </w:tcPr>
          <w:p w:rsidR="00201360" w:rsidRPr="00201360" w:rsidRDefault="00201360" w:rsidP="00201360">
            <w:pPr>
              <w:spacing w:after="0" w:line="240" w:lineRule="auto"/>
              <w:jc w:val="both"/>
              <w:rPr>
                <w:rFonts w:ascii="Times New Roman" w:hAnsi="Times New Roman"/>
                <w:i/>
                <w:sz w:val="20"/>
                <w:szCs w:val="20"/>
              </w:rPr>
            </w:pPr>
            <w:r w:rsidRPr="00201360">
              <w:rPr>
                <w:rFonts w:ascii="Times New Roman" w:hAnsi="Times New Roman"/>
                <w:i/>
                <w:sz w:val="20"/>
                <w:szCs w:val="20"/>
              </w:rPr>
              <w:t>Uveďte základné problémy, na ktoré navrhovaná regulácia reaguje.</w:t>
            </w:r>
          </w:p>
          <w:p w:rsidR="00201360" w:rsidRPr="00201360" w:rsidRDefault="00201360" w:rsidP="00201360">
            <w:pPr>
              <w:widowControl w:val="0"/>
              <w:autoSpaceDE w:val="0"/>
              <w:autoSpaceDN w:val="0"/>
              <w:adjustRightInd w:val="0"/>
              <w:spacing w:after="0" w:line="240" w:lineRule="auto"/>
              <w:ind w:right="-6"/>
              <w:jc w:val="both"/>
              <w:rPr>
                <w:rFonts w:ascii="TimesNewRomanPSMT" w:eastAsia="MS-Mincho" w:hAnsi="TimesNewRomanPSMT" w:cs="TimesNewRomanPSMT"/>
                <w:lang w:eastAsia="sk-SK"/>
              </w:rPr>
            </w:pPr>
          </w:p>
          <w:p w:rsidR="00201360" w:rsidRPr="00201360" w:rsidRDefault="00201360" w:rsidP="00201360">
            <w:pPr>
              <w:widowControl w:val="0"/>
              <w:autoSpaceDE w:val="0"/>
              <w:autoSpaceDN w:val="0"/>
              <w:adjustRightInd w:val="0"/>
              <w:spacing w:after="0" w:line="240" w:lineRule="auto"/>
              <w:ind w:right="-6"/>
              <w:jc w:val="both"/>
              <w:rPr>
                <w:rFonts w:ascii="TimesNewRomanPSMT" w:eastAsia="MS-Mincho" w:hAnsi="TimesNewRomanPSMT" w:cs="TimesNewRomanPSMT"/>
                <w:lang w:eastAsia="sk-SK"/>
              </w:rPr>
            </w:pPr>
            <w:r w:rsidRPr="00201360">
              <w:rPr>
                <w:rFonts w:ascii="TimesNewRomanPSMT" w:eastAsia="MS-Mincho" w:hAnsi="TimesNewRomanPSMT" w:cs="TimesNewRomanPSMT"/>
                <w:lang w:eastAsia="sk-SK"/>
              </w:rPr>
              <w:t>Návrh zákona vychádza z existujúcej právnej úpravy - zákon č. 275/2006 Z. z. o informačných systémoch verejnej správy  (ISVS), ktorá reguluje oblasť informačných systémov verejnej správy. Ostatné súčasti správy informačných technológií nie sú v legislatíve upravené vôbec, alebo sú upravené nesystematicky a vo viacerých predpisoch. Revízia ustanovení platnej právnej úpravy sa ukázala ako potrebná aj s ohľadom na vývoj v oblasti informačných technológií, ale aj s ohľadom na zmeny vo vnímaní a v stave realizácie informatizácie verejnej správy na Slovensku.</w:t>
            </w:r>
          </w:p>
          <w:p w:rsidR="00201360" w:rsidRPr="00201360" w:rsidRDefault="00201360" w:rsidP="00201360">
            <w:pPr>
              <w:widowControl w:val="0"/>
              <w:autoSpaceDE w:val="0"/>
              <w:autoSpaceDN w:val="0"/>
              <w:adjustRightInd w:val="0"/>
              <w:spacing w:after="0" w:line="240" w:lineRule="auto"/>
              <w:ind w:right="-6"/>
              <w:jc w:val="both"/>
              <w:rPr>
                <w:rFonts w:ascii="TimesNewRomanPSMT" w:eastAsia="MS-Mincho" w:hAnsi="TimesNewRomanPSMT" w:cs="TimesNewRomanPSMT"/>
                <w:lang w:eastAsia="sk-SK"/>
              </w:rPr>
            </w:pPr>
          </w:p>
        </w:tc>
      </w:tr>
      <w:tr w:rsidR="00201360" w:rsidRPr="00201360" w:rsidTr="00FA0BF3">
        <w:tc>
          <w:tcPr>
            <w:tcW w:w="9360" w:type="dxa"/>
            <w:gridSpan w:val="11"/>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t>Ciele a výsledný stav</w:t>
            </w:r>
          </w:p>
        </w:tc>
      </w:tr>
      <w:tr w:rsidR="00201360" w:rsidRPr="00201360" w:rsidTr="00201360">
        <w:trPr>
          <w:trHeight w:val="741"/>
        </w:trPr>
        <w:tc>
          <w:tcPr>
            <w:tcW w:w="9360" w:type="dxa"/>
            <w:gridSpan w:val="11"/>
            <w:shd w:val="clear" w:color="auto" w:fill="FFFFFF"/>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Uveďte hlavné ciele navrhovaného predpisu (aký výsledný stav chcete reguláciou dosiahnuť).</w:t>
            </w:r>
          </w:p>
          <w:p w:rsidR="00201360" w:rsidRPr="00201360" w:rsidRDefault="00201360" w:rsidP="00201360">
            <w:pPr>
              <w:spacing w:after="0" w:line="240" w:lineRule="auto"/>
              <w:jc w:val="both"/>
              <w:rPr>
                <w:rFonts w:ascii="Times New Roman" w:hAnsi="Times New Roman"/>
                <w:sz w:val="20"/>
                <w:szCs w:val="20"/>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 xml:space="preserve">Cieľom legislatívneho návrhu je komplexne upraviť správu informačných technológií verejnej správy (ITVS) tak, aby boli jednotným spôsobom pokryté všetky oblasti vedenia a riadenia v správe ITVS. Návrh pokrýva celý životný cyklus ITVS, od fázy plánovania a organizácie až po monitoring a hodnotenie, pričom predmet pôvodnej právnej úpravy informačných systémov verejnej správy z roku 2006 sa rozširuje aj o ostatné súčasti informačných technológií verejnej správy. </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 xml:space="preserve">Nadväzne na to je cieľom návrhu zákona ustanoviť jednotný spôsob plnenia povinností pri výkone všetkých fáz riadenia v správe ITVS. </w:t>
            </w:r>
          </w:p>
          <w:p w:rsidR="00201360" w:rsidRPr="00201360" w:rsidRDefault="00201360" w:rsidP="00201360">
            <w:pPr>
              <w:spacing w:before="120" w:after="120" w:line="240" w:lineRule="auto"/>
              <w:jc w:val="both"/>
              <w:rPr>
                <w:rFonts w:ascii="Times New Roman" w:hAnsi="Times New Roman"/>
                <w:bCs/>
              </w:rPr>
            </w:pPr>
            <w:r w:rsidRPr="00201360">
              <w:rPr>
                <w:rFonts w:ascii="Times New Roman" w:hAnsi="Times New Roman"/>
                <w:bCs/>
              </w:rPr>
              <w:t xml:space="preserve">Medzi hlavné oblasti úpravy patrí: </w:t>
            </w:r>
          </w:p>
          <w:p w:rsidR="00201360" w:rsidRPr="00201360" w:rsidRDefault="00201360" w:rsidP="00201360">
            <w:pPr>
              <w:numPr>
                <w:ilvl w:val="0"/>
                <w:numId w:val="23"/>
              </w:numPr>
              <w:spacing w:before="120" w:after="120" w:line="240" w:lineRule="auto"/>
              <w:jc w:val="both"/>
              <w:rPr>
                <w:rFonts w:ascii="Times New Roman" w:hAnsi="Times New Roman"/>
                <w:bCs/>
                <w:lang w:eastAsia="sk-SK"/>
              </w:rPr>
            </w:pPr>
            <w:r w:rsidRPr="00201360">
              <w:rPr>
                <w:rFonts w:ascii="Times New Roman" w:hAnsi="Times New Roman"/>
                <w:bCs/>
                <w:lang w:eastAsia="sk-SK"/>
              </w:rPr>
              <w:t>základné pojmy a princípy v správe ITVS,</w:t>
            </w:r>
          </w:p>
          <w:p w:rsidR="00201360" w:rsidRPr="00201360" w:rsidRDefault="00201360" w:rsidP="00201360">
            <w:pPr>
              <w:numPr>
                <w:ilvl w:val="0"/>
                <w:numId w:val="23"/>
              </w:numPr>
              <w:spacing w:before="120" w:after="120" w:line="240" w:lineRule="auto"/>
              <w:jc w:val="both"/>
              <w:rPr>
                <w:rFonts w:ascii="Times New Roman" w:hAnsi="Times New Roman"/>
                <w:bCs/>
                <w:lang w:eastAsia="sk-SK"/>
              </w:rPr>
            </w:pPr>
            <w:r w:rsidRPr="00201360">
              <w:rPr>
                <w:rFonts w:ascii="Times New Roman" w:hAnsi="Times New Roman"/>
                <w:bCs/>
                <w:lang w:eastAsia="sk-SK"/>
              </w:rPr>
              <w:t xml:space="preserve">organizácia správy ITVS a vymedzenie vedenia a riadenia v správe ITVS, </w:t>
            </w:r>
          </w:p>
          <w:p w:rsidR="00201360" w:rsidRPr="00201360" w:rsidRDefault="00201360" w:rsidP="00201360">
            <w:pPr>
              <w:numPr>
                <w:ilvl w:val="0"/>
                <w:numId w:val="23"/>
              </w:numPr>
              <w:spacing w:before="120" w:after="120" w:line="240" w:lineRule="auto"/>
              <w:jc w:val="both"/>
              <w:rPr>
                <w:rFonts w:ascii="Times New Roman" w:hAnsi="Times New Roman"/>
                <w:bCs/>
                <w:lang w:eastAsia="sk-SK"/>
              </w:rPr>
            </w:pPr>
            <w:r w:rsidRPr="00201360">
              <w:rPr>
                <w:rFonts w:ascii="Times New Roman" w:hAnsi="Times New Roman"/>
                <w:bCs/>
                <w:lang w:eastAsia="sk-SK"/>
              </w:rPr>
              <w:t>pôsobnosť orgánov vedenia a riadenia pri správe ITVS v rámci pôsobnosti,</w:t>
            </w:r>
          </w:p>
          <w:p w:rsidR="00201360" w:rsidRPr="00201360" w:rsidRDefault="00201360" w:rsidP="00201360">
            <w:pPr>
              <w:numPr>
                <w:ilvl w:val="0"/>
                <w:numId w:val="23"/>
              </w:numPr>
              <w:spacing w:before="120" w:after="120" w:line="240" w:lineRule="auto"/>
              <w:jc w:val="both"/>
              <w:rPr>
                <w:rFonts w:ascii="Times New Roman" w:hAnsi="Times New Roman"/>
                <w:bCs/>
                <w:lang w:eastAsia="sk-SK"/>
              </w:rPr>
            </w:pPr>
            <w:r w:rsidRPr="00201360">
              <w:rPr>
                <w:rFonts w:ascii="Times New Roman" w:hAnsi="Times New Roman"/>
                <w:bCs/>
                <w:lang w:eastAsia="sk-SK"/>
              </w:rPr>
              <w:t>strategické a koncepčné dokumenty v správe ITVS</w:t>
            </w:r>
            <w:r w:rsidRPr="00201360">
              <w:rPr>
                <w:rFonts w:ascii="Times New Roman" w:hAnsi="Times New Roman"/>
              </w:rPr>
              <w:t>,</w:t>
            </w:r>
          </w:p>
          <w:p w:rsidR="00201360" w:rsidRPr="00201360" w:rsidRDefault="00201360" w:rsidP="00201360">
            <w:pPr>
              <w:numPr>
                <w:ilvl w:val="0"/>
                <w:numId w:val="23"/>
              </w:numPr>
              <w:spacing w:before="120" w:after="120" w:line="240" w:lineRule="auto"/>
              <w:jc w:val="both"/>
              <w:rPr>
                <w:rFonts w:ascii="Times New Roman" w:hAnsi="Times New Roman"/>
                <w:bCs/>
                <w:lang w:eastAsia="sk-SK"/>
              </w:rPr>
            </w:pPr>
            <w:r w:rsidRPr="00201360">
              <w:rPr>
                <w:rFonts w:ascii="Times New Roman" w:hAnsi="Times New Roman"/>
                <w:bCs/>
                <w:lang w:eastAsia="sk-SK"/>
              </w:rPr>
              <w:lastRenderedPageBreak/>
              <w:t xml:space="preserve">jednotné pravidlá pre </w:t>
            </w:r>
          </w:p>
          <w:p w:rsidR="00201360" w:rsidRPr="00201360" w:rsidRDefault="00201360" w:rsidP="00201360">
            <w:pPr>
              <w:numPr>
                <w:ilvl w:val="0"/>
                <w:numId w:val="24"/>
              </w:numPr>
              <w:spacing w:before="120" w:after="120" w:line="240" w:lineRule="auto"/>
              <w:jc w:val="both"/>
              <w:rPr>
                <w:rFonts w:ascii="Times New Roman" w:hAnsi="Times New Roman"/>
                <w:bCs/>
                <w:lang w:eastAsia="sk-SK"/>
              </w:rPr>
            </w:pPr>
            <w:r w:rsidRPr="00201360">
              <w:rPr>
                <w:rFonts w:ascii="Times New Roman" w:hAnsi="Times New Roman"/>
                <w:bCs/>
                <w:lang w:eastAsia="sk-SK"/>
              </w:rPr>
              <w:t>plánovanie a organizáciu ITVS,</w:t>
            </w:r>
          </w:p>
          <w:p w:rsidR="00201360" w:rsidRPr="00201360" w:rsidRDefault="00201360" w:rsidP="00201360">
            <w:pPr>
              <w:numPr>
                <w:ilvl w:val="0"/>
                <w:numId w:val="24"/>
              </w:numPr>
              <w:spacing w:before="120" w:after="120" w:line="240" w:lineRule="auto"/>
              <w:jc w:val="both"/>
              <w:rPr>
                <w:rFonts w:ascii="Times New Roman" w:hAnsi="Times New Roman"/>
                <w:bCs/>
                <w:lang w:eastAsia="sk-SK"/>
              </w:rPr>
            </w:pPr>
            <w:r w:rsidRPr="00201360">
              <w:rPr>
                <w:rFonts w:ascii="Times New Roman" w:hAnsi="Times New Roman"/>
                <w:bCs/>
                <w:lang w:eastAsia="sk-SK"/>
              </w:rPr>
              <w:t xml:space="preserve">obstarávanie a implementáciu ITVS, </w:t>
            </w:r>
          </w:p>
          <w:p w:rsidR="00201360" w:rsidRPr="00201360" w:rsidRDefault="00201360" w:rsidP="00201360">
            <w:pPr>
              <w:numPr>
                <w:ilvl w:val="0"/>
                <w:numId w:val="24"/>
              </w:numPr>
              <w:spacing w:before="120" w:after="120" w:line="240" w:lineRule="auto"/>
              <w:jc w:val="both"/>
              <w:rPr>
                <w:rFonts w:ascii="Times New Roman" w:hAnsi="Times New Roman"/>
                <w:bCs/>
                <w:lang w:eastAsia="sk-SK"/>
              </w:rPr>
            </w:pPr>
            <w:r w:rsidRPr="00201360">
              <w:rPr>
                <w:rFonts w:ascii="Times New Roman" w:hAnsi="Times New Roman"/>
                <w:bCs/>
                <w:lang w:eastAsia="sk-SK"/>
              </w:rPr>
              <w:t xml:space="preserve">prevádzku, servis a podporu, </w:t>
            </w:r>
          </w:p>
          <w:p w:rsidR="00201360" w:rsidRPr="00201360" w:rsidRDefault="00201360" w:rsidP="00201360">
            <w:pPr>
              <w:numPr>
                <w:ilvl w:val="0"/>
                <w:numId w:val="24"/>
              </w:numPr>
              <w:spacing w:before="120" w:after="120" w:line="240" w:lineRule="auto"/>
              <w:jc w:val="both"/>
              <w:rPr>
                <w:rFonts w:ascii="Times New Roman" w:hAnsi="Times New Roman"/>
                <w:bCs/>
                <w:lang w:eastAsia="sk-SK"/>
              </w:rPr>
            </w:pPr>
            <w:r w:rsidRPr="00201360">
              <w:rPr>
                <w:rFonts w:ascii="Times New Roman" w:hAnsi="Times New Roman"/>
                <w:bCs/>
                <w:lang w:eastAsia="sk-SK"/>
              </w:rPr>
              <w:t xml:space="preserve">monitoring a hodnotenie, </w:t>
            </w:r>
          </w:p>
          <w:p w:rsidR="00201360" w:rsidRPr="00201360" w:rsidRDefault="00201360" w:rsidP="00201360">
            <w:pPr>
              <w:numPr>
                <w:ilvl w:val="0"/>
                <w:numId w:val="24"/>
              </w:numPr>
              <w:spacing w:before="120" w:after="120" w:line="240" w:lineRule="auto"/>
              <w:jc w:val="both"/>
              <w:rPr>
                <w:rFonts w:ascii="Times New Roman" w:hAnsi="Times New Roman"/>
                <w:bCs/>
                <w:lang w:eastAsia="sk-SK"/>
              </w:rPr>
            </w:pPr>
            <w:r w:rsidRPr="00201360">
              <w:rPr>
                <w:rFonts w:ascii="Times New Roman" w:hAnsi="Times New Roman"/>
                <w:bCs/>
                <w:lang w:eastAsia="sk-SK"/>
              </w:rPr>
              <w:t>bezpečnosť informačných technológií verejnej správy,</w:t>
            </w:r>
          </w:p>
          <w:p w:rsidR="00201360" w:rsidRPr="00201360" w:rsidRDefault="00201360" w:rsidP="00201360">
            <w:pPr>
              <w:numPr>
                <w:ilvl w:val="0"/>
                <w:numId w:val="23"/>
              </w:numPr>
              <w:spacing w:before="120" w:after="120" w:line="240" w:lineRule="auto"/>
              <w:jc w:val="both"/>
              <w:rPr>
                <w:rFonts w:ascii="Times New Roman" w:hAnsi="Times New Roman"/>
                <w:bCs/>
                <w:lang w:eastAsia="sk-SK"/>
              </w:rPr>
            </w:pPr>
            <w:r w:rsidRPr="00201360">
              <w:rPr>
                <w:rFonts w:ascii="Times New Roman" w:hAnsi="Times New Roman"/>
                <w:bCs/>
                <w:lang w:eastAsia="sk-SK"/>
              </w:rPr>
              <w:t>ustanovenie štandardov pre ISVS,</w:t>
            </w:r>
          </w:p>
          <w:p w:rsidR="00201360" w:rsidRPr="00201360" w:rsidRDefault="00201360" w:rsidP="00201360">
            <w:pPr>
              <w:numPr>
                <w:ilvl w:val="0"/>
                <w:numId w:val="23"/>
              </w:numPr>
              <w:spacing w:before="120" w:after="120" w:line="240" w:lineRule="auto"/>
              <w:jc w:val="both"/>
              <w:rPr>
                <w:rFonts w:ascii="Times New Roman" w:hAnsi="Times New Roman"/>
                <w:bCs/>
                <w:lang w:eastAsia="sk-SK"/>
              </w:rPr>
            </w:pPr>
            <w:r w:rsidRPr="00201360">
              <w:rPr>
                <w:rFonts w:ascii="Times New Roman" w:hAnsi="Times New Roman"/>
                <w:bCs/>
                <w:lang w:eastAsia="sk-SK"/>
              </w:rPr>
              <w:t xml:space="preserve">vydávanie výkladových stanovísk, </w:t>
            </w:r>
          </w:p>
          <w:p w:rsidR="00201360" w:rsidRPr="00201360" w:rsidRDefault="00201360" w:rsidP="00201360">
            <w:pPr>
              <w:numPr>
                <w:ilvl w:val="0"/>
                <w:numId w:val="23"/>
              </w:numPr>
              <w:spacing w:before="120" w:after="120" w:line="240" w:lineRule="auto"/>
              <w:jc w:val="both"/>
              <w:rPr>
                <w:rFonts w:ascii="Times New Roman" w:hAnsi="Times New Roman"/>
                <w:bCs/>
                <w:lang w:eastAsia="sk-SK"/>
              </w:rPr>
            </w:pPr>
            <w:r w:rsidRPr="00201360">
              <w:rPr>
                <w:rFonts w:ascii="Times New Roman" w:hAnsi="Times New Roman"/>
                <w:bCs/>
                <w:lang w:eastAsia="sk-SK"/>
              </w:rPr>
              <w:t>kontrola a sankčný mechanizmus pre neplnenie povinností.</w:t>
            </w:r>
          </w:p>
          <w:p w:rsidR="00201360" w:rsidRPr="00201360" w:rsidRDefault="00201360" w:rsidP="00201360">
            <w:pPr>
              <w:spacing w:after="0" w:line="240" w:lineRule="auto"/>
              <w:jc w:val="both"/>
              <w:rPr>
                <w:rFonts w:ascii="Times New Roman" w:hAnsi="Times New Roman"/>
                <w:sz w:val="20"/>
                <w:szCs w:val="20"/>
              </w:rPr>
            </w:pPr>
            <w:r w:rsidRPr="00201360">
              <w:rPr>
                <w:rFonts w:ascii="Times New Roman" w:hAnsi="Times New Roman"/>
              </w:rPr>
              <w:t>Od zavedenia nových pravidiel pre správu ITVS ustanovených v návrhu zákona sa očakáva zmena základného filozofického a systémového nastavenia tejto oblasti.</w:t>
            </w:r>
            <w:r w:rsidRPr="00201360">
              <w:rPr>
                <w:rFonts w:ascii="Times New Roman" w:hAnsi="Times New Roman"/>
                <w:sz w:val="20"/>
                <w:szCs w:val="20"/>
              </w:rPr>
              <w:t xml:space="preserve"> </w:t>
            </w:r>
          </w:p>
          <w:p w:rsidR="00201360" w:rsidRPr="00201360" w:rsidRDefault="00201360" w:rsidP="00201360">
            <w:pPr>
              <w:spacing w:after="0" w:line="240" w:lineRule="auto"/>
              <w:jc w:val="both"/>
              <w:rPr>
                <w:rFonts w:ascii="Times New Roman" w:hAnsi="Times New Roman"/>
                <w:sz w:val="20"/>
                <w:szCs w:val="20"/>
              </w:rPr>
            </w:pPr>
          </w:p>
        </w:tc>
      </w:tr>
      <w:tr w:rsidR="00201360" w:rsidRPr="00201360" w:rsidTr="00FA0BF3">
        <w:tc>
          <w:tcPr>
            <w:tcW w:w="9360" w:type="dxa"/>
            <w:gridSpan w:val="11"/>
            <w:tcBorders>
              <w:bottom w:val="nil"/>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lastRenderedPageBreak/>
              <w:t>Dotknuté subjekty</w:t>
            </w:r>
          </w:p>
        </w:tc>
      </w:tr>
      <w:tr w:rsidR="00201360" w:rsidRPr="00201360" w:rsidTr="00201360">
        <w:tc>
          <w:tcPr>
            <w:tcW w:w="9360" w:type="dxa"/>
            <w:gridSpan w:val="11"/>
            <w:tcBorders>
              <w:top w:val="nil"/>
            </w:tcBorders>
            <w:shd w:val="clear" w:color="auto" w:fill="FFFFFF"/>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Uveďte subjekty, ktorých sa zmeny návrhu dotknú priamo aj nepriamo:</w:t>
            </w:r>
          </w:p>
          <w:p w:rsidR="00201360" w:rsidRPr="00201360" w:rsidRDefault="00201360" w:rsidP="00201360">
            <w:pPr>
              <w:spacing w:after="0" w:line="240" w:lineRule="auto"/>
              <w:rPr>
                <w:rFonts w:ascii="Times New Roman" w:hAnsi="Times New Roman"/>
                <w:i/>
                <w:sz w:val="20"/>
                <w:szCs w:val="20"/>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Návrh zákona ovplyvní povinné osoby podľa aktuálne platného zákona č. 275/2006 Z.z. o informačných systémoch verejnej správy, okruh subjektov teda ostáva nezmenený, mení sa ich pomenovanie a rozdelenie (na orgán vedenia a orgány riadenia).</w:t>
            </w: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Orgánom vedenia je Úrad podpredsedu vlády SR pre investície a informatizáciu. Orgánmi riadenia sú:</w:t>
            </w:r>
          </w:p>
          <w:p w:rsidR="00201360" w:rsidRPr="00201360" w:rsidRDefault="00201360" w:rsidP="00201360">
            <w:pPr>
              <w:widowControl w:val="0"/>
              <w:numPr>
                <w:ilvl w:val="0"/>
                <w:numId w:val="25"/>
              </w:numPr>
              <w:autoSpaceDE w:val="0"/>
              <w:autoSpaceDN w:val="0"/>
              <w:adjustRightInd w:val="0"/>
              <w:spacing w:after="0" w:line="240" w:lineRule="auto"/>
              <w:ind w:left="447"/>
              <w:jc w:val="both"/>
              <w:rPr>
                <w:rFonts w:ascii="Times New Roman" w:hAnsi="Times New Roman"/>
              </w:rPr>
            </w:pPr>
            <w:r w:rsidRPr="00201360">
              <w:rPr>
                <w:rFonts w:ascii="Times New Roman" w:hAnsi="Times New Roman"/>
              </w:rPr>
              <w:t>ministerstvo a ostatný ústredný orgán štátnej správy,</w:t>
            </w:r>
          </w:p>
          <w:p w:rsidR="00201360" w:rsidRPr="00201360" w:rsidRDefault="00201360" w:rsidP="00201360">
            <w:pPr>
              <w:widowControl w:val="0"/>
              <w:numPr>
                <w:ilvl w:val="0"/>
                <w:numId w:val="25"/>
              </w:numPr>
              <w:autoSpaceDE w:val="0"/>
              <w:autoSpaceDN w:val="0"/>
              <w:adjustRightInd w:val="0"/>
              <w:spacing w:after="0" w:line="240" w:lineRule="auto"/>
              <w:ind w:left="447"/>
              <w:jc w:val="both"/>
              <w:rPr>
                <w:rFonts w:ascii="Times New Roman" w:hAnsi="Times New Roman"/>
              </w:rPr>
            </w:pPr>
            <w:r w:rsidRPr="00201360">
              <w:rPr>
                <w:rFonts w:ascii="Times New Roman" w:hAnsi="Times New Roman"/>
              </w:rPr>
              <w:t>Generálna prokuratúra Slovenskej republiky, Najvyšší kontrolný úrad Slovenskej republiky, Úrad pre dohľad nad zdravotnou starostlivosťou, Úrad na ochranu osobných údajov Slovenskej republiky, Úrad pre reguláciu elektronických komunikácií a poštových služieb, Dopravný úrad, Úrad pre reguláciu sieťových odvetví a iný štátny orgán,</w:t>
            </w:r>
          </w:p>
          <w:p w:rsidR="00201360" w:rsidRPr="00201360" w:rsidRDefault="00201360" w:rsidP="00201360">
            <w:pPr>
              <w:widowControl w:val="0"/>
              <w:numPr>
                <w:ilvl w:val="0"/>
                <w:numId w:val="25"/>
              </w:numPr>
              <w:autoSpaceDE w:val="0"/>
              <w:autoSpaceDN w:val="0"/>
              <w:adjustRightInd w:val="0"/>
              <w:spacing w:after="0" w:line="240" w:lineRule="auto"/>
              <w:ind w:left="447"/>
              <w:jc w:val="both"/>
              <w:rPr>
                <w:rFonts w:ascii="Times New Roman" w:hAnsi="Times New Roman"/>
              </w:rPr>
            </w:pPr>
            <w:r w:rsidRPr="00201360">
              <w:rPr>
                <w:rFonts w:ascii="Times New Roman" w:hAnsi="Times New Roman"/>
              </w:rPr>
              <w:t>obec a vyšší územný celok,</w:t>
            </w:r>
          </w:p>
          <w:p w:rsidR="00201360" w:rsidRPr="00201360" w:rsidRDefault="00201360" w:rsidP="00201360">
            <w:pPr>
              <w:widowControl w:val="0"/>
              <w:numPr>
                <w:ilvl w:val="0"/>
                <w:numId w:val="25"/>
              </w:numPr>
              <w:autoSpaceDE w:val="0"/>
              <w:autoSpaceDN w:val="0"/>
              <w:adjustRightInd w:val="0"/>
              <w:spacing w:after="0" w:line="240" w:lineRule="auto"/>
              <w:ind w:left="447"/>
              <w:jc w:val="both"/>
              <w:rPr>
                <w:rFonts w:ascii="Times New Roman" w:hAnsi="Times New Roman"/>
              </w:rPr>
            </w:pPr>
            <w:r w:rsidRPr="00201360">
              <w:rPr>
                <w:rFonts w:ascii="Times New Roman" w:hAnsi="Times New Roman"/>
              </w:rPr>
              <w:t>Kancelária Národnej rady Slovenskej republiky, Kancelária prezidenta Slovenskej republiky, Kancelária Ústavného súdu Slovenskej republiky, Kancelária Najvyššieho súdu Slovenskej republiky, Kancelária Súdnej rady Slovenskej republiky, Kancelária verejného ochrancu práv, Úrad komisára pre deti, Úrad komisára pre osoby so zdravotným postihnutím, Ústav pamäti národa, Sociálna poisťovňa, zdravotné poisťovne, Tlačová agentúra Slovenskej republiky, Rozhlas a televízia Slovenska, Rada pre vysielanie a retransmisiu,</w:t>
            </w:r>
          </w:p>
          <w:p w:rsidR="00201360" w:rsidRPr="00201360" w:rsidRDefault="00201360" w:rsidP="00201360">
            <w:pPr>
              <w:widowControl w:val="0"/>
              <w:numPr>
                <w:ilvl w:val="0"/>
                <w:numId w:val="25"/>
              </w:numPr>
              <w:autoSpaceDE w:val="0"/>
              <w:autoSpaceDN w:val="0"/>
              <w:adjustRightInd w:val="0"/>
              <w:spacing w:after="0" w:line="240" w:lineRule="auto"/>
              <w:ind w:left="447"/>
              <w:jc w:val="both"/>
              <w:rPr>
                <w:rFonts w:ascii="Times New Roman" w:hAnsi="Times New Roman"/>
              </w:rPr>
            </w:pPr>
            <w:r w:rsidRPr="00201360">
              <w:rPr>
                <w:rFonts w:ascii="Times New Roman" w:hAnsi="Times New Roman"/>
              </w:rPr>
              <w:t>právnická osoba v zriaďovateľskej alebo zakladateľskej pôsobnosti orgánu riadenia uvedeného v písmenách a) až d),</w:t>
            </w:r>
          </w:p>
          <w:p w:rsidR="00201360" w:rsidRPr="00201360" w:rsidRDefault="00201360" w:rsidP="00201360">
            <w:pPr>
              <w:widowControl w:val="0"/>
              <w:numPr>
                <w:ilvl w:val="0"/>
                <w:numId w:val="25"/>
              </w:numPr>
              <w:autoSpaceDE w:val="0"/>
              <w:autoSpaceDN w:val="0"/>
              <w:adjustRightInd w:val="0"/>
              <w:spacing w:after="0" w:line="240" w:lineRule="auto"/>
              <w:ind w:left="447"/>
              <w:jc w:val="both"/>
              <w:rPr>
                <w:rFonts w:ascii="Times New Roman" w:hAnsi="Times New Roman"/>
              </w:rPr>
            </w:pPr>
            <w:r w:rsidRPr="00201360">
              <w:rPr>
                <w:rFonts w:ascii="Times New Roman" w:hAnsi="Times New Roman"/>
              </w:rPr>
              <w:t>komora regulovanej profesie a komora, na ktorú je prenesený výkon verejnej moci s povinným členstvom,</w:t>
            </w:r>
          </w:p>
          <w:p w:rsidR="00201360" w:rsidRPr="00201360" w:rsidRDefault="00201360" w:rsidP="00201360">
            <w:pPr>
              <w:widowControl w:val="0"/>
              <w:numPr>
                <w:ilvl w:val="0"/>
                <w:numId w:val="25"/>
              </w:numPr>
              <w:autoSpaceDE w:val="0"/>
              <w:autoSpaceDN w:val="0"/>
              <w:adjustRightInd w:val="0"/>
              <w:spacing w:after="0" w:line="240" w:lineRule="auto"/>
              <w:ind w:left="447"/>
              <w:jc w:val="both"/>
              <w:rPr>
                <w:rFonts w:ascii="Times New Roman" w:hAnsi="Times New Roman"/>
              </w:rPr>
            </w:pPr>
            <w:r w:rsidRPr="00201360">
              <w:rPr>
                <w:rFonts w:ascii="Times New Roman" w:hAnsi="Times New Roman"/>
              </w:rPr>
              <w:t>fyzická osoba a právnická osoba neuvedená v písmenách a) až f), okrem Národnej banky Slovenska, na ktorú je prenesený výkon verejnej moci alebo ktorá plní úlohy na úseku preneseného výkonu štátnej správy podľa osobitného predpisu,</w:t>
            </w:r>
          </w:p>
          <w:p w:rsidR="00201360" w:rsidRPr="00201360" w:rsidRDefault="00201360" w:rsidP="00201360">
            <w:pPr>
              <w:widowControl w:val="0"/>
              <w:numPr>
                <w:ilvl w:val="0"/>
                <w:numId w:val="25"/>
              </w:numPr>
              <w:autoSpaceDE w:val="0"/>
              <w:autoSpaceDN w:val="0"/>
              <w:adjustRightInd w:val="0"/>
              <w:spacing w:after="0" w:line="240" w:lineRule="auto"/>
              <w:ind w:left="447"/>
              <w:jc w:val="both"/>
              <w:rPr>
                <w:rFonts w:ascii="Times New Roman" w:hAnsi="Times New Roman"/>
              </w:rPr>
            </w:pPr>
            <w:r w:rsidRPr="00201360">
              <w:rPr>
                <w:rFonts w:ascii="Times New Roman" w:hAnsi="Times New Roman"/>
              </w:rPr>
              <w:t>záujmové združenie právnických osôb DataCentrum elektronizácie územnej samosprávy Slovenska, ktorého jedinými členmi sú Ministerstvo financií Slovenskej republiky a Združenie miest a obcí Slovenska.</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 xml:space="preserve">Nepriamo sa materiál dotýka všetkých podnikateľských subjektov, ktorí spolupracujú s orgánom riadenia pri plánovaní, obstarávaní a implementácii projektu, a to z dôvodu záväznosti nových pravidiel pre správu ITVS a nové zmluvné podmienky, ktoré musia byť povinne aplikované pre projekty v rámci ITVS. </w:t>
            </w:r>
          </w:p>
          <w:p w:rsidR="00201360" w:rsidRPr="00201360" w:rsidRDefault="00201360" w:rsidP="00201360">
            <w:pPr>
              <w:spacing w:after="0" w:line="240" w:lineRule="auto"/>
              <w:rPr>
                <w:rFonts w:ascii="Times New Roman" w:hAnsi="Times New Roman"/>
                <w:sz w:val="20"/>
                <w:szCs w:val="20"/>
              </w:rPr>
            </w:pPr>
          </w:p>
        </w:tc>
      </w:tr>
      <w:tr w:rsidR="00201360" w:rsidRPr="00201360" w:rsidTr="00FA0BF3">
        <w:tc>
          <w:tcPr>
            <w:tcW w:w="9360" w:type="dxa"/>
            <w:gridSpan w:val="11"/>
            <w:tcBorders>
              <w:bottom w:val="nil"/>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t>Alternatívne riešenia</w:t>
            </w:r>
          </w:p>
        </w:tc>
      </w:tr>
      <w:tr w:rsidR="00201360" w:rsidRPr="00201360" w:rsidTr="00201360">
        <w:trPr>
          <w:trHeight w:val="709"/>
        </w:trPr>
        <w:tc>
          <w:tcPr>
            <w:tcW w:w="9360" w:type="dxa"/>
            <w:gridSpan w:val="11"/>
            <w:tcBorders>
              <w:top w:val="nil"/>
            </w:tcBorders>
            <w:shd w:val="clear" w:color="auto" w:fill="FFFFFF"/>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Aké alternatívne riešenia boli posudzované?</w:t>
            </w:r>
          </w:p>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Uveďte, aké alternatívne spôsoby na odstránenie definovaného problému boli identifikované a posudzované.</w:t>
            </w:r>
          </w:p>
          <w:p w:rsidR="00201360" w:rsidRPr="00201360" w:rsidRDefault="00201360" w:rsidP="00201360">
            <w:pPr>
              <w:spacing w:after="0" w:line="240" w:lineRule="auto"/>
              <w:rPr>
                <w:rFonts w:ascii="Times New Roman" w:hAnsi="Times New Roman"/>
                <w:sz w:val="20"/>
                <w:szCs w:val="20"/>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lastRenderedPageBreak/>
              <w:t xml:space="preserve">Súčasná právna úprava zahŕňa len povinnosti vo vzťahu k informačným systémom verejnej správy, pričom životný cyklus ostatných súčastí IT, t. j. infraštruktúra, informačná činnosť a elektronické služby úpravou neboli pokryté, prípadne boli upravené okrajovo v iných predpisoch, metodických predpisoch a uzneseniach vlády. Tieto predpisy boli zmapované v rámci analýzy, na základe ktorej bol spracovaný legislatívny zámer a následne paragrafové znenie návrhu zákona. </w:t>
            </w:r>
          </w:p>
          <w:p w:rsidR="00201360" w:rsidRPr="00201360" w:rsidRDefault="00201360" w:rsidP="00201360">
            <w:pPr>
              <w:spacing w:after="0" w:line="240" w:lineRule="auto"/>
              <w:rPr>
                <w:rFonts w:ascii="Times New Roman" w:hAnsi="Times New Roman"/>
              </w:rPr>
            </w:pPr>
            <w:r w:rsidRPr="00201360">
              <w:rPr>
                <w:rFonts w:ascii="Times New Roman" w:hAnsi="Times New Roman"/>
              </w:rPr>
              <w:t xml:space="preserve">Analýza vychádzala z medzinárodných štandardov, metodík a referenčných rámcov, a to najmä: </w:t>
            </w:r>
          </w:p>
          <w:p w:rsidR="00201360" w:rsidRPr="00201360" w:rsidRDefault="00201360" w:rsidP="00201360">
            <w:pPr>
              <w:spacing w:after="0" w:line="240" w:lineRule="auto"/>
              <w:rPr>
                <w:rFonts w:ascii="Times New Roman" w:hAnsi="Times New Roman"/>
              </w:rPr>
            </w:pPr>
            <w:r w:rsidRPr="00201360">
              <w:rPr>
                <w:rFonts w:ascii="Times New Roman" w:hAnsi="Times New Roman"/>
              </w:rPr>
              <w:t>•</w:t>
            </w:r>
            <w:r w:rsidRPr="00201360">
              <w:rPr>
                <w:rFonts w:ascii="Times New Roman" w:hAnsi="Times New Roman"/>
              </w:rPr>
              <w:tab/>
              <w:t>COBIT® 5,</w:t>
            </w:r>
          </w:p>
          <w:p w:rsidR="00201360" w:rsidRPr="00201360" w:rsidRDefault="00201360" w:rsidP="00201360">
            <w:pPr>
              <w:spacing w:after="0" w:line="240" w:lineRule="auto"/>
              <w:rPr>
                <w:rFonts w:ascii="Times New Roman" w:hAnsi="Times New Roman"/>
              </w:rPr>
            </w:pPr>
            <w:r w:rsidRPr="00201360">
              <w:rPr>
                <w:rFonts w:ascii="Times New Roman" w:hAnsi="Times New Roman"/>
              </w:rPr>
              <w:t>•</w:t>
            </w:r>
            <w:r w:rsidRPr="00201360">
              <w:rPr>
                <w:rFonts w:ascii="Times New Roman" w:hAnsi="Times New Roman"/>
              </w:rPr>
              <w:tab/>
              <w:t>ISO/IEC 38500: 2008 – Slovenská technická norma - Korporátna governancia informačných technológií,</w:t>
            </w:r>
          </w:p>
          <w:p w:rsidR="00201360" w:rsidRPr="00201360" w:rsidRDefault="00201360" w:rsidP="00201360">
            <w:pPr>
              <w:spacing w:after="0" w:line="240" w:lineRule="auto"/>
              <w:rPr>
                <w:rFonts w:ascii="Times New Roman" w:hAnsi="Times New Roman"/>
              </w:rPr>
            </w:pPr>
            <w:r w:rsidRPr="00201360">
              <w:rPr>
                <w:rFonts w:ascii="Times New Roman" w:hAnsi="Times New Roman"/>
              </w:rPr>
              <w:t>•</w:t>
            </w:r>
            <w:r w:rsidRPr="00201360">
              <w:rPr>
                <w:rFonts w:ascii="Times New Roman" w:hAnsi="Times New Roman"/>
              </w:rPr>
              <w:tab/>
              <w:t>ISO/IEC 20000-1: 2011 - Slovenská technická norma - Informačné technológie, Manažérstvo služieb, Časť 1: Požiadavky na  systém manažérstva služieb,</w:t>
            </w:r>
          </w:p>
          <w:p w:rsidR="00201360" w:rsidRPr="00201360" w:rsidRDefault="00201360" w:rsidP="00201360">
            <w:pPr>
              <w:spacing w:after="0" w:line="240" w:lineRule="auto"/>
              <w:rPr>
                <w:rFonts w:ascii="Times New Roman" w:hAnsi="Times New Roman"/>
              </w:rPr>
            </w:pPr>
            <w:r w:rsidRPr="00201360">
              <w:rPr>
                <w:rFonts w:ascii="Times New Roman" w:hAnsi="Times New Roman"/>
              </w:rPr>
              <w:t>•</w:t>
            </w:r>
            <w:r w:rsidRPr="00201360">
              <w:rPr>
                <w:rFonts w:ascii="Times New Roman" w:hAnsi="Times New Roman"/>
              </w:rPr>
              <w:tab/>
              <w:t>ISO/IEC 20000-2: 2005 - Slovenská technická norma - Informačné technológie, Manažment služieb, Časť 2: Odporúčania z praxe,</w:t>
            </w:r>
          </w:p>
          <w:p w:rsidR="00201360" w:rsidRPr="00201360" w:rsidRDefault="00201360" w:rsidP="00201360">
            <w:pPr>
              <w:spacing w:after="0" w:line="240" w:lineRule="auto"/>
              <w:rPr>
                <w:rFonts w:ascii="Times New Roman" w:hAnsi="Times New Roman"/>
              </w:rPr>
            </w:pPr>
            <w:r w:rsidRPr="00201360">
              <w:rPr>
                <w:rFonts w:ascii="Times New Roman" w:hAnsi="Times New Roman"/>
              </w:rPr>
              <w:t>•</w:t>
            </w:r>
            <w:r w:rsidRPr="00201360">
              <w:rPr>
                <w:rFonts w:ascii="Times New Roman" w:hAnsi="Times New Roman"/>
              </w:rPr>
              <w:tab/>
              <w:t>ITIL® v3,</w:t>
            </w:r>
          </w:p>
          <w:p w:rsidR="00201360" w:rsidRPr="00201360" w:rsidRDefault="00201360" w:rsidP="00201360">
            <w:pPr>
              <w:spacing w:after="0" w:line="240" w:lineRule="auto"/>
              <w:rPr>
                <w:rFonts w:ascii="Times New Roman" w:hAnsi="Times New Roman"/>
              </w:rPr>
            </w:pPr>
            <w:r w:rsidRPr="00201360">
              <w:rPr>
                <w:rFonts w:ascii="Times New Roman" w:hAnsi="Times New Roman"/>
              </w:rPr>
              <w:t>•</w:t>
            </w:r>
            <w:r w:rsidRPr="00201360">
              <w:rPr>
                <w:rFonts w:ascii="Times New Roman" w:hAnsi="Times New Roman"/>
              </w:rPr>
              <w:tab/>
              <w:t>TOGAF® v9.</w:t>
            </w:r>
          </w:p>
          <w:p w:rsidR="00201360" w:rsidRPr="00201360" w:rsidRDefault="00201360" w:rsidP="00201360">
            <w:pPr>
              <w:spacing w:after="0" w:line="240" w:lineRule="auto"/>
              <w:rPr>
                <w:rFonts w:ascii="Times New Roman" w:hAnsi="Times New Roman"/>
                <w:sz w:val="20"/>
                <w:szCs w:val="20"/>
              </w:rPr>
            </w:pPr>
          </w:p>
        </w:tc>
      </w:tr>
      <w:tr w:rsidR="00201360" w:rsidRPr="00201360" w:rsidTr="00201360">
        <w:tc>
          <w:tcPr>
            <w:tcW w:w="9360" w:type="dxa"/>
            <w:gridSpan w:val="11"/>
            <w:tcBorders>
              <w:bottom w:val="single" w:sz="4" w:space="0" w:color="FFFFFF"/>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lastRenderedPageBreak/>
              <w:t>Vykonávacie predpisy</w:t>
            </w:r>
          </w:p>
        </w:tc>
      </w:tr>
      <w:tr w:rsidR="00201360" w:rsidRPr="00201360" w:rsidTr="00201360">
        <w:tc>
          <w:tcPr>
            <w:tcW w:w="6020" w:type="dxa"/>
            <w:gridSpan w:val="5"/>
            <w:tcBorders>
              <w:top w:val="single" w:sz="4" w:space="0" w:color="FFFFFF"/>
              <w:bottom w:val="nil"/>
              <w:right w:val="nil"/>
            </w:tcBorders>
            <w:shd w:val="clear" w:color="auto" w:fill="FFFFFF"/>
            <w:hideMark/>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Predpokladá sa prijatie/zmena  vykonávacích predpisov?</w:t>
            </w:r>
          </w:p>
        </w:tc>
        <w:tc>
          <w:tcPr>
            <w:tcW w:w="1632" w:type="dxa"/>
            <w:gridSpan w:val="3"/>
            <w:tcBorders>
              <w:top w:val="single" w:sz="4" w:space="0" w:color="FFFFFF"/>
              <w:left w:val="nil"/>
              <w:bottom w:val="nil"/>
              <w:right w:val="nil"/>
            </w:tcBorders>
            <w:shd w:val="clear" w:color="auto" w:fill="FFFFFF"/>
            <w:hideMark/>
          </w:tcPr>
          <w:p w:rsidR="00201360" w:rsidRPr="00201360" w:rsidRDefault="00201360" w:rsidP="00201360">
            <w:pPr>
              <w:spacing w:after="0" w:line="240" w:lineRule="auto"/>
              <w:jc w:val="center"/>
              <w:rPr>
                <w:rFonts w:ascii="Times New Roman" w:hAnsi="Times New Roman"/>
                <w:sz w:val="20"/>
                <w:szCs w:val="20"/>
              </w:rPr>
            </w:pPr>
            <w:r w:rsidRPr="00201360">
              <w:rPr>
                <w:rFonts w:ascii="Times New Roman" w:eastAsia="MS Mincho" w:hAnsi="Times New Roman"/>
                <w:b/>
                <w:sz w:val="20"/>
                <w:szCs w:val="20"/>
              </w:rPr>
              <w:t>X</w:t>
            </w:r>
            <w:r w:rsidRPr="00201360">
              <w:rPr>
                <w:rFonts w:ascii="Times New Roman" w:hAnsi="Times New Roman"/>
                <w:sz w:val="20"/>
                <w:szCs w:val="20"/>
              </w:rPr>
              <w:t xml:space="preserve">  Áno</w:t>
            </w:r>
          </w:p>
        </w:tc>
        <w:tc>
          <w:tcPr>
            <w:tcW w:w="1708" w:type="dxa"/>
            <w:gridSpan w:val="3"/>
            <w:tcBorders>
              <w:top w:val="single" w:sz="4" w:space="0" w:color="FFFFFF"/>
              <w:left w:val="nil"/>
              <w:bottom w:val="nil"/>
            </w:tcBorders>
            <w:shd w:val="clear" w:color="auto" w:fill="FFFFFF"/>
            <w:hideMark/>
          </w:tcPr>
          <w:p w:rsidR="00201360" w:rsidRPr="00201360" w:rsidRDefault="00201360" w:rsidP="00201360">
            <w:pPr>
              <w:spacing w:after="0" w:line="240" w:lineRule="auto"/>
              <w:jc w:val="center"/>
              <w:rPr>
                <w:rFonts w:ascii="Times New Roman" w:hAnsi="Times New Roman"/>
                <w:sz w:val="20"/>
                <w:szCs w:val="20"/>
              </w:rPr>
            </w:pPr>
            <w:r w:rsidRPr="00201360">
              <w:rPr>
                <w:rFonts w:ascii="Segoe UI Symbol" w:eastAsia="MS Gothic" w:hAnsi="Segoe UI Symbol" w:cs="Segoe UI Symbol"/>
                <w:sz w:val="20"/>
                <w:szCs w:val="20"/>
              </w:rPr>
              <w:t>☐</w:t>
            </w:r>
            <w:r w:rsidRPr="00201360">
              <w:rPr>
                <w:rFonts w:ascii="Times New Roman" w:hAnsi="Times New Roman"/>
                <w:sz w:val="20"/>
                <w:szCs w:val="20"/>
              </w:rPr>
              <w:t xml:space="preserve">  Nie</w:t>
            </w:r>
          </w:p>
        </w:tc>
      </w:tr>
      <w:tr w:rsidR="00201360" w:rsidRPr="00201360" w:rsidTr="00201360">
        <w:tc>
          <w:tcPr>
            <w:tcW w:w="9360" w:type="dxa"/>
            <w:gridSpan w:val="11"/>
            <w:tcBorders>
              <w:top w:val="nil"/>
            </w:tcBorders>
            <w:shd w:val="clear" w:color="auto" w:fill="FFFFFF"/>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Ak áno, uveďte ktoré oblasti budú nimi upravené, resp. ktorých vykonávacích predpisov sa zmena dotkne:</w:t>
            </w:r>
          </w:p>
          <w:p w:rsidR="00201360" w:rsidRPr="00201360" w:rsidRDefault="00201360" w:rsidP="00201360">
            <w:pPr>
              <w:spacing w:after="0" w:line="240" w:lineRule="auto"/>
              <w:rPr>
                <w:rFonts w:ascii="Times New Roman" w:hAnsi="Times New Roman"/>
                <w:sz w:val="20"/>
                <w:szCs w:val="20"/>
              </w:rPr>
            </w:pPr>
          </w:p>
          <w:p w:rsidR="00201360" w:rsidRPr="00201360" w:rsidRDefault="00201360" w:rsidP="00201360">
            <w:pPr>
              <w:ind w:left="360"/>
              <w:jc w:val="both"/>
              <w:rPr>
                <w:rFonts w:ascii="Times New Roman" w:hAnsi="Times New Roman"/>
              </w:rPr>
            </w:pPr>
            <w:r w:rsidRPr="00201360">
              <w:rPr>
                <w:rFonts w:ascii="Times New Roman" w:hAnsi="Times New Roman"/>
              </w:rPr>
              <w:t xml:space="preserve">Všeobecne záväzný právny predpis, ktorý sa v Zbierke zákonov Slovenskej republiky vyhlasuje uverejnením úplného znenia a ktorý vydá úrad podpredsedu vlády, ustanoví </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jednotlivé kategórie informačných technológií verejnej správy a podrobnosti o spôsobe zaraďovania do týchto kategórií s použitím klasifikácie informácií a kategorizácie sietí a informačných systémov podľa osobitného predpisu na účely podľa § 1</w:t>
            </w:r>
            <w:r w:rsidR="00D400EE">
              <w:rPr>
                <w:rFonts w:ascii="Times New Roman" w:hAnsi="Times New Roman"/>
              </w:rPr>
              <w:t>1</w:t>
            </w:r>
            <w:r w:rsidRPr="00201360">
              <w:rPr>
                <w:rFonts w:ascii="Times New Roman" w:hAnsi="Times New Roman"/>
              </w:rPr>
              <w:t xml:space="preserve"> ods. 5,</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najvyššiu celkovú cenu a najdlhšiu lehotu dodania na účely podľa § 1</w:t>
            </w:r>
            <w:r w:rsidR="00D400EE">
              <w:rPr>
                <w:rFonts w:ascii="Times New Roman" w:hAnsi="Times New Roman"/>
              </w:rPr>
              <w:t>1</w:t>
            </w:r>
            <w:r w:rsidRPr="00201360">
              <w:rPr>
                <w:rFonts w:ascii="Times New Roman" w:hAnsi="Times New Roman"/>
              </w:rPr>
              <w:t xml:space="preserve"> ods. 7,</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podrobnosti o zabezpečení organizačných podmienok a procesných podmienok podľa § 1</w:t>
            </w:r>
            <w:r w:rsidR="00D400EE">
              <w:rPr>
                <w:rFonts w:ascii="Times New Roman" w:hAnsi="Times New Roman"/>
              </w:rPr>
              <w:t>4</w:t>
            </w:r>
            <w:r w:rsidRPr="00201360">
              <w:rPr>
                <w:rFonts w:ascii="Times New Roman" w:hAnsi="Times New Roman"/>
              </w:rPr>
              <w:t xml:space="preserve"> ods. 5,</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podrobnosti o riadení projektov podľa § 1</w:t>
            </w:r>
            <w:r w:rsidR="00D400EE">
              <w:rPr>
                <w:rFonts w:ascii="Times New Roman" w:hAnsi="Times New Roman"/>
              </w:rPr>
              <w:t>5</w:t>
            </w:r>
            <w:r w:rsidRPr="00201360">
              <w:rPr>
                <w:rFonts w:ascii="Times New Roman" w:hAnsi="Times New Roman"/>
              </w:rPr>
              <w:t xml:space="preserve"> ods. 4 a najvyššiu cenu čiastkového plnenia a najdlhšiu lehotu dodania čiastkového plnenia podľa § 1</w:t>
            </w:r>
            <w:r w:rsidR="00D400EE">
              <w:rPr>
                <w:rFonts w:ascii="Times New Roman" w:hAnsi="Times New Roman"/>
              </w:rPr>
              <w:t>5</w:t>
            </w:r>
            <w:r w:rsidRPr="00201360">
              <w:rPr>
                <w:rFonts w:ascii="Times New Roman" w:hAnsi="Times New Roman"/>
              </w:rPr>
              <w:t xml:space="preserve"> ods. 4 písm. d) tretieho a štvrtého bodu,</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úrovne servisných požiadaviek a incidentov a podrobnosti o spôsobe a rozsahu ich riešenia podľa § 1</w:t>
            </w:r>
            <w:r w:rsidR="00D400EE">
              <w:rPr>
                <w:rFonts w:ascii="Times New Roman" w:hAnsi="Times New Roman"/>
              </w:rPr>
              <w:t>6</w:t>
            </w:r>
            <w:r w:rsidRPr="00201360">
              <w:rPr>
                <w:rFonts w:ascii="Times New Roman" w:hAnsi="Times New Roman"/>
              </w:rPr>
              <w:t xml:space="preserve"> ods. 3 písm. a),</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kritériá na určenie úrovne kontinuity podľa § 1</w:t>
            </w:r>
            <w:r w:rsidR="00D400EE">
              <w:rPr>
                <w:rFonts w:ascii="Times New Roman" w:hAnsi="Times New Roman"/>
              </w:rPr>
              <w:t>6</w:t>
            </w:r>
            <w:r w:rsidRPr="00201360">
              <w:rPr>
                <w:rFonts w:ascii="Times New Roman" w:hAnsi="Times New Roman"/>
              </w:rPr>
              <w:t xml:space="preserve"> ods. 4 písm. a),</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rozsah a oblasti zberu údajov podľa § 1</w:t>
            </w:r>
            <w:r w:rsidR="00D400EE">
              <w:rPr>
                <w:rFonts w:ascii="Times New Roman" w:hAnsi="Times New Roman"/>
              </w:rPr>
              <w:t>7</w:t>
            </w:r>
            <w:r w:rsidRPr="00201360">
              <w:rPr>
                <w:rFonts w:ascii="Times New Roman" w:hAnsi="Times New Roman"/>
              </w:rPr>
              <w:t xml:space="preserve"> ods. 2 písm. c),</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rozsah a spôsob plnenia povinností podľa § 1</w:t>
            </w:r>
            <w:r w:rsidR="00D400EE">
              <w:rPr>
                <w:rFonts w:ascii="Times New Roman" w:hAnsi="Times New Roman"/>
              </w:rPr>
              <w:t>4</w:t>
            </w:r>
            <w:r w:rsidRPr="00201360">
              <w:rPr>
                <w:rFonts w:ascii="Times New Roman" w:hAnsi="Times New Roman"/>
              </w:rPr>
              <w:t xml:space="preserve"> až 1</w:t>
            </w:r>
            <w:r w:rsidR="00D400EE">
              <w:rPr>
                <w:rFonts w:ascii="Times New Roman" w:hAnsi="Times New Roman"/>
              </w:rPr>
              <w:t>7</w:t>
            </w:r>
            <w:r w:rsidRPr="00201360">
              <w:rPr>
                <w:rFonts w:ascii="Times New Roman" w:hAnsi="Times New Roman"/>
              </w:rPr>
              <w:t xml:space="preserve"> iných, ako podľa písmen c) až g), v závislosti od klasifikácie informácií a kategorizácie sietí a informačných systémov,</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podrobnosti o bezpečnosti informačných technológií verejnej správy podľa § 1</w:t>
            </w:r>
            <w:r w:rsidR="00D400EE">
              <w:rPr>
                <w:rFonts w:ascii="Times New Roman" w:hAnsi="Times New Roman"/>
              </w:rPr>
              <w:t>8</w:t>
            </w:r>
            <w:r w:rsidRPr="00201360">
              <w:rPr>
                <w:rFonts w:ascii="Times New Roman" w:hAnsi="Times New Roman"/>
              </w:rPr>
              <w:t xml:space="preserve"> až 2</w:t>
            </w:r>
            <w:r w:rsidR="00D400EE">
              <w:rPr>
                <w:rFonts w:ascii="Times New Roman" w:hAnsi="Times New Roman"/>
              </w:rPr>
              <w:t>3</w:t>
            </w:r>
            <w:r w:rsidRPr="00201360">
              <w:rPr>
                <w:rFonts w:ascii="Times New Roman" w:hAnsi="Times New Roman"/>
              </w:rPr>
              <w:t>, obsahu bezpečnostných opatrení, obsahu a štruktúre bezpečnostného projektu a rozsah bezpečnostných opatrení v závislosti od klasifikácie informácií a kategorizácie sietí a informačných systémov,</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spôsob a postupy pri elektronizácie  agendy verejnej správy orgánu riadenia na účely zabezpečenia riadneho výkonu poskytovania služieb verejnej správy, služieb vo verejnom záujme a verejných služieb a zabezpečenia riadnej prevádzky informačných technológií verejnej správy,</w:t>
            </w:r>
          </w:p>
          <w:p w:rsidR="00201360" w:rsidRPr="00201360" w:rsidRDefault="00201360" w:rsidP="00201360">
            <w:pPr>
              <w:numPr>
                <w:ilvl w:val="0"/>
                <w:numId w:val="26"/>
              </w:numPr>
              <w:spacing w:after="0" w:line="240" w:lineRule="auto"/>
              <w:jc w:val="both"/>
              <w:rPr>
                <w:rFonts w:ascii="Times New Roman" w:hAnsi="Times New Roman"/>
              </w:rPr>
            </w:pPr>
            <w:r w:rsidRPr="00201360">
              <w:rPr>
                <w:rFonts w:ascii="Times New Roman" w:hAnsi="Times New Roman"/>
              </w:rPr>
              <w:t>štandardy podľa § 2</w:t>
            </w:r>
            <w:r w:rsidR="00D400EE">
              <w:rPr>
                <w:rFonts w:ascii="Times New Roman" w:hAnsi="Times New Roman"/>
              </w:rPr>
              <w:t>4</w:t>
            </w:r>
            <w:r w:rsidRPr="00201360">
              <w:rPr>
                <w:rFonts w:ascii="Times New Roman" w:hAnsi="Times New Roman"/>
              </w:rPr>
              <w:t>.</w:t>
            </w:r>
          </w:p>
          <w:p w:rsidR="00201360" w:rsidRPr="00201360" w:rsidRDefault="00201360" w:rsidP="00201360">
            <w:pPr>
              <w:spacing w:after="0" w:line="240" w:lineRule="auto"/>
              <w:jc w:val="center"/>
              <w:rPr>
                <w:rFonts w:ascii="Times New Roman" w:hAnsi="Times New Roman"/>
                <w:b/>
                <w:sz w:val="20"/>
                <w:szCs w:val="20"/>
                <w:lang w:eastAsia="sk-SK"/>
              </w:rPr>
            </w:pPr>
          </w:p>
          <w:p w:rsidR="00201360" w:rsidRPr="00201360" w:rsidRDefault="00201360" w:rsidP="00201360">
            <w:pPr>
              <w:spacing w:after="0" w:line="240" w:lineRule="auto"/>
              <w:jc w:val="both"/>
              <w:rPr>
                <w:rFonts w:ascii="Times New Roman" w:hAnsi="Times New Roman"/>
                <w:sz w:val="20"/>
                <w:szCs w:val="20"/>
              </w:rPr>
            </w:pPr>
          </w:p>
        </w:tc>
      </w:tr>
      <w:tr w:rsidR="00201360" w:rsidRPr="00201360" w:rsidTr="00201360">
        <w:tc>
          <w:tcPr>
            <w:tcW w:w="9360" w:type="dxa"/>
            <w:gridSpan w:val="11"/>
            <w:tcBorders>
              <w:bottom w:val="single" w:sz="4" w:space="0" w:color="FFFFFF"/>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t xml:space="preserve">Transpozícia práva EÚ </w:t>
            </w:r>
          </w:p>
        </w:tc>
      </w:tr>
      <w:tr w:rsidR="00201360" w:rsidRPr="00201360" w:rsidTr="00201360">
        <w:trPr>
          <w:trHeight w:val="157"/>
        </w:trPr>
        <w:tc>
          <w:tcPr>
            <w:tcW w:w="9360" w:type="dxa"/>
            <w:gridSpan w:val="11"/>
            <w:tcBorders>
              <w:top w:val="nil"/>
              <w:left w:val="single" w:sz="4" w:space="0" w:color="000000"/>
              <w:bottom w:val="nil"/>
            </w:tcBorders>
            <w:shd w:val="clear" w:color="auto" w:fill="FFFFFF"/>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Uveďte, v ktorých ustanoveniach ide národná právna úprava nad rámec minimálnych požiadaviek EÚ spolu s odôvodnením.</w:t>
            </w:r>
          </w:p>
          <w:p w:rsidR="00201360" w:rsidRPr="00201360" w:rsidRDefault="00201360" w:rsidP="00201360">
            <w:pPr>
              <w:spacing w:after="0" w:line="240" w:lineRule="auto"/>
              <w:rPr>
                <w:rFonts w:ascii="Times New Roman" w:hAnsi="Times New Roman"/>
                <w:i/>
                <w:sz w:val="20"/>
                <w:szCs w:val="20"/>
              </w:rPr>
            </w:pPr>
          </w:p>
          <w:p w:rsidR="00201360" w:rsidRPr="00201360" w:rsidRDefault="00201360" w:rsidP="00201360">
            <w:pPr>
              <w:spacing w:after="0" w:line="240" w:lineRule="auto"/>
              <w:jc w:val="both"/>
              <w:rPr>
                <w:rFonts w:ascii="Times New Roman" w:hAnsi="Times New Roman"/>
                <w:i/>
              </w:rPr>
            </w:pPr>
            <w:r w:rsidRPr="00201360">
              <w:rPr>
                <w:rFonts w:ascii="Times New Roman" w:hAnsi="Times New Roman"/>
              </w:rPr>
              <w:t>Navrhovaná úprava nejde nad rámec minimálnych požiadaviek EÚ vyplývajúcich z transponovanej smernice o prístupnosti webových sídel a mobilných aplikácií subjektov verejného sektora.</w:t>
            </w:r>
          </w:p>
        </w:tc>
      </w:tr>
      <w:tr w:rsidR="00201360" w:rsidRPr="00201360" w:rsidTr="00201360">
        <w:trPr>
          <w:trHeight w:val="248"/>
        </w:trPr>
        <w:tc>
          <w:tcPr>
            <w:tcW w:w="9360" w:type="dxa"/>
            <w:gridSpan w:val="11"/>
            <w:tcBorders>
              <w:top w:val="nil"/>
              <w:left w:val="single" w:sz="4" w:space="0" w:color="000000"/>
              <w:bottom w:val="single" w:sz="4" w:space="0" w:color="000000"/>
              <w:right w:val="single" w:sz="4" w:space="0" w:color="000000"/>
            </w:tcBorders>
            <w:shd w:val="clear" w:color="auto" w:fill="FFFFFF"/>
          </w:tcPr>
          <w:p w:rsidR="00201360" w:rsidRPr="00201360" w:rsidRDefault="00201360" w:rsidP="00201360">
            <w:pPr>
              <w:spacing w:after="0" w:line="240" w:lineRule="auto"/>
              <w:rPr>
                <w:rFonts w:ascii="Times New Roman" w:hAnsi="Times New Roman"/>
                <w:sz w:val="20"/>
                <w:szCs w:val="20"/>
              </w:rPr>
            </w:pPr>
          </w:p>
        </w:tc>
      </w:tr>
      <w:tr w:rsidR="00201360" w:rsidRPr="00201360" w:rsidTr="00201360">
        <w:tc>
          <w:tcPr>
            <w:tcW w:w="9360" w:type="dxa"/>
            <w:gridSpan w:val="11"/>
            <w:tcBorders>
              <w:bottom w:val="single" w:sz="4" w:space="0" w:color="FFFFFF"/>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lastRenderedPageBreak/>
              <w:t>Preskúmanie účelnosti**</w:t>
            </w:r>
          </w:p>
        </w:tc>
      </w:tr>
      <w:tr w:rsidR="00201360" w:rsidRPr="00201360" w:rsidTr="00201360">
        <w:tc>
          <w:tcPr>
            <w:tcW w:w="9360" w:type="dxa"/>
            <w:gridSpan w:val="11"/>
            <w:tcBorders>
              <w:top w:val="single" w:sz="4" w:space="0" w:color="FFFFFF"/>
            </w:tcBorders>
            <w:shd w:val="clear" w:color="auto" w:fill="FFFFFF"/>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Uveďte termín, kedy by malo dôjsť k preskúmaniu účinnosti a účelnosti navrhovaného predpisu.</w:t>
            </w:r>
          </w:p>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Uveďte kritériá, na základe ktorých bude preskúmanie vykonané.</w:t>
            </w:r>
          </w:p>
          <w:p w:rsidR="00201360" w:rsidRPr="00201360" w:rsidRDefault="00201360" w:rsidP="00201360">
            <w:pPr>
              <w:spacing w:after="0" w:line="240" w:lineRule="auto"/>
              <w:rPr>
                <w:rFonts w:ascii="Times New Roman" w:hAnsi="Times New Roman"/>
                <w:i/>
                <w:sz w:val="20"/>
                <w:szCs w:val="20"/>
              </w:rPr>
            </w:pPr>
          </w:p>
          <w:p w:rsidR="00201360" w:rsidRPr="00201360" w:rsidRDefault="00201360" w:rsidP="00201360">
            <w:pPr>
              <w:spacing w:after="0" w:line="240" w:lineRule="auto"/>
              <w:rPr>
                <w:rFonts w:ascii="Times New Roman" w:hAnsi="Times New Roman"/>
              </w:rPr>
            </w:pPr>
            <w:r w:rsidRPr="00201360">
              <w:rPr>
                <w:rFonts w:ascii="Times New Roman" w:hAnsi="Times New Roman"/>
              </w:rPr>
              <w:t>Neaplikuje sa.</w:t>
            </w:r>
          </w:p>
          <w:p w:rsidR="00201360" w:rsidRPr="00201360" w:rsidRDefault="00201360" w:rsidP="00201360">
            <w:pPr>
              <w:spacing w:after="0" w:line="240" w:lineRule="auto"/>
              <w:rPr>
                <w:rFonts w:ascii="Times New Roman" w:hAnsi="Times New Roman"/>
                <w:i/>
              </w:rPr>
            </w:pPr>
          </w:p>
        </w:tc>
      </w:tr>
      <w:tr w:rsidR="00201360" w:rsidRPr="00201360" w:rsidTr="00201360">
        <w:trPr>
          <w:trHeight w:val="715"/>
        </w:trPr>
        <w:tc>
          <w:tcPr>
            <w:tcW w:w="9360" w:type="dxa"/>
            <w:gridSpan w:val="11"/>
            <w:tcBorders>
              <w:left w:val="nil"/>
              <w:bottom w:val="nil"/>
              <w:right w:val="nil"/>
            </w:tcBorders>
            <w:shd w:val="clear" w:color="auto" w:fill="FFFFFF"/>
            <w:hideMark/>
          </w:tcPr>
          <w:p w:rsidR="00201360" w:rsidRPr="00201360" w:rsidRDefault="00201360" w:rsidP="00201360">
            <w:pPr>
              <w:spacing w:after="0" w:line="240" w:lineRule="auto"/>
              <w:ind w:left="142" w:hanging="142"/>
              <w:rPr>
                <w:rFonts w:ascii="Times New Roman" w:hAnsi="Times New Roman"/>
                <w:sz w:val="20"/>
                <w:szCs w:val="20"/>
              </w:rPr>
            </w:pPr>
            <w:r w:rsidRPr="00201360">
              <w:rPr>
                <w:rFonts w:ascii="Times New Roman" w:hAnsi="Times New Roman"/>
                <w:sz w:val="20"/>
                <w:szCs w:val="20"/>
              </w:rPr>
              <w:t>* vyplniť iba v prípade, ak materiál nie je zahrnutý do Plánu práce vlády Slovenskej republiky alebo Plánu legislatívnych úloh vlády Slovenskej republiky.</w:t>
            </w:r>
          </w:p>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 nepovinné</w:t>
            </w:r>
          </w:p>
        </w:tc>
      </w:tr>
      <w:tr w:rsidR="00201360" w:rsidRPr="00201360" w:rsidTr="00201360">
        <w:tc>
          <w:tcPr>
            <w:tcW w:w="9360" w:type="dxa"/>
            <w:gridSpan w:val="11"/>
            <w:tcBorders>
              <w:top w:val="nil"/>
              <w:left w:val="nil"/>
              <w:right w:val="nil"/>
            </w:tcBorders>
            <w:shd w:val="clear" w:color="auto" w:fill="FFFFFF"/>
          </w:tcPr>
          <w:p w:rsidR="00201360" w:rsidRPr="00201360" w:rsidRDefault="00201360" w:rsidP="00201360">
            <w:pPr>
              <w:spacing w:after="0" w:line="240" w:lineRule="auto"/>
              <w:rPr>
                <w:rFonts w:ascii="Times New Roman" w:hAnsi="Times New Roman"/>
                <w:b/>
                <w:sz w:val="20"/>
                <w:szCs w:val="20"/>
              </w:rPr>
            </w:pPr>
          </w:p>
        </w:tc>
      </w:tr>
      <w:tr w:rsidR="00201360" w:rsidRPr="00201360" w:rsidTr="00201360">
        <w:trPr>
          <w:trHeight w:val="577"/>
        </w:trPr>
        <w:tc>
          <w:tcPr>
            <w:tcW w:w="9360" w:type="dxa"/>
            <w:gridSpan w:val="11"/>
            <w:tcBorders>
              <w:bottom w:val="single" w:sz="4" w:space="0" w:color="FFFFFF"/>
            </w:tcBorders>
            <w:shd w:val="clear" w:color="auto" w:fill="E2E2E2"/>
            <w:vAlign w:val="center"/>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t>Vplyvy navrhovaného materiálu</w:t>
            </w:r>
          </w:p>
        </w:tc>
      </w:tr>
      <w:tr w:rsidR="00201360" w:rsidRPr="00201360" w:rsidTr="00FA0BF3">
        <w:tc>
          <w:tcPr>
            <w:tcW w:w="3512" w:type="dxa"/>
            <w:tcBorders>
              <w:bottom w:val="nil"/>
            </w:tcBorders>
            <w:shd w:val="clear" w:color="auto" w:fill="E2E2E2"/>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Vplyvy na rozpočet verejnej správy</w:t>
            </w:r>
          </w:p>
        </w:tc>
        <w:tc>
          <w:tcPr>
            <w:tcW w:w="525" w:type="dxa"/>
            <w:gridSpan w:val="2"/>
            <w:tcBorders>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Times New Roman" w:eastAsia="MS Mincho" w:hAnsi="Times New Roman"/>
                <w:b/>
                <w:sz w:val="20"/>
                <w:szCs w:val="20"/>
              </w:rPr>
              <w:t>X</w:t>
            </w:r>
          </w:p>
        </w:tc>
        <w:tc>
          <w:tcPr>
            <w:tcW w:w="2151" w:type="dxa"/>
            <w:gridSpan w:val="3"/>
            <w:tcBorders>
              <w:left w:val="nil"/>
              <w:right w:val="nil"/>
            </w:tcBorders>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Pozitívne</w:t>
            </w:r>
          </w:p>
        </w:tc>
        <w:tc>
          <w:tcPr>
            <w:tcW w:w="417" w:type="dxa"/>
            <w:tcBorders>
              <w:left w:val="nil"/>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Segoe UI Symbol" w:eastAsia="MS Mincho" w:hAnsi="Segoe UI Symbol" w:cs="Segoe UI Symbol"/>
                <w:sz w:val="20"/>
                <w:szCs w:val="20"/>
              </w:rPr>
              <w:t>☐</w:t>
            </w:r>
          </w:p>
        </w:tc>
        <w:tc>
          <w:tcPr>
            <w:tcW w:w="1097" w:type="dxa"/>
            <w:gridSpan w:val="2"/>
            <w:tcBorders>
              <w:left w:val="nil"/>
              <w:right w:val="nil"/>
            </w:tcBorders>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Žiadne</w:t>
            </w:r>
          </w:p>
        </w:tc>
        <w:tc>
          <w:tcPr>
            <w:tcW w:w="531" w:type="dxa"/>
            <w:tcBorders>
              <w:left w:val="nil"/>
              <w:right w:val="nil"/>
            </w:tcBorders>
            <w:hideMark/>
          </w:tcPr>
          <w:p w:rsidR="00201360" w:rsidRPr="00201360" w:rsidRDefault="00201360" w:rsidP="00201360">
            <w:pPr>
              <w:spacing w:after="0" w:line="240" w:lineRule="auto"/>
              <w:ind w:left="-107" w:right="-108"/>
              <w:jc w:val="center"/>
              <w:rPr>
                <w:rFonts w:ascii="Times New Roman" w:hAnsi="Times New Roman"/>
                <w:b/>
                <w:sz w:val="20"/>
                <w:szCs w:val="20"/>
              </w:rPr>
            </w:pPr>
            <w:r w:rsidRPr="00201360">
              <w:rPr>
                <w:rFonts w:ascii="Times New Roman" w:eastAsia="MS Mincho" w:hAnsi="Times New Roman"/>
                <w:b/>
                <w:sz w:val="20"/>
                <w:szCs w:val="20"/>
              </w:rPr>
              <w:t>X</w:t>
            </w:r>
          </w:p>
        </w:tc>
        <w:tc>
          <w:tcPr>
            <w:tcW w:w="1127" w:type="dxa"/>
            <w:tcBorders>
              <w:left w:val="nil"/>
            </w:tcBorders>
            <w:hideMark/>
          </w:tcPr>
          <w:p w:rsidR="00201360" w:rsidRPr="00201360" w:rsidRDefault="00201360" w:rsidP="00201360">
            <w:pPr>
              <w:spacing w:after="0" w:line="240" w:lineRule="auto"/>
              <w:ind w:left="34"/>
              <w:rPr>
                <w:rFonts w:ascii="Times New Roman" w:hAnsi="Times New Roman"/>
                <w:b/>
                <w:sz w:val="20"/>
                <w:szCs w:val="20"/>
              </w:rPr>
            </w:pPr>
            <w:r w:rsidRPr="00201360">
              <w:rPr>
                <w:rFonts w:ascii="Times New Roman" w:hAnsi="Times New Roman"/>
                <w:b/>
                <w:sz w:val="20"/>
                <w:szCs w:val="20"/>
              </w:rPr>
              <w:t>Negatívne</w:t>
            </w:r>
          </w:p>
        </w:tc>
      </w:tr>
      <w:tr w:rsidR="00201360" w:rsidRPr="00201360" w:rsidTr="00201360">
        <w:tc>
          <w:tcPr>
            <w:tcW w:w="3512" w:type="dxa"/>
            <w:tcBorders>
              <w:top w:val="nil"/>
              <w:bottom w:val="single" w:sz="4" w:space="0" w:color="000000"/>
            </w:tcBorders>
            <w:shd w:val="clear" w:color="auto" w:fill="E2E2E2"/>
            <w:hideMark/>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 xml:space="preserve">    z toho rozpočtovo zabezpečené vplyvy</w:t>
            </w:r>
          </w:p>
        </w:tc>
        <w:tc>
          <w:tcPr>
            <w:tcW w:w="525" w:type="dxa"/>
            <w:gridSpan w:val="2"/>
            <w:tcBorders>
              <w:right w:val="nil"/>
            </w:tcBorders>
            <w:hideMark/>
          </w:tcPr>
          <w:p w:rsidR="00201360" w:rsidRPr="00201360" w:rsidRDefault="00201360" w:rsidP="00201360">
            <w:pPr>
              <w:spacing w:after="0" w:line="240" w:lineRule="auto"/>
              <w:jc w:val="center"/>
              <w:rPr>
                <w:rFonts w:ascii="Times New Roman" w:hAnsi="Times New Roman"/>
                <w:sz w:val="20"/>
                <w:szCs w:val="20"/>
              </w:rPr>
            </w:pPr>
            <w:r w:rsidRPr="00201360">
              <w:rPr>
                <w:rFonts w:ascii="Segoe UI Symbol" w:eastAsia="MS Mincho" w:hAnsi="Segoe UI Symbol" w:cs="Segoe UI Symbol"/>
                <w:b/>
                <w:sz w:val="20"/>
                <w:szCs w:val="20"/>
              </w:rPr>
              <w:t>☐</w:t>
            </w:r>
          </w:p>
        </w:tc>
        <w:tc>
          <w:tcPr>
            <w:tcW w:w="2151" w:type="dxa"/>
            <w:gridSpan w:val="3"/>
            <w:tcBorders>
              <w:left w:val="nil"/>
              <w:right w:val="nil"/>
            </w:tcBorders>
            <w:hideMark/>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Áno</w:t>
            </w:r>
          </w:p>
        </w:tc>
        <w:tc>
          <w:tcPr>
            <w:tcW w:w="417" w:type="dxa"/>
            <w:tcBorders>
              <w:left w:val="nil"/>
              <w:right w:val="nil"/>
            </w:tcBorders>
            <w:hideMark/>
          </w:tcPr>
          <w:p w:rsidR="00201360" w:rsidRPr="00201360" w:rsidRDefault="00201360" w:rsidP="00201360">
            <w:pPr>
              <w:spacing w:after="0" w:line="240" w:lineRule="auto"/>
              <w:jc w:val="center"/>
              <w:rPr>
                <w:rFonts w:ascii="Times New Roman" w:hAnsi="Times New Roman"/>
                <w:sz w:val="20"/>
                <w:szCs w:val="20"/>
              </w:rPr>
            </w:pPr>
            <w:r w:rsidRPr="00201360">
              <w:rPr>
                <w:rFonts w:ascii="Segoe UI Symbol" w:eastAsia="MS Mincho" w:hAnsi="Segoe UI Symbol" w:cs="Segoe UI Symbol"/>
                <w:sz w:val="20"/>
                <w:szCs w:val="20"/>
              </w:rPr>
              <w:t>☐</w:t>
            </w:r>
          </w:p>
        </w:tc>
        <w:tc>
          <w:tcPr>
            <w:tcW w:w="1097" w:type="dxa"/>
            <w:gridSpan w:val="2"/>
            <w:tcBorders>
              <w:left w:val="nil"/>
              <w:right w:val="nil"/>
            </w:tcBorders>
            <w:hideMark/>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Nie</w:t>
            </w:r>
          </w:p>
        </w:tc>
        <w:tc>
          <w:tcPr>
            <w:tcW w:w="531" w:type="dxa"/>
            <w:tcBorders>
              <w:left w:val="nil"/>
              <w:right w:val="nil"/>
            </w:tcBorders>
            <w:hideMark/>
          </w:tcPr>
          <w:p w:rsidR="00201360" w:rsidRPr="00201360" w:rsidRDefault="00201360" w:rsidP="00201360">
            <w:pPr>
              <w:spacing w:after="0" w:line="240" w:lineRule="auto"/>
              <w:jc w:val="center"/>
              <w:rPr>
                <w:rFonts w:ascii="Times New Roman" w:hAnsi="Times New Roman"/>
                <w:sz w:val="20"/>
                <w:szCs w:val="20"/>
              </w:rPr>
            </w:pPr>
            <w:r w:rsidRPr="00201360">
              <w:rPr>
                <w:rFonts w:ascii="Times New Roman" w:eastAsia="MS Mincho" w:hAnsi="Times New Roman"/>
                <w:b/>
                <w:sz w:val="20"/>
                <w:szCs w:val="20"/>
              </w:rPr>
              <w:t>X</w:t>
            </w:r>
          </w:p>
        </w:tc>
        <w:tc>
          <w:tcPr>
            <w:tcW w:w="1127" w:type="dxa"/>
            <w:tcBorders>
              <w:left w:val="nil"/>
            </w:tcBorders>
            <w:hideMark/>
          </w:tcPr>
          <w:p w:rsidR="00201360" w:rsidRPr="00201360" w:rsidRDefault="00201360" w:rsidP="00201360">
            <w:pPr>
              <w:spacing w:after="0" w:line="240" w:lineRule="auto"/>
              <w:ind w:left="34"/>
              <w:rPr>
                <w:rFonts w:ascii="Times New Roman" w:hAnsi="Times New Roman"/>
                <w:sz w:val="20"/>
                <w:szCs w:val="20"/>
              </w:rPr>
            </w:pPr>
            <w:r w:rsidRPr="00201360">
              <w:rPr>
                <w:rFonts w:ascii="Times New Roman" w:hAnsi="Times New Roman"/>
                <w:sz w:val="20"/>
                <w:szCs w:val="20"/>
              </w:rPr>
              <w:t>Čiastočne</w:t>
            </w:r>
          </w:p>
        </w:tc>
      </w:tr>
      <w:tr w:rsidR="00201360" w:rsidRPr="00201360" w:rsidTr="00201360">
        <w:tc>
          <w:tcPr>
            <w:tcW w:w="3512" w:type="dxa"/>
            <w:tcBorders>
              <w:top w:val="single" w:sz="4" w:space="0" w:color="000000"/>
              <w:bottom w:val="nil"/>
            </w:tcBorders>
            <w:shd w:val="clear" w:color="auto" w:fill="E2E2E2"/>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Vplyvy na podnikateľské prostredie</w:t>
            </w:r>
          </w:p>
        </w:tc>
        <w:tc>
          <w:tcPr>
            <w:tcW w:w="525" w:type="dxa"/>
            <w:gridSpan w:val="2"/>
            <w:tcBorders>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Times New Roman" w:eastAsia="MS Mincho" w:hAnsi="Times New Roman"/>
                <w:b/>
                <w:sz w:val="20"/>
                <w:szCs w:val="20"/>
              </w:rPr>
              <w:t>X</w:t>
            </w:r>
          </w:p>
        </w:tc>
        <w:tc>
          <w:tcPr>
            <w:tcW w:w="2151" w:type="dxa"/>
            <w:gridSpan w:val="3"/>
            <w:tcBorders>
              <w:left w:val="nil"/>
              <w:right w:val="nil"/>
            </w:tcBorders>
            <w:hideMark/>
          </w:tcPr>
          <w:p w:rsidR="00201360" w:rsidRPr="00201360" w:rsidRDefault="00201360" w:rsidP="00201360">
            <w:pPr>
              <w:spacing w:after="0" w:line="240" w:lineRule="auto"/>
              <w:ind w:right="-108"/>
              <w:rPr>
                <w:rFonts w:ascii="Times New Roman" w:hAnsi="Times New Roman"/>
                <w:b/>
                <w:sz w:val="20"/>
                <w:szCs w:val="20"/>
              </w:rPr>
            </w:pPr>
            <w:r w:rsidRPr="00201360">
              <w:rPr>
                <w:rFonts w:ascii="Times New Roman" w:hAnsi="Times New Roman"/>
                <w:b/>
                <w:sz w:val="20"/>
                <w:szCs w:val="20"/>
              </w:rPr>
              <w:t>Pozitívne</w:t>
            </w:r>
          </w:p>
        </w:tc>
        <w:tc>
          <w:tcPr>
            <w:tcW w:w="417" w:type="dxa"/>
            <w:tcBorders>
              <w:left w:val="nil"/>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Segoe UI Symbol" w:eastAsia="MS Mincho" w:hAnsi="Segoe UI Symbol" w:cs="Segoe UI Symbol"/>
                <w:b/>
                <w:sz w:val="20"/>
                <w:szCs w:val="20"/>
              </w:rPr>
              <w:t>☐</w:t>
            </w:r>
          </w:p>
        </w:tc>
        <w:tc>
          <w:tcPr>
            <w:tcW w:w="1097" w:type="dxa"/>
            <w:gridSpan w:val="2"/>
            <w:tcBorders>
              <w:left w:val="nil"/>
              <w:right w:val="nil"/>
            </w:tcBorders>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Žiadne</w:t>
            </w:r>
          </w:p>
        </w:tc>
        <w:tc>
          <w:tcPr>
            <w:tcW w:w="531" w:type="dxa"/>
            <w:tcBorders>
              <w:left w:val="nil"/>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Times New Roman" w:eastAsia="MS Mincho" w:hAnsi="Times New Roman"/>
                <w:b/>
                <w:sz w:val="20"/>
                <w:szCs w:val="20"/>
              </w:rPr>
              <w:t>X</w:t>
            </w:r>
          </w:p>
        </w:tc>
        <w:tc>
          <w:tcPr>
            <w:tcW w:w="1127" w:type="dxa"/>
            <w:tcBorders>
              <w:left w:val="nil"/>
            </w:tcBorders>
            <w:hideMark/>
          </w:tcPr>
          <w:p w:rsidR="00201360" w:rsidRPr="00201360" w:rsidRDefault="00201360" w:rsidP="00201360">
            <w:pPr>
              <w:spacing w:after="0" w:line="240" w:lineRule="auto"/>
              <w:ind w:left="54"/>
              <w:rPr>
                <w:rFonts w:ascii="Times New Roman" w:hAnsi="Times New Roman"/>
                <w:b/>
                <w:sz w:val="20"/>
                <w:szCs w:val="20"/>
              </w:rPr>
            </w:pPr>
            <w:r w:rsidRPr="00201360">
              <w:rPr>
                <w:rFonts w:ascii="Times New Roman" w:hAnsi="Times New Roman"/>
                <w:b/>
                <w:sz w:val="20"/>
                <w:szCs w:val="20"/>
              </w:rPr>
              <w:t>Negatívne</w:t>
            </w:r>
          </w:p>
        </w:tc>
      </w:tr>
      <w:tr w:rsidR="00201360" w:rsidRPr="00201360" w:rsidTr="00201360">
        <w:tc>
          <w:tcPr>
            <w:tcW w:w="3512" w:type="dxa"/>
            <w:tcBorders>
              <w:top w:val="nil"/>
              <w:left w:val="single" w:sz="4" w:space="0" w:color="000000"/>
              <w:bottom w:val="single" w:sz="4" w:space="0" w:color="000000"/>
              <w:right w:val="single" w:sz="4" w:space="0" w:color="000000"/>
            </w:tcBorders>
            <w:shd w:val="clear" w:color="auto" w:fill="E2E2E2"/>
            <w:hideMark/>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 xml:space="preserve">    z toho vplyvy na MSP</w:t>
            </w:r>
          </w:p>
        </w:tc>
        <w:tc>
          <w:tcPr>
            <w:tcW w:w="525" w:type="dxa"/>
            <w:gridSpan w:val="2"/>
            <w:tcBorders>
              <w:left w:val="single" w:sz="4" w:space="0" w:color="000000"/>
              <w:right w:val="nil"/>
            </w:tcBorders>
            <w:hideMark/>
          </w:tcPr>
          <w:p w:rsidR="00201360" w:rsidRPr="00201360" w:rsidRDefault="00201360" w:rsidP="00201360">
            <w:pPr>
              <w:spacing w:after="0" w:line="240" w:lineRule="auto"/>
              <w:jc w:val="center"/>
              <w:rPr>
                <w:rFonts w:ascii="Times New Roman" w:hAnsi="Times New Roman"/>
                <w:sz w:val="20"/>
                <w:szCs w:val="20"/>
              </w:rPr>
            </w:pPr>
            <w:r w:rsidRPr="00201360">
              <w:rPr>
                <w:rFonts w:ascii="Times New Roman" w:eastAsia="MS Mincho" w:hAnsi="Times New Roman"/>
                <w:b/>
                <w:sz w:val="20"/>
                <w:szCs w:val="20"/>
              </w:rPr>
              <w:t>X</w:t>
            </w:r>
          </w:p>
        </w:tc>
        <w:tc>
          <w:tcPr>
            <w:tcW w:w="2151" w:type="dxa"/>
            <w:gridSpan w:val="3"/>
            <w:tcBorders>
              <w:left w:val="nil"/>
              <w:right w:val="nil"/>
            </w:tcBorders>
            <w:hideMark/>
          </w:tcPr>
          <w:p w:rsidR="00201360" w:rsidRPr="00201360" w:rsidRDefault="00201360" w:rsidP="00201360">
            <w:pPr>
              <w:spacing w:after="0" w:line="240" w:lineRule="auto"/>
              <w:ind w:right="-108"/>
              <w:rPr>
                <w:rFonts w:ascii="Times New Roman" w:hAnsi="Times New Roman"/>
                <w:sz w:val="20"/>
                <w:szCs w:val="20"/>
              </w:rPr>
            </w:pPr>
            <w:r w:rsidRPr="00201360">
              <w:rPr>
                <w:rFonts w:ascii="Times New Roman" w:hAnsi="Times New Roman"/>
                <w:sz w:val="20"/>
                <w:szCs w:val="20"/>
              </w:rPr>
              <w:t>Pozitívne</w:t>
            </w:r>
          </w:p>
        </w:tc>
        <w:tc>
          <w:tcPr>
            <w:tcW w:w="417" w:type="dxa"/>
            <w:tcBorders>
              <w:left w:val="nil"/>
              <w:right w:val="nil"/>
            </w:tcBorders>
            <w:hideMark/>
          </w:tcPr>
          <w:p w:rsidR="00201360" w:rsidRPr="00201360" w:rsidRDefault="00201360" w:rsidP="00201360">
            <w:pPr>
              <w:spacing w:after="0" w:line="240" w:lineRule="auto"/>
              <w:jc w:val="center"/>
              <w:rPr>
                <w:rFonts w:ascii="Times New Roman" w:hAnsi="Times New Roman"/>
                <w:sz w:val="20"/>
                <w:szCs w:val="20"/>
              </w:rPr>
            </w:pPr>
            <w:r w:rsidRPr="00201360">
              <w:rPr>
                <w:rFonts w:ascii="Segoe UI Symbol" w:eastAsia="MS Mincho" w:hAnsi="Segoe UI Symbol" w:cs="Segoe UI Symbol"/>
                <w:b/>
                <w:sz w:val="20"/>
                <w:szCs w:val="20"/>
              </w:rPr>
              <w:t>☐</w:t>
            </w:r>
          </w:p>
        </w:tc>
        <w:tc>
          <w:tcPr>
            <w:tcW w:w="1097" w:type="dxa"/>
            <w:gridSpan w:val="2"/>
            <w:tcBorders>
              <w:left w:val="nil"/>
              <w:right w:val="nil"/>
            </w:tcBorders>
            <w:hideMark/>
          </w:tcPr>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Žiadne</w:t>
            </w:r>
          </w:p>
        </w:tc>
        <w:tc>
          <w:tcPr>
            <w:tcW w:w="531" w:type="dxa"/>
            <w:tcBorders>
              <w:left w:val="nil"/>
              <w:right w:val="nil"/>
            </w:tcBorders>
            <w:hideMark/>
          </w:tcPr>
          <w:p w:rsidR="00201360" w:rsidRPr="00201360" w:rsidRDefault="00201360" w:rsidP="00201360">
            <w:pPr>
              <w:spacing w:after="0" w:line="240" w:lineRule="auto"/>
              <w:jc w:val="center"/>
              <w:rPr>
                <w:rFonts w:ascii="Times New Roman" w:hAnsi="Times New Roman"/>
                <w:sz w:val="20"/>
                <w:szCs w:val="20"/>
              </w:rPr>
            </w:pPr>
            <w:r w:rsidRPr="00201360">
              <w:rPr>
                <w:rFonts w:ascii="Times New Roman" w:eastAsia="MS Mincho" w:hAnsi="Times New Roman"/>
                <w:b/>
                <w:sz w:val="20"/>
                <w:szCs w:val="20"/>
              </w:rPr>
              <w:t>X</w:t>
            </w:r>
          </w:p>
        </w:tc>
        <w:tc>
          <w:tcPr>
            <w:tcW w:w="1127" w:type="dxa"/>
            <w:tcBorders>
              <w:left w:val="nil"/>
            </w:tcBorders>
            <w:hideMark/>
          </w:tcPr>
          <w:p w:rsidR="00201360" w:rsidRPr="00201360" w:rsidRDefault="00201360" w:rsidP="00201360">
            <w:pPr>
              <w:spacing w:after="0" w:line="240" w:lineRule="auto"/>
              <w:ind w:left="54"/>
              <w:rPr>
                <w:rFonts w:ascii="Times New Roman" w:hAnsi="Times New Roman"/>
                <w:sz w:val="20"/>
                <w:szCs w:val="20"/>
              </w:rPr>
            </w:pPr>
            <w:r w:rsidRPr="00201360">
              <w:rPr>
                <w:rFonts w:ascii="Times New Roman" w:hAnsi="Times New Roman"/>
                <w:sz w:val="20"/>
                <w:szCs w:val="20"/>
              </w:rPr>
              <w:t>Negatívne</w:t>
            </w:r>
          </w:p>
        </w:tc>
      </w:tr>
      <w:tr w:rsidR="00201360" w:rsidRPr="00201360" w:rsidTr="00201360">
        <w:tc>
          <w:tcPr>
            <w:tcW w:w="3512" w:type="dxa"/>
            <w:tcBorders>
              <w:top w:val="single" w:sz="4" w:space="0" w:color="000000"/>
            </w:tcBorders>
            <w:shd w:val="clear" w:color="auto" w:fill="E2E2E2"/>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Sociálne vplyvy</w:t>
            </w:r>
          </w:p>
        </w:tc>
        <w:tc>
          <w:tcPr>
            <w:tcW w:w="525" w:type="dxa"/>
            <w:gridSpan w:val="2"/>
            <w:tcBorders>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Segoe UI Symbol" w:eastAsia="MS Mincho" w:hAnsi="Segoe UI Symbol" w:cs="Segoe UI Symbol"/>
                <w:b/>
                <w:sz w:val="20"/>
                <w:szCs w:val="20"/>
              </w:rPr>
              <w:t>☐</w:t>
            </w:r>
          </w:p>
        </w:tc>
        <w:tc>
          <w:tcPr>
            <w:tcW w:w="2151" w:type="dxa"/>
            <w:gridSpan w:val="3"/>
            <w:tcBorders>
              <w:left w:val="nil"/>
              <w:right w:val="nil"/>
            </w:tcBorders>
            <w:hideMark/>
          </w:tcPr>
          <w:p w:rsidR="00201360" w:rsidRPr="00201360" w:rsidRDefault="00201360" w:rsidP="00201360">
            <w:pPr>
              <w:spacing w:after="0" w:line="240" w:lineRule="auto"/>
              <w:ind w:right="-108"/>
              <w:rPr>
                <w:rFonts w:ascii="Times New Roman" w:hAnsi="Times New Roman"/>
                <w:b/>
                <w:sz w:val="20"/>
                <w:szCs w:val="20"/>
              </w:rPr>
            </w:pPr>
            <w:r w:rsidRPr="00201360">
              <w:rPr>
                <w:rFonts w:ascii="Times New Roman" w:hAnsi="Times New Roman"/>
                <w:b/>
                <w:sz w:val="20"/>
                <w:szCs w:val="20"/>
              </w:rPr>
              <w:t>Pozitívne</w:t>
            </w:r>
          </w:p>
        </w:tc>
        <w:tc>
          <w:tcPr>
            <w:tcW w:w="417" w:type="dxa"/>
            <w:tcBorders>
              <w:left w:val="nil"/>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Times New Roman" w:eastAsia="MS Mincho" w:hAnsi="Times New Roman"/>
                <w:b/>
                <w:sz w:val="20"/>
                <w:szCs w:val="20"/>
              </w:rPr>
              <w:t>X</w:t>
            </w:r>
          </w:p>
        </w:tc>
        <w:tc>
          <w:tcPr>
            <w:tcW w:w="1097" w:type="dxa"/>
            <w:gridSpan w:val="2"/>
            <w:tcBorders>
              <w:left w:val="nil"/>
              <w:right w:val="nil"/>
            </w:tcBorders>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Žiadne</w:t>
            </w:r>
          </w:p>
        </w:tc>
        <w:tc>
          <w:tcPr>
            <w:tcW w:w="531" w:type="dxa"/>
            <w:tcBorders>
              <w:left w:val="nil"/>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Segoe UI Symbol" w:eastAsia="MS Mincho" w:hAnsi="Segoe UI Symbol" w:cs="Segoe UI Symbol"/>
                <w:b/>
                <w:sz w:val="20"/>
                <w:szCs w:val="20"/>
              </w:rPr>
              <w:t>☐</w:t>
            </w:r>
          </w:p>
        </w:tc>
        <w:tc>
          <w:tcPr>
            <w:tcW w:w="1127" w:type="dxa"/>
            <w:tcBorders>
              <w:left w:val="nil"/>
            </w:tcBorders>
            <w:hideMark/>
          </w:tcPr>
          <w:p w:rsidR="00201360" w:rsidRPr="00201360" w:rsidRDefault="00201360" w:rsidP="00201360">
            <w:pPr>
              <w:spacing w:after="0" w:line="240" w:lineRule="auto"/>
              <w:ind w:left="54"/>
              <w:rPr>
                <w:rFonts w:ascii="Times New Roman" w:hAnsi="Times New Roman"/>
                <w:b/>
                <w:sz w:val="20"/>
                <w:szCs w:val="20"/>
              </w:rPr>
            </w:pPr>
            <w:r w:rsidRPr="00201360">
              <w:rPr>
                <w:rFonts w:ascii="Times New Roman" w:hAnsi="Times New Roman"/>
                <w:b/>
                <w:sz w:val="20"/>
                <w:szCs w:val="20"/>
              </w:rPr>
              <w:t>Negatívne</w:t>
            </w:r>
          </w:p>
        </w:tc>
      </w:tr>
      <w:tr w:rsidR="00201360" w:rsidRPr="00201360" w:rsidTr="00FA0BF3">
        <w:tc>
          <w:tcPr>
            <w:tcW w:w="3512" w:type="dxa"/>
            <w:shd w:val="clear" w:color="auto" w:fill="E2E2E2"/>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Vplyvy na životné prostredie</w:t>
            </w:r>
          </w:p>
        </w:tc>
        <w:tc>
          <w:tcPr>
            <w:tcW w:w="525" w:type="dxa"/>
            <w:gridSpan w:val="2"/>
            <w:tcBorders>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Segoe UI Symbol" w:eastAsia="MS Mincho" w:hAnsi="Segoe UI Symbol" w:cs="Segoe UI Symbol"/>
                <w:b/>
                <w:sz w:val="20"/>
                <w:szCs w:val="20"/>
              </w:rPr>
              <w:t>☐</w:t>
            </w:r>
          </w:p>
        </w:tc>
        <w:tc>
          <w:tcPr>
            <w:tcW w:w="2151" w:type="dxa"/>
            <w:gridSpan w:val="3"/>
            <w:tcBorders>
              <w:left w:val="nil"/>
              <w:right w:val="nil"/>
            </w:tcBorders>
            <w:hideMark/>
          </w:tcPr>
          <w:p w:rsidR="00201360" w:rsidRPr="00201360" w:rsidRDefault="00201360" w:rsidP="00201360">
            <w:pPr>
              <w:spacing w:after="0" w:line="240" w:lineRule="auto"/>
              <w:ind w:right="-108"/>
              <w:rPr>
                <w:rFonts w:ascii="Times New Roman" w:hAnsi="Times New Roman"/>
                <w:b/>
                <w:sz w:val="20"/>
                <w:szCs w:val="20"/>
              </w:rPr>
            </w:pPr>
            <w:r w:rsidRPr="00201360">
              <w:rPr>
                <w:rFonts w:ascii="Times New Roman" w:hAnsi="Times New Roman"/>
                <w:b/>
                <w:sz w:val="20"/>
                <w:szCs w:val="20"/>
              </w:rPr>
              <w:t>Pozitívne</w:t>
            </w:r>
          </w:p>
        </w:tc>
        <w:tc>
          <w:tcPr>
            <w:tcW w:w="417" w:type="dxa"/>
            <w:tcBorders>
              <w:left w:val="nil"/>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Times New Roman" w:eastAsia="MS Mincho" w:hAnsi="Times New Roman"/>
                <w:b/>
                <w:sz w:val="20"/>
                <w:szCs w:val="20"/>
              </w:rPr>
              <w:t>X</w:t>
            </w:r>
          </w:p>
        </w:tc>
        <w:tc>
          <w:tcPr>
            <w:tcW w:w="1097" w:type="dxa"/>
            <w:gridSpan w:val="2"/>
            <w:tcBorders>
              <w:left w:val="nil"/>
              <w:right w:val="nil"/>
            </w:tcBorders>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Žiadne</w:t>
            </w:r>
          </w:p>
        </w:tc>
        <w:tc>
          <w:tcPr>
            <w:tcW w:w="531" w:type="dxa"/>
            <w:tcBorders>
              <w:left w:val="nil"/>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Segoe UI Symbol" w:eastAsia="MS Mincho" w:hAnsi="Segoe UI Symbol" w:cs="Segoe UI Symbol"/>
                <w:b/>
                <w:sz w:val="20"/>
                <w:szCs w:val="20"/>
              </w:rPr>
              <w:t>☐</w:t>
            </w:r>
          </w:p>
        </w:tc>
        <w:tc>
          <w:tcPr>
            <w:tcW w:w="1127" w:type="dxa"/>
            <w:tcBorders>
              <w:left w:val="nil"/>
            </w:tcBorders>
            <w:hideMark/>
          </w:tcPr>
          <w:p w:rsidR="00201360" w:rsidRPr="00201360" w:rsidRDefault="00201360" w:rsidP="00201360">
            <w:pPr>
              <w:spacing w:after="0" w:line="240" w:lineRule="auto"/>
              <w:ind w:left="54"/>
              <w:rPr>
                <w:rFonts w:ascii="Times New Roman" w:hAnsi="Times New Roman"/>
                <w:b/>
                <w:sz w:val="20"/>
                <w:szCs w:val="20"/>
              </w:rPr>
            </w:pPr>
            <w:r w:rsidRPr="00201360">
              <w:rPr>
                <w:rFonts w:ascii="Times New Roman" w:hAnsi="Times New Roman"/>
                <w:b/>
                <w:sz w:val="20"/>
                <w:szCs w:val="20"/>
              </w:rPr>
              <w:t>Negatívne</w:t>
            </w:r>
          </w:p>
        </w:tc>
      </w:tr>
      <w:tr w:rsidR="00201360" w:rsidRPr="00201360" w:rsidTr="00FA0BF3">
        <w:tc>
          <w:tcPr>
            <w:tcW w:w="3512" w:type="dxa"/>
            <w:shd w:val="clear" w:color="auto" w:fill="E2E2E2"/>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Vplyvy na informatizáciu</w:t>
            </w:r>
          </w:p>
        </w:tc>
        <w:tc>
          <w:tcPr>
            <w:tcW w:w="525" w:type="dxa"/>
            <w:gridSpan w:val="2"/>
            <w:tcBorders>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Segoe UI Symbol" w:eastAsia="MS Mincho" w:hAnsi="Segoe UI Symbol" w:cs="Segoe UI Symbol"/>
                <w:b/>
                <w:sz w:val="20"/>
                <w:szCs w:val="20"/>
              </w:rPr>
              <w:t>☐</w:t>
            </w:r>
          </w:p>
        </w:tc>
        <w:tc>
          <w:tcPr>
            <w:tcW w:w="2151" w:type="dxa"/>
            <w:gridSpan w:val="3"/>
            <w:tcBorders>
              <w:left w:val="nil"/>
              <w:right w:val="nil"/>
            </w:tcBorders>
            <w:hideMark/>
          </w:tcPr>
          <w:p w:rsidR="00201360" w:rsidRPr="00201360" w:rsidRDefault="00201360" w:rsidP="00201360">
            <w:pPr>
              <w:spacing w:after="0" w:line="240" w:lineRule="auto"/>
              <w:ind w:right="-108"/>
              <w:rPr>
                <w:rFonts w:ascii="Times New Roman" w:hAnsi="Times New Roman"/>
                <w:b/>
                <w:sz w:val="20"/>
                <w:szCs w:val="20"/>
              </w:rPr>
            </w:pPr>
            <w:r w:rsidRPr="00201360">
              <w:rPr>
                <w:rFonts w:ascii="Times New Roman" w:hAnsi="Times New Roman"/>
                <w:b/>
                <w:sz w:val="20"/>
                <w:szCs w:val="20"/>
              </w:rPr>
              <w:t>Pozitívne</w:t>
            </w:r>
          </w:p>
        </w:tc>
        <w:tc>
          <w:tcPr>
            <w:tcW w:w="417" w:type="dxa"/>
            <w:tcBorders>
              <w:left w:val="nil"/>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Times New Roman" w:eastAsia="MS Mincho" w:hAnsi="Times New Roman"/>
                <w:b/>
                <w:sz w:val="20"/>
                <w:szCs w:val="20"/>
              </w:rPr>
              <w:t>X</w:t>
            </w:r>
          </w:p>
        </w:tc>
        <w:tc>
          <w:tcPr>
            <w:tcW w:w="1097" w:type="dxa"/>
            <w:gridSpan w:val="2"/>
            <w:tcBorders>
              <w:left w:val="nil"/>
              <w:right w:val="nil"/>
            </w:tcBorders>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Žiadne</w:t>
            </w:r>
          </w:p>
        </w:tc>
        <w:tc>
          <w:tcPr>
            <w:tcW w:w="531" w:type="dxa"/>
            <w:tcBorders>
              <w:left w:val="nil"/>
              <w:right w:val="nil"/>
            </w:tcBorders>
            <w:hideMark/>
          </w:tcPr>
          <w:p w:rsidR="00201360" w:rsidRPr="00201360" w:rsidRDefault="00201360" w:rsidP="00201360">
            <w:pPr>
              <w:spacing w:after="0" w:line="240" w:lineRule="auto"/>
              <w:jc w:val="center"/>
              <w:rPr>
                <w:rFonts w:ascii="Times New Roman" w:hAnsi="Times New Roman"/>
                <w:b/>
                <w:sz w:val="20"/>
                <w:szCs w:val="20"/>
              </w:rPr>
            </w:pPr>
            <w:r w:rsidRPr="00201360">
              <w:rPr>
                <w:rFonts w:ascii="Segoe UI Symbol" w:eastAsia="MS Mincho" w:hAnsi="Segoe UI Symbol" w:cs="Segoe UI Symbol"/>
                <w:b/>
                <w:sz w:val="20"/>
                <w:szCs w:val="20"/>
              </w:rPr>
              <w:t>☐</w:t>
            </w:r>
          </w:p>
        </w:tc>
        <w:tc>
          <w:tcPr>
            <w:tcW w:w="1127" w:type="dxa"/>
            <w:tcBorders>
              <w:left w:val="nil"/>
            </w:tcBorders>
            <w:hideMark/>
          </w:tcPr>
          <w:p w:rsidR="00201360" w:rsidRPr="00201360" w:rsidRDefault="00201360" w:rsidP="00201360">
            <w:pPr>
              <w:spacing w:after="0" w:line="240" w:lineRule="auto"/>
              <w:ind w:left="54"/>
              <w:rPr>
                <w:rFonts w:ascii="Times New Roman" w:hAnsi="Times New Roman"/>
                <w:b/>
                <w:sz w:val="20"/>
                <w:szCs w:val="20"/>
              </w:rPr>
            </w:pPr>
            <w:r w:rsidRPr="00201360">
              <w:rPr>
                <w:rFonts w:ascii="Times New Roman" w:hAnsi="Times New Roman"/>
                <w:b/>
                <w:sz w:val="20"/>
                <w:szCs w:val="20"/>
              </w:rPr>
              <w:t>Negatívne</w:t>
            </w:r>
          </w:p>
        </w:tc>
      </w:tr>
      <w:tr w:rsidR="00201360" w:rsidRPr="00201360" w:rsidTr="00FA0BF3">
        <w:tc>
          <w:tcPr>
            <w:tcW w:w="3512" w:type="dxa"/>
            <w:shd w:val="clear" w:color="auto" w:fill="E2E2E2"/>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Vplyv na služby verejnej správy pre občana</w:t>
            </w:r>
          </w:p>
        </w:tc>
        <w:tc>
          <w:tcPr>
            <w:tcW w:w="525" w:type="dxa"/>
            <w:gridSpan w:val="2"/>
            <w:tcBorders>
              <w:right w:val="nil"/>
            </w:tcBorders>
            <w:hideMark/>
          </w:tcPr>
          <w:p w:rsidR="00201360" w:rsidRPr="00201360" w:rsidRDefault="00201360" w:rsidP="00201360">
            <w:pPr>
              <w:spacing w:after="0" w:line="240" w:lineRule="auto"/>
              <w:jc w:val="center"/>
              <w:rPr>
                <w:rFonts w:ascii="Times New Roman" w:eastAsia="MS Mincho" w:hAnsi="Times New Roman"/>
                <w:b/>
                <w:sz w:val="20"/>
                <w:szCs w:val="20"/>
              </w:rPr>
            </w:pPr>
            <w:r w:rsidRPr="00201360">
              <w:rPr>
                <w:rFonts w:ascii="Segoe UI Symbol" w:eastAsia="MS Mincho" w:hAnsi="Segoe UI Symbol" w:cs="Segoe UI Symbol"/>
                <w:b/>
                <w:sz w:val="20"/>
                <w:szCs w:val="20"/>
              </w:rPr>
              <w:t>☐</w:t>
            </w:r>
          </w:p>
        </w:tc>
        <w:tc>
          <w:tcPr>
            <w:tcW w:w="2151" w:type="dxa"/>
            <w:gridSpan w:val="3"/>
            <w:tcBorders>
              <w:left w:val="nil"/>
              <w:right w:val="nil"/>
            </w:tcBorders>
            <w:hideMark/>
          </w:tcPr>
          <w:p w:rsidR="00201360" w:rsidRPr="00201360" w:rsidRDefault="00201360" w:rsidP="00201360">
            <w:pPr>
              <w:spacing w:after="0" w:line="240" w:lineRule="auto"/>
              <w:ind w:right="-108"/>
              <w:rPr>
                <w:rFonts w:ascii="Times New Roman" w:hAnsi="Times New Roman"/>
                <w:b/>
                <w:sz w:val="20"/>
                <w:szCs w:val="20"/>
              </w:rPr>
            </w:pPr>
            <w:r w:rsidRPr="00201360">
              <w:rPr>
                <w:rFonts w:ascii="Times New Roman" w:hAnsi="Times New Roman"/>
                <w:b/>
                <w:sz w:val="20"/>
                <w:szCs w:val="20"/>
              </w:rPr>
              <w:t>Pozitívne</w:t>
            </w:r>
          </w:p>
        </w:tc>
        <w:tc>
          <w:tcPr>
            <w:tcW w:w="417" w:type="dxa"/>
            <w:tcBorders>
              <w:left w:val="nil"/>
              <w:right w:val="nil"/>
            </w:tcBorders>
            <w:hideMark/>
          </w:tcPr>
          <w:p w:rsidR="00201360" w:rsidRPr="00201360" w:rsidRDefault="00201360" w:rsidP="00201360">
            <w:pPr>
              <w:spacing w:after="0" w:line="240" w:lineRule="auto"/>
              <w:jc w:val="center"/>
              <w:rPr>
                <w:rFonts w:ascii="Times New Roman" w:eastAsia="MS Mincho" w:hAnsi="Times New Roman"/>
                <w:b/>
                <w:sz w:val="20"/>
                <w:szCs w:val="20"/>
              </w:rPr>
            </w:pPr>
            <w:r w:rsidRPr="00201360">
              <w:rPr>
                <w:rFonts w:ascii="Times New Roman" w:eastAsia="MS Mincho" w:hAnsi="Times New Roman"/>
                <w:b/>
                <w:sz w:val="20"/>
                <w:szCs w:val="20"/>
              </w:rPr>
              <w:t>X</w:t>
            </w:r>
          </w:p>
        </w:tc>
        <w:tc>
          <w:tcPr>
            <w:tcW w:w="1097" w:type="dxa"/>
            <w:gridSpan w:val="2"/>
            <w:tcBorders>
              <w:left w:val="nil"/>
              <w:right w:val="nil"/>
            </w:tcBorders>
            <w:hideMark/>
          </w:tcPr>
          <w:p w:rsidR="00201360" w:rsidRPr="00201360" w:rsidRDefault="00201360" w:rsidP="00201360">
            <w:pPr>
              <w:spacing w:after="0" w:line="240" w:lineRule="auto"/>
              <w:rPr>
                <w:rFonts w:ascii="Times New Roman" w:hAnsi="Times New Roman"/>
                <w:b/>
                <w:sz w:val="20"/>
                <w:szCs w:val="20"/>
              </w:rPr>
            </w:pPr>
            <w:r w:rsidRPr="00201360">
              <w:rPr>
                <w:rFonts w:ascii="Times New Roman" w:hAnsi="Times New Roman"/>
                <w:b/>
                <w:sz w:val="20"/>
                <w:szCs w:val="20"/>
              </w:rPr>
              <w:t>Žiadne</w:t>
            </w:r>
          </w:p>
        </w:tc>
        <w:tc>
          <w:tcPr>
            <w:tcW w:w="531" w:type="dxa"/>
            <w:tcBorders>
              <w:left w:val="nil"/>
              <w:right w:val="nil"/>
            </w:tcBorders>
            <w:hideMark/>
          </w:tcPr>
          <w:p w:rsidR="00201360" w:rsidRPr="00201360" w:rsidRDefault="00201360" w:rsidP="00201360">
            <w:pPr>
              <w:spacing w:after="0" w:line="240" w:lineRule="auto"/>
              <w:jc w:val="center"/>
              <w:rPr>
                <w:rFonts w:ascii="Times New Roman" w:eastAsia="MS Mincho" w:hAnsi="Times New Roman"/>
                <w:b/>
                <w:sz w:val="20"/>
                <w:szCs w:val="20"/>
              </w:rPr>
            </w:pPr>
            <w:r w:rsidRPr="00201360">
              <w:rPr>
                <w:rFonts w:ascii="Segoe UI Symbol" w:eastAsia="MS Mincho" w:hAnsi="Segoe UI Symbol" w:cs="Segoe UI Symbol"/>
                <w:b/>
                <w:sz w:val="20"/>
                <w:szCs w:val="20"/>
              </w:rPr>
              <w:t>☐</w:t>
            </w:r>
          </w:p>
        </w:tc>
        <w:tc>
          <w:tcPr>
            <w:tcW w:w="1127" w:type="dxa"/>
            <w:tcBorders>
              <w:left w:val="nil"/>
            </w:tcBorders>
            <w:hideMark/>
          </w:tcPr>
          <w:p w:rsidR="00201360" w:rsidRPr="00201360" w:rsidRDefault="00201360" w:rsidP="00201360">
            <w:pPr>
              <w:spacing w:after="0" w:line="240" w:lineRule="auto"/>
              <w:ind w:left="54"/>
              <w:rPr>
                <w:rFonts w:ascii="Times New Roman" w:hAnsi="Times New Roman"/>
                <w:b/>
                <w:sz w:val="20"/>
                <w:szCs w:val="20"/>
              </w:rPr>
            </w:pPr>
            <w:r w:rsidRPr="00201360">
              <w:rPr>
                <w:rFonts w:ascii="Times New Roman" w:hAnsi="Times New Roman"/>
                <w:b/>
                <w:sz w:val="20"/>
                <w:szCs w:val="20"/>
              </w:rPr>
              <w:t>Negatívne</w:t>
            </w:r>
          </w:p>
        </w:tc>
      </w:tr>
    </w:tbl>
    <w:p w:rsidR="00201360" w:rsidRPr="00201360" w:rsidRDefault="00201360" w:rsidP="00201360">
      <w:pPr>
        <w:spacing w:after="0" w:line="240" w:lineRule="auto"/>
        <w:ind w:right="141"/>
        <w:rPr>
          <w:rFonts w:ascii="Times New Roman" w:hAnsi="Times New Roman"/>
          <w:b/>
          <w:sz w:val="20"/>
          <w:szCs w:val="20"/>
          <w:lang w:eastAsia="sk-SK"/>
        </w:rPr>
      </w:pPr>
    </w:p>
    <w:tbl>
      <w:tblPr>
        <w:tblStyle w:val="Mriekatabuky1"/>
        <w:tblW w:w="9180" w:type="dxa"/>
        <w:tblLayout w:type="fixed"/>
        <w:tblLook w:val="04A0" w:firstRow="1" w:lastRow="0" w:firstColumn="1" w:lastColumn="0" w:noHBand="0" w:noVBand="1"/>
      </w:tblPr>
      <w:tblGrid>
        <w:gridCol w:w="9180"/>
      </w:tblGrid>
      <w:tr w:rsidR="00201360" w:rsidRPr="00201360" w:rsidTr="00FA0BF3">
        <w:tc>
          <w:tcPr>
            <w:tcW w:w="9176" w:type="dxa"/>
            <w:tcBorders>
              <w:bottom w:val="nil"/>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t>Poznámky</w:t>
            </w:r>
          </w:p>
        </w:tc>
      </w:tr>
      <w:tr w:rsidR="00201360" w:rsidRPr="00201360" w:rsidTr="00201360">
        <w:trPr>
          <w:trHeight w:val="713"/>
        </w:trPr>
        <w:tc>
          <w:tcPr>
            <w:tcW w:w="9176" w:type="dxa"/>
            <w:tcBorders>
              <w:top w:val="nil"/>
              <w:bottom w:val="single" w:sz="4" w:space="0" w:color="FFFFFF"/>
            </w:tcBorders>
            <w:hideMark/>
          </w:tcPr>
          <w:p w:rsidR="00201360" w:rsidRPr="00201360" w:rsidRDefault="00201360" w:rsidP="00201360">
            <w:pPr>
              <w:spacing w:after="0" w:line="240" w:lineRule="auto"/>
              <w:jc w:val="both"/>
              <w:rPr>
                <w:rFonts w:ascii="Times New Roman" w:hAnsi="Times New Roman"/>
                <w:b/>
                <w:u w:val="single"/>
              </w:rPr>
            </w:pPr>
          </w:p>
          <w:p w:rsidR="00201360" w:rsidRPr="00201360" w:rsidRDefault="00201360" w:rsidP="00201360">
            <w:pPr>
              <w:spacing w:after="120" w:line="240" w:lineRule="auto"/>
              <w:jc w:val="both"/>
              <w:rPr>
                <w:rFonts w:ascii="Times New Roman" w:hAnsi="Times New Roman"/>
                <w:b/>
                <w:u w:val="single"/>
              </w:rPr>
            </w:pPr>
            <w:r w:rsidRPr="00201360">
              <w:rPr>
                <w:rFonts w:ascii="Times New Roman" w:hAnsi="Times New Roman"/>
                <w:b/>
                <w:u w:val="single"/>
              </w:rPr>
              <w:t>K vyznačenému vplyvu na rozpočet verejnej správy</w:t>
            </w: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 xml:space="preserve">Návrh splnomocňuje Úrad podpredsedu vlády SR pre investície a informatizáciu na vydanie vykonávacích predpisov, ktoré majú bližšie špecifikovať podrobnosti o jednotlivých častiach návrhu a  ich obsah bude zásadným spôsobom ovplyvňovať rozsah plnenia povinností podľa zákona o ITVS. </w:t>
            </w:r>
          </w:p>
          <w:p w:rsidR="00201360" w:rsidRPr="00201360" w:rsidRDefault="00201360" w:rsidP="00201360">
            <w:pPr>
              <w:spacing w:after="120" w:line="240" w:lineRule="auto"/>
              <w:jc w:val="both"/>
              <w:rPr>
                <w:rFonts w:ascii="Times New Roman" w:hAnsi="Times New Roman"/>
              </w:rPr>
            </w:pPr>
            <w:r w:rsidRPr="00201360">
              <w:rPr>
                <w:rFonts w:ascii="Times New Roman" w:hAnsi="Times New Roman"/>
              </w:rPr>
              <w:t xml:space="preserve">Vzhľadom na skutočnosť, že účinnosť zákona sa navrhuje až na 01. máj 2019 prvé zvýšené nároky na rozpočet môžu nastať v roku 2019 v súvislosti s prípravou na nové opatrenia, t. j. po finalizácii a schválení súvisiacich vykonávacích predpisov, pričom reálne výdavky očakávame až koncom roku 2020, resp. začiatkom roku 2021. </w:t>
            </w:r>
          </w:p>
          <w:p w:rsidR="00201360" w:rsidRPr="00201360" w:rsidRDefault="00201360" w:rsidP="00201360">
            <w:pPr>
              <w:spacing w:after="0" w:line="240" w:lineRule="auto"/>
              <w:jc w:val="both"/>
              <w:rPr>
                <w:rFonts w:ascii="Times New Roman" w:hAnsi="Times New Roman"/>
                <w:lang w:eastAsia="sk-SK"/>
              </w:rPr>
            </w:pPr>
            <w:r w:rsidRPr="00201360">
              <w:rPr>
                <w:rFonts w:ascii="Times New Roman" w:hAnsi="Times New Roman"/>
                <w:lang w:eastAsia="sk-SK"/>
              </w:rPr>
              <w:t>Z hľadiska negatívneho vplyvu na rozpočet verejnej správy výpočty, ktoré boli použité na stanovenie vplyvov na príjmy a výdavky boli určené pre Úrad podpredsedu vlády SR pre investície a informatizáciu a vychádzajú jednak z vecných predpokladov ako aj z finančných predpokladov.</w:t>
            </w:r>
          </w:p>
          <w:p w:rsidR="00201360" w:rsidRPr="00201360" w:rsidRDefault="00201360" w:rsidP="00201360">
            <w:pPr>
              <w:spacing w:after="0" w:line="240" w:lineRule="auto"/>
              <w:jc w:val="both"/>
              <w:rPr>
                <w:rFonts w:ascii="Times New Roman" w:hAnsi="Times New Roman"/>
                <w:lang w:eastAsia="sk-SK"/>
              </w:rPr>
            </w:pPr>
          </w:p>
          <w:p w:rsidR="00201360" w:rsidRPr="00201360" w:rsidRDefault="00201360" w:rsidP="00201360">
            <w:pPr>
              <w:spacing w:after="0" w:line="240" w:lineRule="auto"/>
              <w:jc w:val="both"/>
              <w:rPr>
                <w:rFonts w:ascii="Times New Roman" w:hAnsi="Times New Roman"/>
                <w:lang w:eastAsia="sk-SK"/>
              </w:rPr>
            </w:pPr>
            <w:r w:rsidRPr="00201360">
              <w:rPr>
                <w:rFonts w:ascii="Times New Roman" w:hAnsi="Times New Roman"/>
                <w:lang w:eastAsia="sk-SK"/>
              </w:rPr>
              <w:t>Vecné predpoklady: pri stanovení vplyvov na výdavky sa postupovalo na základe východísk zákona, pričom boli identifikované kľúčové časti zákona kladúce povinnosti pre orgány riadenia v rozsahu § 1</w:t>
            </w:r>
            <w:r w:rsidR="008A592C">
              <w:rPr>
                <w:rFonts w:ascii="Times New Roman" w:hAnsi="Times New Roman"/>
                <w:lang w:eastAsia="sk-SK"/>
              </w:rPr>
              <w:t>2</w:t>
            </w:r>
            <w:r w:rsidRPr="00201360">
              <w:rPr>
                <w:rFonts w:ascii="Times New Roman" w:hAnsi="Times New Roman"/>
                <w:lang w:eastAsia="sk-SK"/>
              </w:rPr>
              <w:t xml:space="preserve"> až § 2</w:t>
            </w:r>
            <w:r w:rsidR="008A592C">
              <w:rPr>
                <w:rFonts w:ascii="Times New Roman" w:hAnsi="Times New Roman"/>
                <w:lang w:eastAsia="sk-SK"/>
              </w:rPr>
              <w:t>3</w:t>
            </w:r>
            <w:r w:rsidRPr="00201360">
              <w:rPr>
                <w:rFonts w:ascii="Times New Roman" w:hAnsi="Times New Roman"/>
                <w:lang w:eastAsia="sk-SK"/>
              </w:rPr>
              <w:t xml:space="preserve">. Uvedený rozsah kladie finančné požiadavky na bežné výdavky, kapitálové výdavky a výdavky spojené so zamestnanosťou. </w:t>
            </w:r>
          </w:p>
          <w:p w:rsidR="00201360" w:rsidRPr="00201360" w:rsidRDefault="00201360" w:rsidP="00201360">
            <w:pPr>
              <w:spacing w:after="0" w:line="240" w:lineRule="auto"/>
              <w:jc w:val="both"/>
              <w:rPr>
                <w:rFonts w:ascii="Times New Roman" w:hAnsi="Times New Roman"/>
                <w:lang w:eastAsia="sk-SK"/>
              </w:rPr>
            </w:pPr>
          </w:p>
          <w:p w:rsidR="00201360" w:rsidRPr="00201360" w:rsidRDefault="00201360" w:rsidP="00201360">
            <w:pPr>
              <w:spacing w:after="0" w:line="240" w:lineRule="auto"/>
              <w:jc w:val="both"/>
              <w:rPr>
                <w:rFonts w:ascii="Times New Roman" w:hAnsi="Times New Roman"/>
                <w:lang w:eastAsia="sk-SK"/>
              </w:rPr>
            </w:pPr>
            <w:r w:rsidRPr="00201360">
              <w:rPr>
                <w:rFonts w:ascii="Times New Roman" w:hAnsi="Times New Roman"/>
                <w:lang w:eastAsia="sk-SK"/>
              </w:rPr>
              <w:t xml:space="preserve">Finančné predpoklady: Uvedený rozsah nekladie finančné požiadavky na bežné výdavky, kapitálové výdavky a výdavky spojené so zamestnanosťou, ktoré by neboli súčasťou schváleného Rozpočtu verejnej správy na roky 2019 - 2021. Z uvedeného dôvodu nemajú negatívny vplyv na štátny rozpočet a predpokladom pre financovanie sú existujúce zdroje Rozpočtu verejnej správy na roky 2019-2021 okrem 12 zamestnancov, ktorých je nutné kryť z Rozpočtu verejnej správy už v roku 2019 v celkovej výške 481 824 EUR. </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Vyššie označený pozitívny vplyv na rozpočet verejnej správy možno očakávať realizáciou kontrol z ukladania pokút pre neplnenie povinností vyplývajúcich zo zákona, pričom zákon ustanovuje skutkové podstaty správnych deliktov pre najzávažnejšie porušenia povinností s osobitnými sadzbami pokút a všeobecnú skutkovú podstatu porušenia inej zákonnej povinnosti s jednotnou sadzbou pokuty.</w:t>
            </w:r>
          </w:p>
          <w:p w:rsidR="00201360" w:rsidRPr="00201360" w:rsidRDefault="00201360" w:rsidP="00201360">
            <w:pPr>
              <w:spacing w:after="120" w:line="240" w:lineRule="auto"/>
              <w:jc w:val="both"/>
              <w:rPr>
                <w:rFonts w:ascii="Times New Roman" w:hAnsi="Times New Roman"/>
              </w:rPr>
            </w:pPr>
            <w:r w:rsidRPr="00201360">
              <w:rPr>
                <w:rFonts w:ascii="Times New Roman" w:hAnsi="Times New Roman"/>
              </w:rPr>
              <w:lastRenderedPageBreak/>
              <w:t>Výkonom kontrol je podľa návrhu poverený Úrad podpredsedu vlády SR pre investície a informatizáciu. Počet takýchto kontrol, ako ani počet a výšku uložených pokút nie je vopred možné identifikovať a kvantifikovať.</w:t>
            </w: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Analýza vplyvov zohľadňuje dopady na štátny rozpočet a rozpočet obcí na základe ekonomických analýz a kvalifikovaných odhadov.</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240" w:line="240" w:lineRule="auto"/>
              <w:jc w:val="both"/>
              <w:rPr>
                <w:rFonts w:ascii="Times New Roman" w:hAnsi="Times New Roman"/>
                <w:b/>
                <w:u w:val="single"/>
              </w:rPr>
            </w:pPr>
            <w:r w:rsidRPr="00201360">
              <w:rPr>
                <w:rFonts w:ascii="Times New Roman" w:hAnsi="Times New Roman"/>
                <w:b/>
                <w:u w:val="single"/>
              </w:rPr>
              <w:t>K vplyvom na informatizáciu</w:t>
            </w: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Návrh zásadným spôsobom zasahuje do oblasti informatizácie verejnej správy, pričom očakávame, že ovplyvní štátnu správu na úseku informatizácie pozitívnym spôsobom, keďže navrhované pravidlá smerujú k zabezpečeniu efektívneho využívania existujúcich zdrojov a posilneniu kontroly pri vynakladaní prostriedkov a kapacít na budovanie nových systémov.</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Napriek uvedenému však návrh nezakladá vplyvy na informatizáciu v zmysle Jednotnej metodiky na posudzovanie vybraných vplyvov, nakoľko nedochádza k rozširovaniu, inovácii alebo vytváraniu nových elektronických služieb verejnej správy, ani informačných systémov verejnej správy</w:t>
            </w:r>
            <w:r w:rsidRPr="00201360">
              <w:rPr>
                <w:rFonts w:ascii="Times New Roman" w:hAnsi="Times New Roman"/>
                <w:i/>
              </w:rPr>
              <w:t xml:space="preserve">. </w:t>
            </w:r>
            <w:r w:rsidRPr="00201360">
              <w:rPr>
                <w:rFonts w:ascii="Times New Roman" w:hAnsi="Times New Roman"/>
              </w:rPr>
              <w:t>Návrh v plnej miere zohľadňuje a využíva už existujúce nástroje informatizácie. Z uvedeného dôvodu nebola spracovaná analýza vplyvov.</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b/>
                <w:u w:val="single"/>
              </w:rPr>
            </w:pPr>
            <w:r w:rsidRPr="00201360">
              <w:rPr>
                <w:rFonts w:ascii="Times New Roman" w:hAnsi="Times New Roman"/>
                <w:b/>
                <w:u w:val="single"/>
              </w:rPr>
              <w:t>K vplyvom na podnikateľské prostredie</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Návrh predpokladá vplyvy na podnikateľské prostredie a  vplyvy na malých a stredných podnikateľov (MSP).</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 xml:space="preserve">Rozšírenie právnej úpravy z oblasti ISVS na ITVS a regulácia jednotlivých fáz životného cyklu ITVS, zavedenie prísnejších pravidiel, resp. „otvorených“ pravidiel v správe ITVS predpokladá dopad na zmluvné vzťahy v oblasti IT služieb, kde podnikateľské a dodávateľské subjekty budú musieť akceptovať podmienky stanovené zákonom pre IT projekty verejnej správy. Príklady takýchto povinností sú uvedené v analýze vplyvov. </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240" w:line="240" w:lineRule="auto"/>
              <w:jc w:val="both"/>
              <w:rPr>
                <w:rFonts w:ascii="Times New Roman" w:hAnsi="Times New Roman"/>
              </w:rPr>
            </w:pPr>
            <w:r w:rsidRPr="00201360">
              <w:rPr>
                <w:rFonts w:ascii="Times New Roman" w:hAnsi="Times New Roman"/>
              </w:rPr>
              <w:t>Na druhej strane navrhovanými legislatívnymi zmenami očakávame posilnenie konkurencieschopnosti na trhu. Zverejňovanie informácií o informačných systémoch môže v konečnom dôsledku prispieť k uvedeniu alebo rozšíreniu nových výrobných metód, technológií a výrobkov na trh, pričom povinnosť</w:t>
            </w:r>
            <w:r w:rsidRPr="00201360">
              <w:rPr>
                <w:rFonts w:ascii="Times New Roman" w:hAnsi="Times New Roman"/>
                <w:sz w:val="20"/>
                <w:szCs w:val="20"/>
                <w:lang w:eastAsia="sk-SK"/>
              </w:rPr>
              <w:t xml:space="preserve"> </w:t>
            </w:r>
            <w:r w:rsidRPr="00201360">
              <w:rPr>
                <w:rFonts w:ascii="Times New Roman" w:hAnsi="Times New Roman"/>
              </w:rPr>
              <w:t xml:space="preserve">zmluvného dojednania licenčných podmienok v súlade s EUPL pre tie informačné systémy, ktoré budú vyvíjané, predpokladá  zvýšený dôraz na kvalitu dodávaných služieb pre štát. </w:t>
            </w: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 xml:space="preserve">V súčasnosti nie je možné bližšie definovať približný ani predpokladaný počet dotknutých podnikateľov v zmysle Jednotnej metodiky pre posudzovanie vybraných vplyvov. Taktiež nie je možné v tomto štádiu porovnať dopad legislatívnych zmien v súvislosti s konkurenčnými alebo dodávateľsko-odberateľskými vzťahmi na MSP a veľké podnikateľské subjekty. </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Zmena pre podnikateľov, ktorí budú chcieť dodávať IT do verejnej správy (s rešpektovaním procesov verejného obstarávania) – úprava zmlúv, zosúladenie vzorov zmlúv s novým predpisom a zmena niektorých zmluvných ustanovení (napr. vo vzťahu k § 1</w:t>
            </w:r>
            <w:r w:rsidR="00A44DE8">
              <w:rPr>
                <w:rFonts w:ascii="Times New Roman" w:hAnsi="Times New Roman"/>
              </w:rPr>
              <w:t>5</w:t>
            </w:r>
            <w:r w:rsidRPr="00201360">
              <w:rPr>
                <w:rFonts w:ascii="Times New Roman" w:hAnsi="Times New Roman"/>
              </w:rPr>
              <w:t xml:space="preserve"> ods. 2 písm. d)).</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lang w:eastAsia="sk-SK"/>
              </w:rPr>
              <w:t>Predkladaný návrh zákona bol konzultovaný s podnikateľskými subjektmi, ktorých závery boli plne zapracované do paragrafového znenia. Počas tvorby návrhu zákona prebiehali konzultácie s odborníkmi v rámci pracovných skupín pod vedením úradu, kde sú zastúpené aj podnikateľské subjekty v oblasti IT. Pri tvorbe paragrafového znenia sa využili podnety z týchto pracovných skupín. Legislatívny zámer bol tiež prerokovaný  s mimovládnymi organizáciami pôsobiacimi v oblasti informačných technológii.</w:t>
            </w:r>
          </w:p>
          <w:p w:rsidR="00201360" w:rsidRPr="00201360" w:rsidRDefault="00201360" w:rsidP="00201360">
            <w:pPr>
              <w:spacing w:after="0" w:line="240" w:lineRule="auto"/>
              <w:jc w:val="both"/>
              <w:rPr>
                <w:rFonts w:ascii="Times New Roman" w:hAnsi="Times New Roman"/>
                <w:sz w:val="20"/>
                <w:szCs w:val="20"/>
              </w:rPr>
            </w:pPr>
          </w:p>
        </w:tc>
      </w:tr>
      <w:tr w:rsidR="00201360" w:rsidRPr="00201360" w:rsidTr="00201360">
        <w:tc>
          <w:tcPr>
            <w:tcW w:w="9176" w:type="dxa"/>
            <w:tcBorders>
              <w:bottom w:val="single" w:sz="4" w:space="0" w:color="FFFFFF"/>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lastRenderedPageBreak/>
              <w:t>Kontakt na spracovateľa</w:t>
            </w:r>
          </w:p>
        </w:tc>
      </w:tr>
      <w:tr w:rsidR="00201360" w:rsidRPr="00201360" w:rsidTr="00201360">
        <w:trPr>
          <w:trHeight w:val="586"/>
        </w:trPr>
        <w:tc>
          <w:tcPr>
            <w:tcW w:w="9176" w:type="dxa"/>
            <w:tcBorders>
              <w:top w:val="single" w:sz="4" w:space="0" w:color="FFFFFF"/>
            </w:tcBorders>
            <w:shd w:val="clear" w:color="auto" w:fill="FFFFFF"/>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lastRenderedPageBreak/>
              <w:t>Uveďte údaje na kontaktnú osobu, ktorú je možné kontaktovať v súvislosti s posúdením vybraných vplyvov</w:t>
            </w:r>
          </w:p>
          <w:p w:rsidR="00201360" w:rsidRPr="00201360" w:rsidRDefault="00201360" w:rsidP="00201360">
            <w:pPr>
              <w:spacing w:after="0" w:line="240" w:lineRule="auto"/>
              <w:rPr>
                <w:rFonts w:ascii="Times New Roman" w:hAnsi="Times New Roman"/>
                <w:sz w:val="20"/>
                <w:szCs w:val="20"/>
              </w:rPr>
            </w:pPr>
            <w:r w:rsidRPr="00201360">
              <w:rPr>
                <w:rFonts w:ascii="Times New Roman" w:hAnsi="Times New Roman"/>
                <w:sz w:val="20"/>
                <w:szCs w:val="20"/>
              </w:rPr>
              <w:t>tel. +421 (0)2 2092 8191</w:t>
            </w:r>
          </w:p>
          <w:p w:rsidR="00201360" w:rsidRPr="00201360" w:rsidRDefault="00201360" w:rsidP="00201360">
            <w:pPr>
              <w:spacing w:after="0" w:line="240" w:lineRule="auto"/>
              <w:rPr>
                <w:rFonts w:ascii="Times New Roman" w:hAnsi="Times New Roman"/>
                <w:sz w:val="20"/>
                <w:szCs w:val="20"/>
              </w:rPr>
            </w:pPr>
          </w:p>
        </w:tc>
      </w:tr>
      <w:tr w:rsidR="00201360" w:rsidRPr="00201360" w:rsidTr="00201360">
        <w:tc>
          <w:tcPr>
            <w:tcW w:w="9176" w:type="dxa"/>
            <w:tcBorders>
              <w:bottom w:val="single" w:sz="4" w:space="0" w:color="FFFFFF"/>
            </w:tcBorders>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t>Zdroje</w:t>
            </w:r>
          </w:p>
        </w:tc>
      </w:tr>
      <w:tr w:rsidR="00201360" w:rsidRPr="00201360" w:rsidTr="00201360">
        <w:trPr>
          <w:trHeight w:val="401"/>
        </w:trPr>
        <w:tc>
          <w:tcPr>
            <w:tcW w:w="9176" w:type="dxa"/>
            <w:tcBorders>
              <w:top w:val="single" w:sz="4" w:space="0" w:color="FFFFFF"/>
            </w:tcBorders>
            <w:shd w:val="clear" w:color="auto" w:fill="FFFFFF"/>
            <w:hideMark/>
          </w:tcPr>
          <w:p w:rsidR="00201360" w:rsidRPr="00201360" w:rsidRDefault="00201360" w:rsidP="00201360">
            <w:pPr>
              <w:spacing w:after="120" w:line="240" w:lineRule="auto"/>
              <w:rPr>
                <w:rFonts w:ascii="Times New Roman" w:hAnsi="Times New Roman"/>
                <w:i/>
                <w:sz w:val="20"/>
                <w:szCs w:val="20"/>
              </w:rPr>
            </w:pPr>
            <w:r w:rsidRPr="00201360">
              <w:rPr>
                <w:rFonts w:ascii="Times New Roman" w:hAnsi="Times New Roman"/>
                <w:i/>
                <w:sz w:val="20"/>
                <w:szCs w:val="20"/>
              </w:rPr>
              <w:t>Uveďte zdroje (štatistiky, prieskumy, spoluprácu s odborníkmi a iné), z ktorých ste pri vypracovávaní doložky, príp. analýz vplyvov vychádzali.</w:t>
            </w:r>
          </w:p>
          <w:p w:rsidR="00201360" w:rsidRPr="00201360" w:rsidRDefault="00201360" w:rsidP="00201360">
            <w:pPr>
              <w:spacing w:after="120" w:line="240" w:lineRule="auto"/>
              <w:rPr>
                <w:rFonts w:ascii="Times New Roman" w:hAnsi="Times New Roman"/>
                <w:lang w:eastAsia="sk-SK"/>
              </w:rPr>
            </w:pPr>
            <w:r w:rsidRPr="00201360">
              <w:rPr>
                <w:rFonts w:ascii="Times New Roman" w:hAnsi="Times New Roman"/>
                <w:lang w:eastAsia="sk-SK"/>
              </w:rPr>
              <w:t xml:space="preserve">Odborné diskusie s odborníkmi v oblasti informačných technológií a bezpečnosti informačných technológií v rámci pracovných skupín ÚPPVII. </w:t>
            </w:r>
          </w:p>
        </w:tc>
      </w:tr>
      <w:tr w:rsidR="00201360" w:rsidRPr="00201360" w:rsidTr="00FA0BF3">
        <w:tc>
          <w:tcPr>
            <w:tcW w:w="9176" w:type="dxa"/>
            <w:shd w:val="clear" w:color="auto" w:fill="E2E2E2"/>
            <w:hideMark/>
          </w:tcPr>
          <w:p w:rsidR="00201360" w:rsidRPr="00201360" w:rsidRDefault="00201360" w:rsidP="00201360">
            <w:pPr>
              <w:numPr>
                <w:ilvl w:val="0"/>
                <w:numId w:val="22"/>
              </w:numPr>
              <w:spacing w:after="0" w:line="240" w:lineRule="auto"/>
              <w:ind w:left="426"/>
              <w:rPr>
                <w:rFonts w:ascii="Times New Roman" w:hAnsi="Times New Roman"/>
                <w:b/>
              </w:rPr>
            </w:pPr>
            <w:r w:rsidRPr="00201360">
              <w:rPr>
                <w:rFonts w:ascii="Times New Roman" w:hAnsi="Times New Roman"/>
                <w:b/>
              </w:rPr>
              <w:t>Stanovisko Komisie pre posudzovanie vybraných vplyvov z PPK</w:t>
            </w:r>
          </w:p>
        </w:tc>
      </w:tr>
      <w:tr w:rsidR="00201360" w:rsidRPr="00201360" w:rsidTr="00201360">
        <w:tc>
          <w:tcPr>
            <w:tcW w:w="9176" w:type="dxa"/>
            <w:shd w:val="clear" w:color="auto" w:fill="FFFFFF"/>
            <w:hideMark/>
          </w:tcPr>
          <w:p w:rsidR="00201360" w:rsidRPr="00201360" w:rsidRDefault="00201360" w:rsidP="00201360">
            <w:pPr>
              <w:tabs>
                <w:tab w:val="center" w:pos="6379"/>
              </w:tabs>
              <w:spacing w:after="0" w:line="240" w:lineRule="auto"/>
              <w:ind w:right="-2"/>
              <w:jc w:val="both"/>
              <w:rPr>
                <w:rFonts w:ascii="Arial" w:hAnsi="Arial" w:cs="Arial"/>
                <w:b/>
                <w:bCs/>
                <w:sz w:val="24"/>
                <w:szCs w:val="24"/>
                <w:lang w:eastAsia="sk-SK"/>
              </w:rPr>
            </w:pPr>
          </w:p>
          <w:p w:rsidR="00201360" w:rsidRPr="00201360" w:rsidRDefault="00201360" w:rsidP="00201360">
            <w:pPr>
              <w:tabs>
                <w:tab w:val="center" w:pos="6379"/>
              </w:tabs>
              <w:spacing w:after="0" w:line="240" w:lineRule="auto"/>
              <w:ind w:right="-2"/>
              <w:jc w:val="both"/>
              <w:rPr>
                <w:rFonts w:ascii="Times New Roman" w:hAnsi="Times New Roman"/>
                <w:bCs/>
                <w:lang w:eastAsia="sk-SK"/>
              </w:rPr>
            </w:pPr>
            <w:r w:rsidRPr="00201360">
              <w:rPr>
                <w:rFonts w:ascii="Arial" w:hAnsi="Arial" w:cs="Arial"/>
                <w:b/>
                <w:bCs/>
                <w:sz w:val="24"/>
                <w:szCs w:val="24"/>
                <w:lang w:eastAsia="sk-SK"/>
              </w:rPr>
              <w:t>I</w:t>
            </w:r>
            <w:r w:rsidRPr="00201360">
              <w:rPr>
                <w:rFonts w:ascii="Times New Roman" w:hAnsi="Times New Roman"/>
                <w:b/>
                <w:bCs/>
                <w:lang w:eastAsia="sk-SK"/>
              </w:rPr>
              <w:t xml:space="preserve">. Úvod: </w:t>
            </w:r>
            <w:r w:rsidRPr="00201360">
              <w:rPr>
                <w:rFonts w:ascii="Times New Roman" w:hAnsi="Times New Roman"/>
                <w:bCs/>
                <w:lang w:eastAsia="sk-SK"/>
              </w:rPr>
              <w:t>Úrad podpredsedu vlády SR pre investície a informatizáciu dňa 5. októbra 2017 predložil Stálej pracovnej komisii na posudzovanie vybraných vplyvov (ďalej len „Komisia“) na predbežné pripomienkové konanie materiál „</w:t>
            </w:r>
            <w:r w:rsidRPr="00201360">
              <w:rPr>
                <w:rFonts w:ascii="Times New Roman" w:hAnsi="Times New Roman"/>
                <w:bCs/>
                <w:i/>
                <w:lang w:eastAsia="sk-SK"/>
              </w:rPr>
              <w:t xml:space="preserve">Návrh zákona o výkone správy v oblasti informačných technológií verejnej správy a o zmene a doplnení niektorých zákonov“ </w:t>
            </w:r>
            <w:r w:rsidRPr="00201360">
              <w:rPr>
                <w:rFonts w:ascii="Times New Roman" w:hAnsi="Times New Roman"/>
                <w:bCs/>
                <w:lang w:eastAsia="sk-SK"/>
              </w:rPr>
              <w:t>spolu so žiadosťou o skrátenie PPK</w:t>
            </w:r>
            <w:r w:rsidRPr="00201360">
              <w:rPr>
                <w:rFonts w:ascii="Times New Roman" w:hAnsi="Times New Roman"/>
                <w:bCs/>
                <w:i/>
                <w:lang w:eastAsia="sk-SK"/>
              </w:rPr>
              <w:t xml:space="preserve">. </w:t>
            </w:r>
            <w:r w:rsidRPr="00201360">
              <w:rPr>
                <w:rFonts w:ascii="Times New Roman" w:hAnsi="Times New Roman"/>
                <w:bCs/>
                <w:lang w:eastAsia="sk-SK"/>
              </w:rPr>
              <w:t xml:space="preserve">Komisia tejto žiadosti vyhovela. Materiál predpokladá pozitívno-negatívne vplyvy na rozpočet verejnej  správy, ktoré sú čiastočne rozpočtovo zabezpečené, pozitívno-negatívne vplyvy na podnikateľské prostredie, vrátane pozitívno-negatívnych vplyvov na malé a stredné podniky, a pozitívne vplyvy na informatizáciu. </w:t>
            </w:r>
          </w:p>
          <w:p w:rsidR="00201360" w:rsidRPr="00201360" w:rsidRDefault="00201360" w:rsidP="00201360">
            <w:pPr>
              <w:tabs>
                <w:tab w:val="center" w:pos="6379"/>
              </w:tabs>
              <w:spacing w:after="0" w:line="240" w:lineRule="auto"/>
              <w:ind w:right="-2"/>
              <w:jc w:val="both"/>
              <w:rPr>
                <w:rFonts w:ascii="Times New Roman" w:hAnsi="Times New Roman"/>
                <w:b/>
                <w:bCs/>
                <w:lang w:eastAsia="sk-SK"/>
              </w:rPr>
            </w:pPr>
          </w:p>
          <w:p w:rsidR="00201360" w:rsidRPr="00201360" w:rsidRDefault="00201360" w:rsidP="00201360">
            <w:pPr>
              <w:tabs>
                <w:tab w:val="center" w:pos="6379"/>
              </w:tabs>
              <w:spacing w:after="0" w:line="240" w:lineRule="auto"/>
              <w:ind w:right="-2"/>
              <w:jc w:val="both"/>
              <w:rPr>
                <w:rFonts w:ascii="Times New Roman" w:hAnsi="Times New Roman"/>
                <w:bCs/>
                <w:lang w:eastAsia="sk-SK"/>
              </w:rPr>
            </w:pPr>
            <w:r w:rsidRPr="00201360">
              <w:rPr>
                <w:rFonts w:ascii="Times New Roman" w:hAnsi="Times New Roman"/>
                <w:b/>
                <w:bCs/>
                <w:lang w:eastAsia="sk-SK"/>
              </w:rPr>
              <w:t>II. P</w:t>
            </w:r>
            <w:r w:rsidRPr="00201360">
              <w:rPr>
                <w:rFonts w:ascii="Times New Roman" w:hAnsi="Times New Roman"/>
                <w:b/>
                <w:lang w:eastAsia="sk-SK"/>
              </w:rPr>
              <w:t>r</w:t>
            </w:r>
            <w:r w:rsidRPr="00201360">
              <w:rPr>
                <w:rFonts w:ascii="Times New Roman" w:hAnsi="Times New Roman"/>
                <w:b/>
                <w:bCs/>
                <w:lang w:eastAsia="sk-SK"/>
              </w:rPr>
              <w:t>ipomienky a návrhy zm</w:t>
            </w:r>
            <w:r w:rsidRPr="00201360">
              <w:rPr>
                <w:rFonts w:ascii="Times New Roman" w:hAnsi="Times New Roman"/>
                <w:b/>
                <w:lang w:eastAsia="sk-SK"/>
              </w:rPr>
              <w:t>ie</w:t>
            </w:r>
            <w:r w:rsidRPr="00201360">
              <w:rPr>
                <w:rFonts w:ascii="Times New Roman" w:hAnsi="Times New Roman"/>
                <w:b/>
                <w:bCs/>
                <w:lang w:eastAsia="sk-SK"/>
              </w:rPr>
              <w:t xml:space="preserve">n: </w:t>
            </w:r>
            <w:r w:rsidRPr="00201360">
              <w:rPr>
                <w:rFonts w:ascii="Times New Roman" w:hAnsi="Times New Roman"/>
                <w:bCs/>
                <w:lang w:eastAsia="sk-SK"/>
              </w:rPr>
              <w:t>Komisia uplatňuje k materiálu nasledovné pripomienky a odporúčania:</w:t>
            </w:r>
          </w:p>
          <w:p w:rsidR="00201360" w:rsidRPr="00201360" w:rsidRDefault="00201360" w:rsidP="00201360">
            <w:pPr>
              <w:tabs>
                <w:tab w:val="center" w:pos="6379"/>
              </w:tabs>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
                <w:bCs/>
                <w:lang w:eastAsia="sk-SK"/>
              </w:rPr>
            </w:pPr>
            <w:r w:rsidRPr="00201360">
              <w:rPr>
                <w:rFonts w:ascii="Times New Roman" w:hAnsi="Times New Roman"/>
                <w:b/>
                <w:bCs/>
                <w:lang w:eastAsia="sk-SK"/>
              </w:rPr>
              <w:t>K doložke vybraných vplyvov</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Komisia žiada predkladateľa o podrobnejšie vyplnenie bodu 4. doložky, t. j. uvedenie subjektov, ktorých sa návrh zákona dotkne a ich počtu. Komisia nesúhlasí s tvrdením predkladateľa uvedenom v bode 10. Doložky, že v súčasnosti nie je možné bližšie definovať približný ani predpokladaný počet dotknutých podnikateľov.</w:t>
            </w:r>
          </w:p>
          <w:p w:rsidR="00201360" w:rsidRPr="00201360" w:rsidRDefault="00201360" w:rsidP="00201360">
            <w:pPr>
              <w:spacing w:after="0" w:line="240" w:lineRule="auto"/>
              <w:ind w:right="-2"/>
              <w:jc w:val="both"/>
              <w:rPr>
                <w:rFonts w:ascii="Times New Roman" w:hAnsi="Times New Roman"/>
                <w:b/>
                <w:bCs/>
                <w:u w:val="single"/>
                <w:lang w:eastAsia="sk-SK"/>
              </w:rPr>
            </w:pPr>
            <w:r w:rsidRPr="00201360">
              <w:rPr>
                <w:rFonts w:ascii="Times New Roman" w:hAnsi="Times New Roman"/>
                <w:b/>
                <w:bCs/>
                <w:u w:val="single"/>
                <w:lang w:eastAsia="sk-SK"/>
              </w:rPr>
              <w:t>Odôvodnenie:</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V osobitnej časti dôvodovej správy k § 10 až 12, 2. odsek je uvedené, že okruh subjektov ostáva nezmenený a predložený návrh zákona ovplyvní povinné osoby podľa platného zákona č. 275/2006 Z. z. o ISVS (ďalej len „zákon o ISVS“) vzhľadom na skutočnosť, že rozsah povinných osôb sa osvedčil, aj predložený návrh zákona vychádza z tohto rozsahu a ponecháva ho nezmenený. Pretože zákon o ISVS je platný od 20.05.2006, viac ako 11 rokov, Komisia má za to, že predkladateľ potrebnými štatistikami disponuje a Komisia nevidí objektívny dôvod, aby tento bod doložky bol podrobnejšie rozpísaný. Pri stanovení počtu dotknutých subjektov by mal predkladateľ vychádzať z údajov za predchádzajúce obdobie a použiť metódu odborného odhadu – túto skutočnosť je potrebné následne uviesť do bodu 12. doložky.</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
                <w:bCs/>
                <w:lang w:eastAsia="sk-SK"/>
              </w:rPr>
              <w:t>Stanovisko ÚPPVII</w:t>
            </w:r>
            <w:r w:rsidRPr="00201360">
              <w:rPr>
                <w:rFonts w:ascii="Times New Roman" w:hAnsi="Times New Roman"/>
                <w:bCs/>
                <w:lang w:eastAsia="sk-SK"/>
              </w:rPr>
              <w:t>: Upravený bod 4 doložky vplyvov. Počet dotknutých podnikateľov však nie je možné určiť.</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Komisia odporúča predkladateľovi dopracovanie bodu 5. doložky uvádzajúc popis týchto alternatívnych riešení, vrátane nulového variantu.</w:t>
            </w:r>
          </w:p>
          <w:p w:rsidR="00201360" w:rsidRPr="00201360" w:rsidRDefault="00201360" w:rsidP="00201360">
            <w:pPr>
              <w:spacing w:after="0" w:line="240" w:lineRule="auto"/>
              <w:ind w:right="-2"/>
              <w:jc w:val="both"/>
              <w:rPr>
                <w:rFonts w:ascii="Times New Roman" w:hAnsi="Times New Roman"/>
                <w:b/>
                <w:bCs/>
                <w:u w:val="single"/>
                <w:lang w:eastAsia="sk-SK"/>
              </w:rPr>
            </w:pPr>
            <w:r w:rsidRPr="00201360">
              <w:rPr>
                <w:rFonts w:ascii="Times New Roman" w:hAnsi="Times New Roman"/>
                <w:b/>
                <w:bCs/>
                <w:u w:val="single"/>
                <w:lang w:eastAsia="sk-SK"/>
              </w:rPr>
              <w:t>Odôvodnenie:</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Doložka k predmetnému materiálu dostatočne neobsahuje informáciu, aké alternatívne riešenia boli zvažované. Súhrn noriem z ktorých vychádzala analýza - celková mapa IT predpisov nie je dostatočne zrozumiteľný pre verejnosť.</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
                <w:bCs/>
                <w:lang w:eastAsia="sk-SK"/>
              </w:rPr>
              <w:t>Stanovisko ÚPPVII</w:t>
            </w:r>
            <w:r w:rsidRPr="00201360">
              <w:rPr>
                <w:rFonts w:ascii="Times New Roman" w:hAnsi="Times New Roman"/>
                <w:bCs/>
                <w:lang w:eastAsia="sk-SK"/>
              </w:rPr>
              <w:t xml:space="preserve">: Upravený bod 5 doložky vplyvov. </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 xml:space="preserve">Komisia odporúča predkladateľovi dopracovanie bodu 6. doložky o konkrétne názvy vykonávacích predpisov k jednotlivým zmenám, ktoré bude vo vzťahu </w:t>
            </w:r>
            <w:r w:rsidRPr="00201360">
              <w:rPr>
                <w:rFonts w:ascii="Times New Roman" w:hAnsi="Times New Roman"/>
                <w:bCs/>
                <w:lang w:eastAsia="sk-SK"/>
              </w:rPr>
              <w:br/>
              <w:t>k predloženému návrhu zákona potrebné novelizovať. Zároveň Komisia upozorňuje, že aj tieto vykonávacie predpisy budú musieť byť predmetom PPK a mať všetky náležitosti podľa Jednotnej metodiky na posudzovanie vybraných vplyvov.</w:t>
            </w:r>
          </w:p>
          <w:p w:rsidR="00201360" w:rsidRPr="00201360" w:rsidRDefault="00201360" w:rsidP="00201360">
            <w:pPr>
              <w:spacing w:after="0" w:line="240" w:lineRule="auto"/>
              <w:ind w:right="-2"/>
              <w:jc w:val="both"/>
              <w:rPr>
                <w:rFonts w:ascii="Times New Roman" w:hAnsi="Times New Roman"/>
                <w:b/>
                <w:bCs/>
                <w:u w:val="single"/>
                <w:lang w:eastAsia="sk-SK"/>
              </w:rPr>
            </w:pPr>
            <w:r w:rsidRPr="00201360">
              <w:rPr>
                <w:rFonts w:ascii="Times New Roman" w:hAnsi="Times New Roman"/>
                <w:b/>
                <w:bCs/>
                <w:u w:val="single"/>
                <w:lang w:eastAsia="sk-SK"/>
              </w:rPr>
              <w:lastRenderedPageBreak/>
              <w:t>Odôvodnenie:</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Náležitosti Jednotnej metodiky na posudzovanie vplyvov (schválenej uznesením vlády č. 24/2015 v znení uznesenia vlády č. 55/2015 a uznesenia vlády SR č. 513/2016).</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
                <w:bCs/>
                <w:lang w:eastAsia="sk-SK"/>
              </w:rPr>
              <w:t>Stanovisko ÚPPVII</w:t>
            </w:r>
            <w:r w:rsidRPr="00201360">
              <w:rPr>
                <w:rFonts w:ascii="Times New Roman" w:hAnsi="Times New Roman"/>
                <w:bCs/>
                <w:lang w:eastAsia="sk-SK"/>
              </w:rPr>
              <w:t>: Ide o odporúčanie Komisie. Vzhľadom na skutočnosť, že v súčasnosti nie je možné presne stanoviť názvy vykonávacích predpisov, pripomienka nie je zapracovaná, a to v súlade s bodom 6 Jednotnej metodiky. Výnos č. 55/2014 Z.z. o štandardoch pre informačné systémy verejnej správy ostáva v platnosti aj po nadobudnutí účinnosti zákona.</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 xml:space="preserve">Z doložky vybraných vplyvov vyplývajú pozitívne aj negatívne vplyvy na rozpočet verejnej správy uvedené ako čiastočne rozpočtovo zabezpečené. </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 xml:space="preserve">Pozitívne vplyvy predkladateľ očakáva v súvislosti s ukladaním pokút pre neplnenie povinností vyplývajúcich zo zákona, pričom nie je možné vopred kvantifikovať výšku týchto príjmov. </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 xml:space="preserve">Negatívne vplyvy na rozpočet verejnej správy predkladateľ očakáva v súvislosti s novými, resp. rozšírenými  povinnosťami vyplývajúcimi zo zákona, tieto však bude možné kvantifikovať až v rámci prípravy vykonávacích predpisov, ktoré ustanovia podrobnosti o rozsahu a spôsobe plnenia povinností v závislosti od klasifikácie informácií a kategorizácie sietí a informačných systémov ako aj v závislosti od obsahu bezpečnostných opatrení, obsahu a štruktúre bezpečnostného projektu a pod., to znamená, že analýzu vplyvov na rozpočet verejnej správy nie je možné vypracovať. Predkladateľ predpokladá zvýšené nároky na rozpočet v roku 2019 v súvislosti s prípravou na nové opatrenia, t. j. po finalizácii a schválení súvisiacich vykonávacích predpisov, prechodné obdobie na zosúladenie informačných technológií verejnej správy je ustanovené do dvoch rokov od účinnosti zákona. </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V poznámke predkladateľ uvádza, že v prípade zvýšených výdavkov súvisiacich s navrhovanou právnou úpravou budú tieto zabezpečené v rámci schválených limitov výdavkov jednotlivých subjektov verejnej správy okrem tých správcov rozpočtových kapitol, ktorí predložili podklady na vypracovanie doložky vplyvov na rozpočet VS a ktorí sú uvedení v doložke vplyvov na rozpočet VS.</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 xml:space="preserve">Komisia berie na vedomie odôvodnenie predkladateľa ku kvantifikácii vplyvov na rozpočet verejnej správy s tým, že analýza vplyvov bude vypracovaná v rámci prípravy vykonávacích predpisov, ako aj vyjadrenie, že výdavky spojené s prijatím návrhu budú zabezpečené v rámci schválených limitov výdavkov jednotlivých subjektov verejnej správy. </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Vzhľadom na možné vplyvy v súvislosti s personálnym zabezpečením povinností vyplývajúcich zo zákona Komisia žiada v doložke doplniť, že realizácia zákona bude zabezpečená v rámci schválených limitov počtu zamestnancov jednotlivých kapitol, t. j. všetky vplyvy Komisia žiada zabezpečiť v rámci limitov počtu zamestnancov a limitov výdavkov rozpočtu verejnej správy na príslušný rozpočtový rok, bez zvýšených požiadaviek na rozpočet verejnej správy. V nadväznosti na uvedené je potrebné v doložke v bode 9. uviesť, že vplyvy sú rozpočtovo zabezpečené.</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jc w:val="both"/>
              <w:rPr>
                <w:rFonts w:ascii="Times New Roman" w:hAnsi="Times New Roman"/>
                <w:lang w:eastAsia="sk-SK"/>
              </w:rPr>
            </w:pPr>
            <w:r w:rsidRPr="00201360">
              <w:rPr>
                <w:rFonts w:ascii="Times New Roman" w:hAnsi="Times New Roman"/>
                <w:b/>
                <w:bCs/>
                <w:lang w:eastAsia="sk-SK"/>
              </w:rPr>
              <w:t>Stanovisko ÚPPVII:</w:t>
            </w:r>
            <w:r w:rsidRPr="00201360">
              <w:rPr>
                <w:rFonts w:ascii="Times New Roman" w:hAnsi="Times New Roman"/>
                <w:bCs/>
                <w:lang w:eastAsia="sk-SK"/>
              </w:rPr>
              <w:t xml:space="preserve"> Analýza vplyvov na rozpočet verejnej správy bola upravená v zmysle pripomienok Ministerstva financií SR. </w:t>
            </w:r>
            <w:r w:rsidRPr="00201360">
              <w:rPr>
                <w:rFonts w:ascii="Times New Roman" w:hAnsi="Times New Roman"/>
                <w:lang w:eastAsia="sk-SK"/>
              </w:rPr>
              <w:t>Z hľadiska negatívneho vplyvu na rozpočet verejnej správy výpočty, ktoré boli použité na stanovenie vplyvov na príjmy a výdavky boli určené pre Úrad podpredsedu vlády SR pre investície a informatizáciu a vychádzajú jednak z vecných predpokladov ako aj z finančných predpokladov.</w:t>
            </w:r>
          </w:p>
          <w:p w:rsidR="00201360" w:rsidRPr="00201360" w:rsidRDefault="00201360" w:rsidP="00201360">
            <w:pPr>
              <w:spacing w:after="0" w:line="240" w:lineRule="auto"/>
              <w:jc w:val="both"/>
              <w:rPr>
                <w:rFonts w:ascii="Times New Roman" w:hAnsi="Times New Roman"/>
                <w:lang w:eastAsia="sk-SK"/>
              </w:rPr>
            </w:pPr>
          </w:p>
          <w:p w:rsidR="00201360" w:rsidRPr="00201360" w:rsidRDefault="00201360" w:rsidP="00201360">
            <w:pPr>
              <w:spacing w:after="0" w:line="240" w:lineRule="auto"/>
              <w:jc w:val="both"/>
              <w:rPr>
                <w:rFonts w:ascii="Times New Roman" w:hAnsi="Times New Roman"/>
                <w:lang w:eastAsia="sk-SK"/>
              </w:rPr>
            </w:pPr>
            <w:r w:rsidRPr="00201360">
              <w:rPr>
                <w:rFonts w:ascii="Times New Roman" w:hAnsi="Times New Roman"/>
                <w:lang w:eastAsia="sk-SK"/>
              </w:rPr>
              <w:t xml:space="preserve">Vecné predpoklady: pri stanovení vplyvov na výdavky sa postupovalo na základe východísk zákona, pričom boli identifikované kľúčové časti zákona kladúce povinnosti pre orgány riadenia v rozsahu § 11 až § 22. Uvedený rozsah kladie finančné požiadavky na bežné výdavky, kapitálové výdavky a výdavky spojené so zamestnanosťou. </w:t>
            </w:r>
          </w:p>
          <w:p w:rsidR="00201360" w:rsidRPr="00201360" w:rsidRDefault="00201360" w:rsidP="00201360">
            <w:pPr>
              <w:spacing w:after="0" w:line="240" w:lineRule="auto"/>
              <w:jc w:val="both"/>
              <w:rPr>
                <w:rFonts w:ascii="Times New Roman" w:hAnsi="Times New Roman"/>
                <w:lang w:eastAsia="sk-SK"/>
              </w:rPr>
            </w:pPr>
          </w:p>
          <w:p w:rsidR="00201360" w:rsidRPr="00201360" w:rsidRDefault="00201360" w:rsidP="00201360">
            <w:pPr>
              <w:spacing w:after="0" w:line="240" w:lineRule="auto"/>
              <w:jc w:val="both"/>
              <w:rPr>
                <w:rFonts w:ascii="Times New Roman" w:hAnsi="Times New Roman"/>
                <w:lang w:eastAsia="sk-SK"/>
              </w:rPr>
            </w:pPr>
            <w:r w:rsidRPr="00201360">
              <w:rPr>
                <w:rFonts w:ascii="Times New Roman" w:hAnsi="Times New Roman"/>
                <w:lang w:eastAsia="sk-SK"/>
              </w:rPr>
              <w:t xml:space="preserve">Finančné predpoklady: Uvedený rozsah nekladie finančné požiadavky na bežné výdavky, kapitálové výdavky a výdavky spojené so zamestnanosťou, ktoré by neboli súčasťou schváleného Rozpočtu verejnej správy na roky 2019 - 2021. Z uvedeného dôvodu nemajú negatívny vplyv na štátny rozpočet a predpokladom pre financovanie sú existujúce zdroje Rozpočtu verejnej správy na roky </w:t>
            </w:r>
            <w:r w:rsidRPr="00201360">
              <w:rPr>
                <w:rFonts w:ascii="Times New Roman" w:hAnsi="Times New Roman"/>
                <w:lang w:eastAsia="sk-SK"/>
              </w:rPr>
              <w:lastRenderedPageBreak/>
              <w:t xml:space="preserve">2019-2021 okrem 12 zamestnancov, ktorých je nutné kryť z Rozpočtu verejnej správy už v roku 2019 v celkovej výške 481 824 EUR. </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 xml:space="preserve"> </w:t>
            </w:r>
          </w:p>
          <w:p w:rsidR="00201360" w:rsidRPr="00201360" w:rsidRDefault="00201360" w:rsidP="00201360">
            <w:pPr>
              <w:spacing w:after="0" w:line="240" w:lineRule="auto"/>
              <w:ind w:right="-2"/>
              <w:rPr>
                <w:rFonts w:ascii="Times New Roman" w:hAnsi="Times New Roman"/>
                <w:bCs/>
                <w:lang w:eastAsia="sk-SK"/>
              </w:rPr>
            </w:pPr>
            <w:r w:rsidRPr="00201360">
              <w:rPr>
                <w:rFonts w:ascii="Times New Roman" w:hAnsi="Times New Roman"/>
                <w:b/>
                <w:bCs/>
                <w:lang w:eastAsia="sk-SK"/>
              </w:rPr>
              <w:t>K analýze vplyvov na podnikateľské prostredie</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 xml:space="preserve">Komisia žiada predkladateľa o dopracovanie časti 3.2 analýzy o relevantné údaje </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o formulovaných otázkach a témach diskusie, ako aj odpovede, prípadne stanoviská zúčastnených strán a spôsob ich zapracovania/využitia v materiáli, prípadne vyhodnotenia. Zároveň Komisia požaduje uviesť informáciu, či ciele, ktoré si predkladateľ stanovil pri príprave konzultácií, boli spolu s odôvodnením splnené, ako aj dĺžku trvania konzultácií a s kým bol predložený návrh konzultovaný.</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
                <w:bCs/>
                <w:u w:val="single"/>
                <w:lang w:eastAsia="sk-SK"/>
              </w:rPr>
            </w:pPr>
            <w:r w:rsidRPr="00201360">
              <w:rPr>
                <w:rFonts w:ascii="Times New Roman" w:hAnsi="Times New Roman"/>
                <w:b/>
                <w:bCs/>
                <w:u w:val="single"/>
                <w:lang w:eastAsia="sk-SK"/>
              </w:rPr>
              <w:t xml:space="preserve">Odôvodnenie: </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Metodika vypracovania analýzy vplyvov na podnikateľské prostredie Jednotnej metodiky na posudzovanie vybraných vplyvov.</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 xml:space="preserve">Podľa Doložky vybraných vplyvov má predložený materiál pozitívny a negatívny vplyv na podnikateľské prostredie, s čím Komisia môže súhlasiť, avšak v analýze vplyvov nie sú tieto vplyvy kvantifikované ani kvalitatívne popísané. Komisia žiada pozitívne a negatívne povinnosti predloženého návrhu zákona priradiť k dotknutým osobám. V tejto súvislosti Komisia žiada predkladateľa o dopracovanie analýzy podľa metodického postupu pre analýzu (príloha č. 3 Jednotnej metodiky na posudzovanie vybraných vplyvov). </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
                <w:bCs/>
                <w:lang w:eastAsia="sk-SK"/>
              </w:rPr>
              <w:t xml:space="preserve">Stanovisko ÚPPVII: </w:t>
            </w:r>
            <w:r w:rsidRPr="00201360">
              <w:rPr>
                <w:rFonts w:ascii="Times New Roman" w:hAnsi="Times New Roman"/>
                <w:bCs/>
                <w:lang w:eastAsia="sk-SK"/>
              </w:rPr>
              <w:t xml:space="preserve">Časť 3.2 analýzy je čiastočne upravená. </w:t>
            </w: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Pripomienky Stálej pracovnej komisie Legislatívnej rady vlády SR zo záverečného posúdenia vplyvov boli zapracované do doložky vplyvov na podnikateľské prostredie.</w:t>
            </w:r>
          </w:p>
          <w:p w:rsidR="00201360" w:rsidRPr="00201360" w:rsidRDefault="00201360" w:rsidP="00201360">
            <w:pPr>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
                <w:bCs/>
                <w:lang w:eastAsia="sk-SK"/>
              </w:rPr>
              <w:t xml:space="preserve">III. Záver: </w:t>
            </w:r>
            <w:r w:rsidRPr="00201360">
              <w:rPr>
                <w:rFonts w:ascii="Times New Roman" w:hAnsi="Times New Roman"/>
                <w:bCs/>
                <w:lang w:eastAsia="sk-SK"/>
              </w:rPr>
              <w:t xml:space="preserve">Stála pracovná komisia na posudzovanie vybraných vplyvov vyjadruje </w:t>
            </w:r>
            <w:r w:rsidRPr="00201360">
              <w:rPr>
                <w:rFonts w:ascii="Times New Roman" w:hAnsi="Times New Roman"/>
                <w:b/>
                <w:bCs/>
              </w:rPr>
              <w:t>nesúhlasné stanovisko</w:t>
            </w:r>
            <w:r w:rsidRPr="00201360">
              <w:rPr>
                <w:rFonts w:ascii="Times New Roman" w:hAnsi="Times New Roman"/>
                <w:bCs/>
                <w:lang w:eastAsia="sk-SK"/>
              </w:rPr>
              <w:t xml:space="preserve"> s materiálom predloženým na predbežné pripomienkové konanie s odporúčaním na jeho dopracovanie podľa pripomienok v bode II. </w:t>
            </w:r>
            <w:r w:rsidRPr="00201360">
              <w:rPr>
                <w:rFonts w:ascii="Times New Roman" w:hAnsi="Times New Roman"/>
                <w:bCs/>
              </w:rPr>
              <w:t xml:space="preserve"> </w:t>
            </w:r>
          </w:p>
          <w:p w:rsidR="00201360" w:rsidRPr="00201360" w:rsidRDefault="00201360" w:rsidP="00201360">
            <w:pPr>
              <w:tabs>
                <w:tab w:val="center" w:pos="6379"/>
              </w:tabs>
              <w:spacing w:after="0" w:line="240" w:lineRule="auto"/>
              <w:ind w:right="-2"/>
              <w:jc w:val="both"/>
              <w:rPr>
                <w:rFonts w:ascii="Times New Roman" w:hAnsi="Times New Roman"/>
                <w:b/>
                <w:bCs/>
              </w:rPr>
            </w:pPr>
          </w:p>
          <w:p w:rsidR="00201360" w:rsidRPr="00201360" w:rsidRDefault="00201360" w:rsidP="00201360">
            <w:pPr>
              <w:tabs>
                <w:tab w:val="center" w:pos="6379"/>
              </w:tabs>
              <w:spacing w:after="0" w:line="240" w:lineRule="auto"/>
              <w:ind w:right="-2"/>
              <w:jc w:val="both"/>
              <w:rPr>
                <w:rFonts w:ascii="Times New Roman" w:hAnsi="Times New Roman"/>
                <w:bCs/>
              </w:rPr>
            </w:pPr>
            <w:r w:rsidRPr="00201360">
              <w:rPr>
                <w:rFonts w:ascii="Times New Roman" w:hAnsi="Times New Roman"/>
                <w:b/>
                <w:bCs/>
              </w:rPr>
              <w:t xml:space="preserve">IV. Poznámka: </w:t>
            </w:r>
            <w:r w:rsidRPr="00201360">
              <w:rPr>
                <w:rFonts w:ascii="Times New Roman" w:hAnsi="Times New Roman"/>
                <w:bCs/>
              </w:rPr>
              <w:t>Predkladateľ zapracuje pripomienky a odporúčania na úpravu uvedené v bode II a uvedie stanovisko Komisie do Doložky vybraných vplyvov spolu s vyhodnotením pripomienok.</w:t>
            </w:r>
          </w:p>
          <w:p w:rsidR="00201360" w:rsidRPr="00201360" w:rsidRDefault="00201360" w:rsidP="00201360">
            <w:pPr>
              <w:tabs>
                <w:tab w:val="center" w:pos="6379"/>
              </w:tabs>
              <w:spacing w:after="0" w:line="240" w:lineRule="auto"/>
              <w:ind w:right="-2"/>
              <w:jc w:val="both"/>
              <w:rPr>
                <w:rFonts w:ascii="Times New Roman" w:hAnsi="Times New Roman"/>
                <w:bCs/>
              </w:rPr>
            </w:pPr>
          </w:p>
          <w:p w:rsidR="00201360" w:rsidRPr="00201360" w:rsidRDefault="00201360" w:rsidP="00201360">
            <w:pPr>
              <w:tabs>
                <w:tab w:val="center" w:pos="6379"/>
              </w:tabs>
              <w:spacing w:after="0" w:line="240" w:lineRule="auto"/>
              <w:ind w:right="-2"/>
              <w:jc w:val="both"/>
              <w:rPr>
                <w:rFonts w:ascii="Times New Roman" w:hAnsi="Times New Roman"/>
                <w:bCs/>
              </w:rPr>
            </w:pPr>
            <w:r w:rsidRPr="00201360">
              <w:rPr>
                <w:rFonts w:ascii="Times New Roman" w:hAnsi="Times New Roman"/>
                <w:bC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201360" w:rsidRPr="00201360" w:rsidRDefault="00201360" w:rsidP="00201360">
            <w:pPr>
              <w:tabs>
                <w:tab w:val="center" w:pos="6379"/>
              </w:tabs>
              <w:spacing w:after="0" w:line="240" w:lineRule="auto"/>
              <w:ind w:right="-2"/>
              <w:jc w:val="both"/>
              <w:rPr>
                <w:rFonts w:ascii="Times New Roman" w:hAnsi="Times New Roman"/>
                <w:bCs/>
              </w:rPr>
            </w:pPr>
          </w:p>
          <w:p w:rsidR="00201360" w:rsidRPr="00201360" w:rsidRDefault="00201360" w:rsidP="00201360">
            <w:pPr>
              <w:tabs>
                <w:tab w:val="center" w:pos="6379"/>
              </w:tabs>
              <w:spacing w:after="0" w:line="240" w:lineRule="auto"/>
              <w:ind w:right="-2"/>
              <w:jc w:val="both"/>
              <w:rPr>
                <w:rFonts w:ascii="Times New Roman" w:hAnsi="Times New Roman"/>
                <w:bCs/>
                <w:lang w:eastAsia="sk-SK"/>
              </w:rPr>
            </w:pPr>
          </w:p>
          <w:p w:rsidR="00201360" w:rsidRPr="00201360" w:rsidRDefault="00201360" w:rsidP="00201360">
            <w:pPr>
              <w:spacing w:after="0" w:line="240" w:lineRule="auto"/>
              <w:ind w:right="-2"/>
              <w:jc w:val="both"/>
              <w:rPr>
                <w:rFonts w:ascii="Times New Roman" w:hAnsi="Times New Roman"/>
                <w:bCs/>
                <w:lang w:eastAsia="sk-SK"/>
              </w:rPr>
            </w:pPr>
            <w:r w:rsidRPr="00201360">
              <w:rPr>
                <w:rFonts w:ascii="Times New Roman" w:hAnsi="Times New Roman"/>
                <w:bCs/>
                <w:lang w:eastAsia="sk-SK"/>
              </w:rPr>
              <w:t>Všetky pripomienky Stálej pracovnej komisie Legislatívnej rady vlády SR na posudzovanie vybraných vplyvov zo záverečného posúdenia vplyvov boli zapracované do doložky vplyvov na podnikateľské prostredie aj na rozpočet verejnej správy.</w:t>
            </w:r>
          </w:p>
          <w:p w:rsidR="00201360" w:rsidRPr="00201360" w:rsidRDefault="00201360" w:rsidP="00201360">
            <w:pPr>
              <w:tabs>
                <w:tab w:val="center" w:pos="6379"/>
              </w:tabs>
              <w:spacing w:after="0" w:line="240" w:lineRule="auto"/>
              <w:ind w:right="-2"/>
              <w:jc w:val="both"/>
              <w:rPr>
                <w:rFonts w:ascii="Times New Roman" w:hAnsi="Times New Roman"/>
                <w:b/>
                <w:sz w:val="20"/>
                <w:szCs w:val="20"/>
              </w:rPr>
            </w:pPr>
          </w:p>
        </w:tc>
      </w:tr>
    </w:tbl>
    <w:p w:rsidR="00201360" w:rsidRPr="00201360" w:rsidRDefault="00201360" w:rsidP="00201360">
      <w:pPr>
        <w:spacing w:after="0" w:line="240" w:lineRule="auto"/>
        <w:rPr>
          <w:rFonts w:ascii="Times New Roman" w:hAnsi="Times New Roman"/>
          <w:b/>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lastRenderedPageBreak/>
        <w:t>Analýza vplyvov na rozpočet verejnej správy,</w:t>
      </w:r>
    </w:p>
    <w:p w:rsidR="00201360" w:rsidRDefault="00201360" w:rsidP="00201360">
      <w:pPr>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na zamestnanosť vo verejnej správe a financovanie návrhu</w:t>
      </w:r>
    </w:p>
    <w:p w:rsidR="00201360" w:rsidRDefault="00201360" w:rsidP="00201360">
      <w:pPr>
        <w:spacing w:after="0" w:line="240" w:lineRule="auto"/>
        <w:jc w:val="right"/>
        <w:rPr>
          <w:rFonts w:ascii="Times New Roman" w:hAnsi="Times New Roman"/>
          <w:b/>
          <w:bCs/>
          <w:sz w:val="24"/>
          <w:szCs w:val="24"/>
          <w:lang w:eastAsia="sk-SK"/>
        </w:rPr>
      </w:pPr>
    </w:p>
    <w:p w:rsidR="00201360" w:rsidRDefault="00201360" w:rsidP="00201360">
      <w:pPr>
        <w:spacing w:after="0" w:line="240" w:lineRule="auto"/>
        <w:rPr>
          <w:rFonts w:ascii="Times New Roman" w:hAnsi="Times New Roman"/>
          <w:b/>
          <w:bCs/>
          <w:sz w:val="24"/>
          <w:szCs w:val="24"/>
          <w:lang w:eastAsia="sk-SK"/>
        </w:rPr>
      </w:pPr>
    </w:p>
    <w:p w:rsidR="00201360" w:rsidRDefault="00201360" w:rsidP="00201360">
      <w:pPr>
        <w:spacing w:after="0" w:line="240" w:lineRule="auto"/>
        <w:rPr>
          <w:rFonts w:ascii="Times New Roman" w:hAnsi="Times New Roman"/>
          <w:sz w:val="20"/>
          <w:szCs w:val="20"/>
          <w:lang w:eastAsia="sk-SK"/>
        </w:rPr>
      </w:pPr>
      <w:r>
        <w:rPr>
          <w:rFonts w:ascii="Times New Roman" w:hAnsi="Times New Roman"/>
          <w:b/>
          <w:bCs/>
          <w:sz w:val="24"/>
          <w:szCs w:val="24"/>
          <w:lang w:eastAsia="sk-SK"/>
        </w:rPr>
        <w:t>2.1 Zhrnutie vplyvov na rozpočet verejnej správy v návrhu</w:t>
      </w:r>
    </w:p>
    <w:p w:rsidR="00201360" w:rsidRDefault="00201360" w:rsidP="00201360">
      <w:pPr>
        <w:spacing w:after="0" w:line="240" w:lineRule="auto"/>
        <w:jc w:val="right"/>
        <w:rPr>
          <w:rFonts w:ascii="Times New Roman" w:hAnsi="Times New Roman"/>
          <w:sz w:val="20"/>
          <w:szCs w:val="20"/>
          <w:lang w:eastAsia="sk-SK"/>
        </w:rPr>
      </w:pPr>
      <w:r>
        <w:rPr>
          <w:rFonts w:ascii="Times New Roman" w:hAnsi="Times New Roman"/>
          <w:sz w:val="20"/>
          <w:szCs w:val="20"/>
          <w:lang w:eastAsia="sk-SK"/>
        </w:rPr>
        <w:t xml:space="preserve">Tabuľka č. 1 </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1"/>
        <w:gridCol w:w="1276"/>
        <w:gridCol w:w="1438"/>
        <w:gridCol w:w="1340"/>
        <w:gridCol w:w="1317"/>
      </w:tblGrid>
      <w:tr w:rsidR="00201360" w:rsidTr="00FA0BF3">
        <w:trPr>
          <w:cantSplit/>
          <w:trHeight w:val="194"/>
          <w:jc w:val="center"/>
        </w:trPr>
        <w:tc>
          <w:tcPr>
            <w:tcW w:w="4521" w:type="dxa"/>
            <w:vMerge w:val="restart"/>
            <w:shd w:val="clear" w:color="auto" w:fill="BFBFBF" w:themeFill="background1" w:themeFillShade="BF"/>
            <w:vAlign w:val="center"/>
            <w:hideMark/>
          </w:tcPr>
          <w:p w:rsidR="00201360" w:rsidRDefault="00201360" w:rsidP="00FA0BF3">
            <w:pPr>
              <w:spacing w:after="0" w:line="240" w:lineRule="auto"/>
              <w:jc w:val="center"/>
              <w:rPr>
                <w:rFonts w:ascii="Times New Roman" w:hAnsi="Times New Roman"/>
                <w:b/>
                <w:bCs/>
                <w:sz w:val="24"/>
                <w:szCs w:val="24"/>
                <w:lang w:eastAsia="sk-SK"/>
              </w:rPr>
            </w:pPr>
            <w:bookmarkStart w:id="1" w:name="OLE_LINK1"/>
            <w:r>
              <w:rPr>
                <w:rFonts w:ascii="Times New Roman" w:hAnsi="Times New Roman"/>
                <w:b/>
                <w:bCs/>
                <w:sz w:val="24"/>
                <w:szCs w:val="24"/>
                <w:lang w:eastAsia="sk-SK"/>
              </w:rPr>
              <w:t>Vplyvy na rozpočet verejnej správy</w:t>
            </w:r>
          </w:p>
        </w:tc>
        <w:tc>
          <w:tcPr>
            <w:tcW w:w="5371" w:type="dxa"/>
            <w:gridSpan w:val="4"/>
            <w:shd w:val="clear" w:color="auto" w:fill="BFBFBF" w:themeFill="background1" w:themeFillShade="BF"/>
            <w:vAlign w:val="center"/>
            <w:hideMark/>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Vplyv na rozpočet verejnej správy (v eurách)</w:t>
            </w:r>
          </w:p>
        </w:tc>
      </w:tr>
      <w:tr w:rsidR="00201360" w:rsidTr="00FA0BF3">
        <w:trPr>
          <w:cantSplit/>
          <w:trHeight w:val="70"/>
          <w:jc w:val="center"/>
        </w:trPr>
        <w:tc>
          <w:tcPr>
            <w:tcW w:w="0" w:type="auto"/>
            <w:vMerge/>
            <w:vAlign w:val="center"/>
            <w:hideMark/>
          </w:tcPr>
          <w:p w:rsidR="00201360" w:rsidRDefault="00201360" w:rsidP="00FA0BF3">
            <w:pPr>
              <w:spacing w:after="0"/>
              <w:rPr>
                <w:rFonts w:ascii="Times New Roman" w:hAnsi="Times New Roman"/>
                <w:b/>
                <w:bCs/>
                <w:sz w:val="24"/>
                <w:szCs w:val="24"/>
                <w:lang w:eastAsia="sk-SK"/>
              </w:rPr>
            </w:pPr>
          </w:p>
        </w:tc>
        <w:tc>
          <w:tcPr>
            <w:tcW w:w="1276" w:type="dxa"/>
            <w:shd w:val="clear" w:color="auto" w:fill="BFBFBF" w:themeFill="background1" w:themeFillShade="BF"/>
            <w:vAlign w:val="center"/>
            <w:hideMark/>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438" w:type="dxa"/>
            <w:shd w:val="clear" w:color="auto" w:fill="BFBFBF" w:themeFill="background1" w:themeFillShade="BF"/>
            <w:vAlign w:val="center"/>
            <w:hideMark/>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340" w:type="dxa"/>
            <w:shd w:val="clear" w:color="auto" w:fill="BFBFBF" w:themeFill="background1" w:themeFillShade="BF"/>
            <w:vAlign w:val="center"/>
            <w:hideMark/>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317" w:type="dxa"/>
            <w:shd w:val="clear" w:color="auto" w:fill="BFBFBF" w:themeFill="background1" w:themeFillShade="BF"/>
            <w:vAlign w:val="center"/>
            <w:hideMark/>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r>
      <w:tr w:rsidR="00201360" w:rsidTr="00FA0BF3">
        <w:trPr>
          <w:trHeight w:val="70"/>
          <w:jc w:val="center"/>
        </w:trPr>
        <w:tc>
          <w:tcPr>
            <w:tcW w:w="4521" w:type="dxa"/>
            <w:shd w:val="clear" w:color="auto" w:fill="C0C0C0"/>
            <w:noWrap/>
            <w:vAlign w:val="center"/>
            <w:hideMark/>
          </w:tcPr>
          <w:p w:rsidR="00201360" w:rsidRDefault="00201360" w:rsidP="00FA0BF3">
            <w:pPr>
              <w:spacing w:after="0" w:line="240" w:lineRule="auto"/>
              <w:rPr>
                <w:rFonts w:ascii="Times New Roman" w:hAnsi="Times New Roman"/>
                <w:sz w:val="24"/>
                <w:szCs w:val="24"/>
                <w:lang w:eastAsia="sk-SK"/>
              </w:rPr>
            </w:pPr>
            <w:r>
              <w:rPr>
                <w:rFonts w:ascii="Times New Roman" w:hAnsi="Times New Roman"/>
                <w:b/>
                <w:bCs/>
                <w:sz w:val="24"/>
                <w:szCs w:val="24"/>
                <w:lang w:eastAsia="sk-SK"/>
              </w:rPr>
              <w:t>Príjmy verejnej správy celkom</w:t>
            </w:r>
          </w:p>
        </w:tc>
        <w:tc>
          <w:tcPr>
            <w:tcW w:w="1276" w:type="dxa"/>
            <w:shd w:val="clear" w:color="auto" w:fill="C0C0C0"/>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38" w:type="dxa"/>
            <w:shd w:val="clear" w:color="auto" w:fill="C0C0C0"/>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40" w:type="dxa"/>
            <w:shd w:val="clear" w:color="auto" w:fill="C0C0C0"/>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17" w:type="dxa"/>
            <w:shd w:val="clear" w:color="auto" w:fill="C0C0C0"/>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01360" w:rsidTr="00FA0BF3">
        <w:trPr>
          <w:trHeight w:val="132"/>
          <w:jc w:val="center"/>
        </w:trPr>
        <w:tc>
          <w:tcPr>
            <w:tcW w:w="4521" w:type="dxa"/>
            <w:noWrap/>
            <w:vAlign w:val="center"/>
            <w:hideMark/>
          </w:tcPr>
          <w:p w:rsidR="00201360" w:rsidRDefault="00201360" w:rsidP="00FA0BF3">
            <w:pPr>
              <w:spacing w:after="0" w:line="240" w:lineRule="auto"/>
              <w:rPr>
                <w:rFonts w:ascii="Times New Roman" w:hAnsi="Times New Roman"/>
                <w:sz w:val="24"/>
                <w:szCs w:val="24"/>
                <w:lang w:eastAsia="sk-SK"/>
              </w:rPr>
            </w:pPr>
            <w:r>
              <w:rPr>
                <w:rFonts w:ascii="Times New Roman" w:hAnsi="Times New Roman"/>
                <w:sz w:val="24"/>
                <w:szCs w:val="24"/>
                <w:lang w:eastAsia="sk-SK"/>
              </w:rPr>
              <w:t>v tom: za každý subjekt verejnej správy zvlášť</w:t>
            </w:r>
          </w:p>
        </w:tc>
        <w:tc>
          <w:tcPr>
            <w:tcW w:w="1276"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xml:space="preserve">z toho:  </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sz w:val="24"/>
                <w:szCs w:val="24"/>
                <w:lang w:eastAsia="sk-SK"/>
              </w:rPr>
              <w:t>0</w:t>
            </w:r>
          </w:p>
        </w:tc>
      </w:tr>
      <w:tr w:rsidR="00201360" w:rsidTr="00FA0BF3">
        <w:trPr>
          <w:trHeight w:val="125"/>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ŠR</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0</w:t>
            </w:r>
          </w:p>
        </w:tc>
      </w:tr>
      <w:tr w:rsidR="00201360" w:rsidTr="00FA0BF3">
        <w:trPr>
          <w:trHeight w:val="125"/>
          <w:jc w:val="center"/>
        </w:trPr>
        <w:tc>
          <w:tcPr>
            <w:tcW w:w="4521" w:type="dxa"/>
            <w:noWrap/>
            <w:vAlign w:val="center"/>
            <w:hideMark/>
          </w:tcPr>
          <w:p w:rsidR="00201360" w:rsidRDefault="00201360" w:rsidP="00FA0BF3">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125"/>
          <w:jc w:val="center"/>
        </w:trPr>
        <w:tc>
          <w:tcPr>
            <w:tcW w:w="4521" w:type="dxa"/>
            <w:noWrap/>
            <w:vAlign w:val="center"/>
            <w:hideMark/>
          </w:tcPr>
          <w:p w:rsidR="00201360" w:rsidRDefault="00201360" w:rsidP="00FA0BF3">
            <w:pPr>
              <w:spacing w:after="0" w:line="240" w:lineRule="auto"/>
              <w:ind w:left="259"/>
              <w:rPr>
                <w:rFonts w:ascii="Times New Roman" w:hAnsi="Times New Roman"/>
                <w:bCs/>
                <w:i/>
                <w:iCs/>
                <w:sz w:val="24"/>
                <w:szCs w:val="24"/>
                <w:lang w:eastAsia="sk-SK"/>
              </w:rPr>
            </w:pPr>
            <w:r>
              <w:rPr>
                <w:rFonts w:ascii="Times New Roman" w:hAnsi="Times New Roman"/>
                <w:bCs/>
                <w:i/>
                <w:iCs/>
                <w:sz w:val="24"/>
                <w:szCs w:val="24"/>
                <w:lang w:eastAsia="sk-SK"/>
              </w:rPr>
              <w:t>EÚ zdroje</w:t>
            </w:r>
          </w:p>
        </w:tc>
        <w:tc>
          <w:tcPr>
            <w:tcW w:w="1276"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r>
      <w:tr w:rsidR="00201360" w:rsidTr="00FA0BF3">
        <w:trPr>
          <w:trHeight w:val="125"/>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obce</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125"/>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vyššie územné celky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125"/>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ostatné subjekty verejnej správy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125"/>
          <w:jc w:val="center"/>
        </w:trPr>
        <w:tc>
          <w:tcPr>
            <w:tcW w:w="4521" w:type="dxa"/>
            <w:shd w:val="clear" w:color="auto" w:fill="C0C0C0"/>
            <w:noWrap/>
            <w:vAlign w:val="center"/>
            <w:hideMark/>
          </w:tcPr>
          <w:p w:rsidR="00201360" w:rsidRDefault="00201360" w:rsidP="00FA0BF3">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Výdavky verejnej správy celkom</w:t>
            </w:r>
          </w:p>
        </w:tc>
        <w:tc>
          <w:tcPr>
            <w:tcW w:w="1276" w:type="dxa"/>
            <w:shd w:val="clear" w:color="auto" w:fill="C0C0C0"/>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38" w:type="dxa"/>
            <w:shd w:val="clear" w:color="auto" w:fill="C0C0C0"/>
            <w:noWrap/>
            <w:vAlign w:val="center"/>
          </w:tcPr>
          <w:p w:rsidR="00201360" w:rsidRPr="00341BAA" w:rsidRDefault="00201360" w:rsidP="00FA0BF3">
            <w:pPr>
              <w:spacing w:after="0" w:line="240" w:lineRule="auto"/>
              <w:jc w:val="right"/>
              <w:rPr>
                <w:rFonts w:ascii="Times New Roman" w:hAnsi="Times New Roman"/>
                <w:b/>
                <w:bCs/>
                <w:sz w:val="24"/>
                <w:szCs w:val="24"/>
                <w:highlight w:val="yellow"/>
                <w:lang w:eastAsia="sk-SK"/>
              </w:rPr>
            </w:pPr>
            <w:r w:rsidRPr="00341BAA">
              <w:rPr>
                <w:rFonts w:ascii="Times New Roman" w:hAnsi="Times New Roman"/>
                <w:b/>
                <w:bCs/>
                <w:sz w:val="24"/>
                <w:szCs w:val="24"/>
                <w:lang w:eastAsia="sk-SK"/>
              </w:rPr>
              <w:t>2 992 220</w:t>
            </w:r>
          </w:p>
        </w:tc>
        <w:tc>
          <w:tcPr>
            <w:tcW w:w="1340" w:type="dxa"/>
            <w:shd w:val="clear" w:color="auto" w:fill="C0C0C0"/>
            <w:noWrap/>
            <w:vAlign w:val="center"/>
          </w:tcPr>
          <w:p w:rsidR="00201360" w:rsidRPr="00341BAA" w:rsidRDefault="00201360" w:rsidP="00FA0BF3">
            <w:pPr>
              <w:spacing w:after="0" w:line="240" w:lineRule="auto"/>
              <w:jc w:val="right"/>
              <w:rPr>
                <w:rFonts w:ascii="Times New Roman" w:hAnsi="Times New Roman"/>
                <w:b/>
                <w:bCs/>
                <w:sz w:val="24"/>
                <w:szCs w:val="24"/>
                <w:lang w:eastAsia="sk-SK"/>
              </w:rPr>
            </w:pPr>
            <w:r w:rsidRPr="00341BAA">
              <w:rPr>
                <w:rFonts w:ascii="Times New Roman" w:hAnsi="Times New Roman"/>
                <w:b/>
                <w:bCs/>
                <w:sz w:val="24"/>
                <w:szCs w:val="24"/>
                <w:lang w:eastAsia="sk-SK"/>
              </w:rPr>
              <w:t>6 172 707</w:t>
            </w:r>
          </w:p>
        </w:tc>
        <w:tc>
          <w:tcPr>
            <w:tcW w:w="1317" w:type="dxa"/>
            <w:shd w:val="clear" w:color="auto" w:fill="BFBFBF" w:themeFill="background1" w:themeFillShade="BF"/>
            <w:noWrap/>
            <w:vAlign w:val="center"/>
          </w:tcPr>
          <w:p w:rsidR="00201360" w:rsidRPr="00341BAA" w:rsidRDefault="00201360" w:rsidP="00FA0BF3">
            <w:pPr>
              <w:spacing w:after="0" w:line="240" w:lineRule="auto"/>
              <w:jc w:val="right"/>
              <w:rPr>
                <w:rFonts w:ascii="Times New Roman" w:hAnsi="Times New Roman"/>
                <w:b/>
                <w:bCs/>
                <w:sz w:val="24"/>
                <w:szCs w:val="24"/>
                <w:lang w:eastAsia="sk-SK"/>
              </w:rPr>
            </w:pPr>
            <w:r w:rsidRPr="00341BAA">
              <w:rPr>
                <w:rFonts w:ascii="Times New Roman" w:hAnsi="Times New Roman"/>
                <w:b/>
                <w:bCs/>
                <w:iCs/>
                <w:sz w:val="24"/>
                <w:szCs w:val="24"/>
                <w:lang w:eastAsia="sk-SK"/>
              </w:rPr>
              <w:t>6 909 707</w:t>
            </w:r>
          </w:p>
        </w:tc>
      </w:tr>
      <w:bookmarkEnd w:id="1"/>
      <w:tr w:rsidR="00201360" w:rsidTr="00FA0BF3">
        <w:trPr>
          <w:trHeight w:val="70"/>
          <w:jc w:val="center"/>
        </w:trPr>
        <w:tc>
          <w:tcPr>
            <w:tcW w:w="4521" w:type="dxa"/>
            <w:noWrap/>
            <w:vAlign w:val="center"/>
          </w:tcPr>
          <w:p w:rsidR="00201360" w:rsidRDefault="00201360" w:rsidP="00FA0BF3">
            <w:pPr>
              <w:spacing w:after="0" w:line="240" w:lineRule="auto"/>
              <w:rPr>
                <w:rFonts w:ascii="Times New Roman" w:hAnsi="Times New Roman"/>
                <w:sz w:val="24"/>
                <w:szCs w:val="24"/>
                <w:lang w:eastAsia="sk-SK"/>
              </w:rPr>
            </w:pPr>
            <w:r>
              <w:rPr>
                <w:rFonts w:ascii="Times New Roman" w:hAnsi="Times New Roman"/>
                <w:sz w:val="24"/>
                <w:szCs w:val="24"/>
                <w:lang w:eastAsia="sk-SK"/>
              </w:rPr>
              <w:t>Úrad podpredsedu vlády SR pre investície a informatizáciu</w:t>
            </w:r>
          </w:p>
        </w:tc>
        <w:tc>
          <w:tcPr>
            <w:tcW w:w="1276" w:type="dxa"/>
            <w:noWrap/>
            <w:vAlign w:val="center"/>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438" w:type="dxa"/>
            <w:noWrap/>
            <w:vAlign w:val="center"/>
          </w:tcPr>
          <w:p w:rsidR="00201360" w:rsidRPr="00645932" w:rsidRDefault="00201360" w:rsidP="00FA0BF3">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2 992 220</w:t>
            </w:r>
          </w:p>
        </w:tc>
        <w:tc>
          <w:tcPr>
            <w:tcW w:w="1340" w:type="dxa"/>
            <w:noWrap/>
            <w:vAlign w:val="center"/>
          </w:tcPr>
          <w:p w:rsidR="00201360" w:rsidRPr="008F1FCD" w:rsidRDefault="00201360" w:rsidP="00FA0BF3">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6 172 707</w:t>
            </w:r>
          </w:p>
        </w:tc>
        <w:tc>
          <w:tcPr>
            <w:tcW w:w="1317" w:type="dxa"/>
            <w:noWrap/>
            <w:vAlign w:val="center"/>
          </w:tcPr>
          <w:p w:rsidR="00201360" w:rsidRPr="00F01CBE" w:rsidRDefault="00201360" w:rsidP="00FA0BF3">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6 909 707</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xml:space="preserve">z toho: </w:t>
            </w:r>
          </w:p>
        </w:tc>
        <w:tc>
          <w:tcPr>
            <w:tcW w:w="1276"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c>
          <w:tcPr>
            <w:tcW w:w="1438" w:type="dxa"/>
            <w:noWrap/>
            <w:vAlign w:val="center"/>
          </w:tcPr>
          <w:p w:rsidR="00201360" w:rsidRPr="008F1FCD" w:rsidRDefault="00201360" w:rsidP="00FA0BF3">
            <w:pPr>
              <w:spacing w:after="0" w:line="240" w:lineRule="auto"/>
              <w:jc w:val="right"/>
              <w:rPr>
                <w:rFonts w:ascii="Times New Roman" w:hAnsi="Times New Roman"/>
                <w:b/>
                <w:bCs/>
                <w:iCs/>
                <w:sz w:val="24"/>
                <w:szCs w:val="24"/>
                <w:lang w:eastAsia="sk-SK"/>
              </w:rPr>
            </w:pPr>
          </w:p>
        </w:tc>
        <w:tc>
          <w:tcPr>
            <w:tcW w:w="1340" w:type="dxa"/>
            <w:noWrap/>
            <w:vAlign w:val="center"/>
          </w:tcPr>
          <w:p w:rsidR="00201360" w:rsidRPr="008F1FCD" w:rsidRDefault="00201360" w:rsidP="00FA0BF3">
            <w:pPr>
              <w:spacing w:after="0" w:line="240" w:lineRule="auto"/>
              <w:jc w:val="right"/>
              <w:rPr>
                <w:rFonts w:ascii="Times New Roman" w:hAnsi="Times New Roman"/>
                <w:b/>
                <w:bCs/>
                <w:iCs/>
                <w:sz w:val="24"/>
                <w:szCs w:val="24"/>
                <w:lang w:eastAsia="sk-SK"/>
              </w:rPr>
            </w:pPr>
          </w:p>
        </w:tc>
        <w:tc>
          <w:tcPr>
            <w:tcW w:w="1317" w:type="dxa"/>
            <w:noWrap/>
            <w:vAlign w:val="center"/>
          </w:tcPr>
          <w:p w:rsidR="00201360" w:rsidRPr="00F01CBE" w:rsidRDefault="00201360" w:rsidP="00FA0BF3">
            <w:pPr>
              <w:spacing w:after="0" w:line="240" w:lineRule="auto"/>
              <w:jc w:val="right"/>
              <w:rPr>
                <w:rFonts w:ascii="Times New Roman" w:hAnsi="Times New Roman"/>
                <w:b/>
                <w:bCs/>
                <w:iCs/>
                <w:sz w:val="24"/>
                <w:szCs w:val="24"/>
                <w:lang w:eastAsia="sk-SK"/>
              </w:rPr>
            </w:pP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ŠR</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tcPr>
          <w:p w:rsidR="00201360" w:rsidRPr="00341BAA" w:rsidRDefault="00201360" w:rsidP="00FA0BF3">
            <w:pPr>
              <w:spacing w:after="0" w:line="240" w:lineRule="auto"/>
              <w:jc w:val="right"/>
              <w:rPr>
                <w:rFonts w:ascii="Times New Roman" w:hAnsi="Times New Roman"/>
                <w:b/>
                <w:bCs/>
                <w:sz w:val="24"/>
                <w:szCs w:val="24"/>
                <w:highlight w:val="yellow"/>
                <w:lang w:eastAsia="sk-SK"/>
              </w:rPr>
            </w:pPr>
            <w:r w:rsidRPr="00341BAA">
              <w:rPr>
                <w:rFonts w:ascii="Times New Roman" w:hAnsi="Times New Roman"/>
                <w:b/>
                <w:bCs/>
                <w:sz w:val="24"/>
                <w:szCs w:val="24"/>
                <w:lang w:eastAsia="sk-SK"/>
              </w:rPr>
              <w:t>2 992 220</w:t>
            </w:r>
          </w:p>
        </w:tc>
        <w:tc>
          <w:tcPr>
            <w:tcW w:w="1340" w:type="dxa"/>
            <w:noWrap/>
            <w:vAlign w:val="center"/>
          </w:tcPr>
          <w:p w:rsidR="00201360" w:rsidRPr="00341BAA" w:rsidRDefault="00201360" w:rsidP="00FA0BF3">
            <w:pPr>
              <w:spacing w:after="0" w:line="240" w:lineRule="auto"/>
              <w:jc w:val="right"/>
              <w:rPr>
                <w:rFonts w:ascii="Times New Roman" w:hAnsi="Times New Roman"/>
                <w:b/>
                <w:bCs/>
                <w:sz w:val="24"/>
                <w:szCs w:val="24"/>
                <w:lang w:eastAsia="sk-SK"/>
              </w:rPr>
            </w:pPr>
            <w:r w:rsidRPr="00341BAA">
              <w:rPr>
                <w:rFonts w:ascii="Times New Roman" w:hAnsi="Times New Roman"/>
                <w:b/>
                <w:bCs/>
                <w:sz w:val="24"/>
                <w:szCs w:val="24"/>
                <w:lang w:eastAsia="sk-SK"/>
              </w:rPr>
              <w:t>6 172 707</w:t>
            </w:r>
          </w:p>
        </w:tc>
        <w:tc>
          <w:tcPr>
            <w:tcW w:w="1317" w:type="dxa"/>
            <w:noWrap/>
            <w:vAlign w:val="center"/>
          </w:tcPr>
          <w:p w:rsidR="00201360" w:rsidRPr="00341BAA" w:rsidRDefault="00201360" w:rsidP="00FA0BF3">
            <w:pPr>
              <w:spacing w:after="0" w:line="240" w:lineRule="auto"/>
              <w:jc w:val="right"/>
              <w:rPr>
                <w:rFonts w:ascii="Times New Roman" w:hAnsi="Times New Roman"/>
                <w:b/>
                <w:bCs/>
                <w:iCs/>
                <w:sz w:val="24"/>
                <w:szCs w:val="24"/>
                <w:lang w:eastAsia="sk-SK"/>
              </w:rPr>
            </w:pPr>
            <w:r w:rsidRPr="00341BAA">
              <w:rPr>
                <w:rFonts w:ascii="Times New Roman" w:hAnsi="Times New Roman"/>
                <w:b/>
                <w:bCs/>
                <w:iCs/>
                <w:sz w:val="24"/>
                <w:szCs w:val="24"/>
                <w:lang w:eastAsia="sk-SK"/>
              </w:rPr>
              <w:t>6 909 707</w:t>
            </w:r>
          </w:p>
        </w:tc>
      </w:tr>
      <w:tr w:rsidR="00201360" w:rsidTr="00FA0BF3">
        <w:trPr>
          <w:trHeight w:val="70"/>
          <w:jc w:val="center"/>
        </w:trPr>
        <w:tc>
          <w:tcPr>
            <w:tcW w:w="4521" w:type="dxa"/>
            <w:noWrap/>
            <w:vAlign w:val="center"/>
            <w:hideMark/>
          </w:tcPr>
          <w:p w:rsidR="00201360" w:rsidRDefault="00201360" w:rsidP="00FA0BF3">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c>
          <w:tcPr>
            <w:tcW w:w="1340" w:type="dxa"/>
            <w:noWrap/>
            <w:vAlign w:val="center"/>
          </w:tcPr>
          <w:p w:rsidR="00201360" w:rsidRPr="008F1FCD" w:rsidRDefault="00201360" w:rsidP="00FA0BF3">
            <w:pPr>
              <w:spacing w:after="0" w:line="240" w:lineRule="auto"/>
              <w:jc w:val="right"/>
              <w:rPr>
                <w:rFonts w:ascii="Times New Roman" w:hAnsi="Times New Roman"/>
                <w:b/>
                <w:bCs/>
                <w:iCs/>
                <w:sz w:val="24"/>
                <w:szCs w:val="24"/>
                <w:lang w:eastAsia="sk-SK"/>
              </w:rPr>
            </w:pPr>
          </w:p>
        </w:tc>
        <w:tc>
          <w:tcPr>
            <w:tcW w:w="1317" w:type="dxa"/>
            <w:noWrap/>
            <w:vAlign w:val="center"/>
          </w:tcPr>
          <w:p w:rsidR="00201360" w:rsidRPr="00F01CBE" w:rsidRDefault="00201360" w:rsidP="00FA0BF3">
            <w:pPr>
              <w:spacing w:after="0" w:line="240" w:lineRule="auto"/>
              <w:jc w:val="right"/>
              <w:rPr>
                <w:rFonts w:ascii="Times New Roman" w:hAnsi="Times New Roman"/>
                <w:b/>
                <w:bCs/>
                <w:iCs/>
                <w:sz w:val="24"/>
                <w:szCs w:val="24"/>
                <w:lang w:eastAsia="sk-SK"/>
              </w:rPr>
            </w:pP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Cs/>
                <w:i/>
                <w:iCs/>
                <w:sz w:val="24"/>
                <w:szCs w:val="24"/>
                <w:lang w:eastAsia="sk-SK"/>
              </w:rPr>
            </w:pPr>
            <w:r>
              <w:rPr>
                <w:rFonts w:ascii="Times New Roman" w:hAnsi="Times New Roman"/>
                <w:bCs/>
                <w:i/>
                <w:iCs/>
                <w:sz w:val="24"/>
                <w:szCs w:val="24"/>
                <w:lang w:eastAsia="sk-SK"/>
              </w:rPr>
              <w:t xml:space="preserve">    EÚ zdroje</w:t>
            </w:r>
          </w:p>
        </w:tc>
        <w:tc>
          <w:tcPr>
            <w:tcW w:w="1276"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438" w:type="dxa"/>
            <w:noWrap/>
            <w:vAlign w:val="center"/>
          </w:tcPr>
          <w:p w:rsidR="00201360" w:rsidRDefault="00201360" w:rsidP="00FA0BF3">
            <w:pPr>
              <w:spacing w:after="0" w:line="240" w:lineRule="auto"/>
              <w:jc w:val="right"/>
              <w:rPr>
                <w:rFonts w:ascii="Times New Roman" w:hAnsi="Times New Roman"/>
                <w:sz w:val="24"/>
                <w:szCs w:val="24"/>
                <w:lang w:eastAsia="sk-SK"/>
              </w:rPr>
            </w:pPr>
          </w:p>
        </w:tc>
        <w:tc>
          <w:tcPr>
            <w:tcW w:w="1340" w:type="dxa"/>
            <w:noWrap/>
            <w:vAlign w:val="center"/>
          </w:tcPr>
          <w:p w:rsidR="00201360" w:rsidRDefault="00201360" w:rsidP="00FA0BF3">
            <w:pPr>
              <w:spacing w:after="0" w:line="240" w:lineRule="auto"/>
              <w:jc w:val="right"/>
              <w:rPr>
                <w:rFonts w:ascii="Times New Roman" w:hAnsi="Times New Roman"/>
                <w:sz w:val="24"/>
                <w:szCs w:val="24"/>
                <w:lang w:eastAsia="sk-SK"/>
              </w:rPr>
            </w:pPr>
          </w:p>
        </w:tc>
        <w:tc>
          <w:tcPr>
            <w:tcW w:w="1317" w:type="dxa"/>
            <w:noWrap/>
            <w:vAlign w:val="center"/>
          </w:tcPr>
          <w:p w:rsidR="00201360" w:rsidRPr="00F01CBE" w:rsidRDefault="00201360" w:rsidP="00FA0BF3">
            <w:pPr>
              <w:spacing w:after="0" w:line="240" w:lineRule="auto"/>
              <w:jc w:val="right"/>
              <w:rPr>
                <w:rFonts w:ascii="Times New Roman" w:hAnsi="Times New Roman"/>
                <w:sz w:val="24"/>
                <w:szCs w:val="24"/>
                <w:lang w:eastAsia="sk-SK"/>
              </w:rPr>
            </w:pP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Cs/>
                <w:i/>
                <w:iCs/>
                <w:sz w:val="24"/>
                <w:szCs w:val="24"/>
                <w:lang w:eastAsia="sk-SK"/>
              </w:rPr>
            </w:pPr>
            <w:r>
              <w:rPr>
                <w:rFonts w:ascii="Times New Roman" w:hAnsi="Times New Roman"/>
                <w:bCs/>
                <w:i/>
                <w:iCs/>
                <w:sz w:val="24"/>
                <w:szCs w:val="24"/>
                <w:lang w:eastAsia="sk-SK"/>
              </w:rPr>
              <w:t xml:space="preserve">    spolufinancovanie</w:t>
            </w:r>
          </w:p>
        </w:tc>
        <w:tc>
          <w:tcPr>
            <w:tcW w:w="1276"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438" w:type="dxa"/>
            <w:noWrap/>
            <w:vAlign w:val="center"/>
          </w:tcPr>
          <w:p w:rsidR="00201360" w:rsidRDefault="00201360" w:rsidP="00FA0BF3">
            <w:pPr>
              <w:spacing w:after="0" w:line="240" w:lineRule="auto"/>
              <w:jc w:val="right"/>
              <w:rPr>
                <w:rFonts w:ascii="Times New Roman" w:hAnsi="Times New Roman"/>
                <w:sz w:val="24"/>
                <w:szCs w:val="24"/>
                <w:lang w:eastAsia="sk-SK"/>
              </w:rPr>
            </w:pPr>
          </w:p>
        </w:tc>
        <w:tc>
          <w:tcPr>
            <w:tcW w:w="1340" w:type="dxa"/>
            <w:noWrap/>
            <w:vAlign w:val="center"/>
          </w:tcPr>
          <w:p w:rsidR="00201360" w:rsidRDefault="00201360" w:rsidP="00FA0BF3">
            <w:pPr>
              <w:spacing w:after="0" w:line="240" w:lineRule="auto"/>
              <w:jc w:val="right"/>
              <w:rPr>
                <w:rFonts w:ascii="Times New Roman" w:hAnsi="Times New Roman"/>
                <w:sz w:val="24"/>
                <w:szCs w:val="24"/>
                <w:lang w:eastAsia="sk-SK"/>
              </w:rPr>
            </w:pPr>
          </w:p>
        </w:tc>
        <w:tc>
          <w:tcPr>
            <w:tcW w:w="1317" w:type="dxa"/>
            <w:noWrap/>
            <w:vAlign w:val="center"/>
          </w:tcPr>
          <w:p w:rsidR="00201360" w:rsidRPr="00F01CBE" w:rsidRDefault="00201360" w:rsidP="00FA0BF3">
            <w:pPr>
              <w:spacing w:after="0" w:line="240" w:lineRule="auto"/>
              <w:jc w:val="right"/>
              <w:rPr>
                <w:rFonts w:ascii="Times New Roman" w:hAnsi="Times New Roman"/>
                <w:sz w:val="24"/>
                <w:szCs w:val="24"/>
                <w:lang w:eastAsia="sk-SK"/>
              </w:rPr>
            </w:pPr>
          </w:p>
        </w:tc>
      </w:tr>
      <w:tr w:rsidR="00201360" w:rsidTr="00FA0BF3">
        <w:trPr>
          <w:trHeight w:val="125"/>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obce</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c>
          <w:tcPr>
            <w:tcW w:w="1340"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c>
          <w:tcPr>
            <w:tcW w:w="1317"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r>
      <w:tr w:rsidR="00201360" w:rsidTr="00FA0BF3">
        <w:trPr>
          <w:trHeight w:val="125"/>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vyššie územné celky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c>
          <w:tcPr>
            <w:tcW w:w="1340"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c>
          <w:tcPr>
            <w:tcW w:w="1317"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sz w:val="24"/>
                <w:szCs w:val="24"/>
                <w:lang w:eastAsia="sk-SK"/>
              </w:rPr>
            </w:pPr>
            <w:r>
              <w:rPr>
                <w:rFonts w:ascii="Times New Roman" w:hAnsi="Times New Roman"/>
                <w:b/>
                <w:bCs/>
                <w:i/>
                <w:iCs/>
                <w:sz w:val="24"/>
                <w:szCs w:val="24"/>
                <w:lang w:eastAsia="sk-SK"/>
              </w:rPr>
              <w:t>- vplyv na ostatné subjekty verejnej správy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c>
          <w:tcPr>
            <w:tcW w:w="1340"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c>
          <w:tcPr>
            <w:tcW w:w="1317"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p>
        </w:tc>
      </w:tr>
      <w:tr w:rsidR="00201360" w:rsidTr="00FA0BF3">
        <w:trPr>
          <w:trHeight w:val="70"/>
          <w:jc w:val="center"/>
        </w:trPr>
        <w:tc>
          <w:tcPr>
            <w:tcW w:w="4521" w:type="dxa"/>
            <w:shd w:val="clear" w:color="auto" w:fill="BFBFBF" w:themeFill="background1" w:themeFillShade="BF"/>
            <w:noWrap/>
            <w:vAlign w:val="center"/>
            <w:hideMark/>
          </w:tcPr>
          <w:p w:rsidR="00201360" w:rsidRDefault="00201360" w:rsidP="00FA0BF3">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 xml:space="preserve">Vplyv na počet zamestnancov </w:t>
            </w:r>
          </w:p>
        </w:tc>
        <w:tc>
          <w:tcPr>
            <w:tcW w:w="1276" w:type="dxa"/>
            <w:shd w:val="clear" w:color="auto" w:fill="BFBFBF" w:themeFill="background1" w:themeFillShade="BF"/>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38" w:type="dxa"/>
            <w:shd w:val="clear" w:color="auto" w:fill="BFBFBF" w:themeFill="background1" w:themeFillShade="BF"/>
            <w:noWrap/>
            <w:vAlign w:val="center"/>
          </w:tcPr>
          <w:p w:rsidR="00201360" w:rsidRPr="00C659F7"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39</w:t>
            </w:r>
          </w:p>
        </w:tc>
        <w:tc>
          <w:tcPr>
            <w:tcW w:w="1340" w:type="dxa"/>
            <w:shd w:val="clear" w:color="auto" w:fill="BFBFBF" w:themeFill="background1" w:themeFillShade="BF"/>
            <w:noWrap/>
            <w:vAlign w:val="center"/>
          </w:tcPr>
          <w:p w:rsidR="00201360" w:rsidRPr="00C659F7"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62</w:t>
            </w:r>
          </w:p>
        </w:tc>
        <w:tc>
          <w:tcPr>
            <w:tcW w:w="1317" w:type="dxa"/>
            <w:shd w:val="clear" w:color="auto" w:fill="BFBFBF" w:themeFill="background1" w:themeFillShade="BF"/>
            <w:noWrap/>
            <w:vAlign w:val="center"/>
          </w:tcPr>
          <w:p w:rsidR="00201360" w:rsidRPr="00C659F7"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62</w:t>
            </w:r>
          </w:p>
        </w:tc>
      </w:tr>
      <w:tr w:rsidR="00201360" w:rsidTr="00FA0BF3">
        <w:trPr>
          <w:trHeight w:val="70"/>
          <w:jc w:val="center"/>
        </w:trPr>
        <w:tc>
          <w:tcPr>
            <w:tcW w:w="4521" w:type="dxa"/>
            <w:noWrap/>
            <w:vAlign w:val="center"/>
          </w:tcPr>
          <w:p w:rsidR="00201360" w:rsidRPr="00F44D2A" w:rsidRDefault="00201360" w:rsidP="00FA0BF3">
            <w:pPr>
              <w:spacing w:after="0" w:line="240" w:lineRule="auto"/>
              <w:rPr>
                <w:rFonts w:ascii="Times New Roman" w:hAnsi="Times New Roman"/>
                <w:sz w:val="24"/>
                <w:szCs w:val="24"/>
                <w:lang w:eastAsia="sk-SK"/>
              </w:rPr>
            </w:pPr>
            <w:r>
              <w:rPr>
                <w:rFonts w:ascii="Times New Roman" w:hAnsi="Times New Roman"/>
                <w:sz w:val="24"/>
                <w:szCs w:val="24"/>
                <w:lang w:eastAsia="sk-SK"/>
              </w:rPr>
              <w:t>Úrad podpredsedu vlády SR pre investície a informatizáciu</w:t>
            </w:r>
          </w:p>
        </w:tc>
        <w:tc>
          <w:tcPr>
            <w:tcW w:w="1276" w:type="dxa"/>
            <w:noWrap/>
            <w:vAlign w:val="center"/>
          </w:tcPr>
          <w:p w:rsidR="00201360" w:rsidRDefault="00201360" w:rsidP="00FA0BF3">
            <w:pPr>
              <w:spacing w:after="0" w:line="240" w:lineRule="auto"/>
              <w:jc w:val="right"/>
              <w:rPr>
                <w:rFonts w:ascii="Times New Roman" w:hAnsi="Times New Roman"/>
                <w:bCs/>
                <w:sz w:val="24"/>
                <w:szCs w:val="24"/>
                <w:lang w:eastAsia="sk-SK"/>
              </w:rPr>
            </w:pPr>
          </w:p>
        </w:tc>
        <w:tc>
          <w:tcPr>
            <w:tcW w:w="1438" w:type="dxa"/>
            <w:noWrap/>
            <w:vAlign w:val="center"/>
          </w:tcPr>
          <w:p w:rsidR="00201360" w:rsidRDefault="00201360" w:rsidP="00FA0BF3">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39</w:t>
            </w:r>
          </w:p>
        </w:tc>
        <w:tc>
          <w:tcPr>
            <w:tcW w:w="1340" w:type="dxa"/>
            <w:noWrap/>
            <w:vAlign w:val="center"/>
          </w:tcPr>
          <w:p w:rsidR="00201360" w:rsidRDefault="00201360" w:rsidP="00FA0BF3">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62</w:t>
            </w:r>
          </w:p>
        </w:tc>
        <w:tc>
          <w:tcPr>
            <w:tcW w:w="1317" w:type="dxa"/>
            <w:noWrap/>
            <w:vAlign w:val="center"/>
          </w:tcPr>
          <w:p w:rsidR="00201360" w:rsidRDefault="00201360" w:rsidP="00FA0BF3">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62</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ŠR</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tcPr>
          <w:p w:rsidR="00201360" w:rsidRPr="00C659F7"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39</w:t>
            </w:r>
          </w:p>
        </w:tc>
        <w:tc>
          <w:tcPr>
            <w:tcW w:w="1340" w:type="dxa"/>
            <w:noWrap/>
            <w:vAlign w:val="center"/>
          </w:tcPr>
          <w:p w:rsidR="00201360" w:rsidRPr="00C659F7"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62</w:t>
            </w:r>
          </w:p>
        </w:tc>
        <w:tc>
          <w:tcPr>
            <w:tcW w:w="1317" w:type="dxa"/>
            <w:noWrap/>
            <w:vAlign w:val="center"/>
          </w:tcPr>
          <w:p w:rsidR="00201360" w:rsidRPr="00C659F7"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62</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obce</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vyššie územné celky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ostatné subjekty verejnej správy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70"/>
          <w:jc w:val="center"/>
        </w:trPr>
        <w:tc>
          <w:tcPr>
            <w:tcW w:w="4521" w:type="dxa"/>
            <w:shd w:val="clear" w:color="auto" w:fill="BFBFBF" w:themeFill="background1" w:themeFillShade="BF"/>
            <w:noWrap/>
            <w:vAlign w:val="center"/>
            <w:hideMark/>
          </w:tcPr>
          <w:p w:rsidR="00201360" w:rsidRDefault="00201360" w:rsidP="00FA0BF3">
            <w:pPr>
              <w:spacing w:after="0" w:line="240" w:lineRule="auto"/>
              <w:rPr>
                <w:rFonts w:ascii="Times New Roman" w:hAnsi="Times New Roman"/>
                <w:b/>
                <w:sz w:val="24"/>
                <w:szCs w:val="24"/>
                <w:lang w:eastAsia="sk-SK"/>
              </w:rPr>
            </w:pPr>
            <w:r>
              <w:rPr>
                <w:rFonts w:ascii="Times New Roman" w:hAnsi="Times New Roman"/>
                <w:b/>
                <w:sz w:val="24"/>
                <w:szCs w:val="24"/>
                <w:lang w:eastAsia="sk-SK"/>
              </w:rPr>
              <w:t>Vplyv na mzdové výdavky</w:t>
            </w:r>
          </w:p>
        </w:tc>
        <w:tc>
          <w:tcPr>
            <w:tcW w:w="1276" w:type="dxa"/>
            <w:shd w:val="clear" w:color="auto" w:fill="BFBFBF" w:themeFill="background1" w:themeFillShade="BF"/>
            <w:noWrap/>
            <w:vAlign w:val="center"/>
            <w:hideMark/>
          </w:tcPr>
          <w:p w:rsidR="00201360" w:rsidRDefault="00201360" w:rsidP="00FA0BF3">
            <w:pPr>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0</w:t>
            </w:r>
          </w:p>
        </w:tc>
        <w:tc>
          <w:tcPr>
            <w:tcW w:w="1438" w:type="dxa"/>
            <w:shd w:val="clear" w:color="auto" w:fill="BFBFBF" w:themeFill="background1" w:themeFillShade="BF"/>
            <w:noWrap/>
            <w:vAlign w:val="center"/>
          </w:tcPr>
          <w:p w:rsidR="00201360" w:rsidRDefault="00201360" w:rsidP="00FA0BF3">
            <w:pPr>
              <w:spacing w:after="0" w:line="240" w:lineRule="auto"/>
              <w:jc w:val="right"/>
              <w:rPr>
                <w:rFonts w:ascii="Times New Roman" w:hAnsi="Times New Roman"/>
                <w:b/>
                <w:bCs/>
                <w:iCs/>
                <w:sz w:val="24"/>
                <w:szCs w:val="24"/>
                <w:lang w:eastAsia="sk-SK"/>
              </w:rPr>
            </w:pPr>
            <w:r w:rsidRPr="002A2749">
              <w:rPr>
                <w:rFonts w:ascii="Times New Roman" w:hAnsi="Times New Roman"/>
                <w:b/>
                <w:bCs/>
                <w:iCs/>
                <w:sz w:val="24"/>
                <w:szCs w:val="24"/>
                <w:lang w:eastAsia="sk-SK"/>
              </w:rPr>
              <w:t>1 565 928</w:t>
            </w:r>
          </w:p>
        </w:tc>
        <w:tc>
          <w:tcPr>
            <w:tcW w:w="1340" w:type="dxa"/>
            <w:shd w:val="clear" w:color="auto" w:fill="BFBFBF" w:themeFill="background1" w:themeFillShade="BF"/>
            <w:noWrap/>
            <w:vAlign w:val="center"/>
          </w:tcPr>
          <w:p w:rsidR="00201360" w:rsidRPr="00022F1C" w:rsidRDefault="00201360" w:rsidP="00FA0BF3">
            <w:pPr>
              <w:spacing w:after="0" w:line="240" w:lineRule="auto"/>
              <w:jc w:val="right"/>
              <w:rPr>
                <w:rFonts w:ascii="Times New Roman" w:hAnsi="Times New Roman"/>
                <w:b/>
                <w:bCs/>
                <w:sz w:val="24"/>
                <w:szCs w:val="24"/>
                <w:lang w:eastAsia="sk-SK"/>
              </w:rPr>
            </w:pPr>
            <w:r w:rsidRPr="002A2749">
              <w:rPr>
                <w:rFonts w:ascii="Times New Roman" w:hAnsi="Times New Roman"/>
                <w:b/>
                <w:bCs/>
                <w:sz w:val="24"/>
                <w:szCs w:val="24"/>
                <w:lang w:eastAsia="sk-SK"/>
              </w:rPr>
              <w:t>2 531 832</w:t>
            </w:r>
          </w:p>
        </w:tc>
        <w:tc>
          <w:tcPr>
            <w:tcW w:w="1317" w:type="dxa"/>
            <w:shd w:val="clear" w:color="auto" w:fill="BFBFBF" w:themeFill="background1" w:themeFillShade="BF"/>
            <w:noWrap/>
            <w:vAlign w:val="center"/>
          </w:tcPr>
          <w:p w:rsidR="00201360" w:rsidRPr="00022F1C" w:rsidRDefault="00201360" w:rsidP="00FA0BF3">
            <w:pPr>
              <w:spacing w:after="0" w:line="240" w:lineRule="auto"/>
              <w:jc w:val="right"/>
              <w:rPr>
                <w:rFonts w:ascii="Times New Roman" w:hAnsi="Times New Roman"/>
                <w:b/>
                <w:sz w:val="24"/>
                <w:szCs w:val="24"/>
                <w:lang w:eastAsia="sk-SK"/>
              </w:rPr>
            </w:pPr>
            <w:r w:rsidRPr="002A2749">
              <w:rPr>
                <w:rFonts w:ascii="Times New Roman" w:hAnsi="Times New Roman"/>
                <w:b/>
                <w:bCs/>
                <w:sz w:val="24"/>
                <w:szCs w:val="24"/>
                <w:lang w:eastAsia="sk-SK"/>
              </w:rPr>
              <w:t>2 531 832</w:t>
            </w:r>
          </w:p>
        </w:tc>
      </w:tr>
      <w:tr w:rsidR="00201360" w:rsidTr="00FA0BF3">
        <w:trPr>
          <w:trHeight w:val="70"/>
          <w:jc w:val="center"/>
        </w:trPr>
        <w:tc>
          <w:tcPr>
            <w:tcW w:w="4521" w:type="dxa"/>
            <w:noWrap/>
            <w:vAlign w:val="center"/>
          </w:tcPr>
          <w:p w:rsidR="00201360" w:rsidRDefault="00201360" w:rsidP="00FA0BF3">
            <w:pPr>
              <w:spacing w:after="0" w:line="240" w:lineRule="auto"/>
              <w:rPr>
                <w:rFonts w:ascii="Times New Roman" w:hAnsi="Times New Roman"/>
                <w:sz w:val="24"/>
                <w:szCs w:val="24"/>
                <w:lang w:eastAsia="sk-SK"/>
              </w:rPr>
            </w:pPr>
            <w:r>
              <w:rPr>
                <w:rFonts w:ascii="Times New Roman" w:hAnsi="Times New Roman"/>
                <w:sz w:val="24"/>
                <w:szCs w:val="24"/>
                <w:lang w:eastAsia="sk-SK"/>
              </w:rPr>
              <w:t>Úrad podpredsedu vlády SR pre investície a informatizáciu</w:t>
            </w:r>
          </w:p>
        </w:tc>
        <w:tc>
          <w:tcPr>
            <w:tcW w:w="1276" w:type="dxa"/>
            <w:noWrap/>
            <w:vAlign w:val="center"/>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438" w:type="dxa"/>
            <w:noWrap/>
          </w:tcPr>
          <w:p w:rsidR="00201360" w:rsidRPr="003063B9" w:rsidRDefault="00201360" w:rsidP="00FA0BF3">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1 565 928</w:t>
            </w:r>
          </w:p>
        </w:tc>
        <w:tc>
          <w:tcPr>
            <w:tcW w:w="1340" w:type="dxa"/>
            <w:noWrap/>
          </w:tcPr>
          <w:p w:rsidR="00201360" w:rsidRPr="003063B9" w:rsidRDefault="00201360" w:rsidP="00FA0BF3">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2 531 832</w:t>
            </w:r>
          </w:p>
        </w:tc>
        <w:tc>
          <w:tcPr>
            <w:tcW w:w="1317" w:type="dxa"/>
            <w:noWrap/>
          </w:tcPr>
          <w:p w:rsidR="00201360" w:rsidRPr="003063B9" w:rsidRDefault="00201360" w:rsidP="00FA0BF3">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2 531 832</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ŠR</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r w:rsidRPr="002A2749">
              <w:rPr>
                <w:rFonts w:ascii="Times New Roman" w:hAnsi="Times New Roman"/>
                <w:b/>
                <w:bCs/>
                <w:iCs/>
                <w:sz w:val="24"/>
                <w:szCs w:val="24"/>
                <w:lang w:eastAsia="sk-SK"/>
              </w:rPr>
              <w:t>1 565 928</w:t>
            </w:r>
          </w:p>
        </w:tc>
        <w:tc>
          <w:tcPr>
            <w:tcW w:w="1340" w:type="dxa"/>
            <w:noWrap/>
            <w:vAlign w:val="center"/>
          </w:tcPr>
          <w:p w:rsidR="00201360" w:rsidRPr="00022F1C" w:rsidRDefault="00201360" w:rsidP="00FA0BF3">
            <w:pPr>
              <w:spacing w:after="0" w:line="240" w:lineRule="auto"/>
              <w:jc w:val="right"/>
              <w:rPr>
                <w:rFonts w:ascii="Times New Roman" w:hAnsi="Times New Roman"/>
                <w:b/>
                <w:bCs/>
                <w:sz w:val="24"/>
                <w:szCs w:val="24"/>
                <w:lang w:eastAsia="sk-SK"/>
              </w:rPr>
            </w:pPr>
            <w:r w:rsidRPr="002A2749">
              <w:rPr>
                <w:rFonts w:ascii="Times New Roman" w:hAnsi="Times New Roman"/>
                <w:b/>
                <w:bCs/>
                <w:sz w:val="24"/>
                <w:szCs w:val="24"/>
                <w:lang w:eastAsia="sk-SK"/>
              </w:rPr>
              <w:t>2 531 832</w:t>
            </w:r>
          </w:p>
        </w:tc>
        <w:tc>
          <w:tcPr>
            <w:tcW w:w="1317" w:type="dxa"/>
            <w:noWrap/>
            <w:vAlign w:val="center"/>
          </w:tcPr>
          <w:p w:rsidR="00201360" w:rsidRPr="00022F1C" w:rsidRDefault="00201360" w:rsidP="00FA0BF3">
            <w:pPr>
              <w:spacing w:after="0" w:line="240" w:lineRule="auto"/>
              <w:jc w:val="right"/>
              <w:rPr>
                <w:rFonts w:ascii="Times New Roman" w:hAnsi="Times New Roman"/>
                <w:b/>
                <w:sz w:val="24"/>
                <w:szCs w:val="24"/>
                <w:lang w:eastAsia="sk-SK"/>
              </w:rPr>
            </w:pPr>
            <w:r w:rsidRPr="002A2749">
              <w:rPr>
                <w:rFonts w:ascii="Times New Roman" w:hAnsi="Times New Roman"/>
                <w:b/>
                <w:bCs/>
                <w:sz w:val="24"/>
                <w:szCs w:val="24"/>
                <w:lang w:eastAsia="sk-SK"/>
              </w:rPr>
              <w:t>2 531 832</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obce</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vyššie územné celky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b/>
                <w:bCs/>
                <w:sz w:val="24"/>
                <w:szCs w:val="24"/>
                <w:lang w:eastAsia="sk-SK"/>
              </w:rPr>
            </w:pPr>
            <w:r>
              <w:rPr>
                <w:rFonts w:ascii="Times New Roman" w:hAnsi="Times New Roman"/>
                <w:b/>
                <w:bCs/>
                <w:i/>
                <w:iCs/>
                <w:sz w:val="24"/>
                <w:szCs w:val="24"/>
                <w:lang w:eastAsia="sk-SK"/>
              </w:rPr>
              <w:t>- vplyv na ostatné subjekty verejnej správy</w:t>
            </w:r>
          </w:p>
        </w:tc>
        <w:tc>
          <w:tcPr>
            <w:tcW w:w="1276"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01360" w:rsidTr="00FA0BF3">
        <w:trPr>
          <w:trHeight w:val="70"/>
          <w:jc w:val="center"/>
        </w:trPr>
        <w:tc>
          <w:tcPr>
            <w:tcW w:w="4521" w:type="dxa"/>
            <w:shd w:val="clear" w:color="auto" w:fill="C0C0C0"/>
            <w:noWrap/>
            <w:vAlign w:val="center"/>
            <w:hideMark/>
          </w:tcPr>
          <w:p w:rsidR="00201360" w:rsidRDefault="00201360" w:rsidP="00FA0BF3">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Financovanie zabezpečené v rozpočte</w:t>
            </w:r>
          </w:p>
        </w:tc>
        <w:tc>
          <w:tcPr>
            <w:tcW w:w="1276" w:type="dxa"/>
            <w:shd w:val="clear" w:color="auto" w:fill="C0C0C0"/>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38" w:type="dxa"/>
            <w:shd w:val="clear" w:color="auto" w:fill="C0C0C0"/>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40" w:type="dxa"/>
            <w:shd w:val="clear" w:color="auto" w:fill="C0C0C0"/>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17" w:type="dxa"/>
            <w:shd w:val="clear" w:color="auto" w:fill="C0C0C0"/>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01360" w:rsidTr="00FA0BF3">
        <w:trPr>
          <w:trHeight w:val="70"/>
          <w:jc w:val="center"/>
        </w:trPr>
        <w:tc>
          <w:tcPr>
            <w:tcW w:w="4521" w:type="dxa"/>
            <w:noWrap/>
            <w:vAlign w:val="center"/>
            <w:hideMark/>
          </w:tcPr>
          <w:p w:rsidR="00201360" w:rsidRDefault="00201360" w:rsidP="00FA0BF3">
            <w:pPr>
              <w:spacing w:after="0" w:line="240" w:lineRule="auto"/>
              <w:rPr>
                <w:rFonts w:ascii="Times New Roman" w:hAnsi="Times New Roman"/>
                <w:sz w:val="24"/>
                <w:szCs w:val="24"/>
                <w:lang w:eastAsia="sk-SK"/>
              </w:rPr>
            </w:pPr>
            <w:r>
              <w:rPr>
                <w:rFonts w:ascii="Times New Roman" w:hAnsi="Times New Roman"/>
                <w:sz w:val="24"/>
                <w:szCs w:val="24"/>
                <w:lang w:eastAsia="sk-SK"/>
              </w:rPr>
              <w:t>v tom: za každý subjekt verejnej správy / program zvlášť</w:t>
            </w:r>
          </w:p>
        </w:tc>
        <w:tc>
          <w:tcPr>
            <w:tcW w:w="1276"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438"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340"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317" w:type="dxa"/>
            <w:noWrap/>
            <w:vAlign w:val="center"/>
            <w:hideMark/>
          </w:tcPr>
          <w:p w:rsidR="00201360" w:rsidRDefault="00201360" w:rsidP="00FA0BF3">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r>
      <w:tr w:rsidR="00201360" w:rsidTr="00FA0BF3">
        <w:trPr>
          <w:trHeight w:val="70"/>
          <w:jc w:val="center"/>
        </w:trPr>
        <w:tc>
          <w:tcPr>
            <w:tcW w:w="4521" w:type="dxa"/>
            <w:shd w:val="clear" w:color="auto" w:fill="BFBFBF" w:themeFill="background1" w:themeFillShade="BF"/>
            <w:noWrap/>
            <w:vAlign w:val="center"/>
            <w:hideMark/>
          </w:tcPr>
          <w:p w:rsidR="00201360" w:rsidRDefault="00201360" w:rsidP="00FA0BF3">
            <w:pPr>
              <w:spacing w:after="0" w:line="240" w:lineRule="auto"/>
              <w:rPr>
                <w:rFonts w:ascii="Times New Roman" w:hAnsi="Times New Roman"/>
                <w:b/>
                <w:sz w:val="24"/>
                <w:szCs w:val="24"/>
                <w:lang w:eastAsia="sk-SK"/>
              </w:rPr>
            </w:pPr>
            <w:r>
              <w:rPr>
                <w:rFonts w:ascii="Times New Roman" w:hAnsi="Times New Roman"/>
                <w:b/>
                <w:sz w:val="24"/>
                <w:szCs w:val="24"/>
                <w:lang w:eastAsia="sk-SK"/>
              </w:rPr>
              <w:t>Iné ako rozpočtové zdroje</w:t>
            </w:r>
          </w:p>
        </w:tc>
        <w:tc>
          <w:tcPr>
            <w:tcW w:w="1276" w:type="dxa"/>
            <w:shd w:val="clear" w:color="auto" w:fill="BFBFBF" w:themeFill="background1" w:themeFillShade="BF"/>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38" w:type="dxa"/>
            <w:shd w:val="clear" w:color="auto" w:fill="BFBFBF" w:themeFill="background1" w:themeFillShade="BF"/>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40" w:type="dxa"/>
            <w:shd w:val="clear" w:color="auto" w:fill="BFBFBF" w:themeFill="background1" w:themeFillShade="BF"/>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17" w:type="dxa"/>
            <w:shd w:val="clear" w:color="auto" w:fill="BFBFBF" w:themeFill="background1" w:themeFillShade="BF"/>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01360" w:rsidTr="00FA0BF3">
        <w:trPr>
          <w:trHeight w:val="70"/>
          <w:jc w:val="center"/>
        </w:trPr>
        <w:tc>
          <w:tcPr>
            <w:tcW w:w="4521" w:type="dxa"/>
            <w:shd w:val="clear" w:color="auto" w:fill="A6A6A6" w:themeFill="background1" w:themeFillShade="A6"/>
            <w:noWrap/>
            <w:vAlign w:val="center"/>
            <w:hideMark/>
          </w:tcPr>
          <w:p w:rsidR="00201360" w:rsidRDefault="00201360" w:rsidP="00FA0BF3">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Rozpočtovo nekrytý vplyv / úspora</w:t>
            </w:r>
          </w:p>
        </w:tc>
        <w:tc>
          <w:tcPr>
            <w:tcW w:w="1276" w:type="dxa"/>
            <w:shd w:val="clear" w:color="auto" w:fill="A6A6A6" w:themeFill="background1" w:themeFillShade="A6"/>
            <w:noWrap/>
            <w:vAlign w:val="center"/>
            <w:hideMark/>
          </w:tcPr>
          <w:p w:rsidR="00201360"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38" w:type="dxa"/>
            <w:shd w:val="clear" w:color="auto" w:fill="A6A6A6" w:themeFill="background1" w:themeFillShade="A6"/>
            <w:noWrap/>
            <w:vAlign w:val="center"/>
          </w:tcPr>
          <w:p w:rsidR="00201360" w:rsidRPr="000002EE"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- 481 824</w:t>
            </w:r>
          </w:p>
        </w:tc>
        <w:tc>
          <w:tcPr>
            <w:tcW w:w="1340" w:type="dxa"/>
            <w:shd w:val="clear" w:color="auto" w:fill="A6A6A6" w:themeFill="background1" w:themeFillShade="A6"/>
            <w:noWrap/>
            <w:vAlign w:val="center"/>
          </w:tcPr>
          <w:p w:rsidR="00201360" w:rsidRPr="008F1FCD"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17" w:type="dxa"/>
            <w:shd w:val="clear" w:color="auto" w:fill="A6A6A6" w:themeFill="background1" w:themeFillShade="A6"/>
            <w:noWrap/>
            <w:vAlign w:val="center"/>
          </w:tcPr>
          <w:p w:rsidR="00201360" w:rsidRPr="00F01CBE" w:rsidRDefault="00201360" w:rsidP="00FA0BF3">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bl>
    <w:p w:rsidR="00201360" w:rsidRDefault="00201360" w:rsidP="00201360">
      <w:pPr>
        <w:rPr>
          <w:rFonts w:ascii="Times New Roman" w:hAnsi="Times New Roman"/>
          <w:b/>
          <w:bCs/>
          <w:sz w:val="24"/>
          <w:szCs w:val="24"/>
          <w:lang w:eastAsia="sk-SK"/>
        </w:rPr>
      </w:pPr>
    </w:p>
    <w:p w:rsidR="00201360" w:rsidRPr="007D5748" w:rsidRDefault="00201360" w:rsidP="00201360">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201360" w:rsidRPr="007D5748" w:rsidRDefault="00201360" w:rsidP="00201360">
      <w:pPr>
        <w:spacing w:after="0" w:line="240" w:lineRule="auto"/>
        <w:jc w:val="both"/>
        <w:rPr>
          <w:rFonts w:ascii="Times New Roman" w:hAnsi="Times New Roman"/>
          <w:b/>
          <w:bCs/>
          <w:sz w:val="12"/>
          <w:szCs w:val="24"/>
          <w:lang w:eastAsia="sk-SK"/>
        </w:rPr>
      </w:pPr>
    </w:p>
    <w:p w:rsidR="00201360" w:rsidRPr="007D5748" w:rsidRDefault="00201360" w:rsidP="00201360">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Pr>
          <w:rFonts w:ascii="Times New Roman" w:hAnsi="Times New Roman"/>
          <w:bCs/>
          <w:sz w:val="24"/>
          <w:szCs w:val="24"/>
          <w:lang w:eastAsia="sk-SK"/>
        </w:rPr>
        <w:t xml:space="preserve">Financovanie návrhu bude zabezpečené </w:t>
      </w:r>
      <w:r w:rsidRPr="001352F5">
        <w:rPr>
          <w:rFonts w:ascii="Times New Roman" w:hAnsi="Times New Roman"/>
          <w:bCs/>
          <w:sz w:val="24"/>
          <w:szCs w:val="24"/>
          <w:lang w:eastAsia="sk-SK"/>
        </w:rPr>
        <w:t xml:space="preserve">prostredníctvom </w:t>
      </w:r>
      <w:r>
        <w:rPr>
          <w:rFonts w:ascii="Times New Roman" w:hAnsi="Times New Roman"/>
          <w:bCs/>
          <w:sz w:val="24"/>
          <w:szCs w:val="24"/>
          <w:lang w:eastAsia="sk-SK"/>
        </w:rPr>
        <w:t>štátneho rozpočtu a z rozpočtu obcí, a to navýšením schválených limitov výdavkov a počtu zamestnancov na roky 2019 až 2021 podľa údajov uvedených v tejto Analýze vplyvov. Analýza vplyvov zohľadňuje dopady na štátny rozpočet a rozpočet obcí na základe ekonomických analýz a kvalifikovaných odhadov.</w:t>
      </w:r>
    </w:p>
    <w:p w:rsidR="00201360" w:rsidRPr="007D5748" w:rsidRDefault="00201360" w:rsidP="00201360">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201360" w:rsidRPr="007D5748" w:rsidRDefault="00201360" w:rsidP="00201360">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201360" w:rsidRPr="007D5748" w:rsidRDefault="00201360" w:rsidP="00201360">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201360" w:rsidRPr="007D5748" w:rsidRDefault="00201360" w:rsidP="00201360">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201360" w:rsidRPr="007D5748" w:rsidRDefault="00201360" w:rsidP="00201360">
      <w:pPr>
        <w:spacing w:after="0" w:line="240" w:lineRule="auto"/>
        <w:rPr>
          <w:rFonts w:ascii="Times New Roman" w:hAnsi="Times New Roman"/>
          <w:sz w:val="24"/>
          <w:szCs w:val="24"/>
          <w:lang w:eastAsia="sk-SK"/>
        </w:rPr>
      </w:pPr>
    </w:p>
    <w:p w:rsidR="00201360" w:rsidRPr="007D5748" w:rsidRDefault="00201360" w:rsidP="00201360">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201360" w:rsidRPr="007D5748" w:rsidRDefault="00201360" w:rsidP="00201360">
      <w:pPr>
        <w:spacing w:after="0" w:line="240" w:lineRule="auto"/>
        <w:jc w:val="both"/>
        <w:rPr>
          <w:rFonts w:ascii="Times New Roman" w:hAnsi="Times New Roman"/>
          <w:b/>
          <w:bCs/>
          <w:sz w:val="24"/>
          <w:szCs w:val="24"/>
          <w:lang w:eastAsia="sk-SK"/>
        </w:rPr>
      </w:pPr>
    </w:p>
    <w:p w:rsidR="00201360" w:rsidRPr="007D5748" w:rsidRDefault="00201360" w:rsidP="00201360">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Akú problematiku návrh rieši? Kto bude návrh implementovať? Kde sa budú služby poskytovať?</w:t>
      </w:r>
    </w:p>
    <w:p w:rsidR="00201360" w:rsidRPr="007D5748" w:rsidRDefault="00201360" w:rsidP="00201360">
      <w:pPr>
        <w:spacing w:after="0" w:line="240" w:lineRule="auto"/>
        <w:rPr>
          <w:rFonts w:ascii="Times New Roman" w:hAnsi="Times New Roman"/>
          <w:sz w:val="24"/>
          <w:szCs w:val="24"/>
          <w:lang w:eastAsia="sk-SK"/>
        </w:rPr>
      </w:pPr>
    </w:p>
    <w:p w:rsidR="00201360" w:rsidRPr="00233083" w:rsidRDefault="00201360" w:rsidP="00201360">
      <w:pPr>
        <w:spacing w:after="0" w:line="240" w:lineRule="auto"/>
        <w:ind w:firstLine="708"/>
        <w:jc w:val="both"/>
        <w:rPr>
          <w:rFonts w:ascii="Times New Roman" w:hAnsi="Times New Roman"/>
          <w:sz w:val="24"/>
          <w:szCs w:val="24"/>
          <w:lang w:eastAsia="sk-SK"/>
        </w:rPr>
      </w:pPr>
      <w:r w:rsidRPr="00233083">
        <w:rPr>
          <w:rFonts w:ascii="Times New Roman" w:hAnsi="Times New Roman"/>
          <w:sz w:val="24"/>
          <w:szCs w:val="24"/>
          <w:lang w:eastAsia="sk-SK"/>
        </w:rPr>
        <w:t xml:space="preserve">Cieľom legislatívneho návrhu je komplexne upraviť správu informačných technológií verejnej správy (ITVS) tak, aby boli jednotným spôsobom pokryté všetky oblasti vedenia a riadenia v správe ITVS. Návrh pokrýva celý životný cyklus ITVS, od fázy plánovania a organizácie až po monitoring a hodnotenie, pričom predmet pôvodnej právnej úpravy informačných systémov verejnej správy z roku 2006 sa rozširuje aj o ostatné súčasti informačných technológií verejnej správy. </w:t>
      </w:r>
    </w:p>
    <w:p w:rsidR="00201360" w:rsidRDefault="00201360" w:rsidP="00201360">
      <w:pPr>
        <w:spacing w:after="0" w:line="240" w:lineRule="auto"/>
        <w:ind w:firstLine="708"/>
        <w:jc w:val="both"/>
        <w:rPr>
          <w:rFonts w:ascii="Times New Roman" w:hAnsi="Times New Roman"/>
          <w:sz w:val="24"/>
          <w:szCs w:val="24"/>
          <w:lang w:eastAsia="sk-SK"/>
        </w:rPr>
      </w:pPr>
      <w:r w:rsidRPr="00233083">
        <w:rPr>
          <w:rFonts w:ascii="Times New Roman" w:hAnsi="Times New Roman"/>
          <w:sz w:val="24"/>
          <w:szCs w:val="24"/>
          <w:lang w:eastAsia="sk-SK"/>
        </w:rPr>
        <w:t xml:space="preserve">Nadväzne na to je cieľom návrhu zákona ustanoviť jednotný spôsob plnenia povinností pri výkone všetkých fáz riadenia v správe ITVS. </w:t>
      </w:r>
      <w:r>
        <w:rPr>
          <w:rFonts w:ascii="Times New Roman" w:hAnsi="Times New Roman"/>
          <w:sz w:val="24"/>
          <w:szCs w:val="24"/>
          <w:lang w:eastAsia="sk-SK"/>
        </w:rPr>
        <w:t xml:space="preserve"> </w:t>
      </w:r>
    </w:p>
    <w:p w:rsidR="00201360" w:rsidRPr="007D5748" w:rsidRDefault="00201360" w:rsidP="00201360">
      <w:pPr>
        <w:spacing w:after="0" w:line="240" w:lineRule="auto"/>
        <w:rPr>
          <w:rFonts w:ascii="Times New Roman" w:hAnsi="Times New Roman"/>
          <w:sz w:val="24"/>
          <w:szCs w:val="24"/>
          <w:lang w:eastAsia="sk-SK"/>
        </w:rPr>
      </w:pPr>
    </w:p>
    <w:p w:rsidR="00201360" w:rsidRPr="007D5748" w:rsidRDefault="00201360" w:rsidP="00201360">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201360" w:rsidRPr="007D5748" w:rsidRDefault="00201360" w:rsidP="00201360">
      <w:pPr>
        <w:spacing w:after="0" w:line="240" w:lineRule="auto"/>
        <w:rPr>
          <w:rFonts w:ascii="Times New Roman" w:hAnsi="Times New Roman"/>
          <w:sz w:val="24"/>
          <w:szCs w:val="24"/>
          <w:lang w:eastAsia="sk-SK"/>
        </w:rPr>
      </w:pPr>
    </w:p>
    <w:p w:rsidR="00201360" w:rsidRPr="007D5748" w:rsidRDefault="00201360" w:rsidP="00201360">
      <w:pPr>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201360" w:rsidRPr="007D5748" w:rsidRDefault="00201360" w:rsidP="00201360">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201360" w:rsidRPr="007D5748" w:rsidRDefault="00201360" w:rsidP="00201360">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201360" w:rsidRPr="007D5748" w:rsidRDefault="00201360" w:rsidP="00201360">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201360" w:rsidRPr="007D5748" w:rsidRDefault="00201360" w:rsidP="00201360">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201360" w:rsidRPr="007D5748" w:rsidRDefault="00201360" w:rsidP="00201360">
      <w:pPr>
        <w:spacing w:after="0" w:line="240" w:lineRule="auto"/>
        <w:rPr>
          <w:rFonts w:ascii="Times New Roman" w:hAnsi="Times New Roman"/>
          <w:sz w:val="24"/>
          <w:szCs w:val="24"/>
          <w:lang w:eastAsia="sk-SK"/>
        </w:rPr>
      </w:pPr>
    </w:p>
    <w:p w:rsidR="00201360" w:rsidRPr="007D5748" w:rsidRDefault="00201360" w:rsidP="00201360">
      <w:pPr>
        <w:spacing w:after="0" w:line="240" w:lineRule="auto"/>
        <w:rPr>
          <w:rFonts w:ascii="Times New Roman" w:hAnsi="Times New Roman"/>
          <w:sz w:val="24"/>
          <w:szCs w:val="24"/>
          <w:lang w:eastAsia="sk-SK"/>
        </w:rPr>
      </w:pPr>
    </w:p>
    <w:p w:rsidR="00201360" w:rsidRPr="007D5748" w:rsidRDefault="00201360" w:rsidP="00201360">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201360" w:rsidRPr="007D5748" w:rsidRDefault="00201360" w:rsidP="00201360">
      <w:pPr>
        <w:spacing w:after="0" w:line="240" w:lineRule="auto"/>
        <w:rPr>
          <w:rFonts w:ascii="Times New Roman" w:hAnsi="Times New Roman"/>
          <w:sz w:val="24"/>
          <w:szCs w:val="24"/>
          <w:lang w:eastAsia="sk-SK"/>
        </w:rPr>
      </w:pPr>
    </w:p>
    <w:p w:rsidR="00201360" w:rsidRPr="007D5748" w:rsidRDefault="00201360" w:rsidP="00201360">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201360" w:rsidRPr="007D5748" w:rsidRDefault="00201360" w:rsidP="00201360">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01360" w:rsidRPr="007D5748" w:rsidTr="00FA0BF3">
        <w:trPr>
          <w:cantSplit/>
          <w:trHeight w:val="70"/>
        </w:trPr>
        <w:tc>
          <w:tcPr>
            <w:tcW w:w="4530" w:type="dxa"/>
            <w:vMerge w:val="restart"/>
            <w:shd w:val="clear" w:color="auto" w:fill="BFBFBF" w:themeFill="background1" w:themeFillShade="BF"/>
            <w:vAlign w:val="center"/>
          </w:tcPr>
          <w:p w:rsidR="00201360" w:rsidRPr="007D5748" w:rsidRDefault="00201360" w:rsidP="00FA0BF3">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201360" w:rsidRPr="007D5748" w:rsidRDefault="00201360" w:rsidP="00FA0BF3">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rsidR="00201360" w:rsidRPr="007D5748" w:rsidTr="00FA0BF3">
        <w:trPr>
          <w:cantSplit/>
          <w:trHeight w:val="70"/>
        </w:trPr>
        <w:tc>
          <w:tcPr>
            <w:tcW w:w="4530" w:type="dxa"/>
            <w:vMerge/>
            <w:shd w:val="clear" w:color="auto" w:fill="BFBFBF" w:themeFill="background1" w:themeFillShade="BF"/>
          </w:tcPr>
          <w:p w:rsidR="00201360" w:rsidRPr="007D5748" w:rsidRDefault="00201360" w:rsidP="00FA0BF3">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201360" w:rsidRPr="007D5748" w:rsidRDefault="00201360" w:rsidP="00FA0BF3">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134" w:type="dxa"/>
            <w:shd w:val="clear" w:color="auto" w:fill="BFBFBF" w:themeFill="background1" w:themeFillShade="BF"/>
            <w:vAlign w:val="center"/>
          </w:tcPr>
          <w:p w:rsidR="00201360" w:rsidRPr="007D5748" w:rsidRDefault="00201360" w:rsidP="00FA0BF3">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134" w:type="dxa"/>
            <w:shd w:val="clear" w:color="auto" w:fill="BFBFBF" w:themeFill="background1" w:themeFillShade="BF"/>
            <w:vAlign w:val="center"/>
          </w:tcPr>
          <w:p w:rsidR="00201360" w:rsidRPr="007D5748" w:rsidRDefault="00201360" w:rsidP="00FA0BF3">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134" w:type="dxa"/>
            <w:shd w:val="clear" w:color="auto" w:fill="BFBFBF" w:themeFill="background1" w:themeFillShade="BF"/>
            <w:vAlign w:val="center"/>
          </w:tcPr>
          <w:p w:rsidR="00201360" w:rsidRPr="007D5748" w:rsidRDefault="00201360" w:rsidP="00FA0BF3">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r>
      <w:tr w:rsidR="00201360" w:rsidRPr="007D5748" w:rsidTr="00FA0BF3">
        <w:trPr>
          <w:trHeight w:val="70"/>
        </w:trPr>
        <w:tc>
          <w:tcPr>
            <w:tcW w:w="4530" w:type="dxa"/>
          </w:tcPr>
          <w:p w:rsidR="00201360" w:rsidRPr="007D5748" w:rsidRDefault="00201360" w:rsidP="00FA0BF3">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r>
      <w:tr w:rsidR="00201360" w:rsidRPr="007D5748" w:rsidTr="00FA0BF3">
        <w:trPr>
          <w:trHeight w:val="70"/>
        </w:trPr>
        <w:tc>
          <w:tcPr>
            <w:tcW w:w="4530" w:type="dxa"/>
          </w:tcPr>
          <w:p w:rsidR="00201360" w:rsidRPr="007D5748" w:rsidRDefault="00201360" w:rsidP="00FA0BF3">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r>
      <w:tr w:rsidR="00201360" w:rsidRPr="007D5748" w:rsidTr="00FA0BF3">
        <w:trPr>
          <w:trHeight w:val="70"/>
        </w:trPr>
        <w:tc>
          <w:tcPr>
            <w:tcW w:w="4530" w:type="dxa"/>
          </w:tcPr>
          <w:p w:rsidR="00201360" w:rsidRPr="007D5748" w:rsidRDefault="00201360" w:rsidP="00FA0BF3">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201360" w:rsidRPr="007D5748" w:rsidRDefault="00201360" w:rsidP="00FA0BF3">
            <w:pPr>
              <w:autoSpaceDE w:val="0"/>
              <w:autoSpaceDN w:val="0"/>
              <w:adjustRightInd w:val="0"/>
              <w:spacing w:after="0" w:line="240" w:lineRule="auto"/>
              <w:jc w:val="right"/>
              <w:rPr>
                <w:rFonts w:ascii="Times New Roman" w:hAnsi="Times New Roman"/>
                <w:color w:val="000000"/>
                <w:sz w:val="24"/>
                <w:szCs w:val="24"/>
                <w:lang w:eastAsia="sk-SK"/>
              </w:rPr>
            </w:pPr>
          </w:p>
        </w:tc>
      </w:tr>
    </w:tbl>
    <w:p w:rsidR="00201360" w:rsidRPr="007D5748" w:rsidRDefault="00201360" w:rsidP="00201360">
      <w:pPr>
        <w:spacing w:after="0" w:line="240" w:lineRule="auto"/>
        <w:rPr>
          <w:rFonts w:ascii="Times New Roman" w:hAnsi="Times New Roman"/>
          <w:sz w:val="24"/>
          <w:szCs w:val="24"/>
          <w:lang w:eastAsia="sk-SK"/>
        </w:rPr>
      </w:pPr>
    </w:p>
    <w:p w:rsidR="00201360" w:rsidRPr="007D5748" w:rsidRDefault="00201360" w:rsidP="00201360">
      <w:pPr>
        <w:spacing w:after="0" w:line="240" w:lineRule="auto"/>
        <w:rPr>
          <w:rFonts w:ascii="Times New Roman" w:hAnsi="Times New Roman"/>
          <w:sz w:val="24"/>
          <w:szCs w:val="24"/>
          <w:lang w:eastAsia="sk-SK"/>
        </w:rPr>
      </w:pPr>
    </w:p>
    <w:p w:rsidR="00201360" w:rsidRPr="007D5748" w:rsidRDefault="00201360" w:rsidP="00201360">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201360" w:rsidRPr="007D5748" w:rsidRDefault="00201360" w:rsidP="00201360">
      <w:pPr>
        <w:spacing w:after="0" w:line="240" w:lineRule="auto"/>
        <w:rPr>
          <w:rFonts w:ascii="Times New Roman" w:hAnsi="Times New Roman"/>
          <w:sz w:val="24"/>
          <w:szCs w:val="24"/>
          <w:lang w:eastAsia="sk-SK"/>
        </w:rPr>
      </w:pPr>
    </w:p>
    <w:p w:rsidR="00201360" w:rsidRDefault="00201360" w:rsidP="00201360">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lastRenderedPageBreak/>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201360" w:rsidRDefault="00201360" w:rsidP="00201360">
      <w:pPr>
        <w:spacing w:after="0" w:line="240" w:lineRule="auto"/>
        <w:jc w:val="both"/>
        <w:rPr>
          <w:rFonts w:ascii="Times New Roman" w:hAnsi="Times New Roman"/>
          <w:sz w:val="24"/>
          <w:szCs w:val="24"/>
          <w:lang w:eastAsia="sk-SK"/>
        </w:rPr>
      </w:pPr>
    </w:p>
    <w:p w:rsidR="00201360" w:rsidRDefault="00201360" w:rsidP="00201360">
      <w:pPr>
        <w:spacing w:after="0" w:line="240" w:lineRule="auto"/>
        <w:jc w:val="both"/>
        <w:rPr>
          <w:rFonts w:ascii="Times New Roman" w:hAnsi="Times New Roman"/>
          <w:sz w:val="24"/>
          <w:szCs w:val="24"/>
          <w:u w:val="single"/>
          <w:lang w:eastAsia="sk-SK"/>
        </w:rPr>
      </w:pPr>
      <w:r w:rsidRPr="00234142">
        <w:rPr>
          <w:rFonts w:ascii="Times New Roman" w:hAnsi="Times New Roman"/>
          <w:sz w:val="24"/>
          <w:szCs w:val="24"/>
          <w:u w:val="single"/>
          <w:lang w:eastAsia="sk-SK"/>
        </w:rPr>
        <w:t>Predpoklady výpočtu</w:t>
      </w:r>
    </w:p>
    <w:p w:rsidR="00201360" w:rsidRDefault="00201360" w:rsidP="00201360">
      <w:pPr>
        <w:spacing w:after="0" w:line="240" w:lineRule="auto"/>
        <w:jc w:val="both"/>
        <w:rPr>
          <w:rFonts w:ascii="Times New Roman" w:hAnsi="Times New Roman"/>
          <w:sz w:val="24"/>
          <w:szCs w:val="24"/>
          <w:u w:val="single"/>
          <w:lang w:eastAsia="sk-SK"/>
        </w:rPr>
      </w:pPr>
    </w:p>
    <w:p w:rsidR="00201360" w:rsidRDefault="00201360" w:rsidP="00201360">
      <w:pPr>
        <w:spacing w:after="0" w:line="240" w:lineRule="auto"/>
        <w:jc w:val="both"/>
        <w:rPr>
          <w:rFonts w:ascii="Times New Roman" w:hAnsi="Times New Roman"/>
          <w:sz w:val="24"/>
          <w:szCs w:val="24"/>
          <w:lang w:eastAsia="sk-SK"/>
        </w:rPr>
      </w:pPr>
      <w:r w:rsidRPr="001A214C">
        <w:rPr>
          <w:rFonts w:ascii="Times New Roman" w:hAnsi="Times New Roman"/>
          <w:sz w:val="24"/>
          <w:szCs w:val="24"/>
          <w:u w:val="single"/>
          <w:lang w:eastAsia="sk-SK"/>
        </w:rPr>
        <w:t>Vecné predpoklady</w:t>
      </w:r>
      <w:r>
        <w:rPr>
          <w:rFonts w:ascii="Times New Roman" w:hAnsi="Times New Roman"/>
          <w:sz w:val="24"/>
          <w:szCs w:val="24"/>
          <w:lang w:eastAsia="sk-SK"/>
        </w:rPr>
        <w:t>: p</w:t>
      </w:r>
      <w:r w:rsidRPr="00ED085E">
        <w:rPr>
          <w:rFonts w:ascii="Times New Roman" w:hAnsi="Times New Roman"/>
          <w:sz w:val="24"/>
          <w:szCs w:val="24"/>
          <w:lang w:eastAsia="sk-SK"/>
        </w:rPr>
        <w:t xml:space="preserve">ri stanovení vplyvov na výdavky sa </w:t>
      </w:r>
      <w:r>
        <w:rPr>
          <w:rFonts w:ascii="Times New Roman" w:hAnsi="Times New Roman"/>
          <w:sz w:val="24"/>
          <w:szCs w:val="24"/>
          <w:lang w:eastAsia="sk-SK"/>
        </w:rPr>
        <w:t>postupovalo na základe východísk zákona</w:t>
      </w:r>
      <w:r w:rsidRPr="00ED085E">
        <w:rPr>
          <w:rFonts w:ascii="Times New Roman" w:hAnsi="Times New Roman"/>
          <w:sz w:val="24"/>
          <w:szCs w:val="24"/>
          <w:lang w:eastAsia="sk-SK"/>
        </w:rPr>
        <w:t xml:space="preserve">, pričom boli identifikované kľúčové </w:t>
      </w:r>
      <w:r>
        <w:rPr>
          <w:rFonts w:ascii="Times New Roman" w:hAnsi="Times New Roman"/>
          <w:sz w:val="24"/>
          <w:szCs w:val="24"/>
          <w:lang w:eastAsia="sk-SK"/>
        </w:rPr>
        <w:t xml:space="preserve">časti zákona kladúce povinnosti pre orgány riadenia v rozsahu </w:t>
      </w:r>
      <w:r w:rsidRPr="006018CA">
        <w:rPr>
          <w:rFonts w:ascii="Times New Roman" w:hAnsi="Times New Roman"/>
          <w:sz w:val="24"/>
          <w:szCs w:val="24"/>
          <w:lang w:eastAsia="sk-SK"/>
        </w:rPr>
        <w:t>§ 11</w:t>
      </w:r>
      <w:r w:rsidRPr="00ED085E">
        <w:rPr>
          <w:rFonts w:ascii="Times New Roman" w:hAnsi="Times New Roman"/>
          <w:sz w:val="24"/>
          <w:szCs w:val="24"/>
          <w:lang w:eastAsia="sk-SK"/>
        </w:rPr>
        <w:t xml:space="preserve"> až</w:t>
      </w:r>
      <w:r>
        <w:rPr>
          <w:rFonts w:ascii="Times New Roman" w:hAnsi="Times New Roman"/>
          <w:sz w:val="24"/>
          <w:szCs w:val="24"/>
          <w:lang w:eastAsia="sk-SK"/>
        </w:rPr>
        <w:t xml:space="preserve"> </w:t>
      </w:r>
      <w:r w:rsidRPr="006018CA">
        <w:rPr>
          <w:rFonts w:ascii="Times New Roman" w:hAnsi="Times New Roman"/>
          <w:sz w:val="24"/>
          <w:szCs w:val="24"/>
          <w:lang w:eastAsia="sk-SK"/>
        </w:rPr>
        <w:t>§</w:t>
      </w:r>
      <w:r w:rsidRPr="00ED085E">
        <w:rPr>
          <w:rFonts w:ascii="Times New Roman" w:hAnsi="Times New Roman"/>
          <w:sz w:val="24"/>
          <w:szCs w:val="24"/>
          <w:lang w:eastAsia="sk-SK"/>
        </w:rPr>
        <w:t xml:space="preserve"> 22</w:t>
      </w:r>
      <w:r>
        <w:rPr>
          <w:rFonts w:ascii="Times New Roman" w:hAnsi="Times New Roman"/>
          <w:sz w:val="24"/>
          <w:szCs w:val="24"/>
          <w:lang w:eastAsia="sk-SK"/>
        </w:rPr>
        <w:t>. Uvedený rozsah</w:t>
      </w:r>
      <w:r w:rsidRPr="00ED085E">
        <w:rPr>
          <w:rFonts w:ascii="Times New Roman" w:hAnsi="Times New Roman"/>
          <w:sz w:val="24"/>
          <w:szCs w:val="24"/>
          <w:lang w:eastAsia="sk-SK"/>
        </w:rPr>
        <w:t xml:space="preserve"> </w:t>
      </w:r>
      <w:r>
        <w:rPr>
          <w:rFonts w:ascii="Times New Roman" w:hAnsi="Times New Roman"/>
          <w:sz w:val="24"/>
          <w:szCs w:val="24"/>
          <w:lang w:eastAsia="sk-SK"/>
        </w:rPr>
        <w:t xml:space="preserve">kladie </w:t>
      </w:r>
      <w:r w:rsidRPr="00ED085E">
        <w:rPr>
          <w:rFonts w:ascii="Times New Roman" w:hAnsi="Times New Roman"/>
          <w:sz w:val="24"/>
          <w:szCs w:val="24"/>
          <w:lang w:eastAsia="sk-SK"/>
        </w:rPr>
        <w:t xml:space="preserve">finančné požiadavky na bežné </w:t>
      </w:r>
      <w:r>
        <w:rPr>
          <w:rFonts w:ascii="Times New Roman" w:hAnsi="Times New Roman"/>
          <w:sz w:val="24"/>
          <w:szCs w:val="24"/>
          <w:lang w:eastAsia="sk-SK"/>
        </w:rPr>
        <w:t>výdavky</w:t>
      </w:r>
      <w:r w:rsidRPr="00ED085E">
        <w:rPr>
          <w:rFonts w:ascii="Times New Roman" w:hAnsi="Times New Roman"/>
          <w:sz w:val="24"/>
          <w:szCs w:val="24"/>
          <w:lang w:eastAsia="sk-SK"/>
        </w:rPr>
        <w:t xml:space="preserve">, kapitálové výdavky a výdavky spojené so </w:t>
      </w:r>
      <w:r>
        <w:rPr>
          <w:rFonts w:ascii="Times New Roman" w:hAnsi="Times New Roman"/>
          <w:sz w:val="24"/>
          <w:szCs w:val="24"/>
          <w:lang w:eastAsia="sk-SK"/>
        </w:rPr>
        <w:t xml:space="preserve">zamestnanosťou. </w:t>
      </w:r>
    </w:p>
    <w:p w:rsidR="00201360" w:rsidRDefault="00201360" w:rsidP="00201360">
      <w:pPr>
        <w:spacing w:after="0" w:line="240" w:lineRule="auto"/>
        <w:jc w:val="both"/>
        <w:rPr>
          <w:rFonts w:ascii="Times New Roman" w:hAnsi="Times New Roman"/>
          <w:sz w:val="24"/>
          <w:szCs w:val="24"/>
          <w:lang w:eastAsia="sk-SK"/>
        </w:rPr>
      </w:pPr>
    </w:p>
    <w:p w:rsidR="00201360" w:rsidRDefault="00201360" w:rsidP="00201360">
      <w:pPr>
        <w:spacing w:after="0" w:line="240" w:lineRule="auto"/>
        <w:jc w:val="both"/>
        <w:rPr>
          <w:rFonts w:ascii="Times New Roman" w:hAnsi="Times New Roman"/>
          <w:sz w:val="24"/>
          <w:szCs w:val="24"/>
          <w:lang w:eastAsia="sk-SK"/>
        </w:rPr>
      </w:pPr>
      <w:r w:rsidRPr="001A214C">
        <w:rPr>
          <w:rFonts w:ascii="Times New Roman" w:hAnsi="Times New Roman"/>
          <w:sz w:val="24"/>
          <w:szCs w:val="24"/>
          <w:u w:val="single"/>
          <w:lang w:eastAsia="sk-SK"/>
        </w:rPr>
        <w:t>Finančné predpoklady</w:t>
      </w:r>
      <w:r>
        <w:rPr>
          <w:rFonts w:ascii="Times New Roman" w:hAnsi="Times New Roman"/>
          <w:sz w:val="24"/>
          <w:szCs w:val="24"/>
          <w:lang w:eastAsia="sk-SK"/>
        </w:rPr>
        <w:t>: Uvedený rozsah</w:t>
      </w:r>
      <w:r w:rsidRPr="00ED085E">
        <w:rPr>
          <w:rFonts w:ascii="Times New Roman" w:hAnsi="Times New Roman"/>
          <w:sz w:val="24"/>
          <w:szCs w:val="24"/>
          <w:lang w:eastAsia="sk-SK"/>
        </w:rPr>
        <w:t xml:space="preserve"> </w:t>
      </w:r>
      <w:r>
        <w:rPr>
          <w:rFonts w:ascii="Times New Roman" w:hAnsi="Times New Roman"/>
          <w:sz w:val="24"/>
          <w:szCs w:val="24"/>
          <w:lang w:eastAsia="sk-SK"/>
        </w:rPr>
        <w:t xml:space="preserve">nekladie </w:t>
      </w:r>
      <w:r w:rsidRPr="00ED085E">
        <w:rPr>
          <w:rFonts w:ascii="Times New Roman" w:hAnsi="Times New Roman"/>
          <w:sz w:val="24"/>
          <w:szCs w:val="24"/>
          <w:lang w:eastAsia="sk-SK"/>
        </w:rPr>
        <w:t xml:space="preserve">finančné požiadavky na bežné </w:t>
      </w:r>
      <w:r>
        <w:rPr>
          <w:rFonts w:ascii="Times New Roman" w:hAnsi="Times New Roman"/>
          <w:sz w:val="24"/>
          <w:szCs w:val="24"/>
          <w:lang w:eastAsia="sk-SK"/>
        </w:rPr>
        <w:t>výdavky</w:t>
      </w:r>
      <w:r w:rsidRPr="00ED085E">
        <w:rPr>
          <w:rFonts w:ascii="Times New Roman" w:hAnsi="Times New Roman"/>
          <w:sz w:val="24"/>
          <w:szCs w:val="24"/>
          <w:lang w:eastAsia="sk-SK"/>
        </w:rPr>
        <w:t xml:space="preserve">, kapitálové výdavky a výdavky spojené so </w:t>
      </w:r>
      <w:r>
        <w:rPr>
          <w:rFonts w:ascii="Times New Roman" w:hAnsi="Times New Roman"/>
          <w:sz w:val="24"/>
          <w:szCs w:val="24"/>
          <w:lang w:eastAsia="sk-SK"/>
        </w:rPr>
        <w:t xml:space="preserve">zamestnanosťou, ktoré by neboli súčasťou schváleného Rozpočtu verejnej správy na roky 2019 - 2021. Z uvedeného dôvodu nemajú negatívny vplyv na štátny rozpočet a predpokladom pre financovanie sú existujúce zdroje Rozpočtu verejnej správy na roky 2019-2021 okrem 12 zamestnancov, ktorých je nutné kryť z Rozpočtu verejnej správy už v roku 2019 v celkovej výške 481 824 EUR. </w:t>
      </w:r>
    </w:p>
    <w:p w:rsidR="00201360" w:rsidRDefault="00201360" w:rsidP="00201360">
      <w:pPr>
        <w:spacing w:after="0" w:line="240" w:lineRule="auto"/>
        <w:jc w:val="both"/>
        <w:rPr>
          <w:rFonts w:ascii="Times New Roman" w:hAnsi="Times New Roman"/>
          <w:sz w:val="24"/>
          <w:szCs w:val="24"/>
          <w:lang w:eastAsia="sk-SK"/>
        </w:rPr>
      </w:pPr>
    </w:p>
    <w:p w:rsidR="00201360" w:rsidRPr="00014FFB" w:rsidRDefault="00201360" w:rsidP="00201360">
      <w:pPr>
        <w:spacing w:after="0" w:line="240" w:lineRule="auto"/>
        <w:jc w:val="both"/>
        <w:rPr>
          <w:rFonts w:ascii="Times New Roman" w:hAnsi="Times New Roman"/>
          <w:sz w:val="24"/>
          <w:szCs w:val="24"/>
          <w:u w:val="single"/>
          <w:lang w:eastAsia="sk-SK"/>
        </w:rPr>
      </w:pPr>
      <w:r w:rsidRPr="00014FFB">
        <w:rPr>
          <w:rFonts w:ascii="Times New Roman" w:hAnsi="Times New Roman"/>
          <w:sz w:val="24"/>
          <w:szCs w:val="24"/>
          <w:u w:val="single"/>
          <w:lang w:eastAsia="sk-SK"/>
        </w:rPr>
        <w:t>§ 11 a § 12 Koncepcia rozvoja</w:t>
      </w:r>
    </w:p>
    <w:p w:rsidR="00201360" w:rsidRDefault="00201360" w:rsidP="0020136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Neurčujú žiadne nové povinnosti pre orgány riadenia, ktoré by neboli doteraz plnené v zmysle existujúcej legislatívy. Z uvedeného dôvodu sme pre tieto povinnosti uplatnili do doložky vplyvov nulové výdavky.</w:t>
      </w:r>
    </w:p>
    <w:p w:rsidR="00201360" w:rsidRDefault="00201360" w:rsidP="00201360">
      <w:pPr>
        <w:spacing w:after="0" w:line="240" w:lineRule="auto"/>
        <w:jc w:val="both"/>
        <w:rPr>
          <w:rFonts w:ascii="Times New Roman" w:hAnsi="Times New Roman"/>
          <w:sz w:val="24"/>
          <w:szCs w:val="24"/>
          <w:lang w:eastAsia="sk-SK"/>
        </w:rPr>
      </w:pPr>
    </w:p>
    <w:p w:rsidR="00201360" w:rsidRPr="00052794" w:rsidRDefault="00201360" w:rsidP="00201360">
      <w:pPr>
        <w:spacing w:after="0" w:line="240" w:lineRule="auto"/>
        <w:jc w:val="both"/>
        <w:rPr>
          <w:rFonts w:ascii="Times New Roman" w:hAnsi="Times New Roman"/>
          <w:sz w:val="24"/>
          <w:szCs w:val="24"/>
          <w:u w:val="single"/>
          <w:lang w:eastAsia="sk-SK"/>
        </w:rPr>
      </w:pPr>
      <w:r w:rsidRPr="00052794">
        <w:rPr>
          <w:rFonts w:ascii="Times New Roman" w:hAnsi="Times New Roman"/>
          <w:sz w:val="24"/>
          <w:szCs w:val="24"/>
          <w:u w:val="single"/>
          <w:lang w:eastAsia="sk-SK"/>
        </w:rPr>
        <w:t>§ 13 Plánovanie a organizácia</w:t>
      </w:r>
    </w:p>
    <w:p w:rsidR="00201360" w:rsidRDefault="00201360" w:rsidP="0020136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Boli identifikované nové povinnosti v rozsahu vypracovania, vydania a zavadenia vnútorného predpisu pre systém riadenia informačných technológií verejnej správy, vnútorného predpisu pre riadenie kvality, vnútorného predpisu pre riadenie rizík. </w:t>
      </w:r>
    </w:p>
    <w:p w:rsidR="00201360" w:rsidRDefault="00201360" w:rsidP="00201360">
      <w:pPr>
        <w:spacing w:after="0" w:line="240" w:lineRule="auto"/>
        <w:jc w:val="both"/>
        <w:rPr>
          <w:rFonts w:ascii="Times New Roman" w:hAnsi="Times New Roman"/>
          <w:sz w:val="24"/>
          <w:szCs w:val="24"/>
          <w:lang w:eastAsia="sk-SK"/>
        </w:rPr>
      </w:pPr>
    </w:p>
    <w:p w:rsidR="00201360" w:rsidRPr="00052794" w:rsidRDefault="00201360" w:rsidP="00201360">
      <w:pPr>
        <w:spacing w:after="0" w:line="240" w:lineRule="auto"/>
        <w:jc w:val="both"/>
        <w:rPr>
          <w:rFonts w:ascii="Times New Roman" w:hAnsi="Times New Roman"/>
          <w:sz w:val="24"/>
          <w:szCs w:val="24"/>
          <w:u w:val="single"/>
          <w:lang w:eastAsia="sk-SK"/>
        </w:rPr>
      </w:pPr>
      <w:r w:rsidRPr="00052794">
        <w:rPr>
          <w:rFonts w:ascii="Times New Roman" w:hAnsi="Times New Roman"/>
          <w:sz w:val="24"/>
          <w:szCs w:val="24"/>
          <w:u w:val="single"/>
          <w:lang w:eastAsia="sk-SK"/>
        </w:rPr>
        <w:t>§ 1</w:t>
      </w:r>
      <w:r>
        <w:rPr>
          <w:rFonts w:ascii="Times New Roman" w:hAnsi="Times New Roman"/>
          <w:sz w:val="24"/>
          <w:szCs w:val="24"/>
          <w:u w:val="single"/>
          <w:lang w:eastAsia="sk-SK"/>
        </w:rPr>
        <w:t>4 Obstarávanie a implementácia</w:t>
      </w:r>
    </w:p>
    <w:p w:rsidR="00201360" w:rsidRDefault="00201360" w:rsidP="0020136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Boli identifikované nové povinnosti v rozsahu vypracovania, vydania a zavadenia vnútorného predpisu pre plánovanie projektov, procesné riadenie a implementácia projektov, vnútorný predpis pre riadenie konfigurácií. </w:t>
      </w:r>
    </w:p>
    <w:p w:rsidR="00201360" w:rsidRDefault="00201360" w:rsidP="00201360">
      <w:pPr>
        <w:spacing w:after="0" w:line="240" w:lineRule="auto"/>
        <w:jc w:val="both"/>
        <w:rPr>
          <w:rFonts w:ascii="Times New Roman" w:hAnsi="Times New Roman"/>
          <w:sz w:val="24"/>
          <w:szCs w:val="24"/>
          <w:u w:val="single"/>
          <w:lang w:eastAsia="sk-SK"/>
        </w:rPr>
      </w:pPr>
    </w:p>
    <w:p w:rsidR="00201360" w:rsidRDefault="00201360" w:rsidP="0020136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S výnimkou povinností evidencie v Metainformačnom systéme verejnej správy a udržiavania zoznamu aktív a zverejňovanie projektovej dokumentácie na webe sú ďalšie činnosti uvedené v </w:t>
      </w:r>
      <w:r w:rsidRPr="007A1E22">
        <w:rPr>
          <w:rFonts w:ascii="Times New Roman" w:hAnsi="Times New Roman"/>
          <w:sz w:val="24"/>
          <w:szCs w:val="24"/>
          <w:lang w:eastAsia="sk-SK"/>
        </w:rPr>
        <w:t>§ 13</w:t>
      </w:r>
      <w:r>
        <w:rPr>
          <w:rFonts w:ascii="Times New Roman" w:hAnsi="Times New Roman"/>
          <w:sz w:val="24"/>
          <w:szCs w:val="24"/>
          <w:lang w:eastAsia="sk-SK"/>
        </w:rPr>
        <w:t xml:space="preserve"> a </w:t>
      </w:r>
      <w:r w:rsidRPr="007A1E22">
        <w:rPr>
          <w:rFonts w:ascii="Times New Roman" w:hAnsi="Times New Roman"/>
          <w:sz w:val="24"/>
          <w:szCs w:val="24"/>
          <w:lang w:eastAsia="sk-SK"/>
        </w:rPr>
        <w:t>§ 1</w:t>
      </w:r>
      <w:r>
        <w:rPr>
          <w:rFonts w:ascii="Times New Roman" w:hAnsi="Times New Roman"/>
          <w:sz w:val="24"/>
          <w:szCs w:val="24"/>
          <w:lang w:eastAsia="sk-SK"/>
        </w:rPr>
        <w:t xml:space="preserve">4 predmetom zmeny organizácie práce dotknutých subjektov, pričom pokrytie týchto činností ľudskými zdrojmi nie je kryté touto doložkou, ale rozpočtom konkrétnych projektov, ktoré budú plánované, organizované, obstarávané a implementované v zmysle výnosov podporených touto doložkou. </w:t>
      </w:r>
    </w:p>
    <w:p w:rsidR="00201360" w:rsidRDefault="00201360" w:rsidP="00201360">
      <w:pPr>
        <w:spacing w:after="0" w:line="240" w:lineRule="auto"/>
        <w:jc w:val="both"/>
        <w:rPr>
          <w:rFonts w:ascii="Times New Roman" w:hAnsi="Times New Roman"/>
          <w:sz w:val="24"/>
          <w:szCs w:val="24"/>
          <w:lang w:eastAsia="sk-SK"/>
        </w:rPr>
      </w:pPr>
    </w:p>
    <w:p w:rsidR="00201360" w:rsidRDefault="00201360" w:rsidP="00201360">
      <w:pPr>
        <w:spacing w:after="0" w:line="240" w:lineRule="auto"/>
        <w:jc w:val="both"/>
        <w:rPr>
          <w:rFonts w:ascii="Times New Roman" w:hAnsi="Times New Roman"/>
          <w:sz w:val="24"/>
          <w:szCs w:val="24"/>
          <w:u w:val="single"/>
          <w:lang w:eastAsia="sk-SK"/>
        </w:rPr>
      </w:pPr>
      <w:r w:rsidRPr="00052794">
        <w:rPr>
          <w:rFonts w:ascii="Times New Roman" w:hAnsi="Times New Roman"/>
          <w:sz w:val="24"/>
          <w:szCs w:val="24"/>
          <w:u w:val="single"/>
          <w:lang w:eastAsia="sk-SK"/>
        </w:rPr>
        <w:t>§ 1</w:t>
      </w:r>
      <w:r>
        <w:rPr>
          <w:rFonts w:ascii="Times New Roman" w:hAnsi="Times New Roman"/>
          <w:sz w:val="24"/>
          <w:szCs w:val="24"/>
          <w:u w:val="single"/>
          <w:lang w:eastAsia="sk-SK"/>
        </w:rPr>
        <w:t>5 Prevádzka, servis a podpora</w:t>
      </w:r>
    </w:p>
    <w:p w:rsidR="00201360" w:rsidRPr="00B4341C" w:rsidRDefault="00201360" w:rsidP="00201360">
      <w:pPr>
        <w:spacing w:after="0" w:line="240" w:lineRule="auto"/>
        <w:jc w:val="both"/>
        <w:rPr>
          <w:rFonts w:ascii="Times New Roman" w:hAnsi="Times New Roman"/>
          <w:sz w:val="24"/>
          <w:szCs w:val="24"/>
          <w:lang w:eastAsia="sk-SK"/>
        </w:rPr>
      </w:pPr>
      <w:r w:rsidRPr="00B4341C">
        <w:rPr>
          <w:rFonts w:ascii="Times New Roman" w:hAnsi="Times New Roman"/>
          <w:sz w:val="24"/>
          <w:szCs w:val="24"/>
          <w:lang w:eastAsia="sk-SK"/>
        </w:rPr>
        <w:t xml:space="preserve">Pre dosiahnutie povinností uvedených v § 15 bude podporená zamestnanosť formou tzv. prevádzkovej kancelárie. </w:t>
      </w:r>
      <w:r>
        <w:rPr>
          <w:rFonts w:ascii="Times New Roman" w:hAnsi="Times New Roman"/>
          <w:sz w:val="24"/>
          <w:szCs w:val="24"/>
          <w:lang w:eastAsia="sk-SK"/>
        </w:rPr>
        <w:t xml:space="preserve">V prípade Úradu podpredsedu vlády SR pre investície a informatizáciu bude podporených 5 pracovných miest. </w:t>
      </w:r>
    </w:p>
    <w:p w:rsidR="00201360" w:rsidRDefault="00201360" w:rsidP="00201360">
      <w:pPr>
        <w:spacing w:after="0" w:line="240" w:lineRule="auto"/>
        <w:jc w:val="both"/>
        <w:rPr>
          <w:rFonts w:ascii="Times New Roman" w:hAnsi="Times New Roman"/>
          <w:sz w:val="24"/>
          <w:szCs w:val="24"/>
          <w:lang w:eastAsia="sk-SK"/>
        </w:rPr>
      </w:pPr>
    </w:p>
    <w:p w:rsidR="00201360" w:rsidRDefault="00201360" w:rsidP="0020136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roku 2020 budú vynaložené kapitálové výdavky na vybudovanie dvoch informačných systémov na centrálnej úrovni v celkovej hodnote 2 000 000 EUR vrátane ročnej prevádzky v hodnote 200 000 EUR, ktorých služby budú využívané orgánmi riadenia. Prvým z nich je ITSM – informačný systém pre servisné riadenie, vybudovaný na Úrade podpredsedu vlády SR pre investície a informatizáciu. Jeho úlohou bude riadenie plánovaných a neplánovaných servisných incidentov, systematické online monitorovanie funkčnosti infraštruktúry </w:t>
      </w:r>
      <w:r>
        <w:rPr>
          <w:rFonts w:ascii="Times New Roman" w:hAnsi="Times New Roman"/>
          <w:sz w:val="24"/>
          <w:szCs w:val="24"/>
          <w:lang w:eastAsia="sk-SK"/>
        </w:rPr>
        <w:lastRenderedPageBreak/>
        <w:t xml:space="preserve">informačných systémov verejnej správy a testovanie jednotlivých systémov z pohľadu realizácie celého podania z pohľadu občana alebo podnikateľa. Druhý systém ITAM – informačný systém pre riadenie aktív, vybudovaný na Úrade podpredsedu vlády SR pre investície a informatizáciu. Jeho úlohou bude zvýšenie efektívnosti pri riadení životného cyklu aktív informačných technológií, najmä však zvýšenie efektívnosti pri obstarávaní informačných systémov, riadenia servisných zmlúv, obnove licencií a obnove hardware. Systém sa bude zavádzať s orgánmi riadenia pri ktorých početnosť aktív predstavuje priestor pre optimalizáciu a potrebu systematickej správy a obnovy. </w:t>
      </w:r>
    </w:p>
    <w:p w:rsidR="00201360" w:rsidRDefault="00201360" w:rsidP="00201360">
      <w:pPr>
        <w:spacing w:after="0" w:line="240" w:lineRule="auto"/>
        <w:jc w:val="both"/>
        <w:rPr>
          <w:rFonts w:ascii="Times New Roman" w:hAnsi="Times New Roman"/>
          <w:sz w:val="24"/>
          <w:szCs w:val="24"/>
          <w:u w:val="single"/>
          <w:lang w:eastAsia="sk-SK"/>
        </w:rPr>
      </w:pPr>
    </w:p>
    <w:p w:rsidR="00201360" w:rsidRPr="00052794" w:rsidRDefault="00201360" w:rsidP="00201360">
      <w:pPr>
        <w:spacing w:after="0" w:line="240" w:lineRule="auto"/>
        <w:jc w:val="both"/>
        <w:rPr>
          <w:rFonts w:ascii="Times New Roman" w:hAnsi="Times New Roman"/>
          <w:sz w:val="24"/>
          <w:szCs w:val="24"/>
          <w:u w:val="single"/>
          <w:lang w:eastAsia="sk-SK"/>
        </w:rPr>
      </w:pPr>
      <w:r w:rsidRPr="00052794">
        <w:rPr>
          <w:rFonts w:ascii="Times New Roman" w:hAnsi="Times New Roman"/>
          <w:sz w:val="24"/>
          <w:szCs w:val="24"/>
          <w:u w:val="single"/>
          <w:lang w:eastAsia="sk-SK"/>
        </w:rPr>
        <w:t>§ 1</w:t>
      </w:r>
      <w:r>
        <w:rPr>
          <w:rFonts w:ascii="Times New Roman" w:hAnsi="Times New Roman"/>
          <w:sz w:val="24"/>
          <w:szCs w:val="24"/>
          <w:u w:val="single"/>
          <w:lang w:eastAsia="sk-SK"/>
        </w:rPr>
        <w:t>6</w:t>
      </w:r>
      <w:r w:rsidRPr="00052794">
        <w:rPr>
          <w:rFonts w:ascii="Times New Roman" w:hAnsi="Times New Roman"/>
          <w:sz w:val="24"/>
          <w:szCs w:val="24"/>
          <w:u w:val="single"/>
          <w:lang w:eastAsia="sk-SK"/>
        </w:rPr>
        <w:t xml:space="preserve"> </w:t>
      </w:r>
      <w:r>
        <w:rPr>
          <w:rFonts w:ascii="Times New Roman" w:hAnsi="Times New Roman"/>
          <w:sz w:val="24"/>
          <w:szCs w:val="24"/>
          <w:u w:val="single"/>
          <w:lang w:eastAsia="sk-SK"/>
        </w:rPr>
        <w:t>Monitorovanie a hodnotenie</w:t>
      </w:r>
    </w:p>
    <w:p w:rsidR="00201360" w:rsidRPr="00850C89" w:rsidRDefault="00201360" w:rsidP="0020136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Bude potrebné financovať zo štátneho rozpočtu pracovné miesto pre zabezpečenie pravidelného monitorovania a vyhodnocovania účinnosti nastavených postupov kontroly. </w:t>
      </w:r>
    </w:p>
    <w:p w:rsidR="00201360" w:rsidRDefault="00201360" w:rsidP="00201360">
      <w:pPr>
        <w:spacing w:after="0" w:line="240" w:lineRule="auto"/>
        <w:jc w:val="both"/>
        <w:rPr>
          <w:rFonts w:ascii="Times New Roman" w:hAnsi="Times New Roman"/>
          <w:sz w:val="24"/>
          <w:szCs w:val="24"/>
          <w:u w:val="single"/>
          <w:lang w:eastAsia="sk-SK"/>
        </w:rPr>
      </w:pPr>
    </w:p>
    <w:p w:rsidR="00201360" w:rsidRDefault="00201360" w:rsidP="00201360">
      <w:pPr>
        <w:tabs>
          <w:tab w:val="num" w:pos="1080"/>
        </w:tabs>
        <w:spacing w:after="0" w:line="240" w:lineRule="auto"/>
        <w:jc w:val="both"/>
        <w:rPr>
          <w:rFonts w:ascii="Times New Roman" w:hAnsi="Times New Roman"/>
          <w:sz w:val="24"/>
          <w:szCs w:val="24"/>
          <w:u w:val="single"/>
          <w:lang w:eastAsia="sk-SK"/>
        </w:rPr>
      </w:pPr>
      <w:r>
        <w:rPr>
          <w:rFonts w:ascii="Times New Roman" w:hAnsi="Times New Roman"/>
          <w:sz w:val="24"/>
          <w:szCs w:val="24"/>
          <w:u w:val="single"/>
          <w:lang w:eastAsia="sk-SK"/>
        </w:rPr>
        <w:t xml:space="preserve">Bezpečnosť informačných technológií verejnej správy, </w:t>
      </w:r>
      <w:r w:rsidRPr="00052794">
        <w:rPr>
          <w:rFonts w:ascii="Times New Roman" w:hAnsi="Times New Roman"/>
          <w:sz w:val="24"/>
          <w:szCs w:val="24"/>
          <w:u w:val="single"/>
          <w:lang w:eastAsia="sk-SK"/>
        </w:rPr>
        <w:t>§ 1</w:t>
      </w:r>
      <w:r>
        <w:rPr>
          <w:rFonts w:ascii="Times New Roman" w:hAnsi="Times New Roman"/>
          <w:sz w:val="24"/>
          <w:szCs w:val="24"/>
          <w:u w:val="single"/>
          <w:lang w:eastAsia="sk-SK"/>
        </w:rPr>
        <w:t xml:space="preserve">7 až </w:t>
      </w:r>
      <w:r w:rsidRPr="00052794">
        <w:rPr>
          <w:rFonts w:ascii="Times New Roman" w:hAnsi="Times New Roman"/>
          <w:sz w:val="24"/>
          <w:szCs w:val="24"/>
          <w:u w:val="single"/>
          <w:lang w:eastAsia="sk-SK"/>
        </w:rPr>
        <w:t xml:space="preserve">§ </w:t>
      </w:r>
      <w:r>
        <w:rPr>
          <w:rFonts w:ascii="Times New Roman" w:hAnsi="Times New Roman"/>
          <w:sz w:val="24"/>
          <w:szCs w:val="24"/>
          <w:u w:val="single"/>
          <w:lang w:eastAsia="sk-SK"/>
        </w:rPr>
        <w:t>22</w:t>
      </w:r>
    </w:p>
    <w:p w:rsidR="00201360" w:rsidRDefault="00201360" w:rsidP="00201360">
      <w:pPr>
        <w:tabs>
          <w:tab w:val="num" w:pos="1080"/>
        </w:tabs>
        <w:spacing w:after="0" w:line="240" w:lineRule="auto"/>
        <w:jc w:val="both"/>
        <w:rPr>
          <w:rFonts w:ascii="Times New Roman" w:hAnsi="Times New Roman"/>
          <w:sz w:val="24"/>
          <w:szCs w:val="24"/>
          <w:u w:val="single"/>
          <w:lang w:eastAsia="sk-SK"/>
        </w:rPr>
      </w:pPr>
    </w:p>
    <w:p w:rsidR="00201360" w:rsidRDefault="00201360" w:rsidP="00201360">
      <w:pPr>
        <w:tabs>
          <w:tab w:val="num" w:pos="1080"/>
        </w:tabs>
        <w:spacing w:after="0" w:line="240" w:lineRule="auto"/>
        <w:jc w:val="both"/>
        <w:rPr>
          <w:rFonts w:ascii="Times New Roman" w:hAnsi="Times New Roman"/>
          <w:sz w:val="24"/>
          <w:szCs w:val="24"/>
          <w:u w:val="single"/>
          <w:lang w:eastAsia="sk-SK"/>
        </w:rPr>
      </w:pPr>
      <w:r>
        <w:rPr>
          <w:rFonts w:ascii="Times New Roman" w:hAnsi="Times New Roman"/>
          <w:sz w:val="24"/>
          <w:szCs w:val="24"/>
          <w:u w:val="single"/>
          <w:lang w:eastAsia="sk-SK"/>
        </w:rPr>
        <w:t>Úrad podpredsedu vlády SR pre investície a informatizáciu</w:t>
      </w:r>
    </w:p>
    <w:p w:rsidR="00201360" w:rsidRPr="002766B8" w:rsidRDefault="00201360" w:rsidP="00201360">
      <w:pPr>
        <w:tabs>
          <w:tab w:val="num" w:pos="1080"/>
        </w:tabs>
        <w:spacing w:after="0" w:line="240" w:lineRule="auto"/>
        <w:jc w:val="both"/>
        <w:rPr>
          <w:rFonts w:ascii="Times New Roman" w:hAnsi="Times New Roman"/>
          <w:sz w:val="24"/>
          <w:szCs w:val="24"/>
          <w:u w:val="single"/>
          <w:lang w:eastAsia="sk-SK"/>
        </w:rPr>
      </w:pPr>
    </w:p>
    <w:p w:rsidR="00201360" w:rsidRDefault="00201360" w:rsidP="00201360">
      <w:pPr>
        <w:tabs>
          <w:tab w:val="num" w:pos="1080"/>
        </w:tabs>
        <w:spacing w:after="0" w:line="240" w:lineRule="auto"/>
        <w:jc w:val="both"/>
        <w:rPr>
          <w:rFonts w:ascii="Times New Roman" w:hAnsi="Times New Roman"/>
          <w:bCs/>
          <w:sz w:val="24"/>
          <w:szCs w:val="20"/>
          <w:lang w:eastAsia="sk-SK"/>
        </w:rPr>
      </w:pPr>
      <w:r>
        <w:rPr>
          <w:rFonts w:ascii="Times New Roman" w:hAnsi="Times New Roman"/>
          <w:bCs/>
          <w:sz w:val="24"/>
          <w:szCs w:val="20"/>
          <w:lang w:eastAsia="sk-SK"/>
        </w:rPr>
        <w:t>K</w:t>
      </w:r>
      <w:r w:rsidRPr="00D31B5B">
        <w:rPr>
          <w:rFonts w:ascii="Times New Roman" w:hAnsi="Times New Roman"/>
          <w:bCs/>
          <w:sz w:val="24"/>
          <w:szCs w:val="20"/>
          <w:lang w:eastAsia="sk-SK"/>
        </w:rPr>
        <w:t>ybernetickú bezpečnosť</w:t>
      </w:r>
      <w:r>
        <w:rPr>
          <w:rFonts w:ascii="Times New Roman" w:hAnsi="Times New Roman"/>
          <w:bCs/>
          <w:sz w:val="24"/>
          <w:szCs w:val="20"/>
          <w:lang w:eastAsia="sk-SK"/>
        </w:rPr>
        <w:t xml:space="preserve"> v rámci SR je potrebné riešiť</w:t>
      </w:r>
      <w:r w:rsidRPr="00D31B5B">
        <w:rPr>
          <w:rFonts w:ascii="Times New Roman" w:hAnsi="Times New Roman"/>
          <w:bCs/>
          <w:sz w:val="24"/>
          <w:szCs w:val="20"/>
          <w:lang w:eastAsia="sk-SK"/>
        </w:rPr>
        <w:t xml:space="preserve"> systematicky a zabrániť opakujúcim sa únikom informácií </w:t>
      </w:r>
      <w:r>
        <w:rPr>
          <w:rFonts w:ascii="Times New Roman" w:hAnsi="Times New Roman"/>
          <w:bCs/>
          <w:sz w:val="24"/>
          <w:szCs w:val="20"/>
          <w:lang w:eastAsia="sk-SK"/>
        </w:rPr>
        <w:t xml:space="preserve">ako aj kompromitácií inštitúcií v oblasti kybernetickej bezpečnosti. Z tohto dôvodu sú </w:t>
      </w:r>
      <w:r w:rsidRPr="00D31B5B">
        <w:rPr>
          <w:rFonts w:ascii="Times New Roman" w:hAnsi="Times New Roman"/>
          <w:bCs/>
          <w:sz w:val="24"/>
          <w:szCs w:val="20"/>
          <w:lang w:eastAsia="sk-SK"/>
        </w:rPr>
        <w:t xml:space="preserve">uvedené požiadavky </w:t>
      </w:r>
      <w:r>
        <w:rPr>
          <w:rFonts w:ascii="Times New Roman" w:hAnsi="Times New Roman"/>
          <w:bCs/>
          <w:sz w:val="24"/>
          <w:szCs w:val="20"/>
          <w:lang w:eastAsia="sk-SK"/>
        </w:rPr>
        <w:t>sú</w:t>
      </w:r>
      <w:r w:rsidRPr="00D31B5B">
        <w:rPr>
          <w:rFonts w:ascii="Times New Roman" w:hAnsi="Times New Roman"/>
          <w:bCs/>
          <w:sz w:val="24"/>
          <w:szCs w:val="20"/>
          <w:lang w:eastAsia="sk-SK"/>
        </w:rPr>
        <w:t>časťou komplexného riešenia tejto problematiky vo verejnej správe</w:t>
      </w:r>
      <w:r>
        <w:rPr>
          <w:rFonts w:ascii="Times New Roman" w:hAnsi="Times New Roman"/>
          <w:bCs/>
          <w:sz w:val="24"/>
          <w:szCs w:val="20"/>
          <w:lang w:eastAsia="sk-SK"/>
        </w:rPr>
        <w:t>.</w:t>
      </w:r>
      <w:r w:rsidRPr="00D31B5B">
        <w:rPr>
          <w:rFonts w:ascii="Times New Roman" w:hAnsi="Times New Roman"/>
          <w:bCs/>
          <w:sz w:val="24"/>
          <w:szCs w:val="20"/>
          <w:lang w:eastAsia="sk-SK"/>
        </w:rPr>
        <w:t xml:space="preserve"> </w:t>
      </w:r>
      <w:r>
        <w:rPr>
          <w:rFonts w:ascii="Times New Roman" w:hAnsi="Times New Roman"/>
          <w:bCs/>
          <w:sz w:val="24"/>
          <w:szCs w:val="20"/>
          <w:lang w:eastAsia="sk-SK"/>
        </w:rPr>
        <w:t>Je v záujme SR riešiť</w:t>
      </w:r>
      <w:r w:rsidRPr="00D31B5B">
        <w:rPr>
          <w:rFonts w:ascii="Times New Roman" w:hAnsi="Times New Roman"/>
          <w:bCs/>
          <w:sz w:val="24"/>
          <w:szCs w:val="20"/>
          <w:lang w:eastAsia="sk-SK"/>
        </w:rPr>
        <w:t xml:space="preserve"> problematiku</w:t>
      </w:r>
      <w:r>
        <w:rPr>
          <w:rFonts w:ascii="Times New Roman" w:hAnsi="Times New Roman"/>
          <w:bCs/>
          <w:sz w:val="24"/>
          <w:szCs w:val="20"/>
          <w:lang w:eastAsia="sk-SK"/>
        </w:rPr>
        <w:t xml:space="preserve"> bezpečnosti a eliminovať tak prípadné riziko bezpečnostných incidentov. </w:t>
      </w:r>
    </w:p>
    <w:p w:rsidR="00201360" w:rsidRDefault="00201360" w:rsidP="00201360">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0"/>
          <w:lang w:eastAsia="sk-SK"/>
        </w:rPr>
        <w:t xml:space="preserve">Uvedený počet personálnych kapacít je dôvodný nakoľko v spolupráci s existujúcimi kapacitami CSIRT sú určení práve na systematické zabezpečenie  kybernetickej a informačnej bezpečnosti vo verejnej správe. Požiadavka personálnych zdrojov vyplýva zo strategickej priority NKIVS Informačná a kybernetická bezpečnosť a zo strategických materiálov vypracovaných </w:t>
      </w:r>
      <w:r>
        <w:rPr>
          <w:rFonts w:ascii="Times New Roman" w:hAnsi="Times New Roman"/>
          <w:bCs/>
          <w:sz w:val="24"/>
          <w:szCs w:val="24"/>
          <w:lang w:eastAsia="sk-SK"/>
        </w:rPr>
        <w:t>Úradom podpredsedu vlády SR pre investície a informatizáciu a ktoré by mala zabezpečovať vládna jednotka CSIRT.</w:t>
      </w:r>
    </w:p>
    <w:p w:rsidR="00201360" w:rsidRDefault="00201360" w:rsidP="00201360">
      <w:pPr>
        <w:tabs>
          <w:tab w:val="num" w:pos="1080"/>
        </w:tabs>
        <w:spacing w:after="0" w:line="240" w:lineRule="auto"/>
        <w:jc w:val="both"/>
        <w:rPr>
          <w:rFonts w:ascii="Times New Roman" w:hAnsi="Times New Roman"/>
          <w:bCs/>
          <w:sz w:val="24"/>
          <w:szCs w:val="24"/>
          <w:lang w:eastAsia="sk-SK"/>
        </w:rPr>
      </w:pPr>
    </w:p>
    <w:p w:rsidR="00201360" w:rsidRDefault="00201360" w:rsidP="00201360">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 Od roku 2021 je súčasne potrebné systematicky zabezpečiť udržateľnosť projektu Národný systém riadenia bezpečnostných incidentov vo verejnej správe, ktorý  je potrebný na systematické zabezpečenie  bezpečnosti  IT VS  z pohľadu riešenia  bezpečnostných incidentov, ktorého implementácia je súčasťou komplexnej stratégie  UPVII pre zabezpečenie  adekvátnej úrovne informačnej bezpečnosti vo verejnej správe a tak zabezpečiť nutný predpoklad pre fungovanie informatizácie vo verejnej správe.</w:t>
      </w:r>
    </w:p>
    <w:p w:rsidR="00201360" w:rsidRDefault="00201360" w:rsidP="00201360">
      <w:pPr>
        <w:tabs>
          <w:tab w:val="num" w:pos="1080"/>
        </w:tabs>
        <w:spacing w:after="0" w:line="240" w:lineRule="auto"/>
        <w:jc w:val="both"/>
        <w:rPr>
          <w:rFonts w:ascii="Times New Roman" w:hAnsi="Times New Roman"/>
          <w:bCs/>
          <w:sz w:val="24"/>
          <w:szCs w:val="24"/>
          <w:lang w:eastAsia="sk-SK"/>
        </w:rPr>
      </w:pPr>
    </w:p>
    <w:p w:rsidR="00201360" w:rsidRDefault="00201360" w:rsidP="00201360">
      <w:pPr>
        <w:pStyle w:val="Standard"/>
        <w:jc w:val="both"/>
        <w:rPr>
          <w:rFonts w:ascii="Times New Roman" w:hAnsi="Times New Roman" w:cs="Times New Roman"/>
          <w:bCs/>
          <w:kern w:val="0"/>
          <w:szCs w:val="20"/>
          <w:lang w:val="sk-SK" w:eastAsia="sk-SK" w:bidi="ar-SA"/>
        </w:rPr>
      </w:pPr>
      <w:r w:rsidRPr="00407EA4">
        <w:rPr>
          <w:rFonts w:ascii="Times New Roman" w:hAnsi="Times New Roman" w:cs="Times New Roman"/>
          <w:bCs/>
          <w:kern w:val="0"/>
          <w:szCs w:val="20"/>
          <w:lang w:val="sk-SK" w:eastAsia="sk-SK" w:bidi="ar-SA"/>
        </w:rPr>
        <w:t xml:space="preserve">Všetky tieto  požiadavky </w:t>
      </w:r>
      <w:r>
        <w:rPr>
          <w:rFonts w:ascii="Times New Roman" w:hAnsi="Times New Roman" w:cs="Times New Roman"/>
          <w:bCs/>
          <w:kern w:val="0"/>
          <w:szCs w:val="20"/>
          <w:lang w:val="sk-SK" w:eastAsia="sk-SK" w:bidi="ar-SA"/>
        </w:rPr>
        <w:t>sú</w:t>
      </w:r>
      <w:r w:rsidRPr="00407EA4">
        <w:rPr>
          <w:rFonts w:ascii="Times New Roman" w:hAnsi="Times New Roman" w:cs="Times New Roman"/>
          <w:bCs/>
          <w:kern w:val="0"/>
          <w:szCs w:val="20"/>
          <w:lang w:val="sk-SK" w:eastAsia="sk-SK" w:bidi="ar-SA"/>
        </w:rPr>
        <w:t xml:space="preserve"> esenciálne pre zabezpečenie adekvátnej úrovne kybernetickej </w:t>
      </w:r>
      <w:r>
        <w:rPr>
          <w:rFonts w:ascii="Times New Roman" w:hAnsi="Times New Roman" w:cs="Times New Roman"/>
          <w:bCs/>
          <w:kern w:val="0"/>
          <w:szCs w:val="20"/>
          <w:lang w:val="sk-SK" w:eastAsia="sk-SK" w:bidi="ar-SA"/>
        </w:rPr>
        <w:t xml:space="preserve">a informačnej </w:t>
      </w:r>
      <w:r w:rsidRPr="00407EA4">
        <w:rPr>
          <w:rFonts w:ascii="Times New Roman" w:hAnsi="Times New Roman" w:cs="Times New Roman"/>
          <w:bCs/>
          <w:kern w:val="0"/>
          <w:szCs w:val="20"/>
          <w:lang w:val="sk-SK" w:eastAsia="sk-SK" w:bidi="ar-SA"/>
        </w:rPr>
        <w:t>bezpečnosti vo verejnej správe. V prípade nemožnosti implementácie ktorejkoľvek časti či už z dôvodu nedostatku financií, neschválenia navýšenia personálnych zdrojov alebo iných dôvodov hrozia Slovenskej republike a organizáciám verejnej správy škody finančné,  škody na reputácií na národnej aj medzinárodnej úrovni ako aj  politické škody vyplývajúce z následkov efektívne neriešených bezpečnostných incidentov.</w:t>
      </w:r>
    </w:p>
    <w:p w:rsidR="00201360" w:rsidRDefault="00201360" w:rsidP="00201360">
      <w:pPr>
        <w:spacing w:after="0" w:line="240" w:lineRule="auto"/>
        <w:jc w:val="both"/>
        <w:rPr>
          <w:rFonts w:ascii="Times New Roman" w:hAnsi="Times New Roman"/>
          <w:sz w:val="24"/>
          <w:szCs w:val="24"/>
          <w:u w:val="single"/>
          <w:lang w:eastAsia="sk-SK"/>
        </w:rPr>
      </w:pPr>
    </w:p>
    <w:p w:rsidR="00201360" w:rsidRPr="007D5748" w:rsidRDefault="00201360" w:rsidP="00201360">
      <w:pPr>
        <w:tabs>
          <w:tab w:val="num" w:pos="1080"/>
        </w:tabs>
        <w:spacing w:after="0" w:line="240" w:lineRule="auto"/>
        <w:jc w:val="both"/>
        <w:rPr>
          <w:rFonts w:ascii="Times New Roman" w:hAnsi="Times New Roman"/>
          <w:bCs/>
          <w:sz w:val="24"/>
          <w:szCs w:val="24"/>
          <w:lang w:eastAsia="sk-SK"/>
        </w:rPr>
      </w:pPr>
    </w:p>
    <w:p w:rsidR="00201360" w:rsidRDefault="00201360" w:rsidP="00201360">
      <w:pPr>
        <w:tabs>
          <w:tab w:val="num" w:pos="1080"/>
        </w:tabs>
        <w:spacing w:after="0" w:line="240" w:lineRule="auto"/>
        <w:jc w:val="both"/>
        <w:rPr>
          <w:rFonts w:ascii="Times New Roman" w:hAnsi="Times New Roman"/>
          <w:bCs/>
          <w:sz w:val="24"/>
          <w:szCs w:val="20"/>
          <w:lang w:eastAsia="sk-SK"/>
        </w:rPr>
      </w:pPr>
    </w:p>
    <w:p w:rsidR="00201360" w:rsidRPr="007D5748" w:rsidRDefault="00201360" w:rsidP="00201360">
      <w:pPr>
        <w:tabs>
          <w:tab w:val="num" w:pos="1080"/>
        </w:tabs>
        <w:spacing w:after="0" w:line="240" w:lineRule="auto"/>
        <w:jc w:val="both"/>
        <w:rPr>
          <w:rFonts w:ascii="Times New Roman" w:hAnsi="Times New Roman"/>
          <w:bCs/>
          <w:sz w:val="24"/>
          <w:szCs w:val="20"/>
          <w:lang w:eastAsia="sk-SK"/>
        </w:rPr>
        <w:sectPr w:rsidR="00201360" w:rsidRPr="007D5748" w:rsidSect="00FA0BF3">
          <w:headerReference w:type="even" r:id="rId11"/>
          <w:footerReference w:type="even" r:id="rId12"/>
          <w:footerReference w:type="default" r:id="rId13"/>
          <w:footerReference w:type="first" r:id="rId14"/>
          <w:pgSz w:w="11906" w:h="16838"/>
          <w:pgMar w:top="1417" w:right="1417" w:bottom="1276" w:left="1417" w:header="708" w:footer="708" w:gutter="0"/>
          <w:pgNumType w:start="1"/>
          <w:cols w:space="708"/>
          <w:docGrid w:linePitch="360"/>
        </w:sectPr>
      </w:pPr>
    </w:p>
    <w:p w:rsidR="00201360" w:rsidRPr="007D5748" w:rsidRDefault="00201360" w:rsidP="00201360">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3 </w:t>
      </w:r>
    </w:p>
    <w:p w:rsidR="00201360" w:rsidRPr="007D5748" w:rsidRDefault="00201360" w:rsidP="00201360">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201360" w:rsidRPr="007D5748" w:rsidTr="00FA0BF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201360" w:rsidRPr="007D5748" w:rsidTr="00FA0BF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201360" w:rsidRPr="007D5748" w:rsidRDefault="00201360" w:rsidP="00FA0BF3">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201360" w:rsidRPr="007D5748" w:rsidRDefault="00201360" w:rsidP="00FA0BF3">
            <w:pPr>
              <w:spacing w:after="0" w:line="240" w:lineRule="auto"/>
              <w:rPr>
                <w:rFonts w:ascii="Times New Roman" w:hAnsi="Times New Roman"/>
                <w:b/>
                <w:bCs/>
                <w:color w:val="FFFFFF"/>
                <w:sz w:val="24"/>
                <w:szCs w:val="24"/>
                <w:lang w:eastAsia="sk-SK"/>
              </w:rPr>
            </w:pPr>
          </w:p>
        </w:tc>
      </w:tr>
      <w:tr w:rsidR="00201360" w:rsidRPr="007D5748" w:rsidTr="00FA0BF3">
        <w:trPr>
          <w:trHeight w:val="255"/>
        </w:trPr>
        <w:tc>
          <w:tcPr>
            <w:tcW w:w="495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55"/>
        </w:trPr>
        <w:tc>
          <w:tcPr>
            <w:tcW w:w="495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55"/>
        </w:trPr>
        <w:tc>
          <w:tcPr>
            <w:tcW w:w="495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55"/>
        </w:trPr>
        <w:tc>
          <w:tcPr>
            <w:tcW w:w="495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55"/>
        </w:trPr>
        <w:tc>
          <w:tcPr>
            <w:tcW w:w="495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201360" w:rsidRPr="007D5748" w:rsidRDefault="00201360" w:rsidP="00201360">
      <w:pPr>
        <w:tabs>
          <w:tab w:val="num" w:pos="1080"/>
        </w:tabs>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201360" w:rsidRPr="007D5748" w:rsidRDefault="00201360" w:rsidP="00201360">
      <w:pPr>
        <w:tabs>
          <w:tab w:val="num" w:pos="1080"/>
        </w:tabs>
        <w:spacing w:after="0" w:line="240" w:lineRule="auto"/>
        <w:jc w:val="both"/>
        <w:rPr>
          <w:rFonts w:ascii="Times New Roman" w:hAnsi="Times New Roman"/>
          <w:bCs/>
          <w:sz w:val="24"/>
          <w:szCs w:val="20"/>
          <w:lang w:eastAsia="sk-SK"/>
        </w:rPr>
      </w:pPr>
    </w:p>
    <w:p w:rsidR="00201360" w:rsidRPr="007D5748" w:rsidRDefault="00201360" w:rsidP="00201360">
      <w:pPr>
        <w:tabs>
          <w:tab w:val="num" w:pos="1080"/>
        </w:tabs>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201360" w:rsidRPr="007D5748" w:rsidRDefault="00201360" w:rsidP="00201360">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201360" w:rsidRDefault="00201360" w:rsidP="00201360">
      <w:pPr>
        <w:tabs>
          <w:tab w:val="num" w:pos="1080"/>
        </w:tabs>
        <w:spacing w:after="0" w:line="240" w:lineRule="auto"/>
        <w:ind w:right="-578"/>
        <w:rPr>
          <w:rFonts w:ascii="Times New Roman" w:hAnsi="Times New Roman"/>
          <w:bCs/>
          <w:sz w:val="24"/>
          <w:szCs w:val="24"/>
          <w:lang w:eastAsia="sk-SK"/>
        </w:rPr>
      </w:pPr>
    </w:p>
    <w:p w:rsidR="00201360" w:rsidRDefault="00201360" w:rsidP="00201360">
      <w:pPr>
        <w:tabs>
          <w:tab w:val="num" w:pos="1080"/>
        </w:tabs>
        <w:spacing w:after="0" w:line="240" w:lineRule="auto"/>
        <w:ind w:right="-578"/>
        <w:rPr>
          <w:rFonts w:ascii="Times New Roman" w:hAnsi="Times New Roman"/>
          <w:bCs/>
          <w:sz w:val="24"/>
          <w:szCs w:val="24"/>
          <w:lang w:eastAsia="sk-SK"/>
        </w:rPr>
      </w:pPr>
      <w:r w:rsidRPr="007D5748">
        <w:rPr>
          <w:rFonts w:ascii="Times New Roman" w:hAnsi="Times New Roman"/>
          <w:bCs/>
          <w:sz w:val="24"/>
          <w:szCs w:val="24"/>
          <w:lang w:eastAsia="sk-SK"/>
        </w:rPr>
        <w:t xml:space="preserve"> </w:t>
      </w:r>
      <w:r>
        <w:rPr>
          <w:rFonts w:ascii="Times New Roman" w:hAnsi="Times New Roman"/>
          <w:bCs/>
          <w:sz w:val="24"/>
          <w:szCs w:val="24"/>
          <w:lang w:eastAsia="sk-SK"/>
        </w:rPr>
        <w:br w:type="page"/>
      </w:r>
    </w:p>
    <w:p w:rsidR="00201360" w:rsidRDefault="00201360" w:rsidP="00201360">
      <w:pPr>
        <w:tabs>
          <w:tab w:val="num" w:pos="1080"/>
        </w:tabs>
        <w:spacing w:after="0" w:line="240" w:lineRule="auto"/>
        <w:ind w:right="-578"/>
        <w:jc w:val="right"/>
        <w:rPr>
          <w:rFonts w:ascii="Times New Roman" w:hAnsi="Times New Roman"/>
          <w:bCs/>
          <w:sz w:val="24"/>
          <w:szCs w:val="24"/>
          <w:lang w:eastAsia="sk-SK"/>
        </w:rPr>
      </w:pPr>
    </w:p>
    <w:p w:rsidR="00201360" w:rsidRPr="000002EE" w:rsidRDefault="00201360" w:rsidP="00201360">
      <w:pPr>
        <w:tabs>
          <w:tab w:val="num" w:pos="1080"/>
        </w:tabs>
        <w:spacing w:after="0" w:line="240" w:lineRule="auto"/>
        <w:ind w:right="-32"/>
        <w:rPr>
          <w:rFonts w:ascii="Times New Roman" w:hAnsi="Times New Roman"/>
          <w:bCs/>
          <w:sz w:val="24"/>
          <w:szCs w:val="24"/>
          <w:lang w:eastAsia="sk-SK"/>
        </w:rPr>
      </w:pPr>
      <w:r>
        <w:rPr>
          <w:rFonts w:ascii="Times New Roman" w:hAnsi="Times New Roman"/>
          <w:bCs/>
          <w:sz w:val="24"/>
          <w:szCs w:val="24"/>
          <w:lang w:eastAsia="sk-SK"/>
        </w:rPr>
        <w:t>Tabuľka č. 1</w:t>
      </w:r>
    </w:p>
    <w:p w:rsidR="00201360" w:rsidRDefault="00201360" w:rsidP="00201360">
      <w:pPr>
        <w:tabs>
          <w:tab w:val="num" w:pos="1080"/>
        </w:tabs>
        <w:spacing w:after="0" w:line="240" w:lineRule="auto"/>
        <w:ind w:left="-900"/>
        <w:jc w:val="both"/>
        <w:rPr>
          <w:rFonts w:ascii="Times New Roman" w:hAnsi="Times New Roman"/>
          <w:b/>
          <w:bCs/>
          <w:sz w:val="24"/>
          <w:szCs w:val="20"/>
          <w:lang w:eastAsia="sk-SK"/>
        </w:rPr>
      </w:pPr>
      <w:r>
        <w:rPr>
          <w:rFonts w:ascii="Times New Roman" w:hAnsi="Times New Roman"/>
          <w:bCs/>
          <w:sz w:val="24"/>
          <w:szCs w:val="24"/>
          <w:lang w:eastAsia="sk-SK"/>
        </w:rPr>
        <w:t xml:space="preserve">Úrad podpredsedu vlády </w:t>
      </w:r>
      <w:r w:rsidRPr="00131949">
        <w:rPr>
          <w:rFonts w:ascii="Times New Roman" w:hAnsi="Times New Roman"/>
          <w:bCs/>
          <w:sz w:val="24"/>
          <w:szCs w:val="24"/>
          <w:lang w:eastAsia="sk-SK"/>
        </w:rPr>
        <w:t>SR</w:t>
      </w:r>
      <w:r>
        <w:rPr>
          <w:rFonts w:ascii="Times New Roman" w:hAnsi="Times New Roman"/>
          <w:bCs/>
          <w:sz w:val="24"/>
          <w:szCs w:val="24"/>
          <w:lang w:eastAsia="sk-SK"/>
        </w:rPr>
        <w:t xml:space="preserve"> pre investície a informatizáciu:</w:t>
      </w:r>
    </w:p>
    <w:p w:rsidR="00201360" w:rsidRPr="003D270A" w:rsidRDefault="00201360" w:rsidP="00201360">
      <w:pPr>
        <w:tabs>
          <w:tab w:val="num" w:pos="0"/>
        </w:tabs>
        <w:spacing w:after="0" w:line="240" w:lineRule="auto"/>
        <w:ind w:right="9891"/>
        <w:jc w:val="right"/>
        <w:rPr>
          <w:rFonts w:ascii="Times New Roman" w:hAnsi="Times New Roman"/>
          <w:bCs/>
          <w:sz w:val="24"/>
          <w:szCs w:val="24"/>
          <w:lang w:eastAsia="sk-SK"/>
        </w:rPr>
      </w:pPr>
    </w:p>
    <w:tbl>
      <w:tblPr>
        <w:tblpPr w:leftFromText="141" w:rightFromText="141" w:vertAnchor="text" w:horzAnchor="page" w:tblpX="629" w:tblpY="2"/>
        <w:tblW w:w="15659" w:type="dxa"/>
        <w:tblCellMar>
          <w:left w:w="70" w:type="dxa"/>
          <w:right w:w="70" w:type="dxa"/>
        </w:tblCellMar>
        <w:tblLook w:val="0000" w:firstRow="0" w:lastRow="0" w:firstColumn="0" w:lastColumn="0" w:noHBand="0" w:noVBand="0"/>
      </w:tblPr>
      <w:tblGrid>
        <w:gridCol w:w="7166"/>
        <w:gridCol w:w="1560"/>
        <w:gridCol w:w="1560"/>
        <w:gridCol w:w="1560"/>
        <w:gridCol w:w="1563"/>
        <w:gridCol w:w="2250"/>
      </w:tblGrid>
      <w:tr w:rsidR="00201360" w:rsidRPr="007D5748" w:rsidTr="00FA0BF3">
        <w:trPr>
          <w:cantSplit/>
          <w:trHeight w:val="20"/>
        </w:trPr>
        <w:tc>
          <w:tcPr>
            <w:tcW w:w="716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201360" w:rsidRPr="007D5748" w:rsidRDefault="00201360" w:rsidP="00FA0BF3">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243"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201360" w:rsidRPr="007D5748" w:rsidTr="00FA0BF3">
        <w:trPr>
          <w:cantSplit/>
          <w:trHeight w:val="20"/>
        </w:trPr>
        <w:tc>
          <w:tcPr>
            <w:tcW w:w="7166" w:type="dxa"/>
            <w:vMerge/>
            <w:tcBorders>
              <w:top w:val="single" w:sz="4" w:space="0" w:color="auto"/>
              <w:left w:val="single" w:sz="4" w:space="0" w:color="auto"/>
              <w:bottom w:val="single" w:sz="4" w:space="0" w:color="000000"/>
              <w:right w:val="single" w:sz="4" w:space="0" w:color="auto"/>
            </w:tcBorders>
            <w:vAlign w:val="center"/>
          </w:tcPr>
          <w:p w:rsidR="00201360" w:rsidRPr="007D5748" w:rsidRDefault="00201360" w:rsidP="00FA0BF3">
            <w:pPr>
              <w:spacing w:after="0" w:line="240" w:lineRule="auto"/>
              <w:rPr>
                <w:rFonts w:ascii="Times New Roman" w:hAnsi="Times New Roman"/>
                <w:b/>
                <w:bCs/>
                <w:color w:val="FFFFFF"/>
                <w:sz w:val="20"/>
                <w:szCs w:val="20"/>
                <w:lang w:eastAsia="sk-SK"/>
              </w:rPr>
            </w:pP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563" w:type="dxa"/>
            <w:tcBorders>
              <w:top w:val="nil"/>
              <w:left w:val="nil"/>
              <w:bottom w:val="single" w:sz="4" w:space="0" w:color="auto"/>
              <w:right w:val="single" w:sz="4" w:space="0" w:color="auto"/>
            </w:tcBorders>
            <w:shd w:val="clear" w:color="auto" w:fill="BFBFBF" w:themeFill="background1" w:themeFillShade="BF"/>
            <w:vAlign w:val="center"/>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2250" w:type="dxa"/>
            <w:vMerge/>
            <w:tcBorders>
              <w:top w:val="single" w:sz="4" w:space="0" w:color="auto"/>
              <w:left w:val="single" w:sz="4" w:space="0" w:color="auto"/>
              <w:bottom w:val="single" w:sz="4" w:space="0" w:color="auto"/>
              <w:right w:val="single" w:sz="4" w:space="0" w:color="auto"/>
            </w:tcBorders>
            <w:vAlign w:val="center"/>
          </w:tcPr>
          <w:p w:rsidR="00201360" w:rsidRPr="007D5748" w:rsidRDefault="00201360" w:rsidP="00FA0BF3">
            <w:pPr>
              <w:spacing w:after="0" w:line="240" w:lineRule="auto"/>
              <w:rPr>
                <w:rFonts w:ascii="Times New Roman" w:hAnsi="Times New Roman"/>
                <w:b/>
                <w:bCs/>
                <w:color w:val="FFFFFF"/>
                <w:sz w:val="24"/>
                <w:szCs w:val="24"/>
                <w:lang w:eastAsia="sk-SK"/>
              </w:rPr>
            </w:pP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60" w:type="dxa"/>
            <w:tcBorders>
              <w:top w:val="nil"/>
              <w:left w:val="nil"/>
              <w:bottom w:val="single" w:sz="4" w:space="0" w:color="auto"/>
              <w:right w:val="single" w:sz="4" w:space="0" w:color="auto"/>
            </w:tcBorders>
            <w:vAlign w:val="center"/>
          </w:tcPr>
          <w:p w:rsidR="00201360" w:rsidRDefault="00201360" w:rsidP="00FA0BF3">
            <w:pPr>
              <w:spacing w:after="0" w:line="240" w:lineRule="auto"/>
              <w:jc w:val="right"/>
              <w:rPr>
                <w:rFonts w:ascii="Times New Roman" w:hAnsi="Times New Roman"/>
                <w:b/>
                <w:bCs/>
                <w:sz w:val="24"/>
                <w:szCs w:val="24"/>
                <w:lang w:eastAsia="sk-SK"/>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2 702 220</w:t>
            </w: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3 872 707</w:t>
            </w:r>
          </w:p>
        </w:tc>
        <w:tc>
          <w:tcPr>
            <w:tcW w:w="1563"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4 619 707</w:t>
            </w: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jc w:val="center"/>
              <w:rPr>
                <w:rFonts w:ascii="Times New Roman" w:hAnsi="Times New Roman"/>
                <w:sz w:val="24"/>
                <w:szCs w:val="24"/>
                <w:lang w:eastAsia="sk-SK"/>
              </w:rPr>
            </w:pP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6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sz w:val="20"/>
                <w:szCs w:val="20"/>
                <w:lang w:eastAsia="sk-SK"/>
              </w:rPr>
            </w:pPr>
          </w:p>
        </w:tc>
        <w:tc>
          <w:tcPr>
            <w:tcW w:w="1560" w:type="dxa"/>
            <w:tcBorders>
              <w:top w:val="nil"/>
              <w:left w:val="nil"/>
              <w:bottom w:val="single" w:sz="8" w:space="0" w:color="auto"/>
              <w:right w:val="single" w:sz="8" w:space="0" w:color="auto"/>
            </w:tcBorders>
            <w:vAlign w:val="center"/>
          </w:tcPr>
          <w:p w:rsidR="00201360" w:rsidRPr="00976C28" w:rsidRDefault="00201360" w:rsidP="00FA0BF3">
            <w:pPr>
              <w:spacing w:after="0" w:line="240" w:lineRule="auto"/>
              <w:jc w:val="center"/>
              <w:rPr>
                <w:rFonts w:ascii="Times New Roman" w:hAnsi="Times New Roman"/>
                <w:color w:val="000000"/>
                <w:sz w:val="24"/>
                <w:szCs w:val="24"/>
              </w:rPr>
            </w:pPr>
            <w:r w:rsidRPr="00976C28">
              <w:rPr>
                <w:rFonts w:ascii="Times New Roman" w:hAnsi="Times New Roman"/>
                <w:color w:val="000000"/>
                <w:sz w:val="24"/>
                <w:szCs w:val="24"/>
              </w:rPr>
              <w:t>1 565 928</w:t>
            </w:r>
          </w:p>
        </w:tc>
        <w:tc>
          <w:tcPr>
            <w:tcW w:w="1560" w:type="dxa"/>
            <w:tcBorders>
              <w:top w:val="nil"/>
              <w:left w:val="nil"/>
              <w:bottom w:val="single" w:sz="8" w:space="0" w:color="auto"/>
              <w:right w:val="single" w:sz="8" w:space="0" w:color="auto"/>
            </w:tcBorders>
            <w:vAlign w:val="center"/>
          </w:tcPr>
          <w:p w:rsidR="00201360" w:rsidRPr="00976C28" w:rsidRDefault="00201360" w:rsidP="00FA0BF3">
            <w:pPr>
              <w:spacing w:after="0" w:line="240" w:lineRule="auto"/>
              <w:jc w:val="center"/>
              <w:rPr>
                <w:rFonts w:ascii="Times New Roman" w:hAnsi="Times New Roman"/>
                <w:color w:val="000000"/>
                <w:sz w:val="24"/>
                <w:szCs w:val="24"/>
              </w:rPr>
            </w:pPr>
            <w:r w:rsidRPr="00976C28">
              <w:rPr>
                <w:rFonts w:ascii="Times New Roman" w:hAnsi="Times New Roman"/>
                <w:color w:val="000000"/>
                <w:sz w:val="24"/>
                <w:szCs w:val="24"/>
              </w:rPr>
              <w:t>2 531 832</w:t>
            </w:r>
          </w:p>
        </w:tc>
        <w:tc>
          <w:tcPr>
            <w:tcW w:w="1563" w:type="dxa"/>
            <w:tcBorders>
              <w:top w:val="nil"/>
              <w:left w:val="nil"/>
              <w:bottom w:val="single" w:sz="8" w:space="0" w:color="auto"/>
              <w:right w:val="single" w:sz="8" w:space="0" w:color="auto"/>
            </w:tcBorders>
            <w:vAlign w:val="center"/>
          </w:tcPr>
          <w:p w:rsidR="00201360" w:rsidRPr="00976C28" w:rsidRDefault="00201360" w:rsidP="00FA0BF3">
            <w:pPr>
              <w:spacing w:after="0" w:line="240" w:lineRule="auto"/>
              <w:jc w:val="center"/>
              <w:rPr>
                <w:rFonts w:ascii="Times New Roman" w:hAnsi="Times New Roman"/>
                <w:color w:val="000000"/>
                <w:sz w:val="24"/>
                <w:szCs w:val="24"/>
              </w:rPr>
            </w:pPr>
            <w:r w:rsidRPr="00976C28">
              <w:rPr>
                <w:rFonts w:ascii="Times New Roman" w:hAnsi="Times New Roman"/>
                <w:color w:val="000000"/>
                <w:sz w:val="24"/>
                <w:szCs w:val="24"/>
              </w:rPr>
              <w:t>2 531 832</w:t>
            </w: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jc w:val="center"/>
              <w:rPr>
                <w:rFonts w:ascii="Times New Roman" w:hAnsi="Times New Roman"/>
                <w:sz w:val="24"/>
                <w:szCs w:val="24"/>
                <w:lang w:eastAsia="sk-SK"/>
              </w:rPr>
            </w:pP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6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sz w:val="20"/>
                <w:szCs w:val="20"/>
                <w:lang w:eastAsia="sk-SK"/>
              </w:rPr>
            </w:pPr>
          </w:p>
        </w:tc>
        <w:tc>
          <w:tcPr>
            <w:tcW w:w="1560" w:type="dxa"/>
            <w:tcBorders>
              <w:top w:val="nil"/>
              <w:left w:val="nil"/>
              <w:bottom w:val="single" w:sz="8" w:space="0" w:color="auto"/>
              <w:right w:val="single" w:sz="8" w:space="0" w:color="auto"/>
            </w:tcBorders>
            <w:vAlign w:val="center"/>
          </w:tcPr>
          <w:p w:rsidR="00201360" w:rsidRPr="00976C28" w:rsidRDefault="00201360" w:rsidP="00FA0BF3">
            <w:pPr>
              <w:spacing w:after="0" w:line="240" w:lineRule="auto"/>
              <w:jc w:val="center"/>
              <w:rPr>
                <w:rFonts w:ascii="Times New Roman" w:hAnsi="Times New Roman"/>
                <w:color w:val="000000"/>
                <w:sz w:val="24"/>
                <w:szCs w:val="24"/>
              </w:rPr>
            </w:pPr>
            <w:r w:rsidRPr="00976C28">
              <w:rPr>
                <w:rFonts w:ascii="Times New Roman" w:hAnsi="Times New Roman"/>
                <w:color w:val="000000"/>
                <w:sz w:val="24"/>
                <w:szCs w:val="24"/>
              </w:rPr>
              <w:t>547 292</w:t>
            </w:r>
          </w:p>
        </w:tc>
        <w:tc>
          <w:tcPr>
            <w:tcW w:w="1560" w:type="dxa"/>
            <w:tcBorders>
              <w:top w:val="nil"/>
              <w:left w:val="nil"/>
              <w:bottom w:val="single" w:sz="8" w:space="0" w:color="auto"/>
              <w:right w:val="single" w:sz="8" w:space="0" w:color="auto"/>
            </w:tcBorders>
            <w:vAlign w:val="center"/>
          </w:tcPr>
          <w:p w:rsidR="00201360" w:rsidRPr="00976C28" w:rsidRDefault="00201360" w:rsidP="00FA0BF3">
            <w:pPr>
              <w:spacing w:after="0" w:line="240" w:lineRule="auto"/>
              <w:jc w:val="center"/>
              <w:rPr>
                <w:rFonts w:ascii="Times New Roman" w:hAnsi="Times New Roman"/>
                <w:color w:val="000000"/>
                <w:sz w:val="24"/>
                <w:szCs w:val="24"/>
              </w:rPr>
            </w:pPr>
            <w:r w:rsidRPr="00976C28">
              <w:rPr>
                <w:rFonts w:ascii="Times New Roman" w:hAnsi="Times New Roman"/>
                <w:color w:val="000000"/>
                <w:sz w:val="24"/>
                <w:szCs w:val="24"/>
              </w:rPr>
              <w:t>884 875</w:t>
            </w:r>
          </w:p>
        </w:tc>
        <w:tc>
          <w:tcPr>
            <w:tcW w:w="1563" w:type="dxa"/>
            <w:tcBorders>
              <w:top w:val="nil"/>
              <w:left w:val="nil"/>
              <w:bottom w:val="single" w:sz="8" w:space="0" w:color="auto"/>
              <w:right w:val="single" w:sz="8" w:space="0" w:color="auto"/>
            </w:tcBorders>
            <w:vAlign w:val="center"/>
          </w:tcPr>
          <w:p w:rsidR="00201360" w:rsidRPr="00976C28" w:rsidRDefault="00201360" w:rsidP="00FA0BF3">
            <w:pPr>
              <w:spacing w:after="0" w:line="240" w:lineRule="auto"/>
              <w:jc w:val="center"/>
              <w:rPr>
                <w:rFonts w:ascii="Times New Roman" w:hAnsi="Times New Roman"/>
                <w:color w:val="000000"/>
                <w:sz w:val="24"/>
                <w:szCs w:val="24"/>
              </w:rPr>
            </w:pPr>
            <w:r w:rsidRPr="00976C28">
              <w:rPr>
                <w:rFonts w:ascii="Times New Roman" w:hAnsi="Times New Roman"/>
                <w:color w:val="000000"/>
                <w:sz w:val="24"/>
                <w:szCs w:val="24"/>
              </w:rPr>
              <w:t>884 875</w:t>
            </w: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jc w:val="center"/>
              <w:rPr>
                <w:rFonts w:ascii="Times New Roman" w:hAnsi="Times New Roman"/>
                <w:sz w:val="24"/>
                <w:szCs w:val="24"/>
                <w:lang w:eastAsia="sk-SK"/>
              </w:rPr>
            </w:pP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60" w:type="dxa"/>
            <w:tcBorders>
              <w:top w:val="nil"/>
              <w:left w:val="nil"/>
              <w:bottom w:val="single" w:sz="4" w:space="0" w:color="auto"/>
              <w:right w:val="single" w:sz="4" w:space="0" w:color="auto"/>
            </w:tcBorders>
            <w:vAlign w:val="center"/>
          </w:tcPr>
          <w:p w:rsidR="00201360" w:rsidRDefault="00201360" w:rsidP="00FA0BF3">
            <w:pPr>
              <w:spacing w:after="0" w:line="240" w:lineRule="auto"/>
              <w:jc w:val="right"/>
              <w:rPr>
                <w:rFonts w:ascii="Times New Roman" w:hAnsi="Times New Roman"/>
                <w:b/>
                <w:bCs/>
                <w:sz w:val="24"/>
                <w:szCs w:val="24"/>
                <w:lang w:eastAsia="sk-SK"/>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589 000</w:t>
            </w: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456 000</w:t>
            </w:r>
          </w:p>
        </w:tc>
        <w:tc>
          <w:tcPr>
            <w:tcW w:w="1563"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203 000</w:t>
            </w: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jc w:val="center"/>
              <w:rPr>
                <w:rFonts w:ascii="Times New Roman" w:hAnsi="Times New Roman"/>
                <w:sz w:val="24"/>
                <w:szCs w:val="24"/>
                <w:lang w:eastAsia="sk-SK"/>
              </w:rPr>
            </w:pP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6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sz w:val="20"/>
                <w:szCs w:val="20"/>
                <w:lang w:eastAsia="sk-SK"/>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1563"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vAlign w:val="center"/>
          </w:tcPr>
          <w:p w:rsidR="00201360" w:rsidRPr="007D5748" w:rsidRDefault="00201360" w:rsidP="00FA0BF3">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6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sz w:val="20"/>
                <w:szCs w:val="20"/>
                <w:lang w:eastAsia="sk-SK"/>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1563"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60" w:type="dxa"/>
            <w:tcBorders>
              <w:top w:val="nil"/>
              <w:left w:val="nil"/>
              <w:bottom w:val="single" w:sz="4" w:space="0" w:color="auto"/>
              <w:right w:val="single" w:sz="4" w:space="0" w:color="auto"/>
            </w:tcBorders>
            <w:vAlign w:val="center"/>
          </w:tcPr>
          <w:p w:rsidR="00201360" w:rsidRDefault="00201360" w:rsidP="00FA0BF3">
            <w:pPr>
              <w:spacing w:after="0" w:line="240" w:lineRule="auto"/>
              <w:jc w:val="right"/>
              <w:rPr>
                <w:rFonts w:ascii="Times New Roman" w:hAnsi="Times New Roman"/>
                <w:b/>
                <w:bCs/>
                <w:sz w:val="24"/>
                <w:szCs w:val="24"/>
                <w:lang w:eastAsia="sk-SK"/>
              </w:rPr>
            </w:pPr>
          </w:p>
        </w:tc>
        <w:tc>
          <w:tcPr>
            <w:tcW w:w="1560" w:type="dxa"/>
            <w:tcBorders>
              <w:top w:val="nil"/>
              <w:left w:val="nil"/>
              <w:bottom w:val="single" w:sz="8" w:space="0" w:color="auto"/>
              <w:right w:val="single" w:sz="8" w:space="0" w:color="auto"/>
            </w:tcBorders>
            <w:vAlign w:val="center"/>
          </w:tcPr>
          <w:p w:rsidR="00201360" w:rsidRPr="00DB5F1F" w:rsidRDefault="00201360" w:rsidP="00FA0BF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290 000 </w:t>
            </w:r>
          </w:p>
        </w:tc>
        <w:tc>
          <w:tcPr>
            <w:tcW w:w="1560" w:type="dxa"/>
            <w:tcBorders>
              <w:top w:val="nil"/>
              <w:left w:val="nil"/>
              <w:bottom w:val="single" w:sz="8" w:space="0" w:color="auto"/>
              <w:right w:val="single" w:sz="8" w:space="0" w:color="auto"/>
            </w:tcBorders>
            <w:vAlign w:val="center"/>
          </w:tcPr>
          <w:p w:rsidR="00201360" w:rsidRPr="00DB5F1F" w:rsidRDefault="00201360" w:rsidP="00FA0BF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2 300 000</w:t>
            </w:r>
          </w:p>
        </w:tc>
        <w:tc>
          <w:tcPr>
            <w:tcW w:w="1563" w:type="dxa"/>
            <w:tcBorders>
              <w:top w:val="nil"/>
              <w:left w:val="nil"/>
              <w:bottom w:val="single" w:sz="8" w:space="0" w:color="auto"/>
              <w:right w:val="single" w:sz="8" w:space="0" w:color="auto"/>
            </w:tcBorders>
            <w:vAlign w:val="center"/>
          </w:tcPr>
          <w:p w:rsidR="00201360" w:rsidRPr="00DB5F1F" w:rsidRDefault="00201360" w:rsidP="00FA0BF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2 290 000</w:t>
            </w: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60" w:type="dxa"/>
            <w:tcBorders>
              <w:top w:val="nil"/>
              <w:left w:val="nil"/>
              <w:bottom w:val="single" w:sz="4" w:space="0" w:color="auto"/>
              <w:right w:val="single" w:sz="4" w:space="0" w:color="auto"/>
            </w:tcBorders>
            <w:vAlign w:val="center"/>
          </w:tcPr>
          <w:p w:rsidR="00201360" w:rsidRDefault="00201360" w:rsidP="00FA0BF3">
            <w:pPr>
              <w:spacing w:after="0" w:line="240" w:lineRule="auto"/>
              <w:jc w:val="right"/>
              <w:rPr>
                <w:rFonts w:ascii="Times New Roman" w:hAnsi="Times New Roman"/>
                <w:b/>
                <w:bCs/>
                <w:sz w:val="24"/>
                <w:szCs w:val="24"/>
                <w:lang w:eastAsia="sk-SK"/>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1563"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6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sz w:val="20"/>
                <w:szCs w:val="20"/>
                <w:lang w:eastAsia="sk-SK"/>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1563"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color w:val="000000"/>
                <w:sz w:val="24"/>
                <w:szCs w:val="24"/>
              </w:rPr>
            </w:pP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0"/>
        </w:trPr>
        <w:tc>
          <w:tcPr>
            <w:tcW w:w="7166"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60" w:type="dxa"/>
            <w:tcBorders>
              <w:top w:val="nil"/>
              <w:left w:val="nil"/>
              <w:bottom w:val="single" w:sz="4" w:space="0" w:color="auto"/>
              <w:right w:val="single" w:sz="4" w:space="0" w:color="auto"/>
            </w:tcBorders>
          </w:tcPr>
          <w:p w:rsidR="00201360" w:rsidRPr="008F20B1" w:rsidRDefault="00201360" w:rsidP="00FA0BF3">
            <w:pPr>
              <w:spacing w:after="0"/>
              <w:jc w:val="center"/>
              <w:rPr>
                <w:b/>
                <w:bCs/>
                <w:color w:val="000000"/>
              </w:rPr>
            </w:pPr>
            <w:r>
              <w:rPr>
                <w:b/>
                <w:bCs/>
                <w:color w:val="000000"/>
              </w:rPr>
              <w:t> </w:t>
            </w: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b/>
                <w:bCs/>
                <w:color w:val="000000"/>
                <w:sz w:val="24"/>
                <w:szCs w:val="24"/>
              </w:rPr>
            </w:pPr>
          </w:p>
        </w:tc>
        <w:tc>
          <w:tcPr>
            <w:tcW w:w="1560"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b/>
                <w:bCs/>
                <w:color w:val="000000"/>
                <w:sz w:val="24"/>
                <w:szCs w:val="24"/>
              </w:rPr>
            </w:pPr>
          </w:p>
        </w:tc>
        <w:tc>
          <w:tcPr>
            <w:tcW w:w="1563" w:type="dxa"/>
            <w:tcBorders>
              <w:top w:val="nil"/>
              <w:left w:val="nil"/>
              <w:bottom w:val="single" w:sz="8" w:space="0" w:color="auto"/>
              <w:right w:val="single" w:sz="8" w:space="0" w:color="auto"/>
            </w:tcBorders>
            <w:vAlign w:val="center"/>
          </w:tcPr>
          <w:p w:rsidR="00201360" w:rsidRPr="008F20B1" w:rsidRDefault="00201360" w:rsidP="00FA0BF3">
            <w:pPr>
              <w:spacing w:after="0" w:line="240" w:lineRule="auto"/>
              <w:jc w:val="center"/>
              <w:rPr>
                <w:rFonts w:ascii="Times New Roman" w:hAnsi="Times New Roman"/>
                <w:b/>
                <w:bCs/>
                <w:color w:val="000000"/>
                <w:sz w:val="24"/>
                <w:szCs w:val="24"/>
              </w:rPr>
            </w:pPr>
          </w:p>
        </w:tc>
        <w:tc>
          <w:tcPr>
            <w:tcW w:w="2250"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0"/>
        </w:trPr>
        <w:tc>
          <w:tcPr>
            <w:tcW w:w="7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201360" w:rsidRDefault="00201360" w:rsidP="00FA0BF3">
            <w:pPr>
              <w:spacing w:after="0" w:line="240" w:lineRule="auto"/>
              <w:jc w:val="right"/>
              <w:rPr>
                <w:rFonts w:ascii="Times New Roman" w:hAnsi="Times New Roman"/>
                <w:b/>
                <w:bCs/>
                <w:sz w:val="24"/>
                <w:szCs w:val="24"/>
                <w:lang w:eastAsia="sk-SK"/>
              </w:rPr>
            </w:pPr>
          </w:p>
        </w:tc>
        <w:tc>
          <w:tcPr>
            <w:tcW w:w="1560" w:type="dxa"/>
            <w:tcBorders>
              <w:top w:val="nil"/>
              <w:left w:val="nil"/>
              <w:bottom w:val="single" w:sz="8" w:space="0" w:color="auto"/>
              <w:right w:val="single" w:sz="8" w:space="0" w:color="auto"/>
            </w:tcBorders>
            <w:shd w:val="clear" w:color="000000" w:fill="BFBFBF"/>
            <w:vAlign w:val="center"/>
          </w:tcPr>
          <w:p w:rsidR="00201360" w:rsidRPr="008F20B1" w:rsidRDefault="00201360" w:rsidP="00FA0BF3">
            <w:pPr>
              <w:spacing w:after="0" w:line="240" w:lineRule="auto"/>
              <w:jc w:val="center"/>
              <w:rPr>
                <w:rFonts w:ascii="Times New Roman" w:hAnsi="Times New Roman"/>
                <w:b/>
                <w:bCs/>
                <w:color w:val="000000"/>
                <w:sz w:val="24"/>
                <w:szCs w:val="24"/>
              </w:rPr>
            </w:pPr>
            <w:r w:rsidRPr="00341BAA">
              <w:rPr>
                <w:rFonts w:ascii="Times New Roman" w:hAnsi="Times New Roman"/>
                <w:b/>
                <w:bCs/>
                <w:sz w:val="24"/>
                <w:szCs w:val="24"/>
                <w:lang w:eastAsia="sk-SK"/>
              </w:rPr>
              <w:t>2 992 220</w:t>
            </w:r>
          </w:p>
        </w:tc>
        <w:tc>
          <w:tcPr>
            <w:tcW w:w="1560" w:type="dxa"/>
            <w:tcBorders>
              <w:top w:val="nil"/>
              <w:left w:val="nil"/>
              <w:bottom w:val="single" w:sz="8" w:space="0" w:color="auto"/>
              <w:right w:val="single" w:sz="8" w:space="0" w:color="auto"/>
            </w:tcBorders>
            <w:shd w:val="clear" w:color="000000" w:fill="BFBFBF"/>
            <w:vAlign w:val="center"/>
          </w:tcPr>
          <w:p w:rsidR="00201360" w:rsidRPr="008F20B1" w:rsidRDefault="00201360" w:rsidP="00FA0BF3">
            <w:pPr>
              <w:spacing w:after="0" w:line="240" w:lineRule="auto"/>
              <w:jc w:val="center"/>
              <w:rPr>
                <w:rFonts w:ascii="Times New Roman" w:hAnsi="Times New Roman"/>
                <w:b/>
                <w:bCs/>
                <w:color w:val="000000"/>
                <w:sz w:val="24"/>
                <w:szCs w:val="24"/>
              </w:rPr>
            </w:pPr>
            <w:r w:rsidRPr="00341BAA">
              <w:rPr>
                <w:rFonts w:ascii="Times New Roman" w:hAnsi="Times New Roman"/>
                <w:b/>
                <w:bCs/>
                <w:sz w:val="24"/>
                <w:szCs w:val="24"/>
                <w:lang w:eastAsia="sk-SK"/>
              </w:rPr>
              <w:t>6 172 707</w:t>
            </w:r>
          </w:p>
        </w:tc>
        <w:tc>
          <w:tcPr>
            <w:tcW w:w="1563" w:type="dxa"/>
            <w:tcBorders>
              <w:top w:val="nil"/>
              <w:left w:val="nil"/>
              <w:bottom w:val="single" w:sz="8" w:space="0" w:color="auto"/>
              <w:right w:val="single" w:sz="8" w:space="0" w:color="auto"/>
            </w:tcBorders>
            <w:shd w:val="clear" w:color="000000" w:fill="BFBFBF"/>
            <w:vAlign w:val="center"/>
          </w:tcPr>
          <w:p w:rsidR="00201360" w:rsidRPr="008F20B1" w:rsidRDefault="00201360" w:rsidP="00FA0BF3">
            <w:pPr>
              <w:spacing w:after="0" w:line="240" w:lineRule="auto"/>
              <w:jc w:val="center"/>
              <w:rPr>
                <w:rFonts w:ascii="Times New Roman" w:hAnsi="Times New Roman"/>
                <w:b/>
                <w:bCs/>
                <w:color w:val="000000"/>
                <w:sz w:val="24"/>
                <w:szCs w:val="24"/>
              </w:rPr>
            </w:pPr>
            <w:r>
              <w:rPr>
                <w:rFonts w:ascii="Times New Roman" w:hAnsi="Times New Roman"/>
                <w:b/>
                <w:bCs/>
                <w:iCs/>
                <w:sz w:val="24"/>
                <w:szCs w:val="24"/>
                <w:lang w:eastAsia="sk-SK"/>
              </w:rPr>
              <w:t>6</w:t>
            </w:r>
            <w:r w:rsidRPr="00341BAA">
              <w:rPr>
                <w:rFonts w:ascii="Times New Roman" w:hAnsi="Times New Roman"/>
                <w:b/>
                <w:bCs/>
                <w:iCs/>
                <w:sz w:val="24"/>
                <w:szCs w:val="24"/>
                <w:lang w:eastAsia="sk-SK"/>
              </w:rPr>
              <w:t> 909 707</w:t>
            </w:r>
          </w:p>
        </w:tc>
        <w:tc>
          <w:tcPr>
            <w:tcW w:w="225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201360" w:rsidRDefault="00201360" w:rsidP="00201360">
      <w:pPr>
        <w:tabs>
          <w:tab w:val="num" w:pos="1080"/>
        </w:tabs>
        <w:spacing w:after="0" w:line="240" w:lineRule="auto"/>
        <w:ind w:left="-900"/>
        <w:jc w:val="both"/>
        <w:rPr>
          <w:rFonts w:ascii="Times New Roman" w:hAnsi="Times New Roman"/>
          <w:b/>
          <w:bCs/>
          <w:sz w:val="24"/>
          <w:szCs w:val="20"/>
          <w:lang w:eastAsia="sk-SK"/>
        </w:rPr>
      </w:pPr>
    </w:p>
    <w:p w:rsidR="00201360" w:rsidRDefault="00201360" w:rsidP="00201360">
      <w:pPr>
        <w:tabs>
          <w:tab w:val="num" w:pos="1080"/>
        </w:tabs>
        <w:spacing w:after="0" w:line="240" w:lineRule="auto"/>
        <w:ind w:left="-900"/>
        <w:jc w:val="both"/>
        <w:rPr>
          <w:rFonts w:ascii="Times New Roman" w:hAnsi="Times New Roman"/>
          <w:b/>
          <w:bCs/>
          <w:sz w:val="24"/>
          <w:szCs w:val="20"/>
          <w:lang w:eastAsia="sk-SK"/>
        </w:rPr>
      </w:pPr>
    </w:p>
    <w:p w:rsidR="00201360" w:rsidRPr="007D5748" w:rsidRDefault="00201360" w:rsidP="00201360">
      <w:pPr>
        <w:tabs>
          <w:tab w:val="num" w:pos="1080"/>
        </w:tabs>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201360" w:rsidRPr="007D5748" w:rsidRDefault="00201360" w:rsidP="00201360">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201360" w:rsidRPr="007D5748" w:rsidRDefault="00201360" w:rsidP="00201360">
      <w:pPr>
        <w:tabs>
          <w:tab w:val="num" w:pos="1080"/>
        </w:tabs>
        <w:spacing w:after="0" w:line="240" w:lineRule="auto"/>
        <w:ind w:left="-900"/>
        <w:jc w:val="both"/>
        <w:rPr>
          <w:rFonts w:ascii="Times New Roman" w:hAnsi="Times New Roman"/>
          <w:bCs/>
          <w:sz w:val="20"/>
          <w:szCs w:val="20"/>
          <w:lang w:eastAsia="sk-SK"/>
        </w:rPr>
      </w:pPr>
    </w:p>
    <w:p w:rsidR="00201360" w:rsidRPr="007D5748" w:rsidRDefault="00201360" w:rsidP="00201360">
      <w:pPr>
        <w:tabs>
          <w:tab w:val="num" w:pos="1080"/>
        </w:tabs>
        <w:spacing w:after="0" w:line="240" w:lineRule="auto"/>
        <w:ind w:left="-900"/>
        <w:jc w:val="both"/>
        <w:rPr>
          <w:rFonts w:ascii="Times New Roman" w:hAnsi="Times New Roman"/>
          <w:bCs/>
          <w:sz w:val="20"/>
          <w:szCs w:val="20"/>
          <w:lang w:eastAsia="sk-SK"/>
        </w:rPr>
      </w:pPr>
    </w:p>
    <w:p w:rsidR="00201360" w:rsidRDefault="00201360" w:rsidP="00201360">
      <w:pPr>
        <w:tabs>
          <w:tab w:val="num" w:pos="1080"/>
        </w:tabs>
        <w:spacing w:after="0" w:line="240" w:lineRule="auto"/>
        <w:ind w:left="-900"/>
        <w:jc w:val="both"/>
        <w:rPr>
          <w:rFonts w:ascii="Times New Roman" w:hAnsi="Times New Roman"/>
          <w:bCs/>
          <w:sz w:val="20"/>
          <w:szCs w:val="20"/>
          <w:lang w:eastAsia="sk-SK"/>
        </w:rPr>
      </w:pPr>
    </w:p>
    <w:p w:rsidR="00201360" w:rsidRDefault="00201360" w:rsidP="00201360">
      <w:pPr>
        <w:tabs>
          <w:tab w:val="num" w:pos="1080"/>
        </w:tabs>
        <w:spacing w:after="0" w:line="240" w:lineRule="auto"/>
        <w:ind w:left="-900"/>
        <w:jc w:val="both"/>
        <w:rPr>
          <w:rFonts w:ascii="Times New Roman" w:hAnsi="Times New Roman"/>
          <w:bCs/>
          <w:sz w:val="20"/>
          <w:szCs w:val="20"/>
          <w:lang w:eastAsia="sk-SK"/>
        </w:rPr>
      </w:pPr>
      <w:r>
        <w:rPr>
          <w:rFonts w:ascii="Times New Roman" w:hAnsi="Times New Roman"/>
          <w:bCs/>
          <w:sz w:val="20"/>
          <w:szCs w:val="20"/>
          <w:lang w:eastAsia="sk-SK"/>
        </w:rPr>
        <w:br w:type="page"/>
      </w:r>
    </w:p>
    <w:p w:rsidR="00201360" w:rsidRPr="007D5748" w:rsidRDefault="00201360" w:rsidP="00201360">
      <w:pPr>
        <w:tabs>
          <w:tab w:val="num" w:pos="1080"/>
        </w:tabs>
        <w:spacing w:after="0" w:line="240" w:lineRule="auto"/>
        <w:ind w:left="-900"/>
        <w:jc w:val="both"/>
        <w:rPr>
          <w:rFonts w:ascii="Times New Roman" w:hAnsi="Times New Roman"/>
          <w:bCs/>
          <w:sz w:val="20"/>
          <w:szCs w:val="20"/>
          <w:lang w:eastAsia="sk-SK"/>
        </w:rPr>
      </w:pPr>
    </w:p>
    <w:p w:rsidR="00201360" w:rsidRDefault="00201360" w:rsidP="00201360">
      <w:pPr>
        <w:spacing w:after="0" w:line="240" w:lineRule="auto"/>
        <w:rPr>
          <w:rFonts w:ascii="Times New Roman" w:hAnsi="Times New Roman"/>
          <w:bCs/>
          <w:sz w:val="24"/>
          <w:szCs w:val="24"/>
          <w:lang w:eastAsia="sk-SK"/>
        </w:rPr>
      </w:pPr>
      <w:r>
        <w:rPr>
          <w:rFonts w:ascii="Times New Roman" w:hAnsi="Times New Roman"/>
          <w:bCs/>
          <w:sz w:val="24"/>
          <w:szCs w:val="24"/>
          <w:lang w:eastAsia="sk-SK"/>
        </w:rPr>
        <w:t>Úrad podpredsedu vlády SR pre investície a informatizáciu</w:t>
      </w:r>
    </w:p>
    <w:p w:rsidR="00201360" w:rsidRDefault="00201360" w:rsidP="00201360">
      <w:pPr>
        <w:spacing w:after="0" w:line="240" w:lineRule="auto"/>
        <w:rPr>
          <w:rFonts w:ascii="Times New Roman" w:hAnsi="Times New Roman"/>
          <w:bCs/>
          <w:sz w:val="24"/>
          <w:szCs w:val="24"/>
          <w:lang w:eastAsia="sk-SK"/>
        </w:rPr>
      </w:pPr>
    </w:p>
    <w:tbl>
      <w:tblPr>
        <w:tblW w:w="15392" w:type="dxa"/>
        <w:tblInd w:w="-789" w:type="dxa"/>
        <w:tblCellMar>
          <w:left w:w="70" w:type="dxa"/>
          <w:right w:w="70" w:type="dxa"/>
        </w:tblCellMar>
        <w:tblLook w:val="0000" w:firstRow="0" w:lastRow="0" w:firstColumn="0" w:lastColumn="0" w:noHBand="0" w:noVBand="0"/>
      </w:tblPr>
      <w:tblGrid>
        <w:gridCol w:w="6170"/>
        <w:gridCol w:w="1693"/>
        <w:gridCol w:w="1783"/>
        <w:gridCol w:w="2412"/>
        <w:gridCol w:w="1720"/>
        <w:gridCol w:w="1614"/>
      </w:tblGrid>
      <w:tr w:rsidR="00201360" w:rsidRPr="007D5748" w:rsidTr="00FA0BF3">
        <w:trPr>
          <w:cantSplit/>
          <w:trHeight w:val="180"/>
        </w:trPr>
        <w:tc>
          <w:tcPr>
            <w:tcW w:w="61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08"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01360" w:rsidRPr="007D5748" w:rsidRDefault="00201360" w:rsidP="00FA0BF3">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201360" w:rsidRPr="007D5748" w:rsidTr="00FA0BF3">
        <w:trPr>
          <w:cantSplit/>
          <w:trHeight w:val="180"/>
        </w:trPr>
        <w:tc>
          <w:tcPr>
            <w:tcW w:w="617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1360" w:rsidRPr="007D5748" w:rsidRDefault="00201360" w:rsidP="00FA0BF3">
            <w:pPr>
              <w:spacing w:after="0" w:line="240" w:lineRule="auto"/>
              <w:rPr>
                <w:rFonts w:ascii="Times New Roman" w:hAnsi="Times New Roman"/>
                <w:b/>
                <w:bCs/>
                <w:sz w:val="24"/>
                <w:szCs w:val="24"/>
                <w:lang w:eastAsia="sk-SK"/>
              </w:rPr>
            </w:pPr>
          </w:p>
        </w:tc>
        <w:tc>
          <w:tcPr>
            <w:tcW w:w="1693" w:type="dxa"/>
            <w:tcBorders>
              <w:top w:val="nil"/>
              <w:left w:val="nil"/>
              <w:bottom w:val="single" w:sz="4" w:space="0" w:color="auto"/>
              <w:right w:val="single" w:sz="4" w:space="0" w:color="auto"/>
            </w:tcBorders>
            <w:shd w:val="clear" w:color="auto" w:fill="BFBFBF" w:themeFill="background1" w:themeFillShade="BF"/>
            <w:vAlign w:val="center"/>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783" w:type="dxa"/>
            <w:tcBorders>
              <w:top w:val="nil"/>
              <w:left w:val="nil"/>
              <w:bottom w:val="single" w:sz="4" w:space="0" w:color="auto"/>
              <w:right w:val="single" w:sz="4" w:space="0" w:color="auto"/>
            </w:tcBorders>
            <w:shd w:val="clear" w:color="auto" w:fill="BFBFBF" w:themeFill="background1" w:themeFillShade="BF"/>
            <w:vAlign w:val="center"/>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2412" w:type="dxa"/>
            <w:tcBorders>
              <w:top w:val="nil"/>
              <w:left w:val="nil"/>
              <w:bottom w:val="single" w:sz="4" w:space="0" w:color="auto"/>
              <w:right w:val="single" w:sz="4" w:space="0" w:color="auto"/>
            </w:tcBorders>
            <w:shd w:val="clear" w:color="auto" w:fill="BFBFBF" w:themeFill="background1" w:themeFillShade="BF"/>
            <w:vAlign w:val="center"/>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720" w:type="dxa"/>
            <w:tcBorders>
              <w:top w:val="nil"/>
              <w:left w:val="nil"/>
              <w:bottom w:val="single" w:sz="4" w:space="0" w:color="auto"/>
              <w:right w:val="single" w:sz="4" w:space="0" w:color="auto"/>
            </w:tcBorders>
            <w:shd w:val="clear" w:color="auto" w:fill="BFBFBF" w:themeFill="background1" w:themeFillShade="BF"/>
            <w:vAlign w:val="center"/>
          </w:tcPr>
          <w:p w:rsidR="00201360"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61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1360" w:rsidRPr="007D5748" w:rsidRDefault="00201360" w:rsidP="00FA0BF3">
            <w:pPr>
              <w:spacing w:after="0" w:line="240" w:lineRule="auto"/>
              <w:rPr>
                <w:rFonts w:ascii="Times New Roman" w:hAnsi="Times New Roman"/>
                <w:b/>
                <w:bCs/>
                <w:color w:val="FFFFFF"/>
                <w:sz w:val="24"/>
                <w:szCs w:val="24"/>
                <w:lang w:eastAsia="sk-SK"/>
              </w:rPr>
            </w:pPr>
          </w:p>
        </w:tc>
      </w:tr>
      <w:tr w:rsidR="00201360" w:rsidRPr="007D5748" w:rsidTr="00FA0BF3">
        <w:trPr>
          <w:trHeight w:val="180"/>
        </w:trPr>
        <w:tc>
          <w:tcPr>
            <w:tcW w:w="617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3"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783"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39</w:t>
            </w:r>
          </w:p>
        </w:tc>
        <w:tc>
          <w:tcPr>
            <w:tcW w:w="2412"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62</w:t>
            </w:r>
          </w:p>
        </w:tc>
        <w:tc>
          <w:tcPr>
            <w:tcW w:w="172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62</w:t>
            </w:r>
          </w:p>
        </w:tc>
        <w:tc>
          <w:tcPr>
            <w:tcW w:w="1614"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236"/>
        </w:trPr>
        <w:tc>
          <w:tcPr>
            <w:tcW w:w="617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3"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783"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39</w:t>
            </w:r>
          </w:p>
        </w:tc>
        <w:tc>
          <w:tcPr>
            <w:tcW w:w="2412"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62</w:t>
            </w:r>
          </w:p>
        </w:tc>
        <w:tc>
          <w:tcPr>
            <w:tcW w:w="1720"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62</w:t>
            </w:r>
          </w:p>
        </w:tc>
        <w:tc>
          <w:tcPr>
            <w:tcW w:w="1614"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p>
        </w:tc>
      </w:tr>
      <w:tr w:rsidR="00201360" w:rsidRPr="007D5748" w:rsidTr="00FA0BF3">
        <w:trPr>
          <w:trHeight w:val="180"/>
        </w:trPr>
        <w:tc>
          <w:tcPr>
            <w:tcW w:w="617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3"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783"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130 494</w:t>
            </w:r>
          </w:p>
        </w:tc>
        <w:tc>
          <w:tcPr>
            <w:tcW w:w="2412"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210 986</w:t>
            </w:r>
          </w:p>
        </w:tc>
        <w:tc>
          <w:tcPr>
            <w:tcW w:w="1720"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210 986</w:t>
            </w:r>
          </w:p>
        </w:tc>
        <w:tc>
          <w:tcPr>
            <w:tcW w:w="1614"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180"/>
        </w:trPr>
        <w:tc>
          <w:tcPr>
            <w:tcW w:w="617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3"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83"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130 494</w:t>
            </w:r>
          </w:p>
        </w:tc>
        <w:tc>
          <w:tcPr>
            <w:tcW w:w="2412"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210 986</w:t>
            </w:r>
          </w:p>
        </w:tc>
        <w:tc>
          <w:tcPr>
            <w:tcW w:w="1720" w:type="dxa"/>
            <w:tcBorders>
              <w:top w:val="single" w:sz="4" w:space="0" w:color="auto"/>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210 986</w:t>
            </w:r>
          </w:p>
        </w:tc>
        <w:tc>
          <w:tcPr>
            <w:tcW w:w="1614"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180"/>
        </w:trPr>
        <w:tc>
          <w:tcPr>
            <w:tcW w:w="6170" w:type="dxa"/>
            <w:tcBorders>
              <w:top w:val="nil"/>
              <w:left w:val="single" w:sz="4" w:space="0" w:color="auto"/>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3"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783"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2 113 220</w:t>
            </w:r>
          </w:p>
        </w:tc>
        <w:tc>
          <w:tcPr>
            <w:tcW w:w="2412"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3 416 707</w:t>
            </w:r>
          </w:p>
        </w:tc>
        <w:tc>
          <w:tcPr>
            <w:tcW w:w="1720" w:type="dxa"/>
            <w:tcBorders>
              <w:top w:val="nil"/>
              <w:left w:val="nil"/>
              <w:bottom w:val="single" w:sz="4" w:space="0" w:color="auto"/>
              <w:right w:val="single" w:sz="4" w:space="0" w:color="auto"/>
            </w:tcBorders>
            <w:shd w:val="clear" w:color="auto" w:fill="BFBFBF" w:themeFill="background1" w:themeFillShade="BF"/>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3 416 707</w:t>
            </w:r>
          </w:p>
        </w:tc>
        <w:tc>
          <w:tcPr>
            <w:tcW w:w="1614" w:type="dxa"/>
            <w:tcBorders>
              <w:top w:val="nil"/>
              <w:left w:val="nil"/>
              <w:bottom w:val="single" w:sz="4" w:space="0" w:color="auto"/>
              <w:right w:val="single" w:sz="4" w:space="0" w:color="auto"/>
            </w:tcBorders>
            <w:shd w:val="clear" w:color="auto" w:fill="BFBFBF" w:themeFill="background1" w:themeFillShade="BF"/>
            <w:noWrap/>
            <w:vAlign w:val="bottom"/>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201360" w:rsidRPr="007D5748" w:rsidTr="00FA0BF3">
        <w:trPr>
          <w:trHeight w:val="180"/>
        </w:trPr>
        <w:tc>
          <w:tcPr>
            <w:tcW w:w="617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3"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783"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1 565 928</w:t>
            </w:r>
          </w:p>
        </w:tc>
        <w:tc>
          <w:tcPr>
            <w:tcW w:w="2412"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2 531 832</w:t>
            </w:r>
          </w:p>
        </w:tc>
        <w:tc>
          <w:tcPr>
            <w:tcW w:w="172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2 531 832</w:t>
            </w:r>
          </w:p>
        </w:tc>
        <w:tc>
          <w:tcPr>
            <w:tcW w:w="1614"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201360" w:rsidRPr="007D5748" w:rsidTr="00FA0BF3">
        <w:trPr>
          <w:trHeight w:val="180"/>
        </w:trPr>
        <w:tc>
          <w:tcPr>
            <w:tcW w:w="617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3"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sz w:val="24"/>
                <w:szCs w:val="24"/>
                <w:lang w:eastAsia="sk-SK"/>
              </w:rPr>
            </w:pPr>
          </w:p>
        </w:tc>
        <w:tc>
          <w:tcPr>
            <w:tcW w:w="1783"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1 565 928</w:t>
            </w:r>
          </w:p>
        </w:tc>
        <w:tc>
          <w:tcPr>
            <w:tcW w:w="2412"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2 531 832</w:t>
            </w:r>
          </w:p>
        </w:tc>
        <w:tc>
          <w:tcPr>
            <w:tcW w:w="172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2 531 832</w:t>
            </w:r>
          </w:p>
        </w:tc>
        <w:tc>
          <w:tcPr>
            <w:tcW w:w="1614"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201360" w:rsidRPr="007D5748" w:rsidTr="00FA0BF3">
        <w:trPr>
          <w:trHeight w:val="180"/>
        </w:trPr>
        <w:tc>
          <w:tcPr>
            <w:tcW w:w="617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3"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p>
        </w:tc>
        <w:tc>
          <w:tcPr>
            <w:tcW w:w="1783"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547 292</w:t>
            </w:r>
          </w:p>
        </w:tc>
        <w:tc>
          <w:tcPr>
            <w:tcW w:w="2412"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884 875</w:t>
            </w:r>
          </w:p>
        </w:tc>
        <w:tc>
          <w:tcPr>
            <w:tcW w:w="1720"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884 875</w:t>
            </w:r>
          </w:p>
        </w:tc>
        <w:tc>
          <w:tcPr>
            <w:tcW w:w="1614"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201360" w:rsidRPr="007D5748" w:rsidTr="00FA0BF3">
        <w:trPr>
          <w:trHeight w:val="180"/>
        </w:trPr>
        <w:tc>
          <w:tcPr>
            <w:tcW w:w="6170" w:type="dxa"/>
            <w:tcBorders>
              <w:top w:val="nil"/>
              <w:left w:val="single" w:sz="4" w:space="0" w:color="auto"/>
              <w:bottom w:val="single" w:sz="4" w:space="0" w:color="auto"/>
              <w:right w:val="single" w:sz="4" w:space="0" w:color="auto"/>
            </w:tcBorders>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3" w:type="dxa"/>
            <w:tcBorders>
              <w:top w:val="nil"/>
              <w:left w:val="nil"/>
              <w:bottom w:val="single" w:sz="4" w:space="0" w:color="auto"/>
              <w:right w:val="single" w:sz="4" w:space="0" w:color="auto"/>
            </w:tcBorders>
          </w:tcPr>
          <w:p w:rsidR="00201360" w:rsidRPr="007D5748" w:rsidRDefault="00201360" w:rsidP="00FA0BF3">
            <w:pPr>
              <w:spacing w:after="0" w:line="240" w:lineRule="auto"/>
              <w:jc w:val="center"/>
              <w:rPr>
                <w:rFonts w:ascii="Times New Roman" w:hAnsi="Times New Roman"/>
                <w:sz w:val="24"/>
                <w:szCs w:val="24"/>
                <w:lang w:eastAsia="sk-SK"/>
              </w:rPr>
            </w:pPr>
          </w:p>
        </w:tc>
        <w:tc>
          <w:tcPr>
            <w:tcW w:w="1783" w:type="dxa"/>
            <w:tcBorders>
              <w:top w:val="nil"/>
              <w:left w:val="nil"/>
              <w:bottom w:val="single" w:sz="4" w:space="0" w:color="auto"/>
              <w:right w:val="single" w:sz="4" w:space="0" w:color="auto"/>
            </w:tcBorders>
          </w:tcPr>
          <w:p w:rsidR="00201360" w:rsidRPr="00131949" w:rsidRDefault="00201360" w:rsidP="00FA0BF3">
            <w:pPr>
              <w:spacing w:after="0" w:line="240" w:lineRule="auto"/>
              <w:jc w:val="center"/>
              <w:rPr>
                <w:rFonts w:ascii="Times New Roman" w:hAnsi="Times New Roman"/>
                <w:b/>
                <w:sz w:val="24"/>
                <w:szCs w:val="24"/>
                <w:lang w:eastAsia="sk-SK"/>
              </w:rPr>
            </w:pPr>
            <w:r>
              <w:rPr>
                <w:rFonts w:ascii="Times New Roman" w:hAnsi="Times New Roman"/>
                <w:b/>
                <w:bCs/>
                <w:sz w:val="24"/>
                <w:szCs w:val="24"/>
                <w:lang w:eastAsia="sk-SK"/>
              </w:rPr>
              <w:t>547 292</w:t>
            </w:r>
          </w:p>
        </w:tc>
        <w:tc>
          <w:tcPr>
            <w:tcW w:w="2412" w:type="dxa"/>
            <w:tcBorders>
              <w:top w:val="nil"/>
              <w:left w:val="nil"/>
              <w:bottom w:val="single" w:sz="4" w:space="0" w:color="auto"/>
              <w:right w:val="single" w:sz="4" w:space="0" w:color="auto"/>
            </w:tcBorders>
          </w:tcPr>
          <w:p w:rsidR="00201360" w:rsidRPr="00131949" w:rsidRDefault="00201360" w:rsidP="00FA0BF3">
            <w:pPr>
              <w:spacing w:after="0" w:line="240" w:lineRule="auto"/>
              <w:jc w:val="center"/>
              <w:rPr>
                <w:rFonts w:ascii="Times New Roman" w:hAnsi="Times New Roman"/>
                <w:b/>
                <w:sz w:val="24"/>
                <w:szCs w:val="24"/>
                <w:lang w:eastAsia="sk-SK"/>
              </w:rPr>
            </w:pPr>
            <w:r>
              <w:rPr>
                <w:rFonts w:ascii="Times New Roman" w:hAnsi="Times New Roman"/>
                <w:b/>
                <w:bCs/>
                <w:sz w:val="24"/>
                <w:szCs w:val="24"/>
                <w:lang w:eastAsia="sk-SK"/>
              </w:rPr>
              <w:t>884 875</w:t>
            </w:r>
          </w:p>
        </w:tc>
        <w:tc>
          <w:tcPr>
            <w:tcW w:w="1720" w:type="dxa"/>
            <w:tcBorders>
              <w:top w:val="nil"/>
              <w:left w:val="nil"/>
              <w:bottom w:val="single" w:sz="4" w:space="0" w:color="auto"/>
              <w:right w:val="single" w:sz="4" w:space="0" w:color="auto"/>
            </w:tcBorders>
          </w:tcPr>
          <w:p w:rsidR="00201360" w:rsidRPr="00131949" w:rsidRDefault="00201360" w:rsidP="00FA0BF3">
            <w:pPr>
              <w:spacing w:after="0" w:line="240" w:lineRule="auto"/>
              <w:jc w:val="center"/>
              <w:rPr>
                <w:rFonts w:ascii="Times New Roman" w:hAnsi="Times New Roman"/>
                <w:b/>
                <w:sz w:val="24"/>
                <w:szCs w:val="24"/>
                <w:lang w:eastAsia="sk-SK"/>
              </w:rPr>
            </w:pPr>
            <w:r>
              <w:rPr>
                <w:rFonts w:ascii="Times New Roman" w:hAnsi="Times New Roman"/>
                <w:b/>
                <w:bCs/>
                <w:sz w:val="24"/>
                <w:szCs w:val="24"/>
                <w:lang w:eastAsia="sk-SK"/>
              </w:rPr>
              <w:t>884 875</w:t>
            </w:r>
          </w:p>
        </w:tc>
        <w:tc>
          <w:tcPr>
            <w:tcW w:w="1614" w:type="dxa"/>
            <w:tcBorders>
              <w:top w:val="nil"/>
              <w:left w:val="nil"/>
              <w:bottom w:val="single" w:sz="4" w:space="0" w:color="auto"/>
              <w:right w:val="single" w:sz="4" w:space="0" w:color="auto"/>
            </w:tcBorders>
            <w:noWrap/>
            <w:vAlign w:val="bottom"/>
          </w:tcPr>
          <w:p w:rsidR="00201360" w:rsidRPr="007D5748" w:rsidRDefault="00201360" w:rsidP="00FA0BF3">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201360" w:rsidRPr="00AA4FEF" w:rsidRDefault="00201360" w:rsidP="00201360">
      <w:pPr>
        <w:spacing w:after="0" w:line="240" w:lineRule="auto"/>
        <w:rPr>
          <w:rFonts w:ascii="Times New Roman" w:hAnsi="Times New Roman"/>
          <w:bCs/>
          <w:sz w:val="24"/>
          <w:szCs w:val="24"/>
          <w:lang w:eastAsia="sk-SK"/>
        </w:rPr>
      </w:pPr>
    </w:p>
    <w:p w:rsidR="00201360" w:rsidRPr="00201360" w:rsidRDefault="00201360" w:rsidP="00201360">
      <w:pPr>
        <w:spacing w:after="0" w:line="240" w:lineRule="auto"/>
        <w:rPr>
          <w:rFonts w:ascii="Times New Roman" w:hAnsi="Times New Roman"/>
          <w:sz w:val="20"/>
          <w:szCs w:val="20"/>
          <w:lang w:eastAsia="sk-SK"/>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pPr>
    </w:p>
    <w:p w:rsidR="00201360" w:rsidRDefault="00201360" w:rsidP="00E35C04">
      <w:pPr>
        <w:spacing w:after="0"/>
        <w:jc w:val="both"/>
        <w:rPr>
          <w:rFonts w:ascii="Times New Roman" w:hAnsi="Times New Roman"/>
          <w:sz w:val="24"/>
          <w:szCs w:val="24"/>
        </w:rPr>
        <w:sectPr w:rsidR="00201360" w:rsidSect="00201360">
          <w:footerReference w:type="default" r:id="rId15"/>
          <w:pgSz w:w="16838" w:h="11906" w:orient="landscape" w:code="9"/>
          <w:pgMar w:top="1418" w:right="1418" w:bottom="1418" w:left="1418" w:header="709" w:footer="709" w:gutter="0"/>
          <w:cols w:space="708"/>
          <w:titlePg/>
          <w:docGrid w:linePitch="360"/>
        </w:sectPr>
      </w:pPr>
    </w:p>
    <w:tbl>
      <w:tblPr>
        <w:tblStyle w:val="Mriekatabuky2"/>
        <w:tblW w:w="0" w:type="auto"/>
        <w:tblLook w:val="04A0" w:firstRow="1" w:lastRow="0" w:firstColumn="1" w:lastColumn="0" w:noHBand="0" w:noVBand="1"/>
      </w:tblPr>
      <w:tblGrid>
        <w:gridCol w:w="9060"/>
      </w:tblGrid>
      <w:tr w:rsidR="00201360" w:rsidRPr="00201360" w:rsidTr="00201360">
        <w:trPr>
          <w:trHeight w:val="567"/>
        </w:trPr>
        <w:tc>
          <w:tcPr>
            <w:tcW w:w="9060" w:type="dxa"/>
            <w:shd w:val="clear" w:color="auto" w:fill="D9D9D9" w:themeFill="background1" w:themeFillShade="D9"/>
          </w:tcPr>
          <w:p w:rsidR="00201360" w:rsidRPr="00201360" w:rsidRDefault="00201360" w:rsidP="00201360">
            <w:pPr>
              <w:spacing w:after="0" w:line="240" w:lineRule="auto"/>
              <w:jc w:val="center"/>
              <w:rPr>
                <w:rFonts w:ascii="Times New Roman" w:hAnsi="Times New Roman"/>
                <w:b/>
                <w:sz w:val="24"/>
                <w:szCs w:val="20"/>
                <w:lang w:eastAsia="sk-SK"/>
              </w:rPr>
            </w:pPr>
            <w:r>
              <w:rPr>
                <w:rFonts w:ascii="Times New Roman" w:hAnsi="Times New Roman"/>
                <w:sz w:val="24"/>
                <w:szCs w:val="24"/>
              </w:rPr>
              <w:lastRenderedPageBreak/>
              <w:br w:type="page"/>
              <w:t>A</w:t>
            </w:r>
            <w:r w:rsidRPr="00201360">
              <w:rPr>
                <w:rFonts w:ascii="Times New Roman" w:hAnsi="Times New Roman"/>
                <w:b/>
                <w:sz w:val="28"/>
                <w:szCs w:val="20"/>
                <w:lang w:eastAsia="sk-SK"/>
              </w:rPr>
              <w:t xml:space="preserve">nalýza vplyvov na podnikateľské prostredie </w:t>
            </w:r>
          </w:p>
          <w:p w:rsidR="00201360" w:rsidRPr="00201360" w:rsidRDefault="00201360" w:rsidP="00201360">
            <w:pPr>
              <w:spacing w:after="0" w:line="240" w:lineRule="auto"/>
              <w:jc w:val="center"/>
              <w:rPr>
                <w:rFonts w:ascii="Times New Roman" w:hAnsi="Times New Roman"/>
                <w:b/>
                <w:sz w:val="20"/>
                <w:szCs w:val="20"/>
                <w:lang w:eastAsia="sk-SK"/>
              </w:rPr>
            </w:pPr>
            <w:r w:rsidRPr="00201360">
              <w:rPr>
                <w:rFonts w:ascii="Times New Roman" w:hAnsi="Times New Roman"/>
                <w:b/>
                <w:sz w:val="24"/>
                <w:szCs w:val="20"/>
                <w:lang w:eastAsia="sk-SK"/>
              </w:rPr>
              <w:t>(vrátane testu MSP)</w:t>
            </w:r>
          </w:p>
        </w:tc>
      </w:tr>
      <w:tr w:rsidR="00201360" w:rsidRPr="00201360" w:rsidTr="00201360">
        <w:trPr>
          <w:trHeight w:val="567"/>
        </w:trPr>
        <w:tc>
          <w:tcPr>
            <w:tcW w:w="9060" w:type="dxa"/>
            <w:shd w:val="clear" w:color="auto" w:fill="D9D9D9" w:themeFill="background1" w:themeFillShade="D9"/>
          </w:tcPr>
          <w:p w:rsidR="00201360" w:rsidRPr="00201360" w:rsidRDefault="00201360" w:rsidP="00201360">
            <w:pPr>
              <w:spacing w:after="0" w:line="240" w:lineRule="auto"/>
              <w:rPr>
                <w:rFonts w:ascii="Times New Roman" w:hAnsi="Times New Roman"/>
                <w:b/>
                <w:sz w:val="24"/>
                <w:szCs w:val="20"/>
                <w:lang w:eastAsia="sk-SK"/>
              </w:rPr>
            </w:pPr>
            <w:r w:rsidRPr="00201360">
              <w:rPr>
                <w:rFonts w:ascii="Times New Roman" w:hAnsi="Times New Roman"/>
                <w:b/>
                <w:sz w:val="24"/>
                <w:szCs w:val="20"/>
                <w:lang w:eastAsia="sk-SK"/>
              </w:rPr>
              <w:t>Materiál bude mať vplyv s ohľadom na veľkostnú kategóriu podnikov:</w:t>
            </w:r>
          </w:p>
        </w:tc>
      </w:tr>
      <w:tr w:rsidR="00201360" w:rsidRPr="00201360" w:rsidTr="00201360">
        <w:trPr>
          <w:trHeight w:val="567"/>
        </w:trPr>
        <w:tc>
          <w:tcPr>
            <w:tcW w:w="9060"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09"/>
            </w:tblGrid>
            <w:tr w:rsidR="00201360" w:rsidRPr="00201360" w:rsidTr="00FA0BF3">
              <w:tc>
                <w:tcPr>
                  <w:tcW w:w="436" w:type="dxa"/>
                  <w:tcBorders>
                    <w:top w:val="nil"/>
                    <w:left w:val="nil"/>
                    <w:bottom w:val="nil"/>
                    <w:right w:val="nil"/>
                  </w:tcBorders>
                </w:tcPr>
                <w:p w:rsidR="00201360" w:rsidRPr="00201360" w:rsidRDefault="00201360" w:rsidP="00201360">
                  <w:pPr>
                    <w:spacing w:after="0" w:line="240" w:lineRule="auto"/>
                    <w:jc w:val="center"/>
                    <w:rPr>
                      <w:rFonts w:ascii="Times New Roman" w:hAnsi="Times New Roman"/>
                      <w:sz w:val="20"/>
                      <w:szCs w:val="20"/>
                      <w:lang w:eastAsia="sk-SK"/>
                    </w:rPr>
                  </w:pPr>
                  <w:r w:rsidRPr="00201360">
                    <w:rPr>
                      <w:rFonts w:ascii="Segoe UI Symbol" w:hAnsi="Segoe UI Symbol" w:cs="Segoe UI Symbol"/>
                      <w:sz w:val="20"/>
                      <w:szCs w:val="20"/>
                      <w:lang w:eastAsia="sk-SK"/>
                    </w:rPr>
                    <w:t>☐</w:t>
                  </w:r>
                </w:p>
              </w:tc>
              <w:tc>
                <w:tcPr>
                  <w:tcW w:w="8545" w:type="dxa"/>
                  <w:tcBorders>
                    <w:top w:val="nil"/>
                    <w:left w:val="nil"/>
                    <w:bottom w:val="nil"/>
                    <w:right w:val="nil"/>
                  </w:tcBorders>
                </w:tcPr>
                <w:p w:rsidR="00201360" w:rsidRPr="00201360" w:rsidRDefault="00201360" w:rsidP="00201360">
                  <w:pPr>
                    <w:spacing w:after="0" w:line="240" w:lineRule="auto"/>
                    <w:rPr>
                      <w:rFonts w:ascii="Times New Roman" w:hAnsi="Times New Roman"/>
                      <w:b/>
                      <w:sz w:val="20"/>
                      <w:szCs w:val="20"/>
                      <w:lang w:eastAsia="sk-SK"/>
                    </w:rPr>
                  </w:pPr>
                  <w:r w:rsidRPr="00201360">
                    <w:rPr>
                      <w:rFonts w:ascii="Times New Roman" w:hAnsi="Times New Roman"/>
                      <w:b/>
                      <w:sz w:val="20"/>
                      <w:szCs w:val="20"/>
                      <w:lang w:eastAsia="sk-SK"/>
                    </w:rPr>
                    <w:t xml:space="preserve">iba na MSP (0 - 249 zamestnancov) </w:t>
                  </w:r>
                </w:p>
              </w:tc>
            </w:tr>
            <w:tr w:rsidR="00201360" w:rsidRPr="00201360" w:rsidTr="00FA0BF3">
              <w:tc>
                <w:tcPr>
                  <w:tcW w:w="436" w:type="dxa"/>
                  <w:tcBorders>
                    <w:top w:val="nil"/>
                    <w:left w:val="nil"/>
                    <w:bottom w:val="nil"/>
                    <w:right w:val="nil"/>
                  </w:tcBorders>
                </w:tcPr>
                <w:p w:rsidR="00201360" w:rsidRPr="00201360" w:rsidRDefault="00201360" w:rsidP="00201360">
                  <w:pPr>
                    <w:spacing w:after="0" w:line="240" w:lineRule="auto"/>
                    <w:jc w:val="center"/>
                    <w:rPr>
                      <w:rFonts w:ascii="Times New Roman" w:hAnsi="Times New Roman"/>
                      <w:sz w:val="20"/>
                      <w:szCs w:val="20"/>
                      <w:lang w:eastAsia="sk-SK"/>
                    </w:rPr>
                  </w:pPr>
                  <w:r w:rsidRPr="00201360">
                    <w:rPr>
                      <w:rFonts w:ascii="Segoe UI Symbol" w:hAnsi="Segoe UI Symbol" w:cs="Segoe UI Symbol"/>
                      <w:sz w:val="20"/>
                      <w:szCs w:val="20"/>
                      <w:lang w:eastAsia="sk-SK"/>
                    </w:rPr>
                    <w:t>☐</w:t>
                  </w:r>
                </w:p>
              </w:tc>
              <w:tc>
                <w:tcPr>
                  <w:tcW w:w="8545" w:type="dxa"/>
                  <w:tcBorders>
                    <w:top w:val="nil"/>
                    <w:left w:val="nil"/>
                    <w:bottom w:val="nil"/>
                    <w:right w:val="nil"/>
                  </w:tcBorders>
                </w:tcPr>
                <w:p w:rsidR="00201360" w:rsidRPr="00201360" w:rsidRDefault="00201360" w:rsidP="00201360">
                  <w:pPr>
                    <w:spacing w:after="0" w:line="240" w:lineRule="auto"/>
                    <w:rPr>
                      <w:rFonts w:ascii="Times New Roman" w:hAnsi="Times New Roman"/>
                      <w:b/>
                      <w:sz w:val="20"/>
                      <w:szCs w:val="20"/>
                      <w:lang w:eastAsia="sk-SK"/>
                    </w:rPr>
                  </w:pPr>
                  <w:r w:rsidRPr="00201360">
                    <w:rPr>
                      <w:rFonts w:ascii="Times New Roman" w:hAnsi="Times New Roman"/>
                      <w:b/>
                      <w:sz w:val="20"/>
                      <w:szCs w:val="20"/>
                      <w:lang w:eastAsia="sk-SK"/>
                    </w:rPr>
                    <w:t>iba na veľké podniky (250 a viac zamestnancov)</w:t>
                  </w:r>
                </w:p>
              </w:tc>
            </w:tr>
            <w:tr w:rsidR="00201360" w:rsidRPr="00201360" w:rsidTr="00FA0BF3">
              <w:tc>
                <w:tcPr>
                  <w:tcW w:w="436" w:type="dxa"/>
                  <w:tcBorders>
                    <w:top w:val="nil"/>
                    <w:left w:val="nil"/>
                    <w:bottom w:val="nil"/>
                    <w:right w:val="nil"/>
                  </w:tcBorders>
                </w:tcPr>
                <w:p w:rsidR="00201360" w:rsidRPr="00201360" w:rsidRDefault="00201360" w:rsidP="00201360">
                  <w:pPr>
                    <w:spacing w:after="0" w:line="240" w:lineRule="auto"/>
                    <w:jc w:val="center"/>
                    <w:rPr>
                      <w:rFonts w:ascii="Times New Roman" w:hAnsi="Times New Roman"/>
                      <w:sz w:val="20"/>
                      <w:szCs w:val="20"/>
                      <w:lang w:eastAsia="sk-SK"/>
                    </w:rPr>
                  </w:pPr>
                  <w:r w:rsidRPr="00201360">
                    <w:rPr>
                      <w:rFonts w:ascii="Segoe UI Symbol" w:hAnsi="Segoe UI Symbol" w:cs="Segoe UI Symbol"/>
                      <w:sz w:val="20"/>
                      <w:szCs w:val="20"/>
                      <w:lang w:eastAsia="sk-SK"/>
                    </w:rPr>
                    <w:t>☒</w:t>
                  </w:r>
                </w:p>
              </w:tc>
              <w:tc>
                <w:tcPr>
                  <w:tcW w:w="8545" w:type="dxa"/>
                  <w:tcBorders>
                    <w:top w:val="nil"/>
                    <w:left w:val="nil"/>
                    <w:bottom w:val="nil"/>
                    <w:right w:val="nil"/>
                  </w:tcBorders>
                </w:tcPr>
                <w:p w:rsidR="00201360" w:rsidRPr="00201360" w:rsidRDefault="00201360" w:rsidP="00201360">
                  <w:pPr>
                    <w:spacing w:after="0" w:line="240" w:lineRule="auto"/>
                    <w:rPr>
                      <w:rFonts w:ascii="Times New Roman" w:hAnsi="Times New Roman"/>
                      <w:sz w:val="20"/>
                      <w:szCs w:val="20"/>
                      <w:lang w:eastAsia="sk-SK"/>
                    </w:rPr>
                  </w:pPr>
                  <w:r w:rsidRPr="00201360">
                    <w:rPr>
                      <w:rFonts w:ascii="Times New Roman" w:hAnsi="Times New Roman"/>
                      <w:b/>
                      <w:sz w:val="20"/>
                      <w:szCs w:val="20"/>
                      <w:lang w:eastAsia="sk-SK"/>
                    </w:rPr>
                    <w:t>na všetky kategórie podnikov</w:t>
                  </w:r>
                </w:p>
              </w:tc>
            </w:tr>
          </w:tbl>
          <w:p w:rsidR="00201360" w:rsidRPr="00201360" w:rsidRDefault="00201360" w:rsidP="00201360">
            <w:pPr>
              <w:spacing w:after="0" w:line="240" w:lineRule="auto"/>
              <w:rPr>
                <w:rFonts w:ascii="Times New Roman" w:hAnsi="Times New Roman"/>
                <w:b/>
                <w:sz w:val="20"/>
                <w:szCs w:val="20"/>
                <w:lang w:eastAsia="sk-SK"/>
              </w:rPr>
            </w:pPr>
          </w:p>
        </w:tc>
      </w:tr>
      <w:tr w:rsidR="00201360" w:rsidRPr="00201360" w:rsidTr="00201360">
        <w:tc>
          <w:tcPr>
            <w:tcW w:w="9060" w:type="dxa"/>
            <w:shd w:val="clear" w:color="auto" w:fill="D9D9D9" w:themeFill="background1" w:themeFillShade="D9"/>
          </w:tcPr>
          <w:p w:rsidR="00201360" w:rsidRPr="00201360" w:rsidRDefault="00201360" w:rsidP="00201360">
            <w:pPr>
              <w:spacing w:after="0" w:line="240" w:lineRule="auto"/>
              <w:rPr>
                <w:rFonts w:ascii="Times New Roman" w:hAnsi="Times New Roman"/>
                <w:b/>
                <w:sz w:val="24"/>
                <w:szCs w:val="20"/>
                <w:lang w:eastAsia="sk-SK"/>
              </w:rPr>
            </w:pPr>
            <w:r w:rsidRPr="00201360">
              <w:rPr>
                <w:rFonts w:ascii="Times New Roman" w:hAnsi="Times New Roman"/>
                <w:b/>
                <w:sz w:val="24"/>
                <w:szCs w:val="20"/>
                <w:lang w:eastAsia="sk-SK"/>
              </w:rPr>
              <w:t>3.1 Dotknuté podnikateľské subjekty</w:t>
            </w:r>
          </w:p>
          <w:p w:rsidR="00201360" w:rsidRPr="00201360" w:rsidRDefault="00201360" w:rsidP="00201360">
            <w:pPr>
              <w:spacing w:after="0" w:line="240" w:lineRule="auto"/>
              <w:ind w:left="284"/>
              <w:rPr>
                <w:rFonts w:ascii="Times New Roman" w:hAnsi="Times New Roman"/>
                <w:b/>
                <w:sz w:val="20"/>
                <w:szCs w:val="20"/>
                <w:lang w:eastAsia="sk-SK"/>
              </w:rPr>
            </w:pPr>
            <w:r w:rsidRPr="00201360">
              <w:rPr>
                <w:rFonts w:ascii="Times New Roman" w:hAnsi="Times New Roman"/>
                <w:sz w:val="24"/>
                <w:szCs w:val="20"/>
                <w:lang w:eastAsia="sk-SK"/>
              </w:rPr>
              <w:t xml:space="preserve"> - </w:t>
            </w:r>
            <w:r w:rsidRPr="00201360">
              <w:rPr>
                <w:rFonts w:ascii="Times New Roman" w:hAnsi="Times New Roman"/>
                <w:b/>
                <w:sz w:val="24"/>
                <w:szCs w:val="20"/>
                <w:lang w:eastAsia="sk-SK"/>
              </w:rPr>
              <w:t>z toho MSP</w:t>
            </w:r>
          </w:p>
        </w:tc>
      </w:tr>
      <w:tr w:rsidR="00201360" w:rsidRPr="00201360" w:rsidTr="00201360">
        <w:tc>
          <w:tcPr>
            <w:tcW w:w="9060" w:type="dxa"/>
          </w:tcPr>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Uveďte, aké podnikateľské subjekty budú predkladaným návrhom ovplyvnené.</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Aký je ich počet?</w:t>
            </w:r>
          </w:p>
        </w:tc>
      </w:tr>
      <w:tr w:rsidR="00201360" w:rsidRPr="00201360" w:rsidTr="00201360">
        <w:trPr>
          <w:trHeight w:val="1440"/>
        </w:trPr>
        <w:tc>
          <w:tcPr>
            <w:tcW w:w="9060" w:type="dxa"/>
          </w:tcPr>
          <w:p w:rsidR="00201360" w:rsidRPr="00201360" w:rsidRDefault="00201360" w:rsidP="00201360">
            <w:pPr>
              <w:spacing w:after="0" w:line="240" w:lineRule="auto"/>
              <w:rPr>
                <w:rFonts w:ascii="Times New Roman" w:hAnsi="Times New Roman"/>
                <w:i/>
                <w:sz w:val="20"/>
                <w:szCs w:val="20"/>
              </w:rPr>
            </w:pPr>
            <w:r w:rsidRPr="00201360">
              <w:rPr>
                <w:rFonts w:ascii="Times New Roman" w:hAnsi="Times New Roman"/>
                <w:i/>
                <w:sz w:val="20"/>
                <w:szCs w:val="20"/>
              </w:rPr>
              <w:t>Uveďte subjekty, ktorých sa zmeny návrhu dotknú priamo aj nepriamo:</w:t>
            </w:r>
          </w:p>
          <w:p w:rsidR="00201360" w:rsidRPr="00201360" w:rsidRDefault="00201360" w:rsidP="00201360">
            <w:pPr>
              <w:spacing w:after="0" w:line="240" w:lineRule="auto"/>
              <w:rPr>
                <w:rFonts w:ascii="Times New Roman" w:hAnsi="Times New Roman"/>
                <w:i/>
                <w:sz w:val="20"/>
                <w:szCs w:val="20"/>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Návrh zákona ovplyvní povinné osoby podľa aktuálne platného zákona č. 275/2006 Z.z. o informačných systémoch verejnej správy, okruh subjektov teda ostáva nezmenený, mení sa ich pomenovanie a rozdelenie (na orgán vedenia a orgány riadenia).</w:t>
            </w:r>
          </w:p>
          <w:p w:rsidR="00201360" w:rsidRPr="00201360" w:rsidRDefault="00201360" w:rsidP="00201360">
            <w:pPr>
              <w:widowControl w:val="0"/>
              <w:autoSpaceDE w:val="0"/>
              <w:autoSpaceDN w:val="0"/>
              <w:adjustRightInd w:val="0"/>
              <w:spacing w:after="0" w:line="240" w:lineRule="auto"/>
              <w:jc w:val="both"/>
              <w:rPr>
                <w:rFonts w:ascii="Times New Roman" w:hAnsi="Times New Roman"/>
                <w:lang w:eastAsia="sk-SK"/>
              </w:rPr>
            </w:pPr>
            <w:r w:rsidRPr="00201360">
              <w:rPr>
                <w:rFonts w:ascii="Times New Roman" w:hAnsi="Times New Roman"/>
                <w:lang w:eastAsia="sk-SK"/>
              </w:rPr>
              <w:t>Priamo sa zmena dotkne napr. týchto povinných osôb: Sociálna poisťovňa, zdravotné poisťovne, Tlačová agentúra Slovenskej republiky, Rozhlas a televízia Slovenska, Rada pre vysielanie a retransmisiu, právnická osoba v zriaďovateľskej alebo zakladateľskej pôsobnosti orgánu riadenia, komora regulovanej profesie a komora, na ktorú je prenesený výkon verejnej moci s povinným členstvom, záujmové združenie právnických osôb DataCentrum elektronizácie územnej samosprávy Slovenska, ktorého jedinými členmi sú Ministerstvo financií Slovenskej republiky a Združenie miest a obcí Slovenska.</w:t>
            </w:r>
          </w:p>
          <w:p w:rsidR="00201360" w:rsidRPr="00201360" w:rsidRDefault="00201360" w:rsidP="00201360">
            <w:pPr>
              <w:spacing w:after="0" w:line="240" w:lineRule="auto"/>
              <w:jc w:val="both"/>
              <w:rPr>
                <w:rFonts w:ascii="Times New Roman" w:hAnsi="Times New Roman"/>
              </w:rPr>
            </w:pPr>
          </w:p>
          <w:p w:rsidR="00201360" w:rsidRPr="00201360" w:rsidRDefault="00201360" w:rsidP="00201360">
            <w:pPr>
              <w:spacing w:after="0" w:line="240" w:lineRule="auto"/>
              <w:jc w:val="both"/>
              <w:rPr>
                <w:rFonts w:ascii="Times New Roman" w:hAnsi="Times New Roman"/>
              </w:rPr>
            </w:pPr>
            <w:r w:rsidRPr="00201360">
              <w:rPr>
                <w:rFonts w:ascii="Times New Roman" w:hAnsi="Times New Roman"/>
              </w:rPr>
              <w:t xml:space="preserve">Nepriamo sa materiál dotýka všetkých podnikateľských subjektov, ktorí spolupracujú s orgánom riadenia pri plánovaní, obstarávaní a implementácii projektu, a to z dôvodu záväznosti nových pravidiel pre správu ITVS a nové zmluvné podmienky, ktoré musia byť povinne aplikované pre projekty v rámci ITVS. </w:t>
            </w:r>
          </w:p>
          <w:p w:rsidR="00201360" w:rsidRPr="00201360" w:rsidRDefault="00201360" w:rsidP="00201360">
            <w:pPr>
              <w:spacing w:after="0" w:line="240" w:lineRule="auto"/>
              <w:rPr>
                <w:rFonts w:ascii="Times New Roman" w:hAnsi="Times New Roman"/>
                <w:sz w:val="20"/>
                <w:szCs w:val="20"/>
              </w:rPr>
            </w:pPr>
          </w:p>
        </w:tc>
      </w:tr>
      <w:tr w:rsidR="00201360" w:rsidRPr="00201360" w:rsidTr="00201360">
        <w:trPr>
          <w:trHeight w:val="339"/>
        </w:trPr>
        <w:tc>
          <w:tcPr>
            <w:tcW w:w="9060" w:type="dxa"/>
            <w:shd w:val="clear" w:color="auto" w:fill="D9D9D9" w:themeFill="background1" w:themeFillShade="D9"/>
          </w:tcPr>
          <w:p w:rsidR="00201360" w:rsidRPr="00201360" w:rsidRDefault="00201360" w:rsidP="00201360">
            <w:pPr>
              <w:spacing w:after="0" w:line="240" w:lineRule="auto"/>
              <w:rPr>
                <w:rFonts w:ascii="Times New Roman" w:hAnsi="Times New Roman"/>
                <w:b/>
                <w:sz w:val="24"/>
                <w:szCs w:val="20"/>
                <w:lang w:eastAsia="sk-SK"/>
              </w:rPr>
            </w:pPr>
            <w:r w:rsidRPr="00201360">
              <w:rPr>
                <w:rFonts w:ascii="Times New Roman" w:hAnsi="Times New Roman"/>
                <w:b/>
                <w:sz w:val="24"/>
                <w:szCs w:val="20"/>
                <w:lang w:eastAsia="sk-SK"/>
              </w:rPr>
              <w:t>3.2 Vyhodnotenie konzultácií</w:t>
            </w:r>
          </w:p>
          <w:p w:rsidR="00201360" w:rsidRPr="00201360" w:rsidRDefault="00201360" w:rsidP="00201360">
            <w:pPr>
              <w:spacing w:after="0" w:line="240" w:lineRule="auto"/>
              <w:rPr>
                <w:rFonts w:ascii="Times New Roman" w:hAnsi="Times New Roman"/>
                <w:b/>
                <w:sz w:val="20"/>
                <w:szCs w:val="20"/>
                <w:lang w:eastAsia="sk-SK"/>
              </w:rPr>
            </w:pPr>
            <w:r w:rsidRPr="00201360">
              <w:rPr>
                <w:rFonts w:ascii="Times New Roman" w:hAnsi="Times New Roman"/>
                <w:sz w:val="24"/>
                <w:szCs w:val="20"/>
                <w:lang w:eastAsia="sk-SK"/>
              </w:rPr>
              <w:t xml:space="preserve">       - </w:t>
            </w:r>
            <w:r w:rsidRPr="00201360">
              <w:rPr>
                <w:rFonts w:ascii="Times New Roman" w:hAnsi="Times New Roman"/>
                <w:b/>
                <w:sz w:val="24"/>
                <w:szCs w:val="20"/>
                <w:lang w:eastAsia="sk-SK"/>
              </w:rPr>
              <w:t>z toho MSP</w:t>
            </w:r>
          </w:p>
        </w:tc>
      </w:tr>
      <w:tr w:rsidR="00201360" w:rsidRPr="00201360" w:rsidTr="00201360">
        <w:trPr>
          <w:trHeight w:val="557"/>
        </w:trPr>
        <w:tc>
          <w:tcPr>
            <w:tcW w:w="9060" w:type="dxa"/>
          </w:tcPr>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Uveďte, akou formou (verejné alebo cielené konzultácie a prečo) a s kým bol návrh konzultovaný.</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Ako dlho trvali konzultácie?</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 xml:space="preserve">Uveďte hlavné body konzultácií a výsledky konzultácií. </w:t>
            </w:r>
          </w:p>
        </w:tc>
      </w:tr>
      <w:tr w:rsidR="00201360" w:rsidRPr="00201360" w:rsidTr="00201360">
        <w:trPr>
          <w:trHeight w:val="1440"/>
        </w:trPr>
        <w:tc>
          <w:tcPr>
            <w:tcW w:w="9060" w:type="dxa"/>
          </w:tcPr>
          <w:p w:rsidR="00201360" w:rsidRPr="00201360" w:rsidRDefault="00201360" w:rsidP="00201360">
            <w:pPr>
              <w:spacing w:after="0" w:line="240" w:lineRule="auto"/>
              <w:jc w:val="both"/>
              <w:rPr>
                <w:rFonts w:ascii="Times New Roman" w:hAnsi="Times New Roman"/>
                <w:lang w:eastAsia="sk-SK"/>
              </w:rPr>
            </w:pPr>
            <w:r w:rsidRPr="00201360">
              <w:rPr>
                <w:rFonts w:ascii="Times New Roman" w:hAnsi="Times New Roman"/>
                <w:lang w:eastAsia="sk-SK"/>
              </w:rPr>
              <w:t>Návrh paragrafového znenia zákona bol vytvorený na základe schváleného legislatívneho zámeru 18. mája 2016. V rámci prípravy legislatívneho zámeru, kde boli definované princípy a nové prístupy v správe ITVS prebehla dňa 15.12.2015 otvorená verejná prezentácia základných princípov a oblastí úpravy návrhu, v rámci ktorej bolo možné sa k návrhu legislatívneho zámeru vyjadriť (viac informácií je možné získať tu:</w:t>
            </w:r>
            <w:r w:rsidRPr="00201360">
              <w:rPr>
                <w:rFonts w:ascii="Times New Roman" w:hAnsi="Times New Roman"/>
                <w:sz w:val="20"/>
                <w:szCs w:val="20"/>
                <w:lang w:eastAsia="sk-SK"/>
              </w:rPr>
              <w:t xml:space="preserve"> </w:t>
            </w:r>
            <w:hyperlink r:id="rId16" w:history="1">
              <w:r w:rsidRPr="00201360">
                <w:rPr>
                  <w:rFonts w:ascii="Times New Roman" w:hAnsi="Times New Roman"/>
                  <w:color w:val="0000FF" w:themeColor="hyperlink"/>
                  <w:u w:val="single"/>
                  <w:lang w:eastAsia="sk-SK"/>
                </w:rPr>
                <w:t>http://www.informatizacia.sk/legislativa-sr/684s</w:t>
              </w:r>
            </w:hyperlink>
            <w:r w:rsidRPr="00201360">
              <w:rPr>
                <w:rFonts w:ascii="Times New Roman" w:hAnsi="Times New Roman"/>
                <w:lang w:eastAsia="sk-SK"/>
              </w:rPr>
              <w:t>). Tieto komunikované princípy boli plne zapracované do paragrafového znenia a boli aj počas tvorby návrhu zákona konzultované s odborníkmi v rámci pracovných skupín pod vedením úradu, kde sú zastúpené aj podnikateľské subjekty v oblasti IT. Pri tvorbe paragrafového znenia sa využili podnety z týchto pracovných skupín. Legislatívny zámer bol tiež prerokovaný  s mimovládnymi organizáciami pôsobiacimi v oblasti informačných technológii:</w:t>
            </w:r>
          </w:p>
          <w:p w:rsidR="00201360" w:rsidRPr="00201360" w:rsidRDefault="00201360" w:rsidP="00201360">
            <w:pPr>
              <w:spacing w:after="0" w:line="240" w:lineRule="auto"/>
              <w:jc w:val="both"/>
              <w:rPr>
                <w:rFonts w:ascii="Times New Roman" w:hAnsi="Times New Roman"/>
                <w:b/>
                <w:lang w:eastAsia="sk-SK"/>
              </w:rPr>
            </w:pPr>
            <w:r w:rsidRPr="00201360">
              <w:rPr>
                <w:rFonts w:ascii="Times New Roman" w:hAnsi="Times New Roman"/>
                <w:b/>
                <w:lang w:eastAsia="sk-SK"/>
              </w:rPr>
              <w:t>Pracovná skupina PS1: Pracovná skupina pre dátové štandardy a štandardy názvoslovia elektronických služieb</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AFBFC"/>
                <w:lang w:eastAsia="sk-SK"/>
              </w:rPr>
              <w:t>DataCentrum elektronizácie územnej samosprávy Slovenska, člen- Peter Miazdra</w:t>
            </w:r>
          </w:p>
          <w:p w:rsidR="00201360" w:rsidRPr="00201360" w:rsidRDefault="00201360" w:rsidP="00201360">
            <w:pPr>
              <w:spacing w:after="0" w:line="240" w:lineRule="auto"/>
              <w:jc w:val="both"/>
              <w:rPr>
                <w:rFonts w:ascii="Times New Roman" w:hAnsi="Times New Roman"/>
                <w:color w:val="333333"/>
                <w:shd w:val="clear" w:color="auto" w:fill="FFFFFF"/>
                <w:lang w:eastAsia="sk-SK"/>
              </w:rPr>
            </w:pPr>
            <w:r w:rsidRPr="00201360">
              <w:rPr>
                <w:rFonts w:ascii="Times New Roman" w:hAnsi="Times New Roman"/>
                <w:color w:val="333333"/>
                <w:shd w:val="clear" w:color="auto" w:fill="FFFFFF"/>
                <w:lang w:eastAsia="sk-SK"/>
              </w:rPr>
              <w:t>DITEC, a.s., člen- Martin Švoňavec</w:t>
            </w:r>
          </w:p>
          <w:p w:rsidR="00201360" w:rsidRPr="00201360" w:rsidRDefault="00201360" w:rsidP="00201360">
            <w:pPr>
              <w:spacing w:after="0" w:line="240" w:lineRule="auto"/>
              <w:jc w:val="both"/>
              <w:rPr>
                <w:rFonts w:ascii="Times New Roman" w:hAnsi="Times New Roman"/>
                <w:color w:val="333333"/>
                <w:shd w:val="clear" w:color="auto" w:fill="FFFFFF"/>
                <w:lang w:eastAsia="sk-SK"/>
              </w:rPr>
            </w:pPr>
            <w:r w:rsidRPr="00201360">
              <w:rPr>
                <w:rFonts w:ascii="Times New Roman" w:hAnsi="Times New Roman"/>
                <w:color w:val="333333"/>
                <w:shd w:val="clear" w:color="auto" w:fill="FAFBFC"/>
                <w:lang w:eastAsia="sk-SK"/>
              </w:rPr>
              <w:t xml:space="preserve">IT asociácia Slovenska, člen- Miroslav Líška, </w:t>
            </w:r>
            <w:r w:rsidRPr="00201360">
              <w:rPr>
                <w:rFonts w:ascii="Times New Roman" w:hAnsi="Times New Roman"/>
                <w:color w:val="333333"/>
                <w:shd w:val="clear" w:color="auto" w:fill="FFFFFF"/>
                <w:lang w:eastAsia="sk-SK"/>
              </w:rPr>
              <w:t>Roland Takács</w:t>
            </w:r>
          </w:p>
          <w:p w:rsidR="00201360" w:rsidRPr="00201360" w:rsidRDefault="00201360" w:rsidP="00201360">
            <w:pPr>
              <w:spacing w:after="0" w:line="240" w:lineRule="auto"/>
              <w:jc w:val="both"/>
              <w:rPr>
                <w:rFonts w:ascii="Times New Roman" w:hAnsi="Times New Roman"/>
                <w:color w:val="333333"/>
                <w:shd w:val="clear" w:color="auto" w:fill="FFFFFF"/>
                <w:lang w:eastAsia="sk-SK"/>
              </w:rPr>
            </w:pPr>
            <w:r w:rsidRPr="00201360">
              <w:rPr>
                <w:rFonts w:ascii="Times New Roman" w:hAnsi="Times New Roman"/>
                <w:color w:val="333333"/>
                <w:shd w:val="clear" w:color="auto" w:fill="FFFFFF"/>
                <w:lang w:eastAsia="sk-SK"/>
              </w:rPr>
              <w:t>NESS Slovensko, a.s., člen- Ivan Turčan</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AFBFC"/>
                <w:lang w:eastAsia="sk-SK"/>
              </w:rPr>
              <w:t>Slovenská informatická spoločnosť, člen- Pavol Frič</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FFFFF"/>
                <w:lang w:eastAsia="sk-SK"/>
              </w:rPr>
              <w:t xml:space="preserve">Spoločnosť pre otvorené informačné technológie, člen- Marek Šurek, </w:t>
            </w:r>
            <w:r w:rsidRPr="00201360">
              <w:rPr>
                <w:rFonts w:ascii="Times New Roman" w:hAnsi="Times New Roman"/>
                <w:color w:val="333333"/>
                <w:shd w:val="clear" w:color="auto" w:fill="FAFBFC"/>
                <w:lang w:eastAsia="sk-SK"/>
              </w:rPr>
              <w:t>Peter Hanečák</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p>
          <w:p w:rsidR="00201360" w:rsidRPr="00201360" w:rsidRDefault="00201360" w:rsidP="00201360">
            <w:pPr>
              <w:spacing w:after="0" w:line="240" w:lineRule="auto"/>
              <w:jc w:val="both"/>
              <w:rPr>
                <w:rFonts w:ascii="Times New Roman" w:hAnsi="Times New Roman"/>
                <w:b/>
                <w:lang w:eastAsia="sk-SK"/>
              </w:rPr>
            </w:pPr>
            <w:r w:rsidRPr="00201360">
              <w:rPr>
                <w:rFonts w:ascii="Times New Roman" w:hAnsi="Times New Roman"/>
                <w:b/>
                <w:color w:val="333333"/>
                <w:shd w:val="clear" w:color="auto" w:fill="FAFBFC"/>
                <w:lang w:eastAsia="sk-SK"/>
              </w:rPr>
              <w:t>Pracovná skupina PS2: Pracovná skupina pre bezpečnostné štandardy</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AFBFC"/>
                <w:lang w:eastAsia="sk-SK"/>
              </w:rPr>
              <w:lastRenderedPageBreak/>
              <w:t>DataCentrum elektronizácie územnej samosprávy Slovenska, člen- Peter Miazdra</w:t>
            </w:r>
            <w:r w:rsidRPr="00201360">
              <w:rPr>
                <w:rFonts w:ascii="Times New Roman" w:hAnsi="Times New Roman"/>
                <w:color w:val="333333"/>
                <w:lang w:eastAsia="sk-SK"/>
              </w:rPr>
              <w:br/>
              <w:t xml:space="preserve">IT asociácia Slovenska, členovia- </w:t>
            </w:r>
            <w:r w:rsidRPr="00201360">
              <w:rPr>
                <w:rFonts w:ascii="Times New Roman" w:hAnsi="Times New Roman"/>
                <w:color w:val="333333"/>
                <w:shd w:val="clear" w:color="auto" w:fill="FAFBFC"/>
                <w:lang w:eastAsia="sk-SK"/>
              </w:rPr>
              <w:t xml:space="preserve">František Boda, Erika Slivová, Roland Takács, </w:t>
            </w:r>
            <w:r w:rsidRPr="00201360">
              <w:rPr>
                <w:rFonts w:ascii="Times New Roman" w:hAnsi="Times New Roman"/>
                <w:color w:val="333333"/>
                <w:shd w:val="clear" w:color="auto" w:fill="FFFFFF"/>
                <w:lang w:eastAsia="sk-SK"/>
              </w:rPr>
              <w:t>Štefan Porubčan</w:t>
            </w:r>
            <w:r w:rsidRPr="00201360">
              <w:rPr>
                <w:rFonts w:ascii="Times New Roman" w:hAnsi="Times New Roman"/>
                <w:color w:val="333333"/>
                <w:lang w:eastAsia="sk-SK"/>
              </w:rPr>
              <w:br/>
              <w:t xml:space="preserve">Slovenská informatická spoločnosť, členovia- </w:t>
            </w:r>
            <w:r w:rsidRPr="00201360">
              <w:rPr>
                <w:rFonts w:ascii="Times New Roman" w:hAnsi="Times New Roman"/>
                <w:color w:val="333333"/>
                <w:shd w:val="clear" w:color="auto" w:fill="FFFFFF"/>
                <w:lang w:eastAsia="sk-SK"/>
              </w:rPr>
              <w:t>Pavol Frič, Jaroslav Janáček, Tibor Baďura</w:t>
            </w:r>
          </w:p>
          <w:p w:rsidR="00201360" w:rsidRPr="00201360" w:rsidRDefault="00201360" w:rsidP="00201360">
            <w:pPr>
              <w:spacing w:after="300" w:line="240" w:lineRule="auto"/>
              <w:jc w:val="both"/>
              <w:rPr>
                <w:rFonts w:ascii="Times New Roman" w:hAnsi="Times New Roman"/>
                <w:color w:val="333333"/>
                <w:shd w:val="clear" w:color="auto" w:fill="FFFFFF"/>
                <w:lang w:eastAsia="sk-SK"/>
              </w:rPr>
            </w:pPr>
            <w:r w:rsidRPr="00201360">
              <w:rPr>
                <w:rFonts w:ascii="Times New Roman" w:hAnsi="Times New Roman"/>
                <w:color w:val="333333"/>
                <w:shd w:val="clear" w:color="auto" w:fill="FAFBFC"/>
                <w:lang w:eastAsia="sk-SK"/>
              </w:rPr>
              <w:t xml:space="preserve">Spoločnosť pre otvorené informačné technológie, členovia- Marek Šurek, </w:t>
            </w:r>
            <w:r w:rsidRPr="00201360">
              <w:rPr>
                <w:rFonts w:ascii="Times New Roman" w:hAnsi="Times New Roman"/>
                <w:color w:val="333333"/>
                <w:shd w:val="clear" w:color="auto" w:fill="FFFFFF"/>
                <w:lang w:eastAsia="sk-SK"/>
              </w:rPr>
              <w:t>Ľubor Illek</w:t>
            </w:r>
          </w:p>
          <w:p w:rsidR="00201360" w:rsidRPr="00201360" w:rsidRDefault="00201360" w:rsidP="00201360">
            <w:pPr>
              <w:spacing w:after="0" w:line="240" w:lineRule="auto"/>
              <w:jc w:val="both"/>
              <w:rPr>
                <w:rFonts w:ascii="Times New Roman" w:hAnsi="Times New Roman"/>
                <w:b/>
                <w:color w:val="333333"/>
                <w:shd w:val="clear" w:color="auto" w:fill="FFFFFF"/>
                <w:lang w:eastAsia="sk-SK"/>
              </w:rPr>
            </w:pPr>
            <w:r w:rsidRPr="00201360">
              <w:rPr>
                <w:rFonts w:ascii="Times New Roman" w:hAnsi="Times New Roman"/>
                <w:b/>
                <w:color w:val="333333"/>
                <w:shd w:val="clear" w:color="auto" w:fill="FFFFFF"/>
                <w:lang w:eastAsia="sk-SK"/>
              </w:rPr>
              <w:t>Pracovná skupina PS3: Pracovná skupina pre štandardy prístupnosti a funkčnosti webových stránok a poskytovania údajov</w:t>
            </w:r>
          </w:p>
          <w:p w:rsidR="00201360" w:rsidRPr="00201360" w:rsidRDefault="00201360" w:rsidP="00201360">
            <w:pPr>
              <w:spacing w:after="0" w:line="240" w:lineRule="auto"/>
              <w:jc w:val="both"/>
              <w:rPr>
                <w:rFonts w:ascii="Times New Roman" w:hAnsi="Times New Roman"/>
                <w:b/>
                <w:color w:val="333333"/>
                <w:shd w:val="clear" w:color="auto" w:fill="FFFFFF"/>
                <w:lang w:eastAsia="sk-SK"/>
              </w:rPr>
            </w:pPr>
            <w:r w:rsidRPr="00201360">
              <w:rPr>
                <w:rFonts w:ascii="Times New Roman" w:hAnsi="Times New Roman"/>
                <w:color w:val="333333"/>
                <w:shd w:val="clear" w:color="auto" w:fill="FAFBFC"/>
                <w:lang w:eastAsia="sk-SK"/>
              </w:rPr>
              <w:t>DataCentrum elektronizácie územnej samosprávy Slovenska, člen- Peter Miazdra</w:t>
            </w:r>
            <w:r w:rsidRPr="00201360">
              <w:rPr>
                <w:rFonts w:ascii="Times New Roman" w:hAnsi="Times New Roman"/>
                <w:color w:val="333333"/>
                <w:lang w:eastAsia="sk-SK"/>
              </w:rPr>
              <w:br/>
              <w:t xml:space="preserve">Agroinštitút Nitra, štátny podnik, člen- </w:t>
            </w:r>
            <w:r w:rsidRPr="00201360">
              <w:rPr>
                <w:rFonts w:ascii="Times New Roman" w:hAnsi="Times New Roman"/>
                <w:color w:val="333333"/>
                <w:shd w:val="clear" w:color="auto" w:fill="FAFBFC"/>
                <w:lang w:eastAsia="sk-SK"/>
              </w:rPr>
              <w:t>Juraj Tomka</w:t>
            </w:r>
          </w:p>
          <w:p w:rsidR="00201360" w:rsidRPr="00201360" w:rsidRDefault="00201360" w:rsidP="00201360">
            <w:pPr>
              <w:spacing w:after="0" w:line="240" w:lineRule="auto"/>
              <w:jc w:val="both"/>
              <w:rPr>
                <w:rFonts w:ascii="Times New Roman" w:hAnsi="Times New Roman"/>
                <w:b/>
                <w:color w:val="333333"/>
                <w:shd w:val="clear" w:color="auto" w:fill="FFFFFF"/>
                <w:lang w:eastAsia="sk-SK"/>
              </w:rPr>
            </w:pPr>
            <w:r w:rsidRPr="00201360">
              <w:rPr>
                <w:rFonts w:ascii="Times New Roman" w:hAnsi="Times New Roman"/>
                <w:color w:val="333333"/>
                <w:shd w:val="clear" w:color="auto" w:fill="FAFBFC"/>
                <w:lang w:eastAsia="sk-SK"/>
              </w:rPr>
              <w:t xml:space="preserve">IT asociácia Slovenska, členovia- Miroslav Líška, </w:t>
            </w:r>
            <w:r w:rsidRPr="00201360">
              <w:rPr>
                <w:rFonts w:ascii="Times New Roman" w:hAnsi="Times New Roman"/>
                <w:color w:val="333333"/>
                <w:shd w:val="clear" w:color="auto" w:fill="FFFFFF"/>
                <w:lang w:eastAsia="sk-SK"/>
              </w:rPr>
              <w:t xml:space="preserve">Rastislav Gračík, </w:t>
            </w:r>
            <w:r w:rsidRPr="00201360">
              <w:rPr>
                <w:rFonts w:ascii="Times New Roman" w:hAnsi="Times New Roman"/>
                <w:color w:val="333333"/>
                <w:shd w:val="clear" w:color="auto" w:fill="FAFBFC"/>
                <w:lang w:eastAsia="sk-SK"/>
              </w:rPr>
              <w:t xml:space="preserve">Rastislav Rehák, </w:t>
            </w:r>
            <w:r w:rsidRPr="00201360">
              <w:rPr>
                <w:rFonts w:ascii="Times New Roman" w:hAnsi="Times New Roman"/>
                <w:color w:val="333333"/>
                <w:shd w:val="clear" w:color="auto" w:fill="FFFFFF"/>
                <w:lang w:eastAsia="sk-SK"/>
              </w:rPr>
              <w:t>Roland Takács</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AFBFC"/>
                <w:lang w:eastAsia="sk-SK"/>
              </w:rPr>
              <w:t>NESS Slovensko, a.s., člen- Ivan Turčan</w:t>
            </w:r>
          </w:p>
          <w:p w:rsidR="00201360" w:rsidRPr="00201360" w:rsidRDefault="00201360" w:rsidP="00201360">
            <w:pPr>
              <w:spacing w:after="0" w:line="240" w:lineRule="auto"/>
              <w:jc w:val="both"/>
              <w:rPr>
                <w:rFonts w:ascii="Times New Roman" w:hAnsi="Times New Roman"/>
                <w:color w:val="333333"/>
                <w:shd w:val="clear" w:color="auto" w:fill="FFFFFF"/>
                <w:lang w:eastAsia="sk-SK"/>
              </w:rPr>
            </w:pPr>
            <w:r w:rsidRPr="00201360">
              <w:rPr>
                <w:rFonts w:ascii="Times New Roman" w:hAnsi="Times New Roman"/>
                <w:color w:val="333333"/>
                <w:shd w:val="clear" w:color="auto" w:fill="FFFFFF"/>
                <w:lang w:eastAsia="sk-SK"/>
              </w:rPr>
              <w:t>Slovenská informatická spoločnosť, členovia- Martin Krupa,</w:t>
            </w:r>
            <w:r w:rsidRPr="00201360">
              <w:rPr>
                <w:rFonts w:ascii="Times New Roman" w:hAnsi="Times New Roman"/>
                <w:color w:val="333333"/>
                <w:shd w:val="clear" w:color="auto" w:fill="FAFBFC"/>
                <w:lang w:eastAsia="sk-SK"/>
              </w:rPr>
              <w:t xml:space="preserve"> Milan Kurečko, </w:t>
            </w:r>
            <w:r w:rsidRPr="00201360">
              <w:rPr>
                <w:rFonts w:ascii="Times New Roman" w:hAnsi="Times New Roman"/>
                <w:color w:val="333333"/>
                <w:shd w:val="clear" w:color="auto" w:fill="FFFFFF"/>
                <w:lang w:eastAsia="sk-SK"/>
              </w:rPr>
              <w:t>Pavol Frič</w:t>
            </w:r>
          </w:p>
          <w:p w:rsidR="00201360" w:rsidRPr="00201360" w:rsidRDefault="00201360" w:rsidP="00201360">
            <w:pPr>
              <w:spacing w:after="0" w:line="240" w:lineRule="auto"/>
              <w:jc w:val="both"/>
              <w:rPr>
                <w:rFonts w:ascii="Times New Roman" w:hAnsi="Times New Roman"/>
                <w:color w:val="333333"/>
                <w:shd w:val="clear" w:color="auto" w:fill="FFFFFF"/>
                <w:lang w:eastAsia="sk-SK"/>
              </w:rPr>
            </w:pPr>
            <w:r w:rsidRPr="00201360">
              <w:rPr>
                <w:rFonts w:ascii="Times New Roman" w:hAnsi="Times New Roman"/>
                <w:color w:val="333333"/>
                <w:shd w:val="clear" w:color="auto" w:fill="FFFFFF"/>
                <w:lang w:eastAsia="sk-SK"/>
              </w:rPr>
              <w:t xml:space="preserve">Spoločnosť pre otvorené informačné technológie, členovia- Marek Šurek, </w:t>
            </w:r>
            <w:r w:rsidRPr="00201360">
              <w:rPr>
                <w:rFonts w:ascii="Times New Roman" w:hAnsi="Times New Roman"/>
                <w:color w:val="333333"/>
                <w:shd w:val="clear" w:color="auto" w:fill="FAFBFC"/>
                <w:lang w:eastAsia="sk-SK"/>
              </w:rPr>
              <w:t xml:space="preserve">Erika Kusyová, </w:t>
            </w:r>
            <w:r w:rsidRPr="00201360">
              <w:rPr>
                <w:rFonts w:ascii="Times New Roman" w:hAnsi="Times New Roman"/>
                <w:color w:val="333333"/>
                <w:shd w:val="clear" w:color="auto" w:fill="FFFFFF"/>
                <w:lang w:eastAsia="sk-SK"/>
              </w:rPr>
              <w:t>Roman Fordinál</w:t>
            </w:r>
          </w:p>
          <w:p w:rsidR="00201360" w:rsidRPr="00201360" w:rsidRDefault="00201360" w:rsidP="00201360">
            <w:pPr>
              <w:spacing w:after="0" w:line="240" w:lineRule="auto"/>
              <w:jc w:val="both"/>
              <w:rPr>
                <w:rFonts w:ascii="Times New Roman" w:hAnsi="Times New Roman"/>
                <w:color w:val="333333"/>
                <w:lang w:eastAsia="sk-SK"/>
              </w:rPr>
            </w:pPr>
            <w:r w:rsidRPr="00201360">
              <w:rPr>
                <w:rFonts w:ascii="Times New Roman" w:hAnsi="Times New Roman"/>
                <w:color w:val="333333"/>
                <w:lang w:eastAsia="sk-SK"/>
              </w:rPr>
              <w:t>Lighting Beetle s.r.o., člen- Michal Blažej</w:t>
            </w:r>
          </w:p>
          <w:p w:rsidR="00201360" w:rsidRPr="00201360" w:rsidRDefault="00201360" w:rsidP="00201360">
            <w:pPr>
              <w:spacing w:after="0" w:line="240" w:lineRule="auto"/>
              <w:jc w:val="both"/>
              <w:rPr>
                <w:rFonts w:ascii="Times New Roman" w:hAnsi="Times New Roman"/>
                <w:color w:val="333333"/>
                <w:lang w:eastAsia="sk-SK"/>
              </w:rPr>
            </w:pPr>
          </w:p>
          <w:p w:rsidR="00201360" w:rsidRPr="00201360" w:rsidRDefault="00201360" w:rsidP="00201360">
            <w:pPr>
              <w:spacing w:after="0" w:line="240" w:lineRule="auto"/>
              <w:jc w:val="both"/>
              <w:rPr>
                <w:rFonts w:ascii="Times New Roman" w:hAnsi="Times New Roman"/>
                <w:b/>
                <w:color w:val="333333"/>
                <w:lang w:eastAsia="sk-SK"/>
              </w:rPr>
            </w:pPr>
            <w:r w:rsidRPr="00201360">
              <w:rPr>
                <w:rFonts w:ascii="Times New Roman" w:hAnsi="Times New Roman"/>
                <w:b/>
                <w:color w:val="333333"/>
                <w:lang w:eastAsia="sk-SK"/>
              </w:rPr>
              <w:t>Pracovná skupina PS4: Pracovná skupina pre technické štandardy a štandardy použitia súborov</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AFBFC"/>
                <w:lang w:eastAsia="sk-SK"/>
              </w:rPr>
              <w:t>Ardaco, a.s., člen- Juraj Hájek</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AFBFC"/>
                <w:lang w:eastAsia="sk-SK"/>
              </w:rPr>
              <w:t>DataCentrum elektronizácie územnej samosprávy Slovenska, člen- Peter Miazdra</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AFBFC"/>
                <w:lang w:eastAsia="sk-SK"/>
              </w:rPr>
              <w:t xml:space="preserve">IT asociácia Slovenska, členovia- Miroslav Líška, </w:t>
            </w:r>
            <w:r w:rsidRPr="00201360">
              <w:rPr>
                <w:rFonts w:ascii="Times New Roman" w:hAnsi="Times New Roman"/>
                <w:color w:val="333333"/>
                <w:shd w:val="clear" w:color="auto" w:fill="FFFFFF"/>
                <w:lang w:eastAsia="sk-SK"/>
              </w:rPr>
              <w:t xml:space="preserve">Peter Kišša, </w:t>
            </w:r>
            <w:r w:rsidRPr="00201360">
              <w:rPr>
                <w:rFonts w:ascii="Times New Roman" w:hAnsi="Times New Roman"/>
                <w:color w:val="333333"/>
                <w:shd w:val="clear" w:color="auto" w:fill="FAFBFC"/>
                <w:lang w:eastAsia="sk-SK"/>
              </w:rPr>
              <w:t>Roland Takács, Gabriel Fedorko</w:t>
            </w:r>
          </w:p>
          <w:p w:rsidR="00201360" w:rsidRPr="00201360" w:rsidRDefault="00201360" w:rsidP="00201360">
            <w:pPr>
              <w:spacing w:after="0" w:line="240" w:lineRule="auto"/>
              <w:jc w:val="both"/>
              <w:rPr>
                <w:rFonts w:ascii="Times New Roman" w:hAnsi="Times New Roman"/>
                <w:color w:val="333333"/>
                <w:shd w:val="clear" w:color="auto" w:fill="FFFFFF"/>
                <w:lang w:eastAsia="sk-SK"/>
              </w:rPr>
            </w:pPr>
            <w:r w:rsidRPr="00201360">
              <w:rPr>
                <w:rFonts w:ascii="Times New Roman" w:hAnsi="Times New Roman"/>
                <w:color w:val="333333"/>
                <w:shd w:val="clear" w:color="auto" w:fill="FFFFFF"/>
                <w:lang w:eastAsia="sk-SK"/>
              </w:rPr>
              <w:t xml:space="preserve">Slovenská informatická spoločnosť, členovia- Pavol Frič, Miloš Šrámek, </w:t>
            </w:r>
            <w:r w:rsidRPr="00201360">
              <w:rPr>
                <w:rFonts w:ascii="Times New Roman" w:hAnsi="Times New Roman"/>
                <w:color w:val="333333"/>
                <w:shd w:val="clear" w:color="auto" w:fill="FAFBFC"/>
                <w:lang w:eastAsia="sk-SK"/>
              </w:rPr>
              <w:t>Tibor Baďura</w:t>
            </w:r>
          </w:p>
          <w:p w:rsidR="00201360" w:rsidRPr="00201360" w:rsidRDefault="00201360" w:rsidP="00201360">
            <w:pPr>
              <w:spacing w:after="0" w:line="240" w:lineRule="auto"/>
              <w:jc w:val="both"/>
              <w:rPr>
                <w:rFonts w:ascii="Times New Roman" w:hAnsi="Times New Roman"/>
                <w:color w:val="333333"/>
                <w:shd w:val="clear" w:color="auto" w:fill="FFFFFF"/>
                <w:lang w:eastAsia="sk-SK"/>
              </w:rPr>
            </w:pPr>
            <w:r w:rsidRPr="00201360">
              <w:rPr>
                <w:rFonts w:ascii="Times New Roman" w:hAnsi="Times New Roman"/>
                <w:color w:val="333333"/>
                <w:shd w:val="clear" w:color="auto" w:fill="FFFFFF"/>
                <w:lang w:eastAsia="sk-SK"/>
              </w:rPr>
              <w:t xml:space="preserve">Spoločnosť pre otvorené informačné technológie, členovia- Marek Šurek, </w:t>
            </w:r>
            <w:r w:rsidRPr="00201360">
              <w:rPr>
                <w:rFonts w:ascii="Times New Roman" w:hAnsi="Times New Roman"/>
                <w:color w:val="333333"/>
                <w:shd w:val="clear" w:color="auto" w:fill="FAFBFC"/>
                <w:lang w:eastAsia="sk-SK"/>
              </w:rPr>
              <w:t xml:space="preserve">Peter Hanečák, </w:t>
            </w:r>
            <w:r w:rsidRPr="00201360">
              <w:rPr>
                <w:rFonts w:ascii="Times New Roman" w:hAnsi="Times New Roman"/>
                <w:color w:val="333333"/>
                <w:shd w:val="clear" w:color="auto" w:fill="FFFFFF"/>
                <w:lang w:eastAsia="sk-SK"/>
              </w:rPr>
              <w:t>Roman Fordinál</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AFBFC"/>
                <w:lang w:eastAsia="sk-SK"/>
              </w:rPr>
              <w:t xml:space="preserve">Hlavnými bodmi konzultácii boli otázky jednotlivých článkov, ktorými by sa mal zaoberať predkladaný návrh zákona o výkone správy v oblasti informačných technológií verejnej správy. Každá pracovná skupina predložila svoje návrhy podľa oblastí, v ktorých pôsobí a ktoré sú špecifikované jej názvom. Návrhy boli prerokované na zasadnutiach pracovných skupín a jednotlivé závery sú zapracované do predkladaného návrhu zákona. </w:t>
            </w:r>
          </w:p>
          <w:p w:rsidR="00201360" w:rsidRPr="00201360" w:rsidRDefault="00201360" w:rsidP="00201360">
            <w:pPr>
              <w:spacing w:after="0" w:line="240" w:lineRule="auto"/>
              <w:jc w:val="both"/>
              <w:rPr>
                <w:rFonts w:ascii="Times New Roman" w:hAnsi="Times New Roman"/>
                <w:color w:val="333333"/>
                <w:shd w:val="clear" w:color="auto" w:fill="FAFBFC"/>
                <w:lang w:eastAsia="sk-SK"/>
              </w:rPr>
            </w:pPr>
            <w:r w:rsidRPr="00201360">
              <w:rPr>
                <w:rFonts w:ascii="Times New Roman" w:hAnsi="Times New Roman"/>
                <w:color w:val="333333"/>
                <w:shd w:val="clear" w:color="auto" w:fill="FAFBFC"/>
                <w:lang w:eastAsia="sk-SK"/>
              </w:rPr>
              <w:t>Medzi konkrétne závery patrí napríklad:</w:t>
            </w:r>
          </w:p>
          <w:p w:rsidR="00201360" w:rsidRPr="00201360" w:rsidRDefault="00201360" w:rsidP="00201360">
            <w:pPr>
              <w:numPr>
                <w:ilvl w:val="0"/>
                <w:numId w:val="27"/>
              </w:numPr>
              <w:spacing w:after="0" w:line="240" w:lineRule="auto"/>
              <w:jc w:val="both"/>
              <w:rPr>
                <w:rFonts w:ascii="Times New Roman" w:hAnsi="Times New Roman"/>
                <w:lang w:eastAsia="sk-SK"/>
              </w:rPr>
            </w:pPr>
            <w:r w:rsidRPr="00201360">
              <w:rPr>
                <w:rFonts w:ascii="Times New Roman" w:hAnsi="Times New Roman"/>
                <w:lang w:eastAsia="sk-SK"/>
              </w:rPr>
              <w:t>Rozšírenie predmetu úpravy (vecnej pôsobnosti) z ISVS na ITVS</w:t>
            </w:r>
          </w:p>
          <w:p w:rsidR="00201360" w:rsidRPr="00201360" w:rsidRDefault="00201360" w:rsidP="00201360">
            <w:pPr>
              <w:numPr>
                <w:ilvl w:val="0"/>
                <w:numId w:val="27"/>
              </w:numPr>
              <w:spacing w:after="0" w:line="240" w:lineRule="auto"/>
              <w:jc w:val="both"/>
              <w:rPr>
                <w:rFonts w:ascii="Times New Roman" w:hAnsi="Times New Roman"/>
                <w:lang w:eastAsia="sk-SK"/>
              </w:rPr>
            </w:pPr>
            <w:r w:rsidRPr="00201360">
              <w:rPr>
                <w:rFonts w:ascii="Times New Roman" w:hAnsi="Times New Roman"/>
                <w:lang w:eastAsia="sk-SK"/>
              </w:rPr>
              <w:t xml:space="preserve">Jasné kompetencie a ucelené povinnosti v každej fáze životného cyklu ITVS, vrátane obmedzení pri tvorbe zmlúv </w:t>
            </w:r>
          </w:p>
          <w:p w:rsidR="00201360" w:rsidRPr="00201360" w:rsidRDefault="00201360" w:rsidP="00201360">
            <w:pPr>
              <w:numPr>
                <w:ilvl w:val="0"/>
                <w:numId w:val="27"/>
              </w:numPr>
              <w:spacing w:after="0" w:line="240" w:lineRule="auto"/>
              <w:jc w:val="both"/>
              <w:rPr>
                <w:rFonts w:ascii="Times New Roman" w:hAnsi="Times New Roman"/>
                <w:lang w:eastAsia="sk-SK"/>
              </w:rPr>
            </w:pPr>
            <w:r w:rsidRPr="00201360">
              <w:rPr>
                <w:rFonts w:ascii="Times New Roman" w:hAnsi="Times New Roman"/>
                <w:lang w:eastAsia="sk-SK"/>
              </w:rPr>
              <w:t>Ucelená úprava zabezpečenia bezpečnosti ISVS a ITVS</w:t>
            </w:r>
          </w:p>
          <w:p w:rsidR="00201360" w:rsidRPr="00201360" w:rsidRDefault="00201360" w:rsidP="00201360">
            <w:pPr>
              <w:numPr>
                <w:ilvl w:val="0"/>
                <w:numId w:val="27"/>
              </w:numPr>
              <w:spacing w:after="0" w:line="240" w:lineRule="auto"/>
              <w:jc w:val="both"/>
              <w:rPr>
                <w:rFonts w:ascii="Times New Roman" w:hAnsi="Times New Roman"/>
                <w:lang w:eastAsia="sk-SK"/>
              </w:rPr>
            </w:pPr>
            <w:r w:rsidRPr="00201360">
              <w:rPr>
                <w:rFonts w:ascii="Times New Roman" w:hAnsi="Times New Roman"/>
                <w:lang w:eastAsia="sk-SK"/>
              </w:rPr>
              <w:t>Monitoring a kontrola výkonu správy ITVS orgánmi riadenia</w:t>
            </w:r>
          </w:p>
          <w:p w:rsidR="00201360" w:rsidRPr="00201360" w:rsidRDefault="00201360" w:rsidP="00201360">
            <w:pPr>
              <w:numPr>
                <w:ilvl w:val="0"/>
                <w:numId w:val="27"/>
              </w:numPr>
              <w:spacing w:after="0" w:line="240" w:lineRule="auto"/>
              <w:jc w:val="both"/>
              <w:rPr>
                <w:rFonts w:ascii="Times New Roman" w:hAnsi="Times New Roman"/>
                <w:lang w:eastAsia="sk-SK"/>
              </w:rPr>
            </w:pPr>
            <w:r w:rsidRPr="00201360">
              <w:rPr>
                <w:rFonts w:ascii="Times New Roman" w:hAnsi="Times New Roman"/>
                <w:lang w:eastAsia="sk-SK"/>
              </w:rPr>
              <w:t>Možnosť pružne reagovať na prílišnú tvrdosť zákona v prípadoch, kedy plnenie povinností môže ohroziť riadne fungovanie orgánu (výnimky + možnosť plnenia povinností nadriadeným orgánom pre subjekty v zriaďovateľskej a zakladateľskej povinnosti)</w:t>
            </w:r>
          </w:p>
          <w:p w:rsidR="00201360" w:rsidRPr="00201360" w:rsidRDefault="00201360" w:rsidP="00201360">
            <w:pPr>
              <w:spacing w:after="0" w:line="240" w:lineRule="auto"/>
              <w:jc w:val="both"/>
              <w:rPr>
                <w:rFonts w:ascii="Times New Roman" w:hAnsi="Times New Roman"/>
                <w:lang w:eastAsia="sk-SK"/>
              </w:rPr>
            </w:pPr>
            <w:r w:rsidRPr="00201360">
              <w:rPr>
                <w:rFonts w:ascii="Times New Roman" w:hAnsi="Times New Roman"/>
                <w:lang w:eastAsia="sk-SK"/>
              </w:rPr>
              <w:t xml:space="preserve">V rámci diskusií so zainteresovanými subjektmi bola predložená požiadavka na upravenie otázky bezpečnosti v oblasti informačných technológií verejnej správy. Jej následné zapracovanie je súčasťou predkladaného návrhu zákona. </w:t>
            </w:r>
          </w:p>
          <w:p w:rsidR="00201360" w:rsidRPr="00201360" w:rsidRDefault="00201360" w:rsidP="00201360">
            <w:pPr>
              <w:spacing w:after="0" w:line="240" w:lineRule="auto"/>
              <w:jc w:val="both"/>
              <w:rPr>
                <w:rFonts w:ascii="Times New Roman" w:hAnsi="Times New Roman"/>
                <w:lang w:eastAsia="sk-SK"/>
              </w:rPr>
            </w:pPr>
          </w:p>
        </w:tc>
      </w:tr>
      <w:tr w:rsidR="00201360" w:rsidRPr="00201360" w:rsidTr="00201360">
        <w:tc>
          <w:tcPr>
            <w:tcW w:w="9060" w:type="dxa"/>
            <w:shd w:val="clear" w:color="auto" w:fill="D9D9D9" w:themeFill="background1" w:themeFillShade="D9"/>
          </w:tcPr>
          <w:p w:rsidR="00201360" w:rsidRPr="00201360" w:rsidRDefault="00201360" w:rsidP="00201360">
            <w:pPr>
              <w:spacing w:after="0" w:line="240" w:lineRule="auto"/>
              <w:rPr>
                <w:rFonts w:ascii="Times New Roman" w:hAnsi="Times New Roman"/>
                <w:b/>
                <w:sz w:val="24"/>
                <w:szCs w:val="20"/>
                <w:lang w:eastAsia="sk-SK"/>
              </w:rPr>
            </w:pPr>
            <w:r w:rsidRPr="00201360">
              <w:rPr>
                <w:rFonts w:ascii="Times New Roman" w:hAnsi="Times New Roman"/>
                <w:b/>
                <w:sz w:val="24"/>
                <w:szCs w:val="20"/>
                <w:lang w:eastAsia="sk-SK"/>
              </w:rPr>
              <w:lastRenderedPageBreak/>
              <w:t>3.3 Náklady regulácie</w:t>
            </w:r>
          </w:p>
          <w:p w:rsidR="00201360" w:rsidRPr="00201360" w:rsidRDefault="00201360" w:rsidP="00201360">
            <w:pPr>
              <w:spacing w:after="0" w:line="240" w:lineRule="auto"/>
              <w:rPr>
                <w:rFonts w:ascii="Times New Roman" w:hAnsi="Times New Roman"/>
                <w:b/>
                <w:sz w:val="20"/>
                <w:szCs w:val="20"/>
                <w:lang w:eastAsia="sk-SK"/>
              </w:rPr>
            </w:pPr>
            <w:r w:rsidRPr="00201360">
              <w:rPr>
                <w:rFonts w:ascii="Times New Roman" w:hAnsi="Times New Roman"/>
                <w:sz w:val="24"/>
                <w:szCs w:val="20"/>
                <w:lang w:eastAsia="sk-SK"/>
              </w:rPr>
              <w:t xml:space="preserve">      - </w:t>
            </w:r>
            <w:r w:rsidRPr="00201360">
              <w:rPr>
                <w:rFonts w:ascii="Times New Roman" w:hAnsi="Times New Roman"/>
                <w:b/>
                <w:sz w:val="24"/>
                <w:szCs w:val="20"/>
                <w:lang w:eastAsia="sk-SK"/>
              </w:rPr>
              <w:t>z toho MSP</w:t>
            </w:r>
          </w:p>
        </w:tc>
      </w:tr>
      <w:tr w:rsidR="00201360" w:rsidRPr="00201360" w:rsidTr="00201360">
        <w:tc>
          <w:tcPr>
            <w:tcW w:w="9060" w:type="dxa"/>
          </w:tcPr>
          <w:p w:rsidR="00201360" w:rsidRPr="00201360" w:rsidRDefault="00201360" w:rsidP="00201360">
            <w:pPr>
              <w:spacing w:after="0" w:line="240" w:lineRule="auto"/>
              <w:rPr>
                <w:rFonts w:ascii="Times New Roman" w:hAnsi="Times New Roman"/>
                <w:b/>
                <w:i/>
                <w:sz w:val="20"/>
                <w:szCs w:val="20"/>
                <w:lang w:eastAsia="sk-SK"/>
              </w:rPr>
            </w:pPr>
            <w:r w:rsidRPr="00201360">
              <w:rPr>
                <w:rFonts w:ascii="Times New Roman" w:hAnsi="Times New Roman"/>
                <w:b/>
                <w:i/>
                <w:sz w:val="20"/>
                <w:szCs w:val="20"/>
                <w:lang w:eastAsia="sk-SK"/>
              </w:rPr>
              <w:t>3.3.1 Priame finančné náklady</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tc>
      </w:tr>
      <w:tr w:rsidR="00201360" w:rsidRPr="00201360" w:rsidTr="00201360">
        <w:tc>
          <w:tcPr>
            <w:tcW w:w="9060" w:type="dxa"/>
          </w:tcPr>
          <w:p w:rsidR="00201360" w:rsidRPr="00201360" w:rsidRDefault="00201360" w:rsidP="00201360">
            <w:pPr>
              <w:spacing w:after="0" w:line="240" w:lineRule="auto"/>
              <w:rPr>
                <w:rFonts w:ascii="Times New Roman" w:hAnsi="Times New Roman"/>
                <w:lang w:eastAsia="sk-SK"/>
              </w:rPr>
            </w:pPr>
            <w:r w:rsidRPr="00201360">
              <w:rPr>
                <w:rFonts w:ascii="Times New Roman" w:hAnsi="Times New Roman"/>
                <w:lang w:eastAsia="sk-SK"/>
              </w:rPr>
              <w:t xml:space="preserve">Návrhom nedochádza k zavádzaniu nových priamych nákladov, ako ani k zmene existujúcich nákladov. </w:t>
            </w:r>
          </w:p>
          <w:p w:rsidR="00201360" w:rsidRPr="00201360" w:rsidRDefault="00201360" w:rsidP="00201360">
            <w:pPr>
              <w:spacing w:after="0" w:line="240" w:lineRule="auto"/>
              <w:rPr>
                <w:rFonts w:ascii="Times New Roman" w:hAnsi="Times New Roman"/>
                <w:b/>
                <w:i/>
                <w:sz w:val="20"/>
                <w:szCs w:val="20"/>
                <w:lang w:eastAsia="sk-SK"/>
              </w:rPr>
            </w:pPr>
          </w:p>
          <w:p w:rsidR="00201360" w:rsidRPr="00201360" w:rsidRDefault="00201360" w:rsidP="00201360">
            <w:pPr>
              <w:spacing w:after="0" w:line="240" w:lineRule="auto"/>
              <w:rPr>
                <w:rFonts w:ascii="Times New Roman" w:hAnsi="Times New Roman"/>
                <w:b/>
                <w:i/>
                <w:sz w:val="20"/>
                <w:szCs w:val="20"/>
                <w:lang w:eastAsia="sk-SK"/>
              </w:rPr>
            </w:pPr>
          </w:p>
        </w:tc>
      </w:tr>
      <w:tr w:rsidR="00201360" w:rsidRPr="00201360" w:rsidTr="00201360">
        <w:tc>
          <w:tcPr>
            <w:tcW w:w="9060" w:type="dxa"/>
          </w:tcPr>
          <w:p w:rsidR="00201360" w:rsidRPr="00201360" w:rsidRDefault="00201360" w:rsidP="00201360">
            <w:pPr>
              <w:spacing w:after="0" w:line="240" w:lineRule="auto"/>
              <w:rPr>
                <w:rFonts w:ascii="Times New Roman" w:hAnsi="Times New Roman"/>
                <w:b/>
                <w:i/>
                <w:sz w:val="20"/>
                <w:szCs w:val="20"/>
                <w:lang w:eastAsia="sk-SK"/>
              </w:rPr>
            </w:pPr>
            <w:r w:rsidRPr="00201360">
              <w:rPr>
                <w:rFonts w:ascii="Times New Roman" w:hAnsi="Times New Roman"/>
                <w:b/>
                <w:i/>
                <w:sz w:val="20"/>
                <w:szCs w:val="20"/>
                <w:lang w:eastAsia="sk-SK"/>
              </w:rPr>
              <w:t>3.3.2 Nepriame finančné náklady</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 xml:space="preserve">Vyžaduje si predkladaný návrh dodatočné náklady na nákup tovarov alebo služieb? Zvyšuje predkladaný </w:t>
            </w:r>
            <w:r w:rsidRPr="00201360">
              <w:rPr>
                <w:rFonts w:ascii="Times New Roman" w:hAnsi="Times New Roman"/>
                <w:i/>
                <w:sz w:val="20"/>
                <w:szCs w:val="20"/>
                <w:lang w:eastAsia="sk-SK"/>
              </w:rPr>
              <w:lastRenderedPageBreak/>
              <w:t>návrh náklady súvisiace so zamestnávaním? Ak áno, popíšte a vyčíslite ich. Uveďte tiež spôsob ich výpočtu.</w:t>
            </w:r>
          </w:p>
        </w:tc>
      </w:tr>
      <w:tr w:rsidR="00201360" w:rsidRPr="00201360" w:rsidTr="00201360">
        <w:tc>
          <w:tcPr>
            <w:tcW w:w="9060" w:type="dxa"/>
          </w:tcPr>
          <w:p w:rsidR="00201360" w:rsidRPr="00201360" w:rsidRDefault="00201360" w:rsidP="00201360">
            <w:pPr>
              <w:spacing w:after="0" w:line="240" w:lineRule="auto"/>
              <w:rPr>
                <w:rFonts w:ascii="Times New Roman" w:hAnsi="Times New Roman"/>
                <w:lang w:eastAsia="sk-SK"/>
              </w:rPr>
            </w:pPr>
            <w:r w:rsidRPr="00201360">
              <w:rPr>
                <w:rFonts w:ascii="Times New Roman" w:hAnsi="Times New Roman"/>
                <w:lang w:eastAsia="sk-SK"/>
              </w:rPr>
              <w:lastRenderedPageBreak/>
              <w:t>Nevyžaduje.</w:t>
            </w:r>
          </w:p>
        </w:tc>
      </w:tr>
      <w:tr w:rsidR="00201360" w:rsidRPr="00201360" w:rsidTr="00201360">
        <w:tc>
          <w:tcPr>
            <w:tcW w:w="9060" w:type="dxa"/>
          </w:tcPr>
          <w:p w:rsidR="00201360" w:rsidRPr="00201360" w:rsidRDefault="00201360" w:rsidP="00201360">
            <w:pPr>
              <w:spacing w:after="0" w:line="240" w:lineRule="auto"/>
              <w:rPr>
                <w:rFonts w:ascii="Times New Roman" w:hAnsi="Times New Roman"/>
                <w:b/>
                <w:i/>
                <w:sz w:val="20"/>
                <w:szCs w:val="20"/>
                <w:lang w:eastAsia="sk-SK"/>
              </w:rPr>
            </w:pPr>
            <w:r w:rsidRPr="00201360">
              <w:rPr>
                <w:rFonts w:ascii="Times New Roman" w:hAnsi="Times New Roman"/>
                <w:b/>
                <w:i/>
                <w:sz w:val="20"/>
                <w:szCs w:val="20"/>
                <w:lang w:eastAsia="sk-SK"/>
              </w:rPr>
              <w:t>3.3.3 Administratívne náklady</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201360" w:rsidRPr="00201360" w:rsidTr="00201360">
        <w:tc>
          <w:tcPr>
            <w:tcW w:w="9060" w:type="dxa"/>
          </w:tcPr>
          <w:p w:rsidR="00201360" w:rsidRPr="00201360" w:rsidRDefault="00201360" w:rsidP="00201360">
            <w:pPr>
              <w:spacing w:after="0" w:line="240" w:lineRule="auto"/>
              <w:rPr>
                <w:rFonts w:ascii="Times New Roman" w:hAnsi="Times New Roman"/>
                <w:lang w:eastAsia="sk-SK"/>
              </w:rPr>
            </w:pPr>
            <w:r w:rsidRPr="00201360">
              <w:rPr>
                <w:rFonts w:ascii="Times New Roman" w:hAnsi="Times New Roman"/>
                <w:lang w:eastAsia="sk-SK"/>
              </w:rPr>
              <w:t xml:space="preserve">Návrh nezakladá dodatočné náklady pre podnikateľov súvisiace s nákupom tovarov a služieb alebo súvisiace so zamestnávaním. </w:t>
            </w:r>
          </w:p>
          <w:p w:rsidR="00201360" w:rsidRPr="00201360" w:rsidRDefault="00201360" w:rsidP="00201360">
            <w:pPr>
              <w:spacing w:after="0" w:line="240" w:lineRule="auto"/>
              <w:rPr>
                <w:rFonts w:ascii="Times New Roman" w:hAnsi="Times New Roman"/>
                <w:lang w:eastAsia="sk-SK"/>
              </w:rPr>
            </w:pPr>
            <w:r w:rsidRPr="00201360">
              <w:rPr>
                <w:rFonts w:ascii="Times New Roman" w:hAnsi="Times New Roman"/>
                <w:lang w:eastAsia="sk-SK"/>
              </w:rPr>
              <w:t>Návrhom sa však upravujú povinnosti orgánov riadenia pri riadení IT vo svojej správe, čo môže mať nepriamy vplyv na podniky v tom zmysle, že podniky s ambíciou spolupracovať s orgánom riadenia na konkrétnom projekte po uplynutí prechodného obdobia budú musieť zosúladiť svoje postupy a prispôsobiť zmluvné podmienky s ustanoveniami novej právnej úpravy (napríklad nová povinnosť</w:t>
            </w:r>
            <w:r w:rsidRPr="00201360">
              <w:rPr>
                <w:rFonts w:ascii="Times New Roman" w:hAnsi="Times New Roman"/>
                <w:sz w:val="20"/>
                <w:szCs w:val="20"/>
                <w:lang w:eastAsia="sk-SK"/>
              </w:rPr>
              <w:t xml:space="preserve"> </w:t>
            </w:r>
            <w:r w:rsidRPr="00201360">
              <w:rPr>
                <w:rFonts w:ascii="Times New Roman" w:hAnsi="Times New Roman"/>
                <w:lang w:eastAsia="sk-SK"/>
              </w:rPr>
              <w:t xml:space="preserve">zmluvného dojednania licenčných podmienok v súlade s EUPL pre tie informačné systémy, ktoré budú vyvíjané; povinnosť nastaviť zmluvné vzťahy na dodanie čiastkových plnení veľkých projektov alebo projektov, ktoré nepozostávajú len z dodania jedného funkčného celku tak, aby každé z nich malo svoj vlastný prínos a po každom z nich bolo možné projekt ukončiť; </w:t>
            </w:r>
            <w:r w:rsidRPr="00201360">
              <w:rPr>
                <w:rFonts w:ascii="Times New Roman" w:hAnsi="Times New Roman"/>
              </w:rPr>
              <w:t>povinnosť orgánov riadenia akceptovať len také zmluvné podmienky, podľa ktorých bude správca ISVS jediný a výhradný vlastník všetkých informácií, zhromaždených alebo získaných počas projektu a prevádzky projektom vytvoreného riešenia, vrátane jeho zmien a servisu; posilnenie zverejňovania informácií o ISVS a ITVS v správe daného subjektu, čím sa umožní verejná kontrola riadenia správy v ITVS a kontrola efektívnosti vynakladania verejných prostriedkov, ako aj iné zmeny</w:t>
            </w:r>
            <w:r w:rsidRPr="00201360">
              <w:rPr>
                <w:rFonts w:ascii="Times New Roman" w:hAnsi="Times New Roman"/>
                <w:lang w:eastAsia="sk-SK"/>
              </w:rPr>
              <w:t>). V súčasnosti takéto nepriame náklady nie je možné kvalifikovane odhadnúť.</w:t>
            </w:r>
          </w:p>
          <w:p w:rsidR="00201360" w:rsidRPr="00201360" w:rsidRDefault="00201360" w:rsidP="00201360">
            <w:pPr>
              <w:spacing w:after="0" w:line="240" w:lineRule="auto"/>
              <w:rPr>
                <w:rFonts w:ascii="Times New Roman" w:hAnsi="Times New Roman"/>
                <w:b/>
                <w:i/>
                <w:sz w:val="20"/>
                <w:szCs w:val="20"/>
                <w:lang w:eastAsia="sk-SK"/>
              </w:rPr>
            </w:pPr>
          </w:p>
        </w:tc>
      </w:tr>
      <w:tr w:rsidR="00201360" w:rsidRPr="00201360" w:rsidTr="00201360">
        <w:trPr>
          <w:trHeight w:val="2318"/>
        </w:trPr>
        <w:tc>
          <w:tcPr>
            <w:tcW w:w="9060" w:type="dxa"/>
          </w:tcPr>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b/>
                <w:i/>
                <w:sz w:val="20"/>
                <w:szCs w:val="20"/>
                <w:lang w:eastAsia="sk-SK"/>
              </w:rPr>
              <w:t>3.3.4 Súhrnná tabuľka nákladov regulácie</w:t>
            </w:r>
          </w:p>
          <w:p w:rsidR="00201360" w:rsidRPr="00201360" w:rsidRDefault="00201360" w:rsidP="00201360">
            <w:pPr>
              <w:spacing w:after="0" w:line="240" w:lineRule="auto"/>
              <w:rPr>
                <w:rFonts w:ascii="Times New Roman" w:hAnsi="Times New Roman"/>
                <w:i/>
                <w:sz w:val="20"/>
                <w:szCs w:val="20"/>
                <w:lang w:eastAsia="sk-SK"/>
              </w:rPr>
            </w:pPr>
          </w:p>
          <w:tbl>
            <w:tblPr>
              <w:tblStyle w:val="Mriekatabuky2"/>
              <w:tblW w:w="0" w:type="auto"/>
              <w:tblLook w:val="04A0" w:firstRow="1" w:lastRow="0" w:firstColumn="1" w:lastColumn="0" w:noHBand="0" w:noVBand="1"/>
            </w:tblPr>
            <w:tblGrid>
              <w:gridCol w:w="2949"/>
              <w:gridCol w:w="2940"/>
              <w:gridCol w:w="2945"/>
            </w:tblGrid>
            <w:tr w:rsidR="00201360" w:rsidRPr="00201360" w:rsidTr="00FA0BF3">
              <w:tc>
                <w:tcPr>
                  <w:tcW w:w="2993"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rPr>
                      <w:rFonts w:ascii="Times New Roman" w:hAnsi="Times New Roman"/>
                      <w:i/>
                      <w:sz w:val="20"/>
                      <w:szCs w:val="20"/>
                      <w:lang w:eastAsia="sk-SK"/>
                    </w:rPr>
                  </w:pP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i/>
                      <w:sz w:val="20"/>
                      <w:szCs w:val="20"/>
                      <w:lang w:eastAsia="sk-SK"/>
                    </w:rPr>
                  </w:pPr>
                  <w:r w:rsidRPr="00201360">
                    <w:rPr>
                      <w:rFonts w:ascii="Times New Roman" w:hAnsi="Times New Roman"/>
                      <w:i/>
                      <w:sz w:val="20"/>
                      <w:szCs w:val="20"/>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i/>
                      <w:sz w:val="20"/>
                      <w:szCs w:val="20"/>
                      <w:lang w:eastAsia="sk-SK"/>
                    </w:rPr>
                  </w:pPr>
                  <w:r w:rsidRPr="00201360">
                    <w:rPr>
                      <w:rFonts w:ascii="Times New Roman" w:hAnsi="Times New Roman"/>
                      <w:i/>
                      <w:sz w:val="20"/>
                      <w:szCs w:val="20"/>
                      <w:lang w:eastAsia="sk-SK"/>
                    </w:rPr>
                    <w:t>Náklady na celé podnikateľské prostredie</w:t>
                  </w:r>
                </w:p>
              </w:tc>
            </w:tr>
            <w:tr w:rsidR="00201360" w:rsidRPr="00201360" w:rsidTr="00FA0BF3">
              <w:tc>
                <w:tcPr>
                  <w:tcW w:w="2993"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i/>
                      <w:sz w:val="20"/>
                      <w:szCs w:val="20"/>
                      <w:lang w:eastAsia="sk-SK"/>
                    </w:rPr>
                  </w:pPr>
                  <w:r w:rsidRPr="00201360">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i/>
                      <w:sz w:val="20"/>
                      <w:szCs w:val="20"/>
                      <w:lang w:eastAsia="sk-SK"/>
                    </w:rPr>
                  </w:pPr>
                  <w:r w:rsidRPr="00201360">
                    <w:rPr>
                      <w:rFonts w:ascii="Times New Roman" w:hAnsi="Times New Roman"/>
                      <w:i/>
                      <w:sz w:val="20"/>
                      <w:szCs w:val="20"/>
                      <w:lang w:eastAsia="sk-SK"/>
                    </w:rPr>
                    <w:t>0</w:t>
                  </w:r>
                </w:p>
              </w:tc>
            </w:tr>
            <w:tr w:rsidR="00201360" w:rsidRPr="00201360" w:rsidTr="00FA0BF3">
              <w:tc>
                <w:tcPr>
                  <w:tcW w:w="2993"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i/>
                      <w:sz w:val="20"/>
                      <w:szCs w:val="20"/>
                      <w:lang w:eastAsia="sk-SK"/>
                    </w:rPr>
                  </w:pPr>
                  <w:r w:rsidRPr="00201360">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i/>
                      <w:sz w:val="20"/>
                      <w:szCs w:val="20"/>
                      <w:lang w:eastAsia="sk-SK"/>
                    </w:rPr>
                  </w:pPr>
                  <w:r w:rsidRPr="00201360">
                    <w:rPr>
                      <w:rFonts w:ascii="Times New Roman" w:hAnsi="Times New Roman"/>
                      <w:i/>
                      <w:sz w:val="20"/>
                      <w:szCs w:val="20"/>
                      <w:lang w:eastAsia="sk-SK"/>
                    </w:rPr>
                    <w:t>0</w:t>
                  </w:r>
                </w:p>
              </w:tc>
            </w:tr>
            <w:tr w:rsidR="00201360" w:rsidRPr="00201360" w:rsidTr="00FA0BF3">
              <w:tc>
                <w:tcPr>
                  <w:tcW w:w="2993"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i/>
                      <w:sz w:val="20"/>
                      <w:szCs w:val="20"/>
                      <w:lang w:eastAsia="sk-SK"/>
                    </w:rPr>
                  </w:pPr>
                  <w:r w:rsidRPr="00201360">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i/>
                      <w:sz w:val="20"/>
                      <w:szCs w:val="20"/>
                      <w:lang w:eastAsia="sk-SK"/>
                    </w:rPr>
                  </w:pPr>
                  <w:r w:rsidRPr="00201360">
                    <w:rPr>
                      <w:rFonts w:ascii="Times New Roman" w:hAnsi="Times New Roman"/>
                      <w:i/>
                      <w:sz w:val="20"/>
                      <w:szCs w:val="20"/>
                      <w:lang w:eastAsia="sk-SK"/>
                    </w:rPr>
                    <w:t>0</w:t>
                  </w:r>
                </w:p>
              </w:tc>
            </w:tr>
            <w:tr w:rsidR="00201360" w:rsidRPr="00201360" w:rsidTr="00FA0BF3">
              <w:tc>
                <w:tcPr>
                  <w:tcW w:w="2993"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rPr>
                      <w:rFonts w:ascii="Times New Roman" w:hAnsi="Times New Roman"/>
                      <w:b/>
                      <w:i/>
                      <w:sz w:val="20"/>
                      <w:szCs w:val="20"/>
                      <w:lang w:eastAsia="sk-SK"/>
                    </w:rPr>
                  </w:pPr>
                  <w:r w:rsidRPr="00201360">
                    <w:rPr>
                      <w:rFonts w:ascii="Times New Roman" w:hAnsi="Times New Roman"/>
                      <w:b/>
                      <w:i/>
                      <w:sz w:val="20"/>
                      <w:szCs w:val="20"/>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b/>
                      <w:i/>
                      <w:sz w:val="20"/>
                      <w:szCs w:val="20"/>
                      <w:lang w:eastAsia="sk-SK"/>
                    </w:rPr>
                  </w:pPr>
                  <w:r w:rsidRPr="00201360">
                    <w:rPr>
                      <w:rFonts w:ascii="Times New Roman" w:hAnsi="Times New Roman"/>
                      <w:b/>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cPr>
                <w:p w:rsidR="00201360" w:rsidRPr="00201360" w:rsidRDefault="00201360" w:rsidP="00201360">
                  <w:pPr>
                    <w:spacing w:after="0" w:line="240" w:lineRule="auto"/>
                    <w:jc w:val="center"/>
                    <w:rPr>
                      <w:rFonts w:ascii="Times New Roman" w:hAnsi="Times New Roman"/>
                      <w:b/>
                      <w:i/>
                      <w:sz w:val="20"/>
                      <w:szCs w:val="20"/>
                      <w:lang w:eastAsia="sk-SK"/>
                    </w:rPr>
                  </w:pPr>
                  <w:r w:rsidRPr="00201360">
                    <w:rPr>
                      <w:rFonts w:ascii="Times New Roman" w:hAnsi="Times New Roman"/>
                      <w:b/>
                      <w:i/>
                      <w:sz w:val="20"/>
                      <w:szCs w:val="20"/>
                      <w:lang w:eastAsia="sk-SK"/>
                    </w:rPr>
                    <w:t>0</w:t>
                  </w:r>
                </w:p>
              </w:tc>
            </w:tr>
          </w:tbl>
          <w:p w:rsidR="00201360" w:rsidRPr="00201360" w:rsidRDefault="00201360" w:rsidP="00201360">
            <w:pPr>
              <w:spacing w:after="0" w:line="240" w:lineRule="auto"/>
              <w:rPr>
                <w:rFonts w:ascii="Times New Roman" w:hAnsi="Times New Roman"/>
                <w:i/>
                <w:sz w:val="20"/>
                <w:szCs w:val="20"/>
                <w:lang w:eastAsia="sk-SK"/>
              </w:rPr>
            </w:pPr>
          </w:p>
        </w:tc>
      </w:tr>
      <w:tr w:rsidR="00201360" w:rsidRPr="00201360" w:rsidTr="00201360">
        <w:tc>
          <w:tcPr>
            <w:tcW w:w="9060" w:type="dxa"/>
            <w:shd w:val="clear" w:color="auto" w:fill="D9D9D9" w:themeFill="background1" w:themeFillShade="D9"/>
          </w:tcPr>
          <w:p w:rsidR="00201360" w:rsidRPr="00201360" w:rsidRDefault="00201360" w:rsidP="00201360">
            <w:pPr>
              <w:spacing w:after="0" w:line="240" w:lineRule="auto"/>
              <w:rPr>
                <w:rFonts w:ascii="Times New Roman" w:hAnsi="Times New Roman"/>
                <w:b/>
                <w:sz w:val="24"/>
                <w:szCs w:val="20"/>
                <w:lang w:eastAsia="sk-SK"/>
              </w:rPr>
            </w:pPr>
            <w:r w:rsidRPr="00201360">
              <w:rPr>
                <w:rFonts w:ascii="Times New Roman" w:hAnsi="Times New Roman"/>
                <w:b/>
                <w:sz w:val="24"/>
                <w:szCs w:val="20"/>
                <w:lang w:eastAsia="sk-SK"/>
              </w:rPr>
              <w:t>3.4 Konkurencieschopnosť a správanie sa podnikov na trhu</w:t>
            </w:r>
          </w:p>
          <w:p w:rsidR="00201360" w:rsidRPr="00201360" w:rsidRDefault="00201360" w:rsidP="00201360">
            <w:pPr>
              <w:spacing w:after="0" w:line="240" w:lineRule="auto"/>
              <w:rPr>
                <w:rFonts w:ascii="Times New Roman" w:hAnsi="Times New Roman"/>
                <w:sz w:val="20"/>
                <w:szCs w:val="20"/>
                <w:lang w:eastAsia="sk-SK"/>
              </w:rPr>
            </w:pPr>
            <w:r w:rsidRPr="00201360">
              <w:rPr>
                <w:rFonts w:ascii="Times New Roman" w:hAnsi="Times New Roman"/>
                <w:b/>
                <w:sz w:val="24"/>
                <w:szCs w:val="20"/>
                <w:lang w:eastAsia="sk-SK"/>
              </w:rPr>
              <w:t xml:space="preserve">       </w:t>
            </w:r>
            <w:r w:rsidRPr="00201360">
              <w:rPr>
                <w:rFonts w:ascii="Times New Roman" w:hAnsi="Times New Roman"/>
                <w:sz w:val="24"/>
                <w:szCs w:val="20"/>
                <w:lang w:eastAsia="sk-SK"/>
              </w:rPr>
              <w:t xml:space="preserve">- </w:t>
            </w:r>
            <w:r w:rsidRPr="00201360">
              <w:rPr>
                <w:rFonts w:ascii="Times New Roman" w:hAnsi="Times New Roman"/>
                <w:b/>
                <w:sz w:val="24"/>
                <w:szCs w:val="20"/>
                <w:lang w:eastAsia="sk-SK"/>
              </w:rPr>
              <w:t>z toho MSP</w:t>
            </w:r>
          </w:p>
        </w:tc>
      </w:tr>
      <w:tr w:rsidR="00201360" w:rsidRPr="00201360" w:rsidTr="00201360">
        <w:tc>
          <w:tcPr>
            <w:tcW w:w="9060" w:type="dxa"/>
          </w:tcPr>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Ako ovplyvní cenu alebo dostupnosť základných zdrojov (suroviny, mechanizmy, pracovná sila, energie atď.)?</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Ovplyvňuje prístup k financiám? Ak áno, ako?</w:t>
            </w:r>
          </w:p>
        </w:tc>
      </w:tr>
      <w:tr w:rsidR="00201360" w:rsidRPr="00201360" w:rsidTr="00201360">
        <w:trPr>
          <w:trHeight w:val="1282"/>
        </w:trPr>
        <w:tc>
          <w:tcPr>
            <w:tcW w:w="9060" w:type="dxa"/>
          </w:tcPr>
          <w:p w:rsidR="00201360" w:rsidRPr="00201360" w:rsidRDefault="00201360" w:rsidP="00201360">
            <w:pPr>
              <w:spacing w:after="0" w:line="240" w:lineRule="auto"/>
              <w:rPr>
                <w:rFonts w:ascii="Times New Roman" w:hAnsi="Times New Roman"/>
              </w:rPr>
            </w:pPr>
            <w:r w:rsidRPr="00201360">
              <w:rPr>
                <w:rFonts w:ascii="Times New Roman" w:hAnsi="Times New Roman"/>
              </w:rPr>
              <w:t xml:space="preserve">Návrh zákona očakáva posilnenie konkurencieschopnosti na trhu najmä pri dodávaní a poskytovaní služieb. Návrh podporuje transparentnosť v zmluvnom vzťahu dodávateľa a štátu, s posilneným postavením štátu (povinnej osoby, orgánu riadenia), a to najmä s dôrazom na efektívne vynakladanie prostriedkov verejnej správy. Novými povinnými zmluvnými dojednaniami návrh zákona predpokladá skvalitnenie dodávaných služieb pre štát. </w:t>
            </w:r>
          </w:p>
          <w:p w:rsidR="00201360" w:rsidRPr="00201360" w:rsidRDefault="00201360" w:rsidP="00201360">
            <w:pPr>
              <w:spacing w:after="0" w:line="240" w:lineRule="auto"/>
              <w:rPr>
                <w:rFonts w:ascii="Times New Roman" w:hAnsi="Times New Roman"/>
              </w:rPr>
            </w:pPr>
          </w:p>
        </w:tc>
      </w:tr>
      <w:tr w:rsidR="00201360" w:rsidRPr="00201360" w:rsidTr="00201360">
        <w:tc>
          <w:tcPr>
            <w:tcW w:w="9060" w:type="dxa"/>
            <w:shd w:val="clear" w:color="auto" w:fill="D9D9D9" w:themeFill="background1" w:themeFillShade="D9"/>
          </w:tcPr>
          <w:p w:rsidR="00201360" w:rsidRPr="00201360" w:rsidRDefault="00201360" w:rsidP="00201360">
            <w:pPr>
              <w:spacing w:after="0" w:line="240" w:lineRule="auto"/>
              <w:rPr>
                <w:rFonts w:ascii="Times New Roman" w:hAnsi="Times New Roman"/>
                <w:b/>
                <w:sz w:val="24"/>
                <w:szCs w:val="20"/>
                <w:lang w:eastAsia="sk-SK"/>
              </w:rPr>
            </w:pPr>
            <w:r w:rsidRPr="00201360">
              <w:rPr>
                <w:rFonts w:ascii="Times New Roman" w:hAnsi="Times New Roman"/>
                <w:b/>
                <w:sz w:val="24"/>
                <w:szCs w:val="20"/>
                <w:lang w:eastAsia="sk-SK"/>
              </w:rPr>
              <w:t xml:space="preserve">3.5 Inovácie </w:t>
            </w:r>
          </w:p>
          <w:p w:rsidR="00201360" w:rsidRPr="00201360" w:rsidRDefault="00201360" w:rsidP="00201360">
            <w:pPr>
              <w:spacing w:after="0" w:line="240" w:lineRule="auto"/>
              <w:rPr>
                <w:rFonts w:ascii="Times New Roman" w:hAnsi="Times New Roman"/>
                <w:b/>
                <w:sz w:val="20"/>
                <w:szCs w:val="20"/>
                <w:lang w:eastAsia="sk-SK"/>
              </w:rPr>
            </w:pPr>
            <w:r w:rsidRPr="00201360">
              <w:rPr>
                <w:rFonts w:ascii="Times New Roman" w:hAnsi="Times New Roman"/>
                <w:sz w:val="24"/>
                <w:szCs w:val="20"/>
                <w:lang w:eastAsia="sk-SK"/>
              </w:rPr>
              <w:t xml:space="preserve">       - </w:t>
            </w:r>
            <w:r w:rsidRPr="00201360">
              <w:rPr>
                <w:rFonts w:ascii="Times New Roman" w:hAnsi="Times New Roman"/>
                <w:b/>
                <w:sz w:val="24"/>
                <w:szCs w:val="20"/>
                <w:lang w:eastAsia="sk-SK"/>
              </w:rPr>
              <w:t>z toho MSP</w:t>
            </w:r>
          </w:p>
        </w:tc>
      </w:tr>
      <w:tr w:rsidR="00201360" w:rsidRPr="00201360" w:rsidTr="00201360">
        <w:tc>
          <w:tcPr>
            <w:tcW w:w="9060" w:type="dxa"/>
          </w:tcPr>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Uveďte, ako podporuje navrhovaná zmena inovácie.</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Zjednodušuje uvedenie alebo rozšírenie nových výrobných metód, technológií a výrobkov na trh?</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201360" w:rsidRPr="00201360" w:rsidRDefault="00201360" w:rsidP="00201360">
            <w:pPr>
              <w:spacing w:after="0" w:line="240" w:lineRule="auto"/>
              <w:rPr>
                <w:rFonts w:ascii="Times New Roman" w:hAnsi="Times New Roman"/>
                <w:i/>
                <w:sz w:val="20"/>
                <w:szCs w:val="20"/>
                <w:lang w:eastAsia="sk-SK"/>
              </w:rPr>
            </w:pPr>
            <w:r w:rsidRPr="00201360">
              <w:rPr>
                <w:rFonts w:ascii="Times New Roman" w:hAnsi="Times New Roman"/>
                <w:i/>
                <w:sz w:val="20"/>
                <w:szCs w:val="20"/>
                <w:lang w:eastAsia="sk-SK"/>
              </w:rPr>
              <w:t>Podporuje vyššiu efektivitu výroby/využívania zdrojov? Ak áno, ako?</w:t>
            </w:r>
          </w:p>
          <w:p w:rsidR="00201360" w:rsidRPr="00201360" w:rsidRDefault="00201360" w:rsidP="00201360">
            <w:pPr>
              <w:spacing w:after="0" w:line="240" w:lineRule="auto"/>
              <w:rPr>
                <w:rFonts w:ascii="Times New Roman" w:hAnsi="Times New Roman"/>
                <w:sz w:val="20"/>
                <w:szCs w:val="20"/>
                <w:lang w:eastAsia="sk-SK"/>
              </w:rPr>
            </w:pPr>
            <w:r w:rsidRPr="00201360">
              <w:rPr>
                <w:rFonts w:ascii="Times New Roman" w:hAnsi="Times New Roman"/>
                <w:i/>
                <w:sz w:val="20"/>
                <w:szCs w:val="20"/>
                <w:lang w:eastAsia="sk-SK"/>
              </w:rPr>
              <w:lastRenderedPageBreak/>
              <w:t>Vytvorí zmena nové pracovné miesta pre zamestnancov výskumu a vývoja v SR?</w:t>
            </w:r>
          </w:p>
        </w:tc>
      </w:tr>
      <w:tr w:rsidR="00201360" w:rsidRPr="00201360" w:rsidTr="00201360">
        <w:trPr>
          <w:trHeight w:val="1417"/>
        </w:trPr>
        <w:tc>
          <w:tcPr>
            <w:tcW w:w="9060" w:type="dxa"/>
          </w:tcPr>
          <w:p w:rsidR="00201360" w:rsidRPr="00201360" w:rsidRDefault="00201360" w:rsidP="00201360">
            <w:pPr>
              <w:spacing w:after="0" w:line="240" w:lineRule="auto"/>
              <w:jc w:val="both"/>
              <w:rPr>
                <w:rFonts w:ascii="Times New Roman" w:hAnsi="Times New Roman"/>
                <w:i/>
                <w:sz w:val="20"/>
                <w:szCs w:val="20"/>
                <w:lang w:eastAsia="sk-SK"/>
              </w:rPr>
            </w:pPr>
            <w:r w:rsidRPr="00201360">
              <w:rPr>
                <w:rFonts w:ascii="Times New Roman" w:hAnsi="Times New Roman"/>
              </w:rPr>
              <w:lastRenderedPageBreak/>
              <w:t xml:space="preserve">Zverejňovanie informácií o informačných systémoch a informačných technológiách môže v konečnom dôsledku prispieť k uvedeniu alebo rozšíreniu nových výrobných metód, technológií a výrobkov na trh. </w:t>
            </w:r>
          </w:p>
        </w:tc>
      </w:tr>
    </w:tbl>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201360" w:rsidRDefault="00201360" w:rsidP="00201360">
      <w:pPr>
        <w:spacing w:after="0" w:line="240" w:lineRule="auto"/>
        <w:rPr>
          <w:rFonts w:ascii="Times New Roman" w:hAnsi="Times New Roman"/>
          <w:sz w:val="20"/>
          <w:szCs w:val="20"/>
          <w:lang w:eastAsia="sk-SK"/>
        </w:rPr>
      </w:pPr>
    </w:p>
    <w:p w:rsidR="005877BD" w:rsidRPr="005877BD" w:rsidRDefault="005877BD" w:rsidP="005877BD">
      <w:pPr>
        <w:jc w:val="center"/>
        <w:rPr>
          <w:rFonts w:ascii="Times New Roman" w:hAnsi="Times New Roman"/>
          <w:b/>
          <w:caps/>
          <w:spacing w:val="30"/>
          <w:sz w:val="25"/>
          <w:szCs w:val="25"/>
        </w:rPr>
      </w:pPr>
      <w:r w:rsidRPr="005877BD">
        <w:rPr>
          <w:rFonts w:ascii="Times New Roman" w:hAnsi="Times New Roman"/>
          <w:b/>
          <w:caps/>
          <w:spacing w:val="30"/>
          <w:sz w:val="25"/>
          <w:szCs w:val="25"/>
        </w:rPr>
        <w:lastRenderedPageBreak/>
        <w:t>Doložka zlučiteľnosti</w:t>
      </w:r>
    </w:p>
    <w:p w:rsidR="005877BD" w:rsidRPr="005877BD" w:rsidRDefault="005877BD" w:rsidP="005877BD">
      <w:pPr>
        <w:jc w:val="center"/>
        <w:rPr>
          <w:rFonts w:ascii="Times New Roman" w:hAnsi="Times New Roman"/>
          <w:b/>
          <w:sz w:val="25"/>
          <w:szCs w:val="25"/>
        </w:rPr>
      </w:pPr>
      <w:r w:rsidRPr="005877BD">
        <w:rPr>
          <w:rFonts w:ascii="Times New Roman" w:hAnsi="Times New Roman"/>
          <w:b/>
          <w:sz w:val="25"/>
          <w:szCs w:val="25"/>
        </w:rPr>
        <w:t>návrhu právneho predpisu s právom Európskej únie</w:t>
      </w:r>
    </w:p>
    <w:p w:rsidR="005877BD" w:rsidRPr="005877BD" w:rsidRDefault="005877BD" w:rsidP="005877BD">
      <w:pPr>
        <w:jc w:val="center"/>
        <w:rPr>
          <w:rFonts w:ascii="Times New Roman" w:hAnsi="Times New Roman"/>
          <w:b/>
          <w:sz w:val="25"/>
          <w:szCs w:val="25"/>
        </w:rPr>
      </w:pPr>
    </w:p>
    <w:p w:rsidR="005877BD" w:rsidRPr="005877BD" w:rsidRDefault="005877BD" w:rsidP="005877BD">
      <w:pPr>
        <w:jc w:val="center"/>
        <w:rPr>
          <w:rFonts w:ascii="Times New Roman" w:hAnsi="Times New Roman"/>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5877BD" w:rsidRPr="005877BD" w:rsidTr="00BD3BE4">
        <w:tc>
          <w:tcPr>
            <w:tcW w:w="404" w:type="dxa"/>
          </w:tcPr>
          <w:p w:rsidR="005877BD" w:rsidRPr="005877BD" w:rsidRDefault="005877BD" w:rsidP="00BD3BE4">
            <w:pPr>
              <w:tabs>
                <w:tab w:val="left" w:pos="360"/>
              </w:tabs>
              <w:rPr>
                <w:rFonts w:ascii="Times New Roman" w:hAnsi="Times New Roman"/>
                <w:b/>
                <w:sz w:val="25"/>
                <w:szCs w:val="25"/>
              </w:rPr>
            </w:pPr>
            <w:r w:rsidRPr="005877BD">
              <w:rPr>
                <w:rFonts w:ascii="Times New Roman" w:hAnsi="Times New Roman"/>
                <w:b/>
                <w:sz w:val="25"/>
                <w:szCs w:val="25"/>
              </w:rPr>
              <w:t>1.</w:t>
            </w:r>
          </w:p>
        </w:tc>
        <w:tc>
          <w:tcPr>
            <w:tcW w:w="9627" w:type="dxa"/>
          </w:tcPr>
          <w:p w:rsidR="005877BD" w:rsidRPr="005877BD" w:rsidRDefault="005877BD" w:rsidP="00BD3BE4">
            <w:pPr>
              <w:tabs>
                <w:tab w:val="left" w:pos="360"/>
              </w:tabs>
              <w:rPr>
                <w:rFonts w:ascii="Times New Roman" w:hAnsi="Times New Roman"/>
                <w:sz w:val="25"/>
                <w:szCs w:val="25"/>
              </w:rPr>
            </w:pPr>
            <w:r w:rsidRPr="005877BD">
              <w:rPr>
                <w:rFonts w:ascii="Times New Roman" w:hAnsi="Times New Roman"/>
                <w:b/>
                <w:sz w:val="25"/>
                <w:szCs w:val="25"/>
              </w:rPr>
              <w:t>Predkladateľ návrhu právneho predpisu:</w:t>
            </w:r>
            <w:r w:rsidRPr="005877BD">
              <w:rPr>
                <w:rFonts w:ascii="Times New Roman" w:hAnsi="Times New Roman"/>
                <w:sz w:val="25"/>
                <w:szCs w:val="25"/>
              </w:rPr>
              <w:t xml:space="preserve"> </w:t>
            </w:r>
            <w:r w:rsidRPr="005877BD">
              <w:rPr>
                <w:rFonts w:ascii="Times New Roman" w:hAnsi="Times New Roman"/>
                <w:sz w:val="25"/>
                <w:szCs w:val="25"/>
              </w:rPr>
              <w:fldChar w:fldCharType="begin"/>
            </w:r>
            <w:r w:rsidRPr="005877BD">
              <w:rPr>
                <w:rFonts w:ascii="Times New Roman" w:hAnsi="Times New Roman"/>
                <w:sz w:val="25"/>
                <w:szCs w:val="25"/>
              </w:rPr>
              <w:instrText xml:space="preserve"> DOCPROPERTY  FSC#SKEDITIONSLOVLEX@103.510:zodpinstitucia  \* MERGEFORMAT </w:instrText>
            </w:r>
            <w:r w:rsidRPr="005877BD">
              <w:rPr>
                <w:rFonts w:ascii="Times New Roman" w:hAnsi="Times New Roman"/>
                <w:sz w:val="25"/>
                <w:szCs w:val="25"/>
              </w:rPr>
              <w:fldChar w:fldCharType="separate"/>
            </w:r>
            <w:r w:rsidRPr="005877BD">
              <w:rPr>
                <w:rFonts w:ascii="Times New Roman" w:hAnsi="Times New Roman"/>
                <w:sz w:val="25"/>
                <w:szCs w:val="25"/>
              </w:rPr>
              <w:t>Úrad podpredsedu vlády Slovenskej republiky pre investície a informatizáciu</w:t>
            </w:r>
            <w:r w:rsidRPr="005877BD">
              <w:rPr>
                <w:rFonts w:ascii="Times New Roman" w:hAnsi="Times New Roman"/>
                <w:sz w:val="25"/>
                <w:szCs w:val="25"/>
              </w:rPr>
              <w:fldChar w:fldCharType="end"/>
            </w:r>
          </w:p>
        </w:tc>
      </w:tr>
      <w:tr w:rsidR="005877BD" w:rsidRPr="005877BD" w:rsidTr="00BD3BE4">
        <w:tc>
          <w:tcPr>
            <w:tcW w:w="404" w:type="dxa"/>
          </w:tcPr>
          <w:p w:rsidR="005877BD" w:rsidRPr="005877BD" w:rsidRDefault="005877BD" w:rsidP="00BD3BE4">
            <w:pPr>
              <w:tabs>
                <w:tab w:val="left" w:pos="360"/>
              </w:tabs>
              <w:rPr>
                <w:rFonts w:ascii="Times New Roman" w:hAnsi="Times New Roman"/>
                <w:sz w:val="25"/>
                <w:szCs w:val="25"/>
              </w:rPr>
            </w:pPr>
          </w:p>
        </w:tc>
        <w:tc>
          <w:tcPr>
            <w:tcW w:w="9627" w:type="dxa"/>
          </w:tcPr>
          <w:p w:rsidR="005877BD" w:rsidRPr="005877BD" w:rsidRDefault="005877BD" w:rsidP="00BD3BE4">
            <w:pPr>
              <w:tabs>
                <w:tab w:val="left" w:pos="360"/>
              </w:tabs>
              <w:rPr>
                <w:rFonts w:ascii="Times New Roman" w:hAnsi="Times New Roman"/>
                <w:sz w:val="25"/>
                <w:szCs w:val="25"/>
              </w:rPr>
            </w:pPr>
          </w:p>
        </w:tc>
      </w:tr>
      <w:tr w:rsidR="005877BD" w:rsidRPr="005877BD" w:rsidTr="00BD3BE4">
        <w:tc>
          <w:tcPr>
            <w:tcW w:w="404" w:type="dxa"/>
          </w:tcPr>
          <w:p w:rsidR="005877BD" w:rsidRPr="005877BD" w:rsidRDefault="005877BD" w:rsidP="00BD3BE4">
            <w:pPr>
              <w:tabs>
                <w:tab w:val="left" w:pos="360"/>
              </w:tabs>
              <w:rPr>
                <w:rFonts w:ascii="Times New Roman" w:hAnsi="Times New Roman"/>
                <w:b/>
                <w:sz w:val="25"/>
                <w:szCs w:val="25"/>
              </w:rPr>
            </w:pPr>
            <w:r w:rsidRPr="005877BD">
              <w:rPr>
                <w:rFonts w:ascii="Times New Roman" w:hAnsi="Times New Roman"/>
                <w:b/>
                <w:sz w:val="25"/>
                <w:szCs w:val="25"/>
              </w:rPr>
              <w:t>2.</w:t>
            </w:r>
          </w:p>
        </w:tc>
        <w:tc>
          <w:tcPr>
            <w:tcW w:w="9627" w:type="dxa"/>
          </w:tcPr>
          <w:p w:rsidR="005877BD" w:rsidRPr="005877BD" w:rsidRDefault="005877BD" w:rsidP="00BD3BE4">
            <w:pPr>
              <w:tabs>
                <w:tab w:val="left" w:pos="360"/>
              </w:tabs>
              <w:rPr>
                <w:rFonts w:ascii="Times New Roman" w:hAnsi="Times New Roman"/>
                <w:sz w:val="25"/>
                <w:szCs w:val="25"/>
              </w:rPr>
            </w:pPr>
            <w:r w:rsidRPr="005877BD">
              <w:rPr>
                <w:rFonts w:ascii="Times New Roman" w:hAnsi="Times New Roman"/>
                <w:b/>
                <w:sz w:val="25"/>
                <w:szCs w:val="25"/>
              </w:rPr>
              <w:t>Názov návrhu právneho predpisu:</w:t>
            </w:r>
            <w:r w:rsidRPr="005877BD">
              <w:rPr>
                <w:rFonts w:ascii="Times New Roman" w:hAnsi="Times New Roman"/>
                <w:sz w:val="25"/>
                <w:szCs w:val="25"/>
              </w:rPr>
              <w:t xml:space="preserve"> </w:t>
            </w:r>
            <w:r w:rsidRPr="005877BD">
              <w:rPr>
                <w:rFonts w:ascii="Times New Roman" w:hAnsi="Times New Roman"/>
                <w:sz w:val="25"/>
                <w:szCs w:val="25"/>
              </w:rPr>
              <w:fldChar w:fldCharType="begin"/>
            </w:r>
            <w:r w:rsidRPr="005877BD">
              <w:rPr>
                <w:rFonts w:ascii="Times New Roman" w:hAnsi="Times New Roman"/>
                <w:sz w:val="25"/>
                <w:szCs w:val="25"/>
              </w:rPr>
              <w:instrText xml:space="preserve"> DOCPROPERTY  FSC#SKEDITIONSLOVLEX@103.510:plnynazovpredpis  \* MERGEFORMAT </w:instrText>
            </w:r>
            <w:r w:rsidRPr="005877BD">
              <w:rPr>
                <w:rFonts w:ascii="Times New Roman" w:hAnsi="Times New Roman"/>
                <w:sz w:val="25"/>
                <w:szCs w:val="25"/>
              </w:rPr>
              <w:fldChar w:fldCharType="separate"/>
            </w:r>
            <w:r w:rsidRPr="005877BD">
              <w:rPr>
                <w:rFonts w:ascii="Times New Roman" w:hAnsi="Times New Roman"/>
                <w:sz w:val="25"/>
                <w:szCs w:val="25"/>
              </w:rPr>
              <w:t xml:space="preserve"> Zákon o informačných technológiách vo verejnej správe a o zmene a doplnení niektorých zákonov</w:t>
            </w:r>
            <w:r w:rsidRPr="005877BD">
              <w:rPr>
                <w:rFonts w:ascii="Times New Roman" w:hAnsi="Times New Roman"/>
                <w:sz w:val="25"/>
                <w:szCs w:val="25"/>
              </w:rPr>
              <w:fldChar w:fldCharType="end"/>
            </w:r>
            <w:r w:rsidRPr="005877BD">
              <w:rPr>
                <w:rFonts w:ascii="Times New Roman" w:hAnsi="Times New Roman"/>
                <w:sz w:val="25"/>
                <w:szCs w:val="25"/>
              </w:rPr>
              <w:fldChar w:fldCharType="begin"/>
            </w:r>
            <w:r w:rsidRPr="005877BD">
              <w:rPr>
                <w:rFonts w:ascii="Times New Roman" w:hAnsi="Times New Roman"/>
                <w:sz w:val="25"/>
                <w:szCs w:val="25"/>
              </w:rPr>
              <w:instrText xml:space="preserve"> DOCPROPERTY  FSC#SKEDITIONSLOVLEX@103.510:plnynazovpredpis1  \* MERGEFORMAT </w:instrText>
            </w:r>
            <w:r w:rsidRPr="005877BD">
              <w:rPr>
                <w:rFonts w:ascii="Times New Roman" w:hAnsi="Times New Roman"/>
                <w:sz w:val="25"/>
                <w:szCs w:val="25"/>
              </w:rPr>
              <w:fldChar w:fldCharType="end"/>
            </w:r>
            <w:r w:rsidRPr="005877BD">
              <w:rPr>
                <w:rFonts w:ascii="Times New Roman" w:hAnsi="Times New Roman"/>
                <w:sz w:val="25"/>
                <w:szCs w:val="25"/>
              </w:rPr>
              <w:fldChar w:fldCharType="begin"/>
            </w:r>
            <w:r w:rsidRPr="005877BD">
              <w:rPr>
                <w:rFonts w:ascii="Times New Roman" w:hAnsi="Times New Roman"/>
                <w:sz w:val="25"/>
                <w:szCs w:val="25"/>
              </w:rPr>
              <w:instrText xml:space="preserve"> DOCPROPERTY  FSC#SKEDITIONSLOVLEX@103.510:plnynazovpredpis2  \* MERGEFORMAT </w:instrText>
            </w:r>
            <w:r w:rsidRPr="005877BD">
              <w:rPr>
                <w:rFonts w:ascii="Times New Roman" w:hAnsi="Times New Roman"/>
                <w:sz w:val="25"/>
                <w:szCs w:val="25"/>
              </w:rPr>
              <w:fldChar w:fldCharType="end"/>
            </w:r>
            <w:r w:rsidRPr="005877BD">
              <w:rPr>
                <w:rFonts w:ascii="Times New Roman" w:hAnsi="Times New Roman"/>
                <w:sz w:val="25"/>
                <w:szCs w:val="25"/>
              </w:rPr>
              <w:fldChar w:fldCharType="begin"/>
            </w:r>
            <w:r w:rsidRPr="005877BD">
              <w:rPr>
                <w:rFonts w:ascii="Times New Roman" w:hAnsi="Times New Roman"/>
                <w:sz w:val="25"/>
                <w:szCs w:val="25"/>
              </w:rPr>
              <w:instrText xml:space="preserve"> DOCPROPERTY  FSC#SKEDITIONSLOVLEX@103.510:plnynazovpredpis3  \* MERGEFORMAT </w:instrText>
            </w:r>
            <w:r w:rsidRPr="005877BD">
              <w:rPr>
                <w:rFonts w:ascii="Times New Roman" w:hAnsi="Times New Roman"/>
                <w:sz w:val="25"/>
                <w:szCs w:val="25"/>
              </w:rPr>
              <w:fldChar w:fldCharType="end"/>
            </w:r>
          </w:p>
        </w:tc>
      </w:tr>
      <w:tr w:rsidR="005877BD" w:rsidRPr="005877BD" w:rsidTr="00BD3BE4">
        <w:tc>
          <w:tcPr>
            <w:tcW w:w="404" w:type="dxa"/>
          </w:tcPr>
          <w:p w:rsidR="005877BD" w:rsidRPr="005877BD" w:rsidRDefault="005877BD" w:rsidP="00BD3BE4">
            <w:pPr>
              <w:tabs>
                <w:tab w:val="left" w:pos="360"/>
              </w:tabs>
              <w:rPr>
                <w:rFonts w:ascii="Times New Roman" w:hAnsi="Times New Roman"/>
                <w:sz w:val="25"/>
                <w:szCs w:val="25"/>
              </w:rPr>
            </w:pPr>
          </w:p>
        </w:tc>
        <w:tc>
          <w:tcPr>
            <w:tcW w:w="9627" w:type="dxa"/>
          </w:tcPr>
          <w:p w:rsidR="005877BD" w:rsidRPr="005877BD" w:rsidRDefault="005877BD" w:rsidP="00BD3BE4">
            <w:pPr>
              <w:tabs>
                <w:tab w:val="left" w:pos="360"/>
              </w:tabs>
              <w:rPr>
                <w:rFonts w:ascii="Times New Roman" w:hAnsi="Times New Roman"/>
                <w:sz w:val="25"/>
                <w:szCs w:val="25"/>
              </w:rPr>
            </w:pPr>
          </w:p>
        </w:tc>
      </w:tr>
      <w:tr w:rsidR="005877BD" w:rsidRPr="005877BD" w:rsidTr="00BD3BE4">
        <w:tc>
          <w:tcPr>
            <w:tcW w:w="404" w:type="dxa"/>
          </w:tcPr>
          <w:p w:rsidR="005877BD" w:rsidRPr="005877BD" w:rsidRDefault="005877BD" w:rsidP="00BD3BE4">
            <w:pPr>
              <w:tabs>
                <w:tab w:val="left" w:pos="360"/>
              </w:tabs>
              <w:rPr>
                <w:rFonts w:ascii="Times New Roman" w:hAnsi="Times New Roman"/>
                <w:b/>
                <w:sz w:val="25"/>
                <w:szCs w:val="25"/>
              </w:rPr>
            </w:pPr>
            <w:r w:rsidRPr="005877BD">
              <w:rPr>
                <w:rFonts w:ascii="Times New Roman" w:hAnsi="Times New Roman"/>
                <w:b/>
                <w:sz w:val="25"/>
                <w:szCs w:val="25"/>
              </w:rPr>
              <w:t>3.</w:t>
            </w:r>
          </w:p>
        </w:tc>
        <w:tc>
          <w:tcPr>
            <w:tcW w:w="9627" w:type="dxa"/>
          </w:tcPr>
          <w:p w:rsidR="005877BD" w:rsidRPr="005877BD" w:rsidRDefault="005877BD" w:rsidP="00BD3BE4">
            <w:pPr>
              <w:tabs>
                <w:tab w:val="left" w:pos="360"/>
              </w:tabs>
              <w:rPr>
                <w:rFonts w:ascii="Times New Roman" w:hAnsi="Times New Roman"/>
                <w:b/>
                <w:sz w:val="25"/>
                <w:szCs w:val="25"/>
              </w:rPr>
            </w:pPr>
            <w:r w:rsidRPr="005877BD">
              <w:rPr>
                <w:rFonts w:ascii="Times New Roman" w:hAnsi="Times New Roman"/>
                <w:b/>
                <w:sz w:val="25"/>
                <w:szCs w:val="25"/>
              </w:rPr>
              <w:t>Problematika návrhu právneho predpisu:</w:t>
            </w:r>
          </w:p>
          <w:p w:rsidR="005877BD" w:rsidRPr="005877BD" w:rsidRDefault="005877BD" w:rsidP="00BD3BE4">
            <w:pPr>
              <w:tabs>
                <w:tab w:val="left" w:pos="360"/>
              </w:tabs>
              <w:rPr>
                <w:rFonts w:ascii="Times New Roman" w:hAnsi="Times New Roman"/>
                <w:sz w:val="25"/>
                <w:szCs w:val="25"/>
              </w:rPr>
            </w:pPr>
          </w:p>
        </w:tc>
      </w:tr>
      <w:tr w:rsidR="005877BD" w:rsidRPr="005877BD" w:rsidTr="00BD3BE4">
        <w:tc>
          <w:tcPr>
            <w:tcW w:w="404" w:type="dxa"/>
          </w:tcPr>
          <w:p w:rsidR="005877BD" w:rsidRPr="005877BD" w:rsidRDefault="005877BD" w:rsidP="00BD3BE4">
            <w:pPr>
              <w:tabs>
                <w:tab w:val="left" w:pos="360"/>
              </w:tabs>
              <w:rPr>
                <w:rFonts w:ascii="Times New Roman" w:hAnsi="Times New Roman"/>
              </w:rPr>
            </w:pPr>
          </w:p>
        </w:tc>
        <w:tc>
          <w:tcPr>
            <w:tcW w:w="9627" w:type="dxa"/>
          </w:tcPr>
          <w:p w:rsidR="005877BD" w:rsidRPr="005877BD" w:rsidRDefault="005877BD" w:rsidP="005877BD">
            <w:pPr>
              <w:pStyle w:val="Odsekzoznamu"/>
              <w:widowControl w:val="0"/>
              <w:numPr>
                <w:ilvl w:val="0"/>
                <w:numId w:val="28"/>
              </w:numPr>
              <w:tabs>
                <w:tab w:val="left" w:pos="360"/>
              </w:tabs>
              <w:autoSpaceDE w:val="0"/>
              <w:autoSpaceDN w:val="0"/>
              <w:adjustRightInd w:val="0"/>
              <w:spacing w:after="0" w:line="240" w:lineRule="auto"/>
              <w:rPr>
                <w:rFonts w:ascii="Times New Roman" w:hAnsi="Times New Roman"/>
              </w:rPr>
            </w:pPr>
            <w:r w:rsidRPr="005877BD">
              <w:rPr>
                <w:rFonts w:ascii="Times New Roman" w:hAnsi="Times New Roman"/>
                <w:sz w:val="25"/>
                <w:szCs w:val="25"/>
              </w:rPr>
              <w:t>je upravená v práve Európskej únie</w:t>
            </w:r>
          </w:p>
          <w:p w:rsidR="005877BD" w:rsidRPr="005877BD" w:rsidRDefault="005877BD" w:rsidP="00BD3BE4">
            <w:pPr>
              <w:rPr>
                <w:rFonts w:ascii="Times New Roman" w:hAnsi="Times New Roman"/>
                <w:sz w:val="25"/>
                <w:szCs w:val="25"/>
              </w:rPr>
            </w:pPr>
            <w:r w:rsidRPr="005877BD">
              <w:rPr>
                <w:rFonts w:ascii="Times New Roman" w:hAnsi="Times New Roman"/>
                <w:sz w:val="25"/>
                <w:szCs w:val="25"/>
              </w:rPr>
              <w:br/>
            </w:r>
            <w:r w:rsidRPr="005877BD">
              <w:rPr>
                <w:rFonts w:ascii="Times New Roman" w:hAnsi="Times New Roman"/>
                <w:i/>
                <w:iCs/>
                <w:sz w:val="25"/>
                <w:szCs w:val="25"/>
              </w:rPr>
              <w:t xml:space="preserve">- primárnom </w:t>
            </w:r>
            <w:r w:rsidRPr="005877BD">
              <w:rPr>
                <w:rFonts w:ascii="Times New Roman" w:hAnsi="Times New Roman"/>
                <w:sz w:val="25"/>
                <w:szCs w:val="25"/>
              </w:rPr>
              <w:br/>
            </w:r>
            <w:r w:rsidRPr="005877BD">
              <w:rPr>
                <w:rFonts w:ascii="Times New Roman" w:hAnsi="Times New Roman"/>
                <w:sz w:val="25"/>
                <w:szCs w:val="25"/>
              </w:rPr>
              <w:br/>
              <w:t>čl. 11 Zmluvy o Európskej únii (Ú.v. EÚ C 83, 30.3. 2010),čl. 24 Zmluvy o fungovaní Európskej únie (Ú.v. EÚ C 83, 30.3. 2010)</w:t>
            </w:r>
          </w:p>
          <w:p w:rsidR="005877BD" w:rsidRPr="005877BD" w:rsidRDefault="005877BD" w:rsidP="00BD3BE4">
            <w:pPr>
              <w:pStyle w:val="Odsekzoznamu"/>
              <w:tabs>
                <w:tab w:val="left" w:pos="360"/>
              </w:tabs>
              <w:ind w:left="360"/>
              <w:rPr>
                <w:rFonts w:ascii="Times New Roman" w:hAnsi="Times New Roman"/>
              </w:rPr>
            </w:pPr>
          </w:p>
          <w:p w:rsidR="005877BD" w:rsidRPr="005877BD" w:rsidRDefault="005877BD" w:rsidP="00BD3BE4">
            <w:pPr>
              <w:rPr>
                <w:rFonts w:ascii="Times New Roman" w:hAnsi="Times New Roman"/>
                <w:sz w:val="25"/>
                <w:szCs w:val="25"/>
              </w:rPr>
            </w:pPr>
            <w:r w:rsidRPr="005877BD">
              <w:rPr>
                <w:rFonts w:ascii="Times New Roman" w:hAnsi="Times New Roman"/>
                <w:i/>
                <w:iCs/>
                <w:sz w:val="25"/>
                <w:szCs w:val="25"/>
              </w:rPr>
              <w:t>- sekundárnom (prijatom po nadobudnutím platnosti Lisabonskej zmluvy, ktorou sa mení a dopĺňa Zmluva o Európskom spoločenstve a Zmluva o Európskej únii – po 30. novembri 2009)</w:t>
            </w:r>
            <w:r w:rsidRPr="005877BD">
              <w:rPr>
                <w:rFonts w:ascii="Times New Roman" w:hAnsi="Times New Roman"/>
                <w:sz w:val="25"/>
                <w:szCs w:val="25"/>
              </w:rPr>
              <w:br/>
            </w:r>
            <w:r w:rsidRPr="005877BD">
              <w:rPr>
                <w:rFonts w:ascii="Times New Roman" w:hAnsi="Times New Roman"/>
                <w:sz w:val="25"/>
                <w:szCs w:val="25"/>
              </w:rPr>
              <w:br/>
              <w:t xml:space="preserve">1. legislatívne akty: </w:t>
            </w:r>
            <w:r w:rsidRPr="005877BD">
              <w:rPr>
                <w:rFonts w:ascii="Times New Roman" w:hAnsi="Times New Roman"/>
                <w:sz w:val="25"/>
                <w:szCs w:val="25"/>
              </w:rPr>
              <w:br/>
            </w:r>
            <w:r w:rsidRPr="005877BD">
              <w:rPr>
                <w:rFonts w:ascii="Times New Roman" w:hAnsi="Times New Roman"/>
                <w:sz w:val="25"/>
                <w:szCs w:val="25"/>
              </w:rPr>
              <w:br/>
              <w:t>- nariadenie Európskeho parlamentu a Rady (EÚ) č. 211/2011 zo 16. februára 2011 o iniciatíve občanov (Ú. v. EÚ L 65, 11.3.2011)</w:t>
            </w:r>
          </w:p>
          <w:p w:rsidR="005877BD" w:rsidRPr="005877BD" w:rsidRDefault="005877BD" w:rsidP="00BD3BE4">
            <w:pPr>
              <w:pStyle w:val="Odsekzoznamu"/>
              <w:tabs>
                <w:tab w:val="left" w:pos="360"/>
              </w:tabs>
              <w:ind w:left="360"/>
              <w:rPr>
                <w:rFonts w:ascii="Times New Roman" w:hAnsi="Times New Roman"/>
              </w:rPr>
            </w:pPr>
          </w:p>
          <w:p w:rsidR="005877BD" w:rsidRPr="005877BD" w:rsidRDefault="005877BD" w:rsidP="00BD3BE4">
            <w:pPr>
              <w:rPr>
                <w:rFonts w:ascii="Times New Roman" w:hAnsi="Times New Roman"/>
                <w:sz w:val="25"/>
                <w:szCs w:val="25"/>
              </w:rPr>
            </w:pPr>
            <w:r w:rsidRPr="005877BD">
              <w:rPr>
                <w:rFonts w:ascii="Times New Roman" w:hAnsi="Times New Roman"/>
                <w:sz w:val="25"/>
                <w:szCs w:val="25"/>
              </w:rPr>
              <w:t xml:space="preserve">2. nelegislatívne akty: </w:t>
            </w:r>
            <w:r w:rsidRPr="005877BD">
              <w:rPr>
                <w:rFonts w:ascii="Times New Roman" w:hAnsi="Times New Roman"/>
                <w:sz w:val="25"/>
                <w:szCs w:val="25"/>
              </w:rPr>
              <w:br/>
            </w:r>
            <w:r w:rsidRPr="005877BD">
              <w:rPr>
                <w:rFonts w:ascii="Times New Roman" w:hAnsi="Times New Roman"/>
                <w:sz w:val="25"/>
                <w:szCs w:val="25"/>
              </w:rPr>
              <w:br/>
              <w:t>-</w:t>
            </w:r>
          </w:p>
          <w:p w:rsidR="005877BD" w:rsidRPr="005877BD" w:rsidRDefault="005877BD" w:rsidP="00BD3BE4">
            <w:pPr>
              <w:pStyle w:val="Odsekzoznamu"/>
              <w:tabs>
                <w:tab w:val="left" w:pos="360"/>
              </w:tabs>
              <w:ind w:left="360"/>
              <w:rPr>
                <w:rFonts w:ascii="Times New Roman" w:hAnsi="Times New Roman"/>
              </w:rPr>
            </w:pPr>
          </w:p>
          <w:p w:rsidR="005877BD" w:rsidRPr="005877BD" w:rsidRDefault="005877BD" w:rsidP="00BD3BE4">
            <w:pPr>
              <w:rPr>
                <w:rFonts w:ascii="Times New Roman" w:hAnsi="Times New Roman"/>
                <w:sz w:val="25"/>
                <w:szCs w:val="25"/>
              </w:rPr>
            </w:pPr>
            <w:r w:rsidRPr="005877BD">
              <w:rPr>
                <w:rFonts w:ascii="Times New Roman" w:hAnsi="Times New Roman"/>
                <w:i/>
                <w:iCs/>
                <w:sz w:val="25"/>
                <w:szCs w:val="25"/>
              </w:rPr>
              <w:t>- sekundárnom (prijatom pred nadobudnutím platnosti Lisabonskej zmluvy)</w:t>
            </w:r>
            <w:r w:rsidRPr="005877BD">
              <w:rPr>
                <w:rFonts w:ascii="Times New Roman" w:hAnsi="Times New Roman"/>
                <w:i/>
                <w:iCs/>
                <w:sz w:val="25"/>
                <w:szCs w:val="25"/>
              </w:rPr>
              <w:br/>
            </w:r>
            <w:r w:rsidRPr="005877BD">
              <w:rPr>
                <w:rFonts w:ascii="Times New Roman" w:hAnsi="Times New Roman"/>
                <w:i/>
                <w:iCs/>
                <w:sz w:val="25"/>
                <w:szCs w:val="25"/>
              </w:rPr>
              <w:lastRenderedPageBreak/>
              <w:br/>
              <w:t>-</w:t>
            </w:r>
          </w:p>
          <w:p w:rsidR="005877BD" w:rsidRPr="005877BD" w:rsidRDefault="005877BD" w:rsidP="00BD3BE4">
            <w:pPr>
              <w:pStyle w:val="Odsekzoznamu"/>
              <w:tabs>
                <w:tab w:val="left" w:pos="360"/>
              </w:tabs>
              <w:ind w:left="360"/>
              <w:rPr>
                <w:rFonts w:ascii="Times New Roman" w:hAnsi="Times New Roman"/>
              </w:rPr>
            </w:pPr>
          </w:p>
          <w:p w:rsidR="005877BD" w:rsidRPr="005877BD" w:rsidRDefault="005877BD" w:rsidP="00BD3BE4">
            <w:pPr>
              <w:pStyle w:val="Odsekzoznamu"/>
              <w:tabs>
                <w:tab w:val="left" w:pos="360"/>
              </w:tabs>
              <w:ind w:left="360"/>
              <w:rPr>
                <w:rFonts w:ascii="Times New Roman" w:hAnsi="Times New Roman"/>
              </w:rPr>
            </w:pPr>
          </w:p>
        </w:tc>
      </w:tr>
      <w:tr w:rsidR="005877BD" w:rsidRPr="005877BD" w:rsidTr="00BD3BE4">
        <w:tc>
          <w:tcPr>
            <w:tcW w:w="404" w:type="dxa"/>
          </w:tcPr>
          <w:p w:rsidR="005877BD" w:rsidRPr="005877BD" w:rsidRDefault="005877BD" w:rsidP="00BD3BE4">
            <w:pPr>
              <w:tabs>
                <w:tab w:val="left" w:pos="360"/>
              </w:tabs>
              <w:rPr>
                <w:rFonts w:ascii="Times New Roman" w:hAnsi="Times New Roman"/>
              </w:rPr>
            </w:pPr>
          </w:p>
        </w:tc>
        <w:tc>
          <w:tcPr>
            <w:tcW w:w="9627" w:type="dxa"/>
          </w:tcPr>
          <w:p w:rsidR="005877BD" w:rsidRPr="005877BD" w:rsidRDefault="005877BD" w:rsidP="005877BD">
            <w:pPr>
              <w:pStyle w:val="Odsekzoznamu"/>
              <w:widowControl w:val="0"/>
              <w:numPr>
                <w:ilvl w:val="0"/>
                <w:numId w:val="28"/>
              </w:numPr>
              <w:tabs>
                <w:tab w:val="left" w:pos="360"/>
              </w:tabs>
              <w:autoSpaceDE w:val="0"/>
              <w:autoSpaceDN w:val="0"/>
              <w:adjustRightInd w:val="0"/>
              <w:spacing w:after="0" w:line="240" w:lineRule="auto"/>
              <w:rPr>
                <w:rFonts w:ascii="Times New Roman" w:hAnsi="Times New Roman"/>
              </w:rPr>
            </w:pPr>
            <w:r w:rsidRPr="005877BD">
              <w:rPr>
                <w:rFonts w:ascii="Times New Roman" w:hAnsi="Times New Roman"/>
                <w:sz w:val="25"/>
                <w:szCs w:val="25"/>
              </w:rPr>
              <w:t>nie je obsiahnutá v judikatúre Súdneho dvora Európskej únie</w:t>
            </w:r>
          </w:p>
          <w:p w:rsidR="005877BD" w:rsidRPr="005877BD" w:rsidRDefault="005877BD" w:rsidP="00BD3BE4">
            <w:pPr>
              <w:spacing w:after="250"/>
              <w:rPr>
                <w:rFonts w:ascii="Times New Roman" w:hAnsi="Times New Roman"/>
                <w:sz w:val="25"/>
                <w:szCs w:val="25"/>
              </w:rPr>
            </w:pPr>
          </w:p>
          <w:p w:rsidR="005877BD" w:rsidRPr="005877BD" w:rsidRDefault="005877BD" w:rsidP="00BD3BE4">
            <w:pPr>
              <w:pStyle w:val="Odsekzoznamu"/>
              <w:tabs>
                <w:tab w:val="left" w:pos="360"/>
              </w:tabs>
              <w:ind w:left="360"/>
              <w:rPr>
                <w:rFonts w:ascii="Times New Roman" w:hAnsi="Times New Roman"/>
              </w:rPr>
            </w:pPr>
          </w:p>
        </w:tc>
      </w:tr>
      <w:tr w:rsidR="005877BD" w:rsidRPr="005877BD" w:rsidTr="00BD3BE4">
        <w:tc>
          <w:tcPr>
            <w:tcW w:w="404" w:type="dxa"/>
          </w:tcPr>
          <w:p w:rsidR="005877BD" w:rsidRPr="005877BD" w:rsidRDefault="005877BD" w:rsidP="00BD3BE4">
            <w:pPr>
              <w:tabs>
                <w:tab w:val="left" w:pos="360"/>
              </w:tabs>
              <w:rPr>
                <w:rFonts w:ascii="Times New Roman" w:hAnsi="Times New Roman"/>
                <w:b/>
              </w:rPr>
            </w:pPr>
          </w:p>
        </w:tc>
        <w:tc>
          <w:tcPr>
            <w:tcW w:w="9627" w:type="dxa"/>
          </w:tcPr>
          <w:p w:rsidR="005877BD" w:rsidRPr="005877BD" w:rsidRDefault="005877BD" w:rsidP="00BD3BE4">
            <w:pPr>
              <w:tabs>
                <w:tab w:val="left" w:pos="360"/>
              </w:tabs>
              <w:rPr>
                <w:rFonts w:ascii="Times New Roman" w:hAnsi="Times New Roman"/>
              </w:rPr>
            </w:pPr>
          </w:p>
        </w:tc>
      </w:tr>
    </w:tbl>
    <w:p w:rsidR="005877BD" w:rsidRPr="005877BD" w:rsidRDefault="005877BD" w:rsidP="005877BD">
      <w:pPr>
        <w:tabs>
          <w:tab w:val="left" w:pos="360"/>
        </w:tabs>
        <w:rPr>
          <w:rFonts w:ascii="Times New Roman" w:hAnsi="Times New Roman"/>
        </w:rPr>
      </w:pPr>
    </w:p>
    <w:p w:rsidR="005877BD" w:rsidRPr="005877BD" w:rsidRDefault="005877BD" w:rsidP="005877BD">
      <w:pPr>
        <w:tabs>
          <w:tab w:val="left" w:pos="360"/>
        </w:tabs>
        <w:jc w:val="both"/>
        <w:rPr>
          <w:rFonts w:ascii="Times New Roman" w:hAnsi="Times New Roman"/>
        </w:rPr>
      </w:pPr>
    </w:p>
    <w:tbl>
      <w:tblPr>
        <w:tblW w:w="5000" w:type="pct"/>
        <w:jc w:val="center"/>
        <w:tblCellMar>
          <w:left w:w="0" w:type="dxa"/>
          <w:right w:w="0" w:type="dxa"/>
        </w:tblCellMar>
        <w:tblLook w:val="04A0" w:firstRow="1" w:lastRow="0" w:firstColumn="1" w:lastColumn="0" w:noHBand="0" w:noVBand="1"/>
      </w:tblPr>
      <w:tblGrid>
        <w:gridCol w:w="454"/>
        <w:gridCol w:w="272"/>
        <w:gridCol w:w="8344"/>
      </w:tblGrid>
      <w:tr w:rsidR="005877BD" w:rsidRPr="005877BD" w:rsidTr="00BD3BE4">
        <w:trPr>
          <w:jc w:val="center"/>
        </w:trPr>
        <w:tc>
          <w:tcPr>
            <w:tcW w:w="250" w:type="pct"/>
            <w:tcBorders>
              <w:top w:val="nil"/>
              <w:left w:val="nil"/>
              <w:bottom w:val="nil"/>
              <w:right w:val="nil"/>
            </w:tcBorders>
            <w:hideMark/>
          </w:tcPr>
          <w:p w:rsidR="005877BD" w:rsidRPr="005877BD" w:rsidRDefault="005877BD" w:rsidP="00BD3BE4">
            <w:pPr>
              <w:rPr>
                <w:rFonts w:ascii="Times New Roman" w:hAnsi="Times New Roman"/>
                <w:b/>
                <w:bCs/>
                <w:sz w:val="25"/>
                <w:szCs w:val="25"/>
              </w:rPr>
            </w:pPr>
            <w:r w:rsidRPr="005877BD">
              <w:rPr>
                <w:rFonts w:ascii="Times New Roman" w:hAnsi="Times New Roman"/>
                <w:b/>
                <w:bCs/>
                <w:sz w:val="25"/>
                <w:szCs w:val="25"/>
              </w:rPr>
              <w:t>4.</w:t>
            </w:r>
          </w:p>
        </w:tc>
        <w:tc>
          <w:tcPr>
            <w:tcW w:w="4750" w:type="pct"/>
            <w:gridSpan w:val="2"/>
            <w:tcBorders>
              <w:top w:val="nil"/>
              <w:left w:val="nil"/>
              <w:bottom w:val="nil"/>
              <w:right w:val="nil"/>
            </w:tcBorders>
            <w:vAlign w:val="center"/>
            <w:hideMark/>
          </w:tcPr>
          <w:p w:rsidR="005877BD" w:rsidRPr="005877BD" w:rsidRDefault="005877BD" w:rsidP="00BD3BE4">
            <w:pPr>
              <w:spacing w:after="250"/>
              <w:rPr>
                <w:rFonts w:ascii="Times New Roman" w:hAnsi="Times New Roman"/>
                <w:b/>
                <w:bCs/>
                <w:sz w:val="25"/>
                <w:szCs w:val="25"/>
              </w:rPr>
            </w:pPr>
            <w:r w:rsidRPr="005877BD">
              <w:rPr>
                <w:rFonts w:ascii="Times New Roman" w:hAnsi="Times New Roman"/>
                <w:b/>
                <w:bCs/>
                <w:sz w:val="25"/>
                <w:szCs w:val="25"/>
              </w:rPr>
              <w:t>Záväzky Slovenskej republiky vo vzťahu k Európskej únii:</w:t>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b/>
                <w:bCs/>
                <w:sz w:val="25"/>
                <w:szCs w:val="25"/>
              </w:rPr>
            </w:pPr>
          </w:p>
        </w:tc>
        <w:tc>
          <w:tcPr>
            <w:tcW w:w="150" w:type="pct"/>
            <w:tcBorders>
              <w:top w:val="nil"/>
              <w:left w:val="nil"/>
              <w:bottom w:val="nil"/>
              <w:right w:val="nil"/>
            </w:tcBorders>
            <w:hideMark/>
          </w:tcPr>
          <w:p w:rsidR="005877BD" w:rsidRPr="005877BD" w:rsidRDefault="005877BD" w:rsidP="00BD3BE4">
            <w:pPr>
              <w:rPr>
                <w:rFonts w:ascii="Times New Roman" w:hAnsi="Times New Roman"/>
                <w:sz w:val="25"/>
                <w:szCs w:val="25"/>
              </w:rPr>
            </w:pPr>
            <w:r w:rsidRPr="005877BD">
              <w:rPr>
                <w:rFonts w:ascii="Times New Roman" w:hAnsi="Times New Roman"/>
                <w:sz w:val="25"/>
                <w:szCs w:val="25"/>
              </w:rPr>
              <w:t>a)</w:t>
            </w: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lehota na prebratie smernice alebo lehota na implementáciu nariadenia alebo rozhodnutia</w:t>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sz w:val="25"/>
                <w:szCs w:val="25"/>
              </w:rPr>
            </w:pPr>
          </w:p>
        </w:tc>
        <w:tc>
          <w:tcPr>
            <w:tcW w:w="0" w:type="auto"/>
            <w:tcBorders>
              <w:top w:val="nil"/>
              <w:left w:val="nil"/>
              <w:bottom w:val="nil"/>
              <w:right w:val="nil"/>
            </w:tcBorders>
            <w:hideMark/>
          </w:tcPr>
          <w:p w:rsidR="005877BD" w:rsidRPr="005877BD" w:rsidRDefault="005877BD" w:rsidP="00BD3BE4">
            <w:pPr>
              <w:rPr>
                <w:rFonts w:ascii="Times New Roman" w:hAnsi="Times New Roman"/>
                <w:sz w:val="20"/>
                <w:szCs w:val="20"/>
              </w:rPr>
            </w:pP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bezpredmetné</w:t>
            </w:r>
            <w:r w:rsidRPr="005877BD">
              <w:rPr>
                <w:rFonts w:ascii="Times New Roman" w:hAnsi="Times New Roman"/>
                <w:sz w:val="25"/>
                <w:szCs w:val="25"/>
              </w:rPr>
              <w:br/>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sz w:val="25"/>
                <w:szCs w:val="25"/>
              </w:rPr>
            </w:pPr>
          </w:p>
        </w:tc>
        <w:tc>
          <w:tcPr>
            <w:tcW w:w="0" w:type="auto"/>
            <w:tcBorders>
              <w:top w:val="nil"/>
              <w:left w:val="nil"/>
              <w:bottom w:val="nil"/>
              <w:right w:val="nil"/>
            </w:tcBorders>
            <w:hideMark/>
          </w:tcPr>
          <w:p w:rsidR="005877BD" w:rsidRPr="005877BD" w:rsidRDefault="005877BD" w:rsidP="00BD3BE4">
            <w:pPr>
              <w:rPr>
                <w:rFonts w:ascii="Times New Roman" w:hAnsi="Times New Roman"/>
                <w:sz w:val="25"/>
                <w:szCs w:val="25"/>
              </w:rPr>
            </w:pPr>
            <w:r w:rsidRPr="005877BD">
              <w:rPr>
                <w:rFonts w:ascii="Times New Roman" w:hAnsi="Times New Roman"/>
                <w:sz w:val="25"/>
                <w:szCs w:val="25"/>
              </w:rPr>
              <w:t>b)</w:t>
            </w: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sz w:val="25"/>
                <w:szCs w:val="25"/>
              </w:rPr>
            </w:pPr>
          </w:p>
        </w:tc>
        <w:tc>
          <w:tcPr>
            <w:tcW w:w="0" w:type="auto"/>
            <w:tcBorders>
              <w:top w:val="nil"/>
              <w:left w:val="nil"/>
              <w:bottom w:val="nil"/>
              <w:right w:val="nil"/>
            </w:tcBorders>
            <w:hideMark/>
          </w:tcPr>
          <w:p w:rsidR="005877BD" w:rsidRPr="005877BD" w:rsidRDefault="005877BD" w:rsidP="00BD3BE4">
            <w:pPr>
              <w:rPr>
                <w:rFonts w:ascii="Times New Roman" w:hAnsi="Times New Roman"/>
                <w:sz w:val="20"/>
                <w:szCs w:val="20"/>
              </w:rPr>
            </w:pP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bezpredmetné</w:t>
            </w:r>
            <w:r w:rsidRPr="005877BD">
              <w:rPr>
                <w:rFonts w:ascii="Times New Roman" w:hAnsi="Times New Roman"/>
                <w:sz w:val="25"/>
                <w:szCs w:val="25"/>
              </w:rPr>
              <w:br/>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sz w:val="25"/>
                <w:szCs w:val="25"/>
              </w:rPr>
            </w:pPr>
          </w:p>
        </w:tc>
        <w:tc>
          <w:tcPr>
            <w:tcW w:w="0" w:type="auto"/>
            <w:tcBorders>
              <w:top w:val="nil"/>
              <w:left w:val="nil"/>
              <w:bottom w:val="nil"/>
              <w:right w:val="nil"/>
            </w:tcBorders>
            <w:hideMark/>
          </w:tcPr>
          <w:p w:rsidR="005877BD" w:rsidRPr="005877BD" w:rsidRDefault="005877BD" w:rsidP="00BD3BE4">
            <w:pPr>
              <w:rPr>
                <w:rFonts w:ascii="Times New Roman" w:hAnsi="Times New Roman"/>
                <w:sz w:val="25"/>
                <w:szCs w:val="25"/>
              </w:rPr>
            </w:pPr>
            <w:r w:rsidRPr="005877BD">
              <w:rPr>
                <w:rFonts w:ascii="Times New Roman" w:hAnsi="Times New Roman"/>
                <w:sz w:val="25"/>
                <w:szCs w:val="25"/>
              </w:rPr>
              <w:t>c)</w:t>
            </w: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informácia o konaní začatom proti Slovenskej republike o porušení podľa čl. 258 až 260 Zmluvy o fungovaní Európskej únie</w:t>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sz w:val="25"/>
                <w:szCs w:val="25"/>
              </w:rPr>
            </w:pPr>
          </w:p>
        </w:tc>
        <w:tc>
          <w:tcPr>
            <w:tcW w:w="0" w:type="auto"/>
            <w:tcBorders>
              <w:top w:val="nil"/>
              <w:left w:val="nil"/>
              <w:bottom w:val="nil"/>
              <w:right w:val="nil"/>
            </w:tcBorders>
            <w:hideMark/>
          </w:tcPr>
          <w:p w:rsidR="005877BD" w:rsidRPr="005877BD" w:rsidRDefault="005877BD" w:rsidP="00BD3BE4">
            <w:pPr>
              <w:rPr>
                <w:rFonts w:ascii="Times New Roman" w:hAnsi="Times New Roman"/>
                <w:sz w:val="20"/>
                <w:szCs w:val="20"/>
              </w:rPr>
            </w:pP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Proti Slovenskej republike nebolo začaté konanie podľa čl. 258 až 260 Zmluvy o fungovaní Európskej únie.</w:t>
            </w:r>
            <w:r w:rsidRPr="005877BD">
              <w:rPr>
                <w:rFonts w:ascii="Times New Roman" w:hAnsi="Times New Roman"/>
                <w:sz w:val="25"/>
                <w:szCs w:val="25"/>
              </w:rPr>
              <w:br/>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sz w:val="25"/>
                <w:szCs w:val="25"/>
              </w:rPr>
            </w:pPr>
          </w:p>
        </w:tc>
        <w:tc>
          <w:tcPr>
            <w:tcW w:w="0" w:type="auto"/>
            <w:tcBorders>
              <w:top w:val="nil"/>
              <w:left w:val="nil"/>
              <w:bottom w:val="nil"/>
              <w:right w:val="nil"/>
            </w:tcBorders>
            <w:hideMark/>
          </w:tcPr>
          <w:p w:rsidR="005877BD" w:rsidRPr="005877BD" w:rsidRDefault="005877BD" w:rsidP="00BD3BE4">
            <w:pPr>
              <w:rPr>
                <w:rFonts w:ascii="Times New Roman" w:hAnsi="Times New Roman"/>
                <w:sz w:val="25"/>
                <w:szCs w:val="25"/>
              </w:rPr>
            </w:pPr>
            <w:r w:rsidRPr="005877BD">
              <w:rPr>
                <w:rFonts w:ascii="Times New Roman" w:hAnsi="Times New Roman"/>
                <w:sz w:val="25"/>
                <w:szCs w:val="25"/>
              </w:rPr>
              <w:t>d)</w:t>
            </w: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informácia o právnych predpisoch, v ktorých sú preberané smernice už prebraté spolu s uvedením rozsahu tohto prebratia</w:t>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sz w:val="25"/>
                <w:szCs w:val="25"/>
              </w:rPr>
            </w:pPr>
          </w:p>
        </w:tc>
        <w:tc>
          <w:tcPr>
            <w:tcW w:w="0" w:type="auto"/>
            <w:tcBorders>
              <w:top w:val="nil"/>
              <w:left w:val="nil"/>
              <w:bottom w:val="nil"/>
              <w:right w:val="nil"/>
            </w:tcBorders>
            <w:hideMark/>
          </w:tcPr>
          <w:p w:rsidR="005877BD" w:rsidRPr="005877BD" w:rsidRDefault="005877BD" w:rsidP="00BD3BE4">
            <w:pPr>
              <w:rPr>
                <w:rFonts w:ascii="Times New Roman" w:hAnsi="Times New Roman"/>
                <w:sz w:val="20"/>
                <w:szCs w:val="20"/>
              </w:rPr>
            </w:pP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bezpredmetné</w:t>
            </w:r>
            <w:r w:rsidRPr="005877BD">
              <w:rPr>
                <w:rFonts w:ascii="Times New Roman" w:hAnsi="Times New Roman"/>
                <w:sz w:val="25"/>
                <w:szCs w:val="25"/>
              </w:rPr>
              <w:br/>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rPr>
                <w:rFonts w:ascii="Times New Roman" w:hAnsi="Times New Roman"/>
                <w:b/>
                <w:bCs/>
                <w:sz w:val="25"/>
                <w:szCs w:val="25"/>
              </w:rPr>
            </w:pPr>
            <w:r w:rsidRPr="005877BD">
              <w:rPr>
                <w:rFonts w:ascii="Times New Roman" w:hAnsi="Times New Roman"/>
                <w:b/>
                <w:bCs/>
                <w:sz w:val="25"/>
                <w:szCs w:val="25"/>
              </w:rPr>
              <w:t>5.</w:t>
            </w:r>
          </w:p>
        </w:tc>
        <w:tc>
          <w:tcPr>
            <w:tcW w:w="0" w:type="auto"/>
            <w:gridSpan w:val="2"/>
            <w:tcBorders>
              <w:top w:val="nil"/>
              <w:left w:val="nil"/>
              <w:bottom w:val="nil"/>
              <w:right w:val="nil"/>
            </w:tcBorders>
            <w:hideMark/>
          </w:tcPr>
          <w:p w:rsidR="005877BD" w:rsidRPr="005877BD" w:rsidRDefault="005877BD" w:rsidP="00BD3BE4">
            <w:pPr>
              <w:spacing w:after="250"/>
              <w:rPr>
                <w:rFonts w:ascii="Times New Roman" w:hAnsi="Times New Roman"/>
                <w:b/>
                <w:bCs/>
                <w:sz w:val="25"/>
                <w:szCs w:val="25"/>
              </w:rPr>
            </w:pPr>
            <w:r w:rsidRPr="005877BD">
              <w:rPr>
                <w:rFonts w:ascii="Times New Roman" w:hAnsi="Times New Roman"/>
                <w:b/>
                <w:bCs/>
                <w:sz w:val="25"/>
                <w:szCs w:val="25"/>
              </w:rPr>
              <w:t>Stupeň zlučiteľnosti návrhu právneho predpisu s právom Európskej únie:</w:t>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b/>
                <w:bCs/>
                <w:sz w:val="25"/>
                <w:szCs w:val="25"/>
              </w:rPr>
            </w:pPr>
          </w:p>
        </w:tc>
        <w:tc>
          <w:tcPr>
            <w:tcW w:w="0" w:type="auto"/>
            <w:tcBorders>
              <w:top w:val="nil"/>
              <w:left w:val="nil"/>
              <w:bottom w:val="nil"/>
              <w:right w:val="nil"/>
            </w:tcBorders>
            <w:hideMark/>
          </w:tcPr>
          <w:p w:rsidR="005877BD" w:rsidRPr="005877BD" w:rsidRDefault="005877BD" w:rsidP="00BD3BE4">
            <w:pPr>
              <w:rPr>
                <w:rFonts w:ascii="Times New Roman" w:hAnsi="Times New Roman"/>
                <w:sz w:val="20"/>
                <w:szCs w:val="20"/>
              </w:rPr>
            </w:pP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úplný</w:t>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rPr>
                <w:rFonts w:ascii="Times New Roman" w:hAnsi="Times New Roman"/>
                <w:b/>
                <w:bCs/>
                <w:sz w:val="25"/>
                <w:szCs w:val="25"/>
              </w:rPr>
            </w:pPr>
            <w:r w:rsidRPr="005877BD">
              <w:rPr>
                <w:rFonts w:ascii="Times New Roman" w:hAnsi="Times New Roman"/>
                <w:b/>
                <w:bCs/>
                <w:sz w:val="25"/>
                <w:szCs w:val="25"/>
              </w:rPr>
              <w:t>6.</w:t>
            </w:r>
          </w:p>
        </w:tc>
        <w:tc>
          <w:tcPr>
            <w:tcW w:w="0" w:type="auto"/>
            <w:gridSpan w:val="2"/>
            <w:tcBorders>
              <w:top w:val="nil"/>
              <w:left w:val="nil"/>
              <w:bottom w:val="nil"/>
              <w:right w:val="nil"/>
            </w:tcBorders>
            <w:hideMark/>
          </w:tcPr>
          <w:p w:rsidR="005877BD" w:rsidRPr="005877BD" w:rsidRDefault="005877BD" w:rsidP="00BD3BE4">
            <w:pPr>
              <w:spacing w:after="250"/>
              <w:rPr>
                <w:rFonts w:ascii="Times New Roman" w:hAnsi="Times New Roman"/>
                <w:b/>
                <w:bCs/>
                <w:sz w:val="25"/>
                <w:szCs w:val="25"/>
              </w:rPr>
            </w:pPr>
            <w:r w:rsidRPr="005877BD">
              <w:rPr>
                <w:rFonts w:ascii="Times New Roman" w:hAnsi="Times New Roman"/>
                <w:b/>
                <w:bCs/>
                <w:sz w:val="25"/>
                <w:szCs w:val="25"/>
              </w:rPr>
              <w:t>Gestor a spolupracujúce rezorty:</w:t>
            </w:r>
          </w:p>
        </w:tc>
      </w:tr>
      <w:tr w:rsidR="005877BD" w:rsidRPr="005877BD" w:rsidTr="00BD3BE4">
        <w:trPr>
          <w:jc w:val="center"/>
        </w:trPr>
        <w:tc>
          <w:tcPr>
            <w:tcW w:w="0" w:type="auto"/>
            <w:tcBorders>
              <w:top w:val="nil"/>
              <w:left w:val="nil"/>
              <w:bottom w:val="nil"/>
              <w:right w:val="nil"/>
            </w:tcBorders>
            <w:hideMark/>
          </w:tcPr>
          <w:p w:rsidR="005877BD" w:rsidRPr="005877BD" w:rsidRDefault="005877BD" w:rsidP="00BD3BE4">
            <w:pPr>
              <w:spacing w:after="250"/>
              <w:rPr>
                <w:rFonts w:ascii="Times New Roman" w:hAnsi="Times New Roman"/>
                <w:b/>
                <w:bCs/>
                <w:sz w:val="25"/>
                <w:szCs w:val="25"/>
              </w:rPr>
            </w:pPr>
          </w:p>
        </w:tc>
        <w:tc>
          <w:tcPr>
            <w:tcW w:w="0" w:type="auto"/>
            <w:tcBorders>
              <w:top w:val="nil"/>
              <w:left w:val="nil"/>
              <w:bottom w:val="nil"/>
              <w:right w:val="nil"/>
            </w:tcBorders>
            <w:hideMark/>
          </w:tcPr>
          <w:p w:rsidR="005877BD" w:rsidRPr="005877BD" w:rsidRDefault="005877BD" w:rsidP="00BD3BE4">
            <w:pPr>
              <w:rPr>
                <w:rFonts w:ascii="Times New Roman" w:hAnsi="Times New Roman"/>
                <w:sz w:val="20"/>
                <w:szCs w:val="20"/>
              </w:rPr>
            </w:pPr>
          </w:p>
        </w:tc>
        <w:tc>
          <w:tcPr>
            <w:tcW w:w="0" w:type="auto"/>
            <w:tcBorders>
              <w:top w:val="nil"/>
              <w:left w:val="nil"/>
              <w:bottom w:val="nil"/>
              <w:right w:val="nil"/>
            </w:tcBorders>
            <w:vAlign w:val="center"/>
            <w:hideMark/>
          </w:tcPr>
          <w:p w:rsidR="005877BD" w:rsidRPr="005877BD" w:rsidRDefault="005877BD" w:rsidP="00BD3BE4">
            <w:pPr>
              <w:spacing w:after="250"/>
              <w:rPr>
                <w:rFonts w:ascii="Times New Roman" w:hAnsi="Times New Roman"/>
                <w:sz w:val="25"/>
                <w:szCs w:val="25"/>
              </w:rPr>
            </w:pPr>
            <w:r w:rsidRPr="005877BD">
              <w:rPr>
                <w:rFonts w:ascii="Times New Roman" w:hAnsi="Times New Roman"/>
                <w:sz w:val="25"/>
                <w:szCs w:val="25"/>
              </w:rPr>
              <w:t>Úrad podpredsedu vlády Slovenskej republiky pre investície a informatizáciu</w:t>
            </w:r>
            <w:r w:rsidRPr="005877BD">
              <w:rPr>
                <w:rFonts w:ascii="Times New Roman" w:hAnsi="Times New Roman"/>
                <w:sz w:val="25"/>
                <w:szCs w:val="25"/>
              </w:rPr>
              <w:br/>
            </w:r>
          </w:p>
        </w:tc>
      </w:tr>
    </w:tbl>
    <w:p w:rsidR="005877BD" w:rsidRPr="005877BD" w:rsidRDefault="005877BD" w:rsidP="005877BD">
      <w:pPr>
        <w:tabs>
          <w:tab w:val="left" w:pos="360"/>
        </w:tabs>
        <w:jc w:val="both"/>
        <w:rPr>
          <w:rFonts w:ascii="Times New Roman" w:hAnsi="Times New Roman"/>
        </w:rPr>
      </w:pPr>
    </w:p>
    <w:p w:rsidR="005877BD" w:rsidRPr="005877BD" w:rsidRDefault="005877BD" w:rsidP="00201360">
      <w:pPr>
        <w:spacing w:after="0" w:line="240" w:lineRule="auto"/>
        <w:rPr>
          <w:rFonts w:ascii="Times New Roman" w:hAnsi="Times New Roman"/>
          <w:sz w:val="20"/>
          <w:szCs w:val="20"/>
          <w:lang w:eastAsia="sk-SK"/>
        </w:rPr>
      </w:pPr>
    </w:p>
    <w:p w:rsidR="005877BD" w:rsidRPr="005877BD" w:rsidRDefault="005877BD" w:rsidP="00201360">
      <w:pPr>
        <w:spacing w:after="0" w:line="240" w:lineRule="auto"/>
        <w:rPr>
          <w:rFonts w:ascii="Times New Roman" w:hAnsi="Times New Roman"/>
          <w:sz w:val="20"/>
          <w:szCs w:val="20"/>
          <w:lang w:eastAsia="sk-SK"/>
        </w:rPr>
      </w:pPr>
    </w:p>
    <w:p w:rsidR="005877BD" w:rsidRP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Default="005877BD" w:rsidP="00201360">
      <w:pPr>
        <w:spacing w:after="0" w:line="240" w:lineRule="auto"/>
        <w:rPr>
          <w:rFonts w:ascii="Times New Roman" w:hAnsi="Times New Roman"/>
          <w:sz w:val="20"/>
          <w:szCs w:val="20"/>
          <w:lang w:eastAsia="sk-SK"/>
        </w:rPr>
      </w:pPr>
    </w:p>
    <w:p w:rsidR="005877BD" w:rsidRPr="00201360" w:rsidRDefault="005877BD" w:rsidP="00201360">
      <w:pPr>
        <w:spacing w:after="0" w:line="240" w:lineRule="auto"/>
        <w:rPr>
          <w:rFonts w:ascii="Times New Roman" w:hAnsi="Times New Roman"/>
          <w:sz w:val="20"/>
          <w:szCs w:val="20"/>
          <w:lang w:eastAsia="sk-SK"/>
        </w:rPr>
      </w:pPr>
    </w:p>
    <w:p w:rsidR="00201360" w:rsidRDefault="00201360" w:rsidP="00201360">
      <w:pPr>
        <w:pStyle w:val="Odsekzoznamu1"/>
        <w:spacing w:after="0"/>
        <w:ind w:left="426"/>
        <w:jc w:val="both"/>
        <w:rPr>
          <w:rFonts w:ascii="Times New Roman" w:hAnsi="Times New Roman"/>
          <w:b/>
          <w:sz w:val="24"/>
          <w:szCs w:val="24"/>
        </w:rPr>
      </w:pPr>
    </w:p>
    <w:p w:rsidR="009E06F1" w:rsidRDefault="009E06F1" w:rsidP="009E06F1">
      <w:pPr>
        <w:pStyle w:val="Odsekzoznamu1"/>
        <w:numPr>
          <w:ilvl w:val="0"/>
          <w:numId w:val="1"/>
        </w:numPr>
        <w:spacing w:after="0"/>
        <w:ind w:left="426" w:hanging="426"/>
        <w:jc w:val="both"/>
        <w:rPr>
          <w:rFonts w:ascii="Times New Roman" w:hAnsi="Times New Roman"/>
          <w:b/>
          <w:sz w:val="24"/>
          <w:szCs w:val="24"/>
        </w:rPr>
      </w:pPr>
      <w:r w:rsidRPr="00A84A05">
        <w:rPr>
          <w:rFonts w:ascii="Times New Roman" w:hAnsi="Times New Roman"/>
          <w:b/>
          <w:sz w:val="24"/>
          <w:szCs w:val="24"/>
        </w:rPr>
        <w:t xml:space="preserve">Osobitná časť </w:t>
      </w:r>
    </w:p>
    <w:p w:rsidR="00201360" w:rsidRPr="00A84A05" w:rsidRDefault="00201360" w:rsidP="00201360">
      <w:pPr>
        <w:pStyle w:val="Odsekzoznamu1"/>
        <w:spacing w:after="0"/>
        <w:ind w:left="426"/>
        <w:jc w:val="both"/>
        <w:rPr>
          <w:rFonts w:ascii="Times New Roman" w:hAnsi="Times New Roman"/>
          <w:b/>
          <w:sz w:val="24"/>
          <w:szCs w:val="24"/>
        </w:rPr>
      </w:pPr>
    </w:p>
    <w:p w:rsidR="00AF2BA2" w:rsidRPr="00A84A05" w:rsidRDefault="00AF2BA2" w:rsidP="009E06F1">
      <w:pPr>
        <w:spacing w:after="0"/>
        <w:jc w:val="both"/>
        <w:rPr>
          <w:rFonts w:ascii="Times New Roman" w:hAnsi="Times New Roman"/>
          <w:sz w:val="24"/>
          <w:szCs w:val="24"/>
        </w:rPr>
      </w:pPr>
    </w:p>
    <w:p w:rsidR="009E06F1" w:rsidRPr="00A84A05" w:rsidRDefault="00CF5D7D" w:rsidP="009E06F1">
      <w:pPr>
        <w:spacing w:after="0"/>
        <w:jc w:val="both"/>
        <w:rPr>
          <w:rFonts w:ascii="Times New Roman" w:hAnsi="Times New Roman"/>
          <w:sz w:val="24"/>
          <w:szCs w:val="24"/>
        </w:rPr>
      </w:pPr>
      <w:r w:rsidRPr="00A84A05">
        <w:rPr>
          <w:rFonts w:ascii="Times New Roman" w:hAnsi="Times New Roman"/>
          <w:sz w:val="24"/>
          <w:szCs w:val="24"/>
        </w:rPr>
        <w:t>K čl. I</w:t>
      </w:r>
    </w:p>
    <w:p w:rsidR="00EE04A9" w:rsidRDefault="00D75721" w:rsidP="00EF6195">
      <w:pPr>
        <w:spacing w:after="0"/>
        <w:jc w:val="both"/>
        <w:rPr>
          <w:rFonts w:ascii="Times New Roman" w:hAnsi="Times New Roman"/>
          <w:sz w:val="24"/>
          <w:szCs w:val="24"/>
        </w:rPr>
      </w:pPr>
      <w:r>
        <w:rPr>
          <w:rFonts w:ascii="Times New Roman" w:hAnsi="Times New Roman"/>
          <w:sz w:val="24"/>
          <w:szCs w:val="24"/>
        </w:rPr>
        <w:t>K § 1:</w:t>
      </w:r>
    </w:p>
    <w:p w:rsidR="006679CE" w:rsidRDefault="00D22848" w:rsidP="00EF6195">
      <w:pPr>
        <w:spacing w:after="0"/>
        <w:jc w:val="both"/>
        <w:rPr>
          <w:rFonts w:ascii="Times New Roman" w:hAnsi="Times New Roman"/>
          <w:sz w:val="24"/>
          <w:szCs w:val="24"/>
        </w:rPr>
      </w:pPr>
      <w:r>
        <w:rPr>
          <w:rFonts w:ascii="Times New Roman" w:hAnsi="Times New Roman"/>
          <w:sz w:val="24"/>
          <w:szCs w:val="24"/>
        </w:rPr>
        <w:t xml:space="preserve">Predmet a pôsobnosť </w:t>
      </w:r>
      <w:r w:rsidR="005471C9">
        <w:rPr>
          <w:rFonts w:ascii="Times New Roman" w:hAnsi="Times New Roman"/>
          <w:sz w:val="24"/>
          <w:szCs w:val="24"/>
        </w:rPr>
        <w:t xml:space="preserve">návrhu </w:t>
      </w:r>
      <w:r>
        <w:rPr>
          <w:rFonts w:ascii="Times New Roman" w:hAnsi="Times New Roman"/>
          <w:sz w:val="24"/>
          <w:szCs w:val="24"/>
        </w:rPr>
        <w:t xml:space="preserve">zákona sú ustanovené </w:t>
      </w:r>
      <w:r w:rsidR="00D95FFE">
        <w:rPr>
          <w:rFonts w:ascii="Times New Roman" w:hAnsi="Times New Roman"/>
          <w:sz w:val="24"/>
          <w:szCs w:val="24"/>
        </w:rPr>
        <w:t>vo vzťahu k informačným technológiám verejnej správy a k ich správe – teda k právam a povinnostiam orgánov riadenia</w:t>
      </w:r>
      <w:r w:rsidR="005471C9">
        <w:rPr>
          <w:rFonts w:ascii="Times New Roman" w:hAnsi="Times New Roman"/>
          <w:sz w:val="24"/>
          <w:szCs w:val="24"/>
        </w:rPr>
        <w:t xml:space="preserve"> a k podmienkam budovania informačných technológií verejnej správy. </w:t>
      </w:r>
      <w:r w:rsidR="00EF1ABE">
        <w:rPr>
          <w:rFonts w:ascii="Times New Roman" w:hAnsi="Times New Roman"/>
          <w:sz w:val="24"/>
          <w:szCs w:val="24"/>
        </w:rPr>
        <w:t>Základným východiskom ukladaných povinností orgánom riadenia</w:t>
      </w:r>
      <w:r w:rsidR="00EB1E19">
        <w:rPr>
          <w:rFonts w:ascii="Times New Roman" w:hAnsi="Times New Roman"/>
          <w:sz w:val="24"/>
          <w:szCs w:val="24"/>
        </w:rPr>
        <w:t>, vyjadreným v § 1 ods. 1 písm. b),</w:t>
      </w:r>
      <w:r w:rsidR="00EF1ABE">
        <w:rPr>
          <w:rFonts w:ascii="Times New Roman" w:hAnsi="Times New Roman"/>
          <w:sz w:val="24"/>
          <w:szCs w:val="24"/>
        </w:rPr>
        <w:t xml:space="preserve"> je to, že ich rozsah vychádza z ITVS, ktoré majú v správe alebo ktoré prevádzkujú. Znamená to, že pokiaľ spravujú alebo prevádzkujú aj ITVS, na ktoré sa tento zákon nevzťahuje (napr. ITVS vyňaté z pôsobnosti zákona podľa § 1 ods. 2), na tieto sa povinnosti orgánu riadenia neuplatňujú.</w:t>
      </w:r>
    </w:p>
    <w:p w:rsidR="00D75721" w:rsidRDefault="005471C9" w:rsidP="00EF6195">
      <w:pPr>
        <w:spacing w:after="0"/>
        <w:jc w:val="both"/>
        <w:rPr>
          <w:rFonts w:ascii="Times New Roman" w:hAnsi="Times New Roman"/>
          <w:sz w:val="24"/>
          <w:szCs w:val="24"/>
        </w:rPr>
      </w:pPr>
      <w:r w:rsidRPr="005471C9">
        <w:rPr>
          <w:rFonts w:ascii="Times New Roman" w:hAnsi="Times New Roman"/>
          <w:sz w:val="24"/>
          <w:szCs w:val="24"/>
        </w:rPr>
        <w:t>Negatívna vecná pôsobnosť je zachovaná vo vzťahu k </w:t>
      </w:r>
      <w:r>
        <w:rPr>
          <w:rFonts w:ascii="Times New Roman" w:hAnsi="Times New Roman"/>
          <w:sz w:val="24"/>
          <w:szCs w:val="24"/>
        </w:rPr>
        <w:t>informačným technológiám verejnej správy</w:t>
      </w:r>
      <w:r w:rsidRPr="005471C9">
        <w:rPr>
          <w:rFonts w:ascii="Times New Roman" w:hAnsi="Times New Roman"/>
          <w:sz w:val="24"/>
          <w:szCs w:val="24"/>
        </w:rPr>
        <w:t>, ktoré slúžia na zabezpečenie obrany Slovenskej republiky, bezpečnosti Slovenskej republiky, utajovaných skutočností a citlivých informácií podľa § 3 ods. 14 a 15 zákona č. 541/2004 Z. z. o mierovom využívaní jadrovej energie (atómový zákon) a o zmene a doplnení niektorých zákonov v znení neskorších predpisov.</w:t>
      </w:r>
    </w:p>
    <w:p w:rsidR="005471C9" w:rsidRDefault="005471C9" w:rsidP="00EF6195">
      <w:pPr>
        <w:spacing w:after="0"/>
        <w:jc w:val="both"/>
        <w:rPr>
          <w:rFonts w:ascii="Times New Roman" w:hAnsi="Times New Roman"/>
          <w:sz w:val="24"/>
          <w:szCs w:val="24"/>
        </w:rPr>
      </w:pPr>
      <w:r>
        <w:rPr>
          <w:rFonts w:ascii="Times New Roman" w:hAnsi="Times New Roman"/>
          <w:sz w:val="24"/>
          <w:szCs w:val="24"/>
        </w:rPr>
        <w:t xml:space="preserve">Pokiaľ ide o oblasť bezpečnosti, vzťah medzi návrhom zákona a právnou úpravou kybernetickej bezpečnosti je vyjadrený ako vzťah špeciálnej úpravy k úprave všeobecnej. Tento princíp sa následne premieta do ustanovení o bezpečnosti tak, že v súlade so zákonom o kybernetickej bezpečnosti bude návrh zákona upravovať len obsah bezpečnostných opatrení a všetky ostatné povinnosti, postupy a mechanizmy budú použité podľa zákona o kybernetickej bezpečnosti. Cieľom je neustanovovať dve odlišné právne úpravy </w:t>
      </w:r>
      <w:r w:rsidR="00124338">
        <w:rPr>
          <w:rFonts w:ascii="Times New Roman" w:hAnsi="Times New Roman"/>
          <w:sz w:val="24"/>
          <w:szCs w:val="24"/>
        </w:rPr>
        <w:t>bezpečnosti</w:t>
      </w:r>
      <w:r>
        <w:rPr>
          <w:rFonts w:ascii="Times New Roman" w:hAnsi="Times New Roman"/>
          <w:sz w:val="24"/>
          <w:szCs w:val="24"/>
        </w:rPr>
        <w:t xml:space="preserve"> pre informačné technológie verejnej správy, ale vytvoriť z nich kompaktný celok, ktorý sa navzájom dopĺňa.</w:t>
      </w:r>
    </w:p>
    <w:p w:rsidR="0080473F" w:rsidRDefault="0080473F" w:rsidP="00EF6195">
      <w:pPr>
        <w:spacing w:after="0"/>
        <w:jc w:val="both"/>
        <w:rPr>
          <w:rFonts w:ascii="Times New Roman" w:hAnsi="Times New Roman"/>
          <w:sz w:val="24"/>
          <w:szCs w:val="24"/>
        </w:rPr>
      </w:pPr>
    </w:p>
    <w:p w:rsidR="0080473F" w:rsidRDefault="0080473F" w:rsidP="00EF6195">
      <w:pPr>
        <w:spacing w:after="0"/>
        <w:jc w:val="both"/>
        <w:rPr>
          <w:rFonts w:ascii="Times New Roman" w:hAnsi="Times New Roman"/>
          <w:sz w:val="24"/>
          <w:szCs w:val="24"/>
        </w:rPr>
      </w:pPr>
      <w:r>
        <w:rPr>
          <w:rFonts w:ascii="Times New Roman" w:hAnsi="Times New Roman"/>
          <w:sz w:val="24"/>
          <w:szCs w:val="24"/>
        </w:rPr>
        <w:t>K § 2:</w:t>
      </w:r>
    </w:p>
    <w:p w:rsidR="0007594F" w:rsidRDefault="0007594F" w:rsidP="0007594F">
      <w:pPr>
        <w:spacing w:after="0"/>
        <w:jc w:val="both"/>
        <w:rPr>
          <w:rFonts w:ascii="Times New Roman" w:hAnsi="Times New Roman"/>
          <w:sz w:val="24"/>
          <w:szCs w:val="24"/>
        </w:rPr>
      </w:pPr>
      <w:r w:rsidRPr="0007594F">
        <w:rPr>
          <w:rFonts w:ascii="Times New Roman" w:hAnsi="Times New Roman"/>
          <w:sz w:val="24"/>
          <w:szCs w:val="24"/>
        </w:rPr>
        <w:t xml:space="preserve">Keďže podstatou </w:t>
      </w:r>
      <w:r>
        <w:rPr>
          <w:rFonts w:ascii="Times New Roman" w:hAnsi="Times New Roman"/>
          <w:sz w:val="24"/>
          <w:szCs w:val="24"/>
        </w:rPr>
        <w:t xml:space="preserve">prínosu </w:t>
      </w:r>
      <w:r w:rsidRPr="0007594F">
        <w:rPr>
          <w:rFonts w:ascii="Times New Roman" w:hAnsi="Times New Roman"/>
          <w:sz w:val="24"/>
          <w:szCs w:val="24"/>
        </w:rPr>
        <w:t xml:space="preserve"> návrhu zákona bude zmena v systéme vedenia a riadenia v správe </w:t>
      </w:r>
      <w:r>
        <w:rPr>
          <w:rFonts w:ascii="Times New Roman" w:hAnsi="Times New Roman"/>
          <w:sz w:val="24"/>
          <w:szCs w:val="24"/>
        </w:rPr>
        <w:t>informačných technológií verejnej správy</w:t>
      </w:r>
      <w:r w:rsidRPr="0007594F">
        <w:rPr>
          <w:rFonts w:ascii="Times New Roman" w:hAnsi="Times New Roman"/>
          <w:sz w:val="24"/>
          <w:szCs w:val="24"/>
        </w:rPr>
        <w:t xml:space="preserve">, </w:t>
      </w:r>
      <w:r>
        <w:rPr>
          <w:rFonts w:ascii="Times New Roman" w:hAnsi="Times New Roman"/>
          <w:sz w:val="24"/>
          <w:szCs w:val="24"/>
        </w:rPr>
        <w:t>je</w:t>
      </w:r>
      <w:r w:rsidRPr="0007594F">
        <w:rPr>
          <w:rFonts w:ascii="Times New Roman" w:hAnsi="Times New Roman"/>
          <w:sz w:val="24"/>
          <w:szCs w:val="24"/>
        </w:rPr>
        <w:t xml:space="preserve"> potrebné definovať pojem </w:t>
      </w:r>
      <w:r>
        <w:rPr>
          <w:rFonts w:ascii="Times New Roman" w:hAnsi="Times New Roman"/>
          <w:sz w:val="24"/>
          <w:szCs w:val="24"/>
        </w:rPr>
        <w:t xml:space="preserve">„informačné technológie“. V spojení so všeobecnou definíciou, že ide o prostriedky a postupy spracúvania údajov a informácií v elektronickej podobe sa regulácia v oblasti správy navrhuje uplatniť nielen na </w:t>
      </w:r>
      <w:r w:rsidRPr="0007594F">
        <w:rPr>
          <w:rFonts w:ascii="Times New Roman" w:hAnsi="Times New Roman"/>
          <w:sz w:val="24"/>
          <w:szCs w:val="24"/>
        </w:rPr>
        <w:t>programové prostriedky</w:t>
      </w:r>
      <w:r>
        <w:rPr>
          <w:rFonts w:ascii="Times New Roman" w:hAnsi="Times New Roman"/>
          <w:sz w:val="24"/>
          <w:szCs w:val="24"/>
        </w:rPr>
        <w:t>,</w:t>
      </w:r>
      <w:r w:rsidRPr="0007594F">
        <w:rPr>
          <w:rFonts w:ascii="Times New Roman" w:hAnsi="Times New Roman"/>
          <w:sz w:val="24"/>
          <w:szCs w:val="24"/>
        </w:rPr>
        <w:t xml:space="preserve"> technické prostriedky a informačné systémy,</w:t>
      </w:r>
      <w:r w:rsidR="007D4EBC">
        <w:rPr>
          <w:rFonts w:ascii="Times New Roman" w:hAnsi="Times New Roman"/>
          <w:sz w:val="24"/>
          <w:szCs w:val="24"/>
        </w:rPr>
        <w:t xml:space="preserve"> či infraštruktúru, ale aj na úzko súvisiace oblasti </w:t>
      </w:r>
      <w:r w:rsidRPr="0007594F">
        <w:rPr>
          <w:rFonts w:ascii="Times New Roman" w:hAnsi="Times New Roman"/>
          <w:sz w:val="24"/>
          <w:szCs w:val="24"/>
        </w:rPr>
        <w:t>personálne</w:t>
      </w:r>
      <w:r w:rsidR="007D4EBC">
        <w:rPr>
          <w:rFonts w:ascii="Times New Roman" w:hAnsi="Times New Roman"/>
          <w:sz w:val="24"/>
          <w:szCs w:val="24"/>
        </w:rPr>
        <w:t>ho</w:t>
      </w:r>
      <w:r w:rsidRPr="0007594F">
        <w:rPr>
          <w:rFonts w:ascii="Times New Roman" w:hAnsi="Times New Roman"/>
          <w:sz w:val="24"/>
          <w:szCs w:val="24"/>
        </w:rPr>
        <w:t xml:space="preserve"> zabezpečenie a</w:t>
      </w:r>
      <w:r w:rsidR="007D4EBC">
        <w:rPr>
          <w:rFonts w:ascii="Times New Roman" w:hAnsi="Times New Roman"/>
          <w:sz w:val="24"/>
          <w:szCs w:val="24"/>
        </w:rPr>
        <w:t> procesných</w:t>
      </w:r>
      <w:r w:rsidRPr="0007594F">
        <w:rPr>
          <w:rFonts w:ascii="Times New Roman" w:hAnsi="Times New Roman"/>
          <w:sz w:val="24"/>
          <w:szCs w:val="24"/>
        </w:rPr>
        <w:t xml:space="preserve"> postup</w:t>
      </w:r>
      <w:r w:rsidR="007D4EBC">
        <w:rPr>
          <w:rFonts w:ascii="Times New Roman" w:hAnsi="Times New Roman"/>
          <w:sz w:val="24"/>
          <w:szCs w:val="24"/>
        </w:rPr>
        <w:t>ov</w:t>
      </w:r>
      <w:r w:rsidRPr="0007594F">
        <w:rPr>
          <w:rFonts w:ascii="Times New Roman" w:hAnsi="Times New Roman"/>
          <w:sz w:val="24"/>
          <w:szCs w:val="24"/>
        </w:rPr>
        <w:t xml:space="preserve"> v oblasti </w:t>
      </w:r>
      <w:r w:rsidR="007D4EBC">
        <w:rPr>
          <w:rFonts w:ascii="Times New Roman" w:hAnsi="Times New Roman"/>
          <w:sz w:val="24"/>
          <w:szCs w:val="24"/>
        </w:rPr>
        <w:t xml:space="preserve">informačných technológií a na údaje samotné. </w:t>
      </w:r>
      <w:r w:rsidRPr="0007594F">
        <w:rPr>
          <w:rFonts w:ascii="Times New Roman" w:hAnsi="Times New Roman"/>
          <w:sz w:val="24"/>
          <w:szCs w:val="24"/>
        </w:rPr>
        <w:t xml:space="preserve">Pod pojmom </w:t>
      </w:r>
      <w:r w:rsidR="007D4EBC">
        <w:rPr>
          <w:rFonts w:ascii="Times New Roman" w:hAnsi="Times New Roman"/>
          <w:sz w:val="24"/>
          <w:szCs w:val="24"/>
        </w:rPr>
        <w:t xml:space="preserve">„informačné technológie verejnej správy“ </w:t>
      </w:r>
      <w:r w:rsidRPr="0007594F">
        <w:rPr>
          <w:rFonts w:ascii="Times New Roman" w:hAnsi="Times New Roman"/>
          <w:sz w:val="24"/>
          <w:szCs w:val="24"/>
        </w:rPr>
        <w:t xml:space="preserve">sa </w:t>
      </w:r>
      <w:r w:rsidR="007D4EBC">
        <w:rPr>
          <w:rFonts w:ascii="Times New Roman" w:hAnsi="Times New Roman"/>
          <w:sz w:val="24"/>
          <w:szCs w:val="24"/>
        </w:rPr>
        <w:t>rozumejú také informačné technológie</w:t>
      </w:r>
      <w:r w:rsidRPr="0007594F">
        <w:rPr>
          <w:rFonts w:ascii="Times New Roman" w:hAnsi="Times New Roman"/>
          <w:sz w:val="24"/>
          <w:szCs w:val="24"/>
        </w:rPr>
        <w:t>, ktoré slúžia na výkon pôsobnosti v oblasti, v ktorej osoba vykonáva verejnú správu.</w:t>
      </w:r>
    </w:p>
    <w:p w:rsidR="007D4EBC" w:rsidRDefault="007D4EBC" w:rsidP="0007594F">
      <w:pPr>
        <w:spacing w:after="0"/>
        <w:jc w:val="both"/>
        <w:rPr>
          <w:rFonts w:ascii="Times New Roman" w:hAnsi="Times New Roman"/>
          <w:sz w:val="24"/>
          <w:szCs w:val="24"/>
        </w:rPr>
      </w:pPr>
      <w:r>
        <w:rPr>
          <w:rFonts w:ascii="Times New Roman" w:hAnsi="Times New Roman"/>
          <w:sz w:val="24"/>
          <w:szCs w:val="24"/>
        </w:rPr>
        <w:t>Definície informačných systémov, ako aj delenie medzi správcu a prevádzkovateľa zostáva zachované v intenciách dnes platnej právnej úpravy.</w:t>
      </w:r>
    </w:p>
    <w:p w:rsidR="00A565C7" w:rsidRDefault="00A565C7" w:rsidP="0007594F">
      <w:pPr>
        <w:spacing w:after="0"/>
        <w:jc w:val="both"/>
        <w:rPr>
          <w:rFonts w:ascii="Times New Roman" w:hAnsi="Times New Roman"/>
          <w:sz w:val="24"/>
          <w:szCs w:val="24"/>
        </w:rPr>
      </w:pPr>
    </w:p>
    <w:p w:rsidR="00A565C7" w:rsidRDefault="00A565C7" w:rsidP="0007594F">
      <w:pPr>
        <w:spacing w:after="0"/>
        <w:jc w:val="both"/>
        <w:rPr>
          <w:rFonts w:ascii="Times New Roman" w:hAnsi="Times New Roman"/>
          <w:sz w:val="24"/>
          <w:szCs w:val="24"/>
        </w:rPr>
      </w:pPr>
      <w:r>
        <w:rPr>
          <w:rFonts w:ascii="Times New Roman" w:hAnsi="Times New Roman"/>
          <w:sz w:val="24"/>
          <w:szCs w:val="24"/>
        </w:rPr>
        <w:t>K § 3:</w:t>
      </w:r>
    </w:p>
    <w:p w:rsidR="00A565C7" w:rsidRDefault="00A565C7" w:rsidP="00A565C7">
      <w:pPr>
        <w:spacing w:after="0"/>
        <w:jc w:val="both"/>
        <w:rPr>
          <w:rFonts w:ascii="Times New Roman" w:hAnsi="Times New Roman"/>
          <w:sz w:val="24"/>
          <w:szCs w:val="24"/>
        </w:rPr>
      </w:pPr>
      <w:r w:rsidRPr="00A565C7">
        <w:rPr>
          <w:rFonts w:ascii="Times New Roman" w:hAnsi="Times New Roman"/>
          <w:sz w:val="24"/>
          <w:szCs w:val="24"/>
        </w:rPr>
        <w:t xml:space="preserve">Pre zachovanie sémantickej kontinuity sa v ďalších základných pojmoch v podstatnej miere vychádza zo súčasnej úpravy zákona </w:t>
      </w:r>
      <w:r w:rsidR="00D560C3">
        <w:rPr>
          <w:rFonts w:ascii="Times New Roman" w:hAnsi="Times New Roman"/>
          <w:sz w:val="24"/>
          <w:szCs w:val="24"/>
        </w:rPr>
        <w:t>č. 275/2006 Z.z. Vzhľadom na to, že sa navrhuje</w:t>
      </w:r>
      <w:r w:rsidRPr="00A565C7">
        <w:rPr>
          <w:rFonts w:ascii="Times New Roman" w:hAnsi="Times New Roman"/>
          <w:sz w:val="24"/>
          <w:szCs w:val="24"/>
        </w:rPr>
        <w:t xml:space="preserve"> nová právna úprava, </w:t>
      </w:r>
      <w:r w:rsidR="00D560C3">
        <w:rPr>
          <w:rFonts w:ascii="Times New Roman" w:hAnsi="Times New Roman"/>
          <w:sz w:val="24"/>
          <w:szCs w:val="24"/>
        </w:rPr>
        <w:t>dochádza zároveň</w:t>
      </w:r>
      <w:r w:rsidRPr="00A565C7">
        <w:rPr>
          <w:rFonts w:ascii="Times New Roman" w:hAnsi="Times New Roman"/>
          <w:sz w:val="24"/>
          <w:szCs w:val="24"/>
        </w:rPr>
        <w:t xml:space="preserve"> v určitej miere aj k</w:t>
      </w:r>
      <w:r w:rsidR="00D560C3">
        <w:rPr>
          <w:rFonts w:ascii="Times New Roman" w:hAnsi="Times New Roman"/>
          <w:sz w:val="24"/>
          <w:szCs w:val="24"/>
        </w:rPr>
        <w:t xml:space="preserve"> ich </w:t>
      </w:r>
      <w:r w:rsidRPr="00A565C7">
        <w:rPr>
          <w:rFonts w:ascii="Times New Roman" w:hAnsi="Times New Roman"/>
          <w:sz w:val="24"/>
          <w:szCs w:val="24"/>
        </w:rPr>
        <w:t>úprave, vychádzajúc z posunu v oblasti legislatívy upravujúcej elektronizáciu výkonu verejnej moci</w:t>
      </w:r>
      <w:r w:rsidR="00D560C3">
        <w:rPr>
          <w:rFonts w:ascii="Times New Roman" w:hAnsi="Times New Roman"/>
          <w:sz w:val="24"/>
          <w:szCs w:val="24"/>
        </w:rPr>
        <w:t>.</w:t>
      </w:r>
    </w:p>
    <w:p w:rsidR="00055101" w:rsidRDefault="00055101" w:rsidP="00A565C7">
      <w:pPr>
        <w:spacing w:after="0"/>
        <w:jc w:val="both"/>
        <w:rPr>
          <w:rFonts w:ascii="Times New Roman" w:hAnsi="Times New Roman"/>
          <w:sz w:val="24"/>
          <w:szCs w:val="24"/>
        </w:rPr>
      </w:pPr>
      <w:r>
        <w:rPr>
          <w:rFonts w:ascii="Times New Roman" w:hAnsi="Times New Roman"/>
          <w:sz w:val="24"/>
          <w:szCs w:val="24"/>
        </w:rPr>
        <w:t>K § 4</w:t>
      </w:r>
    </w:p>
    <w:p w:rsidR="00055101" w:rsidRPr="0007594F" w:rsidRDefault="00055101" w:rsidP="00A565C7">
      <w:pPr>
        <w:spacing w:after="0"/>
        <w:jc w:val="both"/>
        <w:rPr>
          <w:rFonts w:ascii="Times New Roman" w:hAnsi="Times New Roman"/>
          <w:sz w:val="24"/>
          <w:szCs w:val="24"/>
        </w:rPr>
      </w:pPr>
      <w:r>
        <w:rPr>
          <w:rFonts w:ascii="Times New Roman" w:hAnsi="Times New Roman"/>
          <w:sz w:val="24"/>
          <w:szCs w:val="24"/>
        </w:rPr>
        <w:lastRenderedPageBreak/>
        <w:t>Vymedzujú sa úlohy Úradu podpredsedu vlády Slovenskej republiky pre investície a informatizáciu, ktoré podľa doteraz platnej právnej úpravy patrili do pôsobnosti Úradu vlády Slovenskej republiky.</w:t>
      </w:r>
    </w:p>
    <w:p w:rsidR="0080473F" w:rsidRDefault="0080473F" w:rsidP="00EF6195">
      <w:pPr>
        <w:spacing w:after="0"/>
        <w:jc w:val="both"/>
        <w:rPr>
          <w:rFonts w:ascii="Times New Roman" w:hAnsi="Times New Roman"/>
          <w:sz w:val="24"/>
          <w:szCs w:val="24"/>
        </w:rPr>
      </w:pPr>
    </w:p>
    <w:p w:rsidR="00C22753" w:rsidRDefault="00C22753" w:rsidP="00EF6195">
      <w:pPr>
        <w:spacing w:after="0"/>
        <w:jc w:val="both"/>
        <w:rPr>
          <w:rFonts w:ascii="Times New Roman" w:hAnsi="Times New Roman"/>
          <w:sz w:val="24"/>
          <w:szCs w:val="24"/>
        </w:rPr>
      </w:pPr>
      <w:r>
        <w:rPr>
          <w:rFonts w:ascii="Times New Roman" w:hAnsi="Times New Roman"/>
          <w:sz w:val="24"/>
          <w:szCs w:val="24"/>
        </w:rPr>
        <w:t xml:space="preserve">K § </w:t>
      </w:r>
      <w:r w:rsidR="00E86EBC">
        <w:rPr>
          <w:rFonts w:ascii="Times New Roman" w:hAnsi="Times New Roman"/>
          <w:sz w:val="24"/>
          <w:szCs w:val="24"/>
        </w:rPr>
        <w:t>5</w:t>
      </w:r>
      <w:r>
        <w:rPr>
          <w:rFonts w:ascii="Times New Roman" w:hAnsi="Times New Roman"/>
          <w:sz w:val="24"/>
          <w:szCs w:val="24"/>
        </w:rPr>
        <w:t>:</w:t>
      </w:r>
    </w:p>
    <w:p w:rsidR="00C22753" w:rsidRDefault="00C22753" w:rsidP="00EF6195">
      <w:pPr>
        <w:spacing w:after="0"/>
        <w:jc w:val="both"/>
        <w:rPr>
          <w:rFonts w:ascii="Times New Roman" w:hAnsi="Times New Roman"/>
          <w:sz w:val="24"/>
          <w:szCs w:val="24"/>
        </w:rPr>
      </w:pPr>
      <w:r>
        <w:rPr>
          <w:rFonts w:ascii="Times New Roman" w:hAnsi="Times New Roman"/>
          <w:sz w:val="24"/>
          <w:szCs w:val="24"/>
        </w:rPr>
        <w:t>Základné kompetenčné členenie v rámci správy informačných technológií je rozdelenie na činnosti vedenia, ktoré návrh zákona zveruje ústrednému orgánu štátnej správy v tejto oblasti a na činnosti riadenia, ktoré sú zverené orgánom, majúcim v správe jednotlivé informačné technológie.</w:t>
      </w:r>
    </w:p>
    <w:p w:rsidR="002812C9" w:rsidRPr="00B37D29" w:rsidRDefault="002812C9" w:rsidP="002812C9">
      <w:pPr>
        <w:spacing w:after="0"/>
        <w:jc w:val="both"/>
        <w:rPr>
          <w:rFonts w:ascii="Times New Roman" w:hAnsi="Times New Roman"/>
          <w:sz w:val="24"/>
          <w:szCs w:val="24"/>
        </w:rPr>
      </w:pPr>
      <w:r w:rsidRPr="00B37D29">
        <w:rPr>
          <w:rFonts w:ascii="Times New Roman" w:hAnsi="Times New Roman"/>
          <w:sz w:val="24"/>
          <w:szCs w:val="24"/>
        </w:rPr>
        <w:t xml:space="preserve">Na najvyššej úrovni detailu je možné vyjadriť vzťahy a interakcie medzi vedením a riadením v  správe </w:t>
      </w:r>
      <w:r>
        <w:rPr>
          <w:rFonts w:ascii="Times New Roman" w:hAnsi="Times New Roman"/>
          <w:sz w:val="24"/>
          <w:szCs w:val="24"/>
        </w:rPr>
        <w:t xml:space="preserve">informačných technológií </w:t>
      </w:r>
      <w:r w:rsidRPr="00B37D29">
        <w:rPr>
          <w:rFonts w:ascii="Times New Roman" w:hAnsi="Times New Roman"/>
          <w:sz w:val="24"/>
          <w:szCs w:val="24"/>
        </w:rPr>
        <w:t>vyjadriť nasledovne:</w:t>
      </w:r>
    </w:p>
    <w:p w:rsidR="002812C9" w:rsidRPr="00EF33ED" w:rsidRDefault="002812C9" w:rsidP="002812C9">
      <w:pPr>
        <w:ind w:left="360"/>
        <w:jc w:val="both"/>
        <w:rPr>
          <w:rFonts w:ascii="Times New Roman" w:hAnsi="Times New Roman"/>
        </w:rPr>
      </w:pPr>
      <w:r w:rsidRPr="00EF33ED">
        <w:rPr>
          <w:rFonts w:ascii="Times New Roman" w:hAnsi="Times New Roman"/>
          <w:noProof/>
          <w:lang w:eastAsia="sk-SK"/>
        </w:rPr>
        <w:t xml:space="preserve"> </w:t>
      </w:r>
      <w:r w:rsidR="00795145" w:rsidRPr="00795145">
        <w:rPr>
          <w:rFonts w:ascii="Times New Roman" w:hAnsi="Times New Roman"/>
          <w:noProof/>
          <w:lang w:val="en-US"/>
        </w:rPr>
        <w:drawing>
          <wp:inline distT="0" distB="0" distL="0" distR="0">
            <wp:extent cx="5672455" cy="2466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2455" cy="2466975"/>
                    </a:xfrm>
                    <a:prstGeom prst="rect">
                      <a:avLst/>
                    </a:prstGeom>
                    <a:noFill/>
                    <a:ln>
                      <a:noFill/>
                    </a:ln>
                  </pic:spPr>
                </pic:pic>
              </a:graphicData>
            </a:graphic>
          </wp:inline>
        </w:drawing>
      </w:r>
    </w:p>
    <w:p w:rsidR="0030585B" w:rsidRDefault="0030585B" w:rsidP="0030585B">
      <w:pPr>
        <w:spacing w:after="0"/>
        <w:jc w:val="both"/>
        <w:rPr>
          <w:rFonts w:ascii="Times New Roman" w:hAnsi="Times New Roman"/>
          <w:sz w:val="24"/>
          <w:szCs w:val="24"/>
        </w:rPr>
      </w:pPr>
    </w:p>
    <w:p w:rsidR="0030585B" w:rsidRDefault="00E86EBC" w:rsidP="0030585B">
      <w:pPr>
        <w:spacing w:after="0"/>
        <w:jc w:val="both"/>
        <w:rPr>
          <w:rFonts w:ascii="Times New Roman" w:hAnsi="Times New Roman"/>
          <w:sz w:val="24"/>
          <w:szCs w:val="24"/>
        </w:rPr>
      </w:pPr>
      <w:r>
        <w:rPr>
          <w:rFonts w:ascii="Times New Roman" w:hAnsi="Times New Roman"/>
          <w:sz w:val="24"/>
          <w:szCs w:val="24"/>
        </w:rPr>
        <w:t>K § 6</w:t>
      </w:r>
      <w:r w:rsidR="0030585B">
        <w:rPr>
          <w:rFonts w:ascii="Times New Roman" w:hAnsi="Times New Roman"/>
          <w:sz w:val="24"/>
          <w:szCs w:val="24"/>
        </w:rPr>
        <w:t>:</w:t>
      </w:r>
    </w:p>
    <w:p w:rsidR="0030585B" w:rsidRDefault="0030585B" w:rsidP="0030585B">
      <w:pPr>
        <w:spacing w:after="0"/>
        <w:jc w:val="both"/>
        <w:rPr>
          <w:rFonts w:ascii="Times New Roman" w:hAnsi="Times New Roman"/>
          <w:sz w:val="24"/>
          <w:szCs w:val="24"/>
        </w:rPr>
      </w:pPr>
      <w:r>
        <w:rPr>
          <w:rFonts w:ascii="Times New Roman" w:hAnsi="Times New Roman"/>
          <w:sz w:val="24"/>
          <w:szCs w:val="24"/>
        </w:rPr>
        <w:t>Navrhuje sa ustanoviť základné povinnosti pri správe informačných technológií verejnej správy, ktoré zároveň budú pôsobiť ako princípy na účely výkladu jednotlivých povinností a posudzovania výkonu správy jednotlivými orgánmi. Cieľom ustanovených povinností je dosiahnuť jednotné prostredie informačných technológií a tým aj jednotný spôsob výkonu kompetencií dotknutých orgánov elektronickým spôsobom. Vzhľadom na zmeny v predošlých rokoch a na vybudovanie centrálnych komponentov e-Governmentu je jednou zo základných povinností využívanie už existujúcich riešení a zabránenie duplicitám, s dôrazom na efektívne vynakladanie verejných prostriedkov pri informatizácii spoločnosti. Keďže konečným „odberateľom“ výstupov informatizácie sú v zásadnej miere subjekty súkromného práva, ako adresáti práv a povinností v jednotlivých konaniach, ustanovuje sa aj povinnosť prihliadať na potreby a spätnú väzbu od týchto subjektov a v ich kontexte budovať a upravovať informačné technológie a ich pôsobenie.</w:t>
      </w:r>
    </w:p>
    <w:p w:rsidR="0030585B" w:rsidRDefault="0030585B" w:rsidP="00EF6195">
      <w:pPr>
        <w:spacing w:after="0"/>
        <w:jc w:val="both"/>
        <w:rPr>
          <w:rFonts w:ascii="Times New Roman" w:hAnsi="Times New Roman"/>
          <w:sz w:val="24"/>
          <w:szCs w:val="24"/>
        </w:rPr>
      </w:pPr>
    </w:p>
    <w:p w:rsidR="00C22753" w:rsidRDefault="00E86EBC" w:rsidP="00EF6195">
      <w:pPr>
        <w:spacing w:after="0"/>
        <w:jc w:val="both"/>
        <w:rPr>
          <w:rFonts w:ascii="Times New Roman" w:hAnsi="Times New Roman"/>
          <w:sz w:val="24"/>
          <w:szCs w:val="24"/>
        </w:rPr>
      </w:pPr>
      <w:r>
        <w:rPr>
          <w:rFonts w:ascii="Times New Roman" w:hAnsi="Times New Roman"/>
          <w:sz w:val="24"/>
          <w:szCs w:val="24"/>
        </w:rPr>
        <w:t>K § 7</w:t>
      </w:r>
      <w:r w:rsidR="00C22753">
        <w:rPr>
          <w:rFonts w:ascii="Times New Roman" w:hAnsi="Times New Roman"/>
          <w:sz w:val="24"/>
          <w:szCs w:val="24"/>
        </w:rPr>
        <w:t>:</w:t>
      </w:r>
    </w:p>
    <w:p w:rsidR="007B347C" w:rsidRPr="007B347C" w:rsidRDefault="007B347C" w:rsidP="007B347C">
      <w:pPr>
        <w:spacing w:after="0"/>
        <w:jc w:val="both"/>
        <w:rPr>
          <w:rFonts w:ascii="Times New Roman" w:hAnsi="Times New Roman"/>
          <w:sz w:val="24"/>
          <w:szCs w:val="24"/>
        </w:rPr>
      </w:pPr>
      <w:r w:rsidRPr="007B347C">
        <w:rPr>
          <w:rFonts w:ascii="Times New Roman" w:hAnsi="Times New Roman"/>
          <w:sz w:val="24"/>
          <w:szCs w:val="24"/>
        </w:rPr>
        <w:t xml:space="preserve">Vedenie v správe </w:t>
      </w:r>
      <w:r w:rsidR="0089367D">
        <w:rPr>
          <w:rFonts w:ascii="Times New Roman" w:hAnsi="Times New Roman"/>
          <w:sz w:val="24"/>
          <w:szCs w:val="24"/>
        </w:rPr>
        <w:t xml:space="preserve">informačných technológií </w:t>
      </w:r>
      <w:r w:rsidRPr="007B347C">
        <w:rPr>
          <w:rFonts w:ascii="Times New Roman" w:hAnsi="Times New Roman"/>
          <w:sz w:val="24"/>
          <w:szCs w:val="24"/>
        </w:rPr>
        <w:t xml:space="preserve">návrh zákona </w:t>
      </w:r>
      <w:r w:rsidR="0089367D">
        <w:rPr>
          <w:rFonts w:ascii="Times New Roman" w:hAnsi="Times New Roman"/>
          <w:sz w:val="24"/>
          <w:szCs w:val="24"/>
        </w:rPr>
        <w:t>ustanovuje</w:t>
      </w:r>
      <w:r w:rsidRPr="007B347C">
        <w:rPr>
          <w:rFonts w:ascii="Times New Roman" w:hAnsi="Times New Roman"/>
          <w:sz w:val="24"/>
          <w:szCs w:val="24"/>
        </w:rPr>
        <w:t xml:space="preserve"> ako ucelenú činnosť, smerujúcu k nastaveniu efektívneho </w:t>
      </w:r>
      <w:r w:rsidR="0089367D">
        <w:rPr>
          <w:rFonts w:ascii="Times New Roman" w:hAnsi="Times New Roman"/>
          <w:sz w:val="24"/>
          <w:szCs w:val="24"/>
        </w:rPr>
        <w:t>prostredia informačných technológií</w:t>
      </w:r>
      <w:r w:rsidRPr="007B347C">
        <w:rPr>
          <w:rFonts w:ascii="Times New Roman" w:hAnsi="Times New Roman"/>
          <w:sz w:val="24"/>
          <w:szCs w:val="24"/>
        </w:rPr>
        <w:t xml:space="preserve"> tak, aby bolo možné dosiahnuť ciele informatizácie a rozvoja </w:t>
      </w:r>
      <w:r w:rsidR="0089367D">
        <w:rPr>
          <w:rFonts w:ascii="Times New Roman" w:hAnsi="Times New Roman"/>
          <w:sz w:val="24"/>
          <w:szCs w:val="24"/>
        </w:rPr>
        <w:t>informačných technológií</w:t>
      </w:r>
      <w:r w:rsidRPr="007B347C">
        <w:rPr>
          <w:rFonts w:ascii="Times New Roman" w:hAnsi="Times New Roman"/>
          <w:sz w:val="24"/>
          <w:szCs w:val="24"/>
        </w:rPr>
        <w:t xml:space="preserve">, ako ich predpokladajú </w:t>
      </w:r>
      <w:r w:rsidRPr="007B347C">
        <w:rPr>
          <w:rFonts w:ascii="Times New Roman" w:hAnsi="Times New Roman"/>
          <w:sz w:val="24"/>
          <w:szCs w:val="24"/>
        </w:rPr>
        <w:lastRenderedPageBreak/>
        <w:t>koncepčné a strategické dokumenty a na ich základe prijaté všeobecne záväzné právne predpisy. Základnými cieľmi vedenia v správe bud</w:t>
      </w:r>
      <w:r w:rsidR="0089367D">
        <w:rPr>
          <w:rFonts w:ascii="Times New Roman" w:hAnsi="Times New Roman"/>
          <w:sz w:val="24"/>
          <w:szCs w:val="24"/>
        </w:rPr>
        <w:t>e</w:t>
      </w:r>
      <w:r w:rsidRPr="007B347C">
        <w:rPr>
          <w:rFonts w:ascii="Times New Roman" w:hAnsi="Times New Roman"/>
          <w:sz w:val="24"/>
          <w:szCs w:val="24"/>
        </w:rPr>
        <w:t xml:space="preserve"> efektívne využitie ľudských zdrojov, technických, programových a iných prostriedkov, zariadení, finančných prostriedkov a času spojeného s realizáciou projektov. V zmysle § 36 zákona č. 575/2001 Z.z. o organizácii činnosti vlády a organizácii ústrednej štátnej správy v znení neskorších predpisov bude následne </w:t>
      </w:r>
      <w:r w:rsidR="0089367D">
        <w:rPr>
          <w:rFonts w:ascii="Times New Roman" w:hAnsi="Times New Roman"/>
          <w:sz w:val="24"/>
          <w:szCs w:val="24"/>
        </w:rPr>
        <w:t xml:space="preserve">úrad podpredsedu </w:t>
      </w:r>
      <w:r w:rsidRPr="007B347C">
        <w:rPr>
          <w:rFonts w:ascii="Times New Roman" w:hAnsi="Times New Roman"/>
          <w:sz w:val="24"/>
          <w:szCs w:val="24"/>
        </w:rPr>
        <w:t>zodpovedn</w:t>
      </w:r>
      <w:r w:rsidR="0089367D">
        <w:rPr>
          <w:rFonts w:ascii="Times New Roman" w:hAnsi="Times New Roman"/>
          <w:sz w:val="24"/>
          <w:szCs w:val="24"/>
        </w:rPr>
        <w:t>ý</w:t>
      </w:r>
      <w:r w:rsidRPr="007B347C">
        <w:rPr>
          <w:rFonts w:ascii="Times New Roman" w:hAnsi="Times New Roman"/>
          <w:sz w:val="24"/>
          <w:szCs w:val="24"/>
        </w:rPr>
        <w:t xml:space="preserve"> za prehodnocovanie a úpravu nastavených pravidiel správy </w:t>
      </w:r>
      <w:r w:rsidR="0089367D">
        <w:rPr>
          <w:rFonts w:ascii="Times New Roman" w:hAnsi="Times New Roman"/>
          <w:sz w:val="24"/>
          <w:szCs w:val="24"/>
        </w:rPr>
        <w:t>informačných technológií</w:t>
      </w:r>
      <w:r w:rsidRPr="007B347C">
        <w:rPr>
          <w:rFonts w:ascii="Times New Roman" w:hAnsi="Times New Roman"/>
          <w:sz w:val="24"/>
          <w:szCs w:val="24"/>
        </w:rPr>
        <w:t>, na účely dosiahnutia stanovených cieľov, pričom sledovanie a vyhodnocovanie splnenia nastavených cieľov bude realizované v strategických dokumentoch, najmä v rámci pravidelného hodnotenia Národnej koncepcie informatizácie verejnej správy.</w:t>
      </w:r>
      <w:r w:rsidR="0089367D">
        <w:rPr>
          <w:rFonts w:ascii="Times New Roman" w:hAnsi="Times New Roman"/>
          <w:sz w:val="24"/>
          <w:szCs w:val="24"/>
        </w:rPr>
        <w:t xml:space="preserve"> </w:t>
      </w:r>
      <w:r w:rsidRPr="007B347C">
        <w:rPr>
          <w:rFonts w:ascii="Times New Roman" w:hAnsi="Times New Roman"/>
          <w:sz w:val="24"/>
          <w:szCs w:val="24"/>
        </w:rPr>
        <w:t xml:space="preserve">Súčasťou vedenia v správe </w:t>
      </w:r>
      <w:r w:rsidR="0089367D">
        <w:rPr>
          <w:rFonts w:ascii="Times New Roman" w:hAnsi="Times New Roman"/>
          <w:sz w:val="24"/>
          <w:szCs w:val="24"/>
        </w:rPr>
        <w:t xml:space="preserve">informačných technológií </w:t>
      </w:r>
      <w:r w:rsidRPr="007B347C">
        <w:rPr>
          <w:rFonts w:ascii="Times New Roman" w:hAnsi="Times New Roman"/>
          <w:sz w:val="24"/>
          <w:szCs w:val="24"/>
        </w:rPr>
        <w:t xml:space="preserve">bude nevyhnutne monitorovanie a kontrola výkonu správy, ako nástroje na dosiahnutie výkonu správy </w:t>
      </w:r>
      <w:r w:rsidR="0089367D">
        <w:rPr>
          <w:rFonts w:ascii="Times New Roman" w:hAnsi="Times New Roman"/>
          <w:sz w:val="24"/>
          <w:szCs w:val="24"/>
        </w:rPr>
        <w:t xml:space="preserve">informačných technológií </w:t>
      </w:r>
      <w:r w:rsidRPr="007B347C">
        <w:rPr>
          <w:rFonts w:ascii="Times New Roman" w:hAnsi="Times New Roman"/>
          <w:sz w:val="24"/>
          <w:szCs w:val="24"/>
        </w:rPr>
        <w:t xml:space="preserve">v súlade so všeobecne záväznými právnymi predpismi, ako aj nástroje na získavanie spätnej väzby na účely vykonávania riadenia. </w:t>
      </w:r>
    </w:p>
    <w:p w:rsidR="00C22753" w:rsidRDefault="00C22753" w:rsidP="00EF6195">
      <w:pPr>
        <w:spacing w:after="0"/>
        <w:jc w:val="both"/>
        <w:rPr>
          <w:rFonts w:ascii="Times New Roman" w:hAnsi="Times New Roman"/>
          <w:sz w:val="24"/>
          <w:szCs w:val="24"/>
        </w:rPr>
      </w:pPr>
    </w:p>
    <w:p w:rsidR="004140F0" w:rsidRDefault="004140F0" w:rsidP="00EF6195">
      <w:pPr>
        <w:spacing w:after="0"/>
        <w:jc w:val="both"/>
        <w:rPr>
          <w:rFonts w:ascii="Times New Roman" w:hAnsi="Times New Roman"/>
          <w:sz w:val="24"/>
          <w:szCs w:val="24"/>
        </w:rPr>
      </w:pPr>
      <w:r>
        <w:rPr>
          <w:rFonts w:ascii="Times New Roman" w:hAnsi="Times New Roman"/>
          <w:sz w:val="24"/>
          <w:szCs w:val="24"/>
        </w:rPr>
        <w:t xml:space="preserve">K § </w:t>
      </w:r>
      <w:r w:rsidR="00E86EBC">
        <w:rPr>
          <w:rFonts w:ascii="Times New Roman" w:hAnsi="Times New Roman"/>
          <w:sz w:val="24"/>
          <w:szCs w:val="24"/>
        </w:rPr>
        <w:t>8</w:t>
      </w:r>
      <w:r w:rsidR="00434C00">
        <w:rPr>
          <w:rFonts w:ascii="Times New Roman" w:hAnsi="Times New Roman"/>
          <w:sz w:val="24"/>
          <w:szCs w:val="24"/>
        </w:rPr>
        <w:t xml:space="preserve"> a</w:t>
      </w:r>
      <w:r w:rsidR="00C30849">
        <w:rPr>
          <w:rFonts w:ascii="Times New Roman" w:hAnsi="Times New Roman"/>
          <w:sz w:val="24"/>
          <w:szCs w:val="24"/>
        </w:rPr>
        <w:t>ž</w:t>
      </w:r>
      <w:r w:rsidR="00434C00">
        <w:rPr>
          <w:rFonts w:ascii="Times New Roman" w:hAnsi="Times New Roman"/>
          <w:sz w:val="24"/>
          <w:szCs w:val="24"/>
        </w:rPr>
        <w:t xml:space="preserve"> </w:t>
      </w:r>
      <w:r w:rsidR="00E86EBC">
        <w:rPr>
          <w:rFonts w:ascii="Times New Roman" w:hAnsi="Times New Roman"/>
          <w:sz w:val="24"/>
          <w:szCs w:val="24"/>
        </w:rPr>
        <w:t>10</w:t>
      </w:r>
      <w:r>
        <w:rPr>
          <w:rFonts w:ascii="Times New Roman" w:hAnsi="Times New Roman"/>
          <w:sz w:val="24"/>
          <w:szCs w:val="24"/>
        </w:rPr>
        <w:t>:</w:t>
      </w:r>
    </w:p>
    <w:p w:rsidR="00B37D29" w:rsidRPr="00B37D29" w:rsidRDefault="00B37D29" w:rsidP="00B37D29">
      <w:pPr>
        <w:spacing w:after="0"/>
        <w:jc w:val="both"/>
        <w:rPr>
          <w:rFonts w:ascii="Times New Roman" w:hAnsi="Times New Roman"/>
          <w:sz w:val="24"/>
          <w:szCs w:val="24"/>
        </w:rPr>
      </w:pPr>
      <w:r w:rsidRPr="00B37D29">
        <w:rPr>
          <w:rFonts w:ascii="Times New Roman" w:hAnsi="Times New Roman"/>
          <w:sz w:val="24"/>
          <w:szCs w:val="24"/>
        </w:rPr>
        <w:t xml:space="preserve">Vedenie v správe </w:t>
      </w:r>
      <w:r w:rsidR="002812C9">
        <w:rPr>
          <w:rFonts w:ascii="Times New Roman" w:hAnsi="Times New Roman"/>
          <w:sz w:val="24"/>
          <w:szCs w:val="24"/>
        </w:rPr>
        <w:t>informačných technológií je</w:t>
      </w:r>
      <w:r w:rsidRPr="00B37D29">
        <w:rPr>
          <w:rFonts w:ascii="Times New Roman" w:hAnsi="Times New Roman"/>
          <w:sz w:val="24"/>
          <w:szCs w:val="24"/>
        </w:rPr>
        <w:t xml:space="preserve"> činnosť v troch prepojených, ale samostatných oblastiach, a to</w:t>
      </w:r>
    </w:p>
    <w:p w:rsidR="002812C9" w:rsidRDefault="00B37D29" w:rsidP="00911B02">
      <w:pPr>
        <w:pStyle w:val="Odsekzoznamu"/>
        <w:numPr>
          <w:ilvl w:val="0"/>
          <w:numId w:val="19"/>
        </w:numPr>
        <w:spacing w:after="0"/>
        <w:jc w:val="both"/>
        <w:rPr>
          <w:rFonts w:ascii="Times New Roman" w:hAnsi="Times New Roman"/>
          <w:sz w:val="24"/>
          <w:szCs w:val="24"/>
        </w:rPr>
      </w:pPr>
      <w:r w:rsidRPr="002812C9">
        <w:rPr>
          <w:rFonts w:ascii="Times New Roman" w:hAnsi="Times New Roman"/>
          <w:sz w:val="24"/>
          <w:szCs w:val="24"/>
        </w:rPr>
        <w:t xml:space="preserve">usmerňovanie, ktorého obsahom bude najmä zjednocovanie spôsobov výkonu riadenia, a to na základe výsledkov vyhodnocovania výkonu riadenia v správe </w:t>
      </w:r>
      <w:r w:rsidR="002812C9" w:rsidRPr="002812C9">
        <w:rPr>
          <w:rFonts w:ascii="Times New Roman" w:hAnsi="Times New Roman"/>
          <w:sz w:val="24"/>
          <w:szCs w:val="24"/>
        </w:rPr>
        <w:t>informačných technológií,</w:t>
      </w:r>
    </w:p>
    <w:p w:rsidR="002812C9" w:rsidRDefault="00B37D29" w:rsidP="00911B02">
      <w:pPr>
        <w:pStyle w:val="Odsekzoznamu"/>
        <w:numPr>
          <w:ilvl w:val="0"/>
          <w:numId w:val="19"/>
        </w:numPr>
        <w:spacing w:after="0"/>
        <w:jc w:val="both"/>
        <w:rPr>
          <w:rFonts w:ascii="Times New Roman" w:hAnsi="Times New Roman"/>
          <w:sz w:val="24"/>
          <w:szCs w:val="24"/>
        </w:rPr>
      </w:pPr>
      <w:r w:rsidRPr="002812C9">
        <w:rPr>
          <w:rFonts w:ascii="Times New Roman" w:hAnsi="Times New Roman"/>
          <w:sz w:val="24"/>
          <w:szCs w:val="24"/>
        </w:rPr>
        <w:t xml:space="preserve">vyhodnocovanie, ktorého obsahom bude najmä posudzovanie informácií získaných z monitorovania a iných podnetov, týkajúcich sa výkonu riadenia v správe </w:t>
      </w:r>
      <w:r w:rsidR="002812C9" w:rsidRPr="002812C9">
        <w:rPr>
          <w:rFonts w:ascii="Times New Roman" w:hAnsi="Times New Roman"/>
          <w:sz w:val="24"/>
          <w:szCs w:val="24"/>
        </w:rPr>
        <w:t xml:space="preserve">informačných technológií </w:t>
      </w:r>
      <w:r w:rsidRPr="002812C9">
        <w:rPr>
          <w:rFonts w:ascii="Times New Roman" w:hAnsi="Times New Roman"/>
          <w:sz w:val="24"/>
          <w:szCs w:val="24"/>
        </w:rPr>
        <w:t>a</w:t>
      </w:r>
    </w:p>
    <w:p w:rsidR="00B37D29" w:rsidRPr="002812C9" w:rsidRDefault="00B37D29" w:rsidP="00911B02">
      <w:pPr>
        <w:pStyle w:val="Odsekzoznamu"/>
        <w:numPr>
          <w:ilvl w:val="0"/>
          <w:numId w:val="19"/>
        </w:numPr>
        <w:spacing w:after="0"/>
        <w:jc w:val="both"/>
        <w:rPr>
          <w:rFonts w:ascii="Times New Roman" w:hAnsi="Times New Roman"/>
          <w:sz w:val="24"/>
          <w:szCs w:val="24"/>
        </w:rPr>
      </w:pPr>
      <w:r w:rsidRPr="002812C9">
        <w:rPr>
          <w:rFonts w:ascii="Times New Roman" w:hAnsi="Times New Roman"/>
          <w:sz w:val="24"/>
          <w:szCs w:val="24"/>
        </w:rPr>
        <w:t xml:space="preserve">monitorovanie, ktorého obsahom bude najmä získavanie informácií na účely posudzovania výkonu riadenia v správe </w:t>
      </w:r>
      <w:r w:rsidR="002812C9">
        <w:rPr>
          <w:rFonts w:ascii="Times New Roman" w:hAnsi="Times New Roman"/>
          <w:sz w:val="24"/>
          <w:szCs w:val="24"/>
        </w:rPr>
        <w:t xml:space="preserve">informačných technológií </w:t>
      </w:r>
      <w:r w:rsidRPr="002812C9">
        <w:rPr>
          <w:rFonts w:ascii="Times New Roman" w:hAnsi="Times New Roman"/>
          <w:sz w:val="24"/>
          <w:szCs w:val="24"/>
        </w:rPr>
        <w:t>a na účely jeho usmerňovania.</w:t>
      </w:r>
    </w:p>
    <w:p w:rsidR="00B37D29" w:rsidRPr="00B37D29" w:rsidRDefault="00B37D29" w:rsidP="00B37D29">
      <w:pPr>
        <w:spacing w:after="0"/>
        <w:jc w:val="both"/>
        <w:rPr>
          <w:rFonts w:ascii="Times New Roman" w:hAnsi="Times New Roman"/>
          <w:sz w:val="24"/>
          <w:szCs w:val="24"/>
        </w:rPr>
      </w:pPr>
      <w:r w:rsidRPr="00B37D29">
        <w:rPr>
          <w:rFonts w:ascii="Times New Roman" w:hAnsi="Times New Roman"/>
          <w:sz w:val="24"/>
          <w:szCs w:val="24"/>
        </w:rPr>
        <w:t xml:space="preserve">Konkrétnymi výstupmi vedenia v správe </w:t>
      </w:r>
      <w:r w:rsidR="005B6D30">
        <w:rPr>
          <w:rFonts w:ascii="Times New Roman" w:hAnsi="Times New Roman"/>
          <w:sz w:val="24"/>
          <w:szCs w:val="24"/>
        </w:rPr>
        <w:t xml:space="preserve">informačných technológií bude najmä </w:t>
      </w:r>
      <w:r w:rsidRPr="00B37D29">
        <w:rPr>
          <w:rFonts w:ascii="Times New Roman" w:hAnsi="Times New Roman"/>
          <w:sz w:val="24"/>
          <w:szCs w:val="24"/>
        </w:rPr>
        <w:t xml:space="preserve">vytváranie pravidiel správy </w:t>
      </w:r>
      <w:r w:rsidR="005B6D30">
        <w:rPr>
          <w:rFonts w:ascii="Times New Roman" w:hAnsi="Times New Roman"/>
          <w:sz w:val="24"/>
          <w:szCs w:val="24"/>
        </w:rPr>
        <w:t>informačných technológií</w:t>
      </w:r>
      <w:r w:rsidRPr="00B37D29">
        <w:rPr>
          <w:rFonts w:ascii="Times New Roman" w:hAnsi="Times New Roman"/>
          <w:sz w:val="24"/>
          <w:szCs w:val="24"/>
        </w:rPr>
        <w:t>,</w:t>
      </w:r>
      <w:r w:rsidR="005B6D30">
        <w:rPr>
          <w:rFonts w:ascii="Times New Roman" w:hAnsi="Times New Roman"/>
          <w:sz w:val="24"/>
          <w:szCs w:val="24"/>
        </w:rPr>
        <w:t xml:space="preserve"> </w:t>
      </w:r>
      <w:r w:rsidRPr="00B37D29">
        <w:rPr>
          <w:rFonts w:ascii="Times New Roman" w:hAnsi="Times New Roman"/>
          <w:sz w:val="24"/>
          <w:szCs w:val="24"/>
        </w:rPr>
        <w:t>optimalizácia jednotlivých riešení z hľadiska ich prínosu, s ohľadom na ich náklady,</w:t>
      </w:r>
      <w:r w:rsidR="005B6D30">
        <w:rPr>
          <w:rFonts w:ascii="Times New Roman" w:hAnsi="Times New Roman"/>
          <w:sz w:val="24"/>
          <w:szCs w:val="24"/>
        </w:rPr>
        <w:t xml:space="preserve"> </w:t>
      </w:r>
      <w:r w:rsidRPr="00B37D29">
        <w:rPr>
          <w:rFonts w:ascii="Times New Roman" w:hAnsi="Times New Roman"/>
          <w:sz w:val="24"/>
          <w:szCs w:val="24"/>
        </w:rPr>
        <w:t>riadenie a optimalizácia rizík,</w:t>
      </w:r>
      <w:r w:rsidR="005B6D30">
        <w:rPr>
          <w:rFonts w:ascii="Times New Roman" w:hAnsi="Times New Roman"/>
          <w:sz w:val="24"/>
          <w:szCs w:val="24"/>
        </w:rPr>
        <w:t xml:space="preserve"> </w:t>
      </w:r>
      <w:r w:rsidRPr="00B37D29">
        <w:rPr>
          <w:rFonts w:ascii="Times New Roman" w:hAnsi="Times New Roman"/>
          <w:sz w:val="24"/>
          <w:szCs w:val="24"/>
        </w:rPr>
        <w:t>optimalizácia vynakladaných zdrojov a</w:t>
      </w:r>
      <w:r w:rsidR="005B6D30">
        <w:rPr>
          <w:rFonts w:ascii="Times New Roman" w:hAnsi="Times New Roman"/>
          <w:sz w:val="24"/>
          <w:szCs w:val="24"/>
        </w:rPr>
        <w:t xml:space="preserve"> </w:t>
      </w:r>
      <w:r w:rsidRPr="00B37D29">
        <w:rPr>
          <w:rFonts w:ascii="Times New Roman" w:hAnsi="Times New Roman"/>
          <w:sz w:val="24"/>
          <w:szCs w:val="24"/>
        </w:rPr>
        <w:t xml:space="preserve">zabezpečenie informovanosti a komunikácie s ohľadom na existujúce a plánované riešenia v oblasti </w:t>
      </w:r>
      <w:r w:rsidR="005B6D30">
        <w:rPr>
          <w:rFonts w:ascii="Times New Roman" w:hAnsi="Times New Roman"/>
          <w:sz w:val="24"/>
          <w:szCs w:val="24"/>
        </w:rPr>
        <w:t xml:space="preserve">informačných technológií </w:t>
      </w:r>
      <w:r w:rsidRPr="00B37D29">
        <w:rPr>
          <w:rFonts w:ascii="Times New Roman" w:hAnsi="Times New Roman"/>
          <w:sz w:val="24"/>
          <w:szCs w:val="24"/>
        </w:rPr>
        <w:t>a vyhodnocovanie podnetov dotknutých osôb.</w:t>
      </w:r>
    </w:p>
    <w:p w:rsidR="00B37D29" w:rsidRPr="00451BB7" w:rsidRDefault="00B37D29" w:rsidP="00451BB7">
      <w:pPr>
        <w:spacing w:after="0"/>
        <w:jc w:val="both"/>
        <w:rPr>
          <w:rFonts w:ascii="Times New Roman" w:hAnsi="Times New Roman"/>
          <w:sz w:val="24"/>
          <w:szCs w:val="24"/>
        </w:rPr>
      </w:pPr>
      <w:r w:rsidRPr="00451BB7">
        <w:rPr>
          <w:rFonts w:ascii="Times New Roman" w:hAnsi="Times New Roman"/>
          <w:sz w:val="24"/>
          <w:szCs w:val="24"/>
        </w:rPr>
        <w:t xml:space="preserve">Oblasť vytvárania pravidiel správy </w:t>
      </w:r>
      <w:r w:rsidR="00213E29">
        <w:rPr>
          <w:rFonts w:ascii="Times New Roman" w:hAnsi="Times New Roman"/>
          <w:sz w:val="24"/>
          <w:szCs w:val="24"/>
        </w:rPr>
        <w:t xml:space="preserve">informačných technológií </w:t>
      </w:r>
      <w:r w:rsidRPr="00451BB7">
        <w:rPr>
          <w:rFonts w:ascii="Times New Roman" w:hAnsi="Times New Roman"/>
          <w:sz w:val="24"/>
          <w:szCs w:val="24"/>
        </w:rPr>
        <w:t xml:space="preserve">bude zahŕňať </w:t>
      </w:r>
      <w:r w:rsidR="00213E29">
        <w:rPr>
          <w:rFonts w:ascii="Times New Roman" w:hAnsi="Times New Roman"/>
          <w:sz w:val="24"/>
          <w:szCs w:val="24"/>
        </w:rPr>
        <w:t xml:space="preserve">prípravu </w:t>
      </w:r>
      <w:r w:rsidRPr="00451BB7">
        <w:rPr>
          <w:rFonts w:ascii="Times New Roman" w:hAnsi="Times New Roman"/>
          <w:sz w:val="24"/>
          <w:szCs w:val="24"/>
        </w:rPr>
        <w:t>Národnej koncepcie informatizácie verejnej správy, vydávan</w:t>
      </w:r>
      <w:r w:rsidR="00213E29">
        <w:rPr>
          <w:rFonts w:ascii="Times New Roman" w:hAnsi="Times New Roman"/>
          <w:sz w:val="24"/>
          <w:szCs w:val="24"/>
        </w:rPr>
        <w:t>ie</w:t>
      </w:r>
      <w:r w:rsidRPr="00451BB7">
        <w:rPr>
          <w:rFonts w:ascii="Times New Roman" w:hAnsi="Times New Roman"/>
          <w:sz w:val="24"/>
          <w:szCs w:val="24"/>
        </w:rPr>
        <w:t xml:space="preserve"> vykonávacích právnych predpisov podľa návrhu zákona, spoluprác</w:t>
      </w:r>
      <w:r w:rsidR="00213E29">
        <w:rPr>
          <w:rFonts w:ascii="Times New Roman" w:hAnsi="Times New Roman"/>
          <w:sz w:val="24"/>
          <w:szCs w:val="24"/>
        </w:rPr>
        <w:t>u</w:t>
      </w:r>
      <w:r w:rsidRPr="00451BB7">
        <w:rPr>
          <w:rFonts w:ascii="Times New Roman" w:hAnsi="Times New Roman"/>
          <w:sz w:val="24"/>
          <w:szCs w:val="24"/>
        </w:rPr>
        <w:t xml:space="preserve"> na tvorbe všeobecne záväzných právnych predpisov v oblasti informatizá</w:t>
      </w:r>
      <w:r w:rsidR="007C2E8F">
        <w:rPr>
          <w:rFonts w:ascii="Times New Roman" w:hAnsi="Times New Roman"/>
          <w:sz w:val="24"/>
          <w:szCs w:val="24"/>
        </w:rPr>
        <w:t>cie v pôsobnosti iných rezortov a</w:t>
      </w:r>
      <w:r w:rsidRPr="00451BB7">
        <w:rPr>
          <w:rFonts w:ascii="Times New Roman" w:hAnsi="Times New Roman"/>
          <w:sz w:val="24"/>
          <w:szCs w:val="24"/>
        </w:rPr>
        <w:t xml:space="preserve"> metodickú činnosť.</w:t>
      </w:r>
    </w:p>
    <w:p w:rsidR="00B37D29" w:rsidRPr="00451BB7" w:rsidRDefault="00B37D29" w:rsidP="00451BB7">
      <w:pPr>
        <w:spacing w:after="0"/>
        <w:jc w:val="both"/>
        <w:rPr>
          <w:rFonts w:ascii="Times New Roman" w:hAnsi="Times New Roman"/>
          <w:sz w:val="24"/>
          <w:szCs w:val="24"/>
        </w:rPr>
      </w:pPr>
      <w:r w:rsidRPr="00451BB7">
        <w:rPr>
          <w:rFonts w:ascii="Times New Roman" w:hAnsi="Times New Roman"/>
          <w:sz w:val="24"/>
          <w:szCs w:val="24"/>
        </w:rPr>
        <w:t xml:space="preserve">Oblasti optimalizácie jednotlivých riešení, riadenia a optimalizácie rizík a optimalizácie vynakladaných zdrojov sú úzko spojené a ich výstupy budú dôležitým podkladom pre rozhodovanie v ostatných procesoch vedenia. Pôjde o činnosti, ktoré </w:t>
      </w:r>
      <w:r w:rsidR="007C2E8F">
        <w:rPr>
          <w:rFonts w:ascii="Times New Roman" w:hAnsi="Times New Roman"/>
          <w:sz w:val="24"/>
          <w:szCs w:val="24"/>
        </w:rPr>
        <w:t>budú zabezpečované</w:t>
      </w:r>
      <w:r w:rsidRPr="00451BB7">
        <w:rPr>
          <w:rFonts w:ascii="Times New Roman" w:hAnsi="Times New Roman"/>
          <w:sz w:val="24"/>
          <w:szCs w:val="24"/>
        </w:rPr>
        <w:t xml:space="preserve"> priebežne a ktoré budú spočívať v priebežnom posudzovaní existujúcich riešení a vytváraných riešení z hľadiska dosahovania cieľov, na ktoré sú určené či vytvárané, pri zohľadnení ich nákladov, z hľadiska ich rizík a z hľadiska existujúcich a plánovaných zdrojov, ktoré na ne majú byť vynaložené a ich dostupnosti.</w:t>
      </w:r>
      <w:r w:rsidR="007C2E8F">
        <w:rPr>
          <w:rFonts w:ascii="Times New Roman" w:hAnsi="Times New Roman"/>
          <w:sz w:val="24"/>
          <w:szCs w:val="24"/>
        </w:rPr>
        <w:t xml:space="preserve"> </w:t>
      </w:r>
      <w:r w:rsidRPr="00451BB7">
        <w:rPr>
          <w:rFonts w:ascii="Times New Roman" w:hAnsi="Times New Roman"/>
          <w:sz w:val="24"/>
          <w:szCs w:val="24"/>
        </w:rPr>
        <w:t xml:space="preserve">Cieľom týchto činností vedenia je zabezpečiť najväčší prínos riešenia s ohľadom na vynaložené náklady, identifikovať riziká a minimalizovať ich, </w:t>
      </w:r>
      <w:r w:rsidRPr="00451BB7">
        <w:rPr>
          <w:rFonts w:ascii="Times New Roman" w:hAnsi="Times New Roman"/>
          <w:sz w:val="24"/>
          <w:szCs w:val="24"/>
        </w:rPr>
        <w:lastRenderedPageBreak/>
        <w:t xml:space="preserve">ako aj udržiavať riziká najviac v určenej akceptovateľnej miere a tiež zabezpečiť, že ľudské, materiálne a finančné zdroje na rozvoj a správu </w:t>
      </w:r>
      <w:r w:rsidR="007C2E8F">
        <w:rPr>
          <w:rFonts w:ascii="Times New Roman" w:hAnsi="Times New Roman"/>
          <w:sz w:val="24"/>
          <w:szCs w:val="24"/>
        </w:rPr>
        <w:t xml:space="preserve">informačných technológií </w:t>
      </w:r>
      <w:r w:rsidRPr="00451BB7">
        <w:rPr>
          <w:rFonts w:ascii="Times New Roman" w:hAnsi="Times New Roman"/>
          <w:sz w:val="24"/>
          <w:szCs w:val="24"/>
        </w:rPr>
        <w:t>budú dostupné pri vynaložení primeraných a optimálnych nákladov.</w:t>
      </w:r>
      <w:r w:rsidR="007C2E8F">
        <w:rPr>
          <w:rFonts w:ascii="Times New Roman" w:hAnsi="Times New Roman"/>
          <w:sz w:val="24"/>
          <w:szCs w:val="24"/>
        </w:rPr>
        <w:t xml:space="preserve"> </w:t>
      </w:r>
      <w:r w:rsidRPr="00451BB7">
        <w:rPr>
          <w:rFonts w:ascii="Times New Roman" w:hAnsi="Times New Roman"/>
          <w:sz w:val="24"/>
          <w:szCs w:val="24"/>
        </w:rPr>
        <w:t>Nástrojmi na dosahovanie a zabezpečenie týchto cieľov budú</w:t>
      </w:r>
      <w:r w:rsidR="007C2E8F">
        <w:rPr>
          <w:rFonts w:ascii="Times New Roman" w:hAnsi="Times New Roman"/>
          <w:sz w:val="24"/>
          <w:szCs w:val="24"/>
        </w:rPr>
        <w:t xml:space="preserve"> </w:t>
      </w:r>
      <w:r w:rsidRPr="00451BB7">
        <w:rPr>
          <w:rFonts w:ascii="Times New Roman" w:hAnsi="Times New Roman"/>
          <w:sz w:val="24"/>
          <w:szCs w:val="24"/>
        </w:rPr>
        <w:t>aj kontrola a ukladanie opatrení na nápravu zisteného stavu.</w:t>
      </w:r>
    </w:p>
    <w:p w:rsidR="00B37D29" w:rsidRPr="00451BB7" w:rsidRDefault="00B37D29" w:rsidP="00451BB7">
      <w:pPr>
        <w:spacing w:after="0"/>
        <w:jc w:val="both"/>
        <w:rPr>
          <w:rFonts w:ascii="Times New Roman" w:hAnsi="Times New Roman"/>
          <w:sz w:val="24"/>
          <w:szCs w:val="24"/>
        </w:rPr>
      </w:pPr>
      <w:r w:rsidRPr="00451BB7">
        <w:rPr>
          <w:rFonts w:ascii="Times New Roman" w:hAnsi="Times New Roman"/>
          <w:sz w:val="24"/>
          <w:szCs w:val="24"/>
        </w:rPr>
        <w:t>Oblasť zabezpečenia informovanosti a komunikácie spočíva v nastavení pravidiel poskytovania informácií smerom k</w:t>
      </w:r>
      <w:r w:rsidR="0015320E">
        <w:rPr>
          <w:rFonts w:ascii="Times New Roman" w:hAnsi="Times New Roman"/>
          <w:sz w:val="24"/>
          <w:szCs w:val="24"/>
        </w:rPr>
        <w:t> úradu podpredsedu</w:t>
      </w:r>
      <w:r w:rsidRPr="00451BB7">
        <w:rPr>
          <w:rFonts w:ascii="Times New Roman" w:hAnsi="Times New Roman"/>
          <w:sz w:val="24"/>
          <w:szCs w:val="24"/>
        </w:rPr>
        <w:t xml:space="preserve"> ohľadom </w:t>
      </w:r>
      <w:r w:rsidR="0015320E">
        <w:rPr>
          <w:rFonts w:ascii="Times New Roman" w:hAnsi="Times New Roman"/>
          <w:sz w:val="24"/>
          <w:szCs w:val="24"/>
        </w:rPr>
        <w:t xml:space="preserve">informačných technológií </w:t>
      </w:r>
      <w:r w:rsidRPr="00451BB7">
        <w:rPr>
          <w:rFonts w:ascii="Times New Roman" w:hAnsi="Times New Roman"/>
          <w:sz w:val="24"/>
          <w:szCs w:val="24"/>
        </w:rPr>
        <w:t>v</w:t>
      </w:r>
      <w:r w:rsidR="0015320E">
        <w:rPr>
          <w:rFonts w:ascii="Times New Roman" w:hAnsi="Times New Roman"/>
          <w:sz w:val="24"/>
          <w:szCs w:val="24"/>
        </w:rPr>
        <w:t> </w:t>
      </w:r>
      <w:r w:rsidRPr="00451BB7">
        <w:rPr>
          <w:rFonts w:ascii="Times New Roman" w:hAnsi="Times New Roman"/>
          <w:sz w:val="24"/>
          <w:szCs w:val="24"/>
        </w:rPr>
        <w:t>pôsobnosti</w:t>
      </w:r>
      <w:r w:rsidR="0015320E">
        <w:rPr>
          <w:rFonts w:ascii="Times New Roman" w:hAnsi="Times New Roman"/>
          <w:sz w:val="24"/>
          <w:szCs w:val="24"/>
        </w:rPr>
        <w:t xml:space="preserve"> orgánu riadenia</w:t>
      </w:r>
      <w:r w:rsidRPr="00451BB7">
        <w:rPr>
          <w:rFonts w:ascii="Times New Roman" w:hAnsi="Times New Roman"/>
          <w:sz w:val="24"/>
          <w:szCs w:val="24"/>
        </w:rPr>
        <w:t xml:space="preserve">, ako aj v nastavení odporúčaní na efektívnu komunikáciu medzi jednotlivými </w:t>
      </w:r>
      <w:r w:rsidR="0015320E">
        <w:rPr>
          <w:rFonts w:ascii="Times New Roman" w:hAnsi="Times New Roman"/>
          <w:sz w:val="24"/>
          <w:szCs w:val="24"/>
        </w:rPr>
        <w:t>orgánmi</w:t>
      </w:r>
      <w:r w:rsidRPr="00451BB7">
        <w:rPr>
          <w:rFonts w:ascii="Times New Roman" w:hAnsi="Times New Roman"/>
          <w:sz w:val="24"/>
          <w:szCs w:val="24"/>
        </w:rPr>
        <w:t xml:space="preserve">, s cieľom dosiahnuť potrebnú mieru informovanosti medzi </w:t>
      </w:r>
      <w:r w:rsidR="0015320E">
        <w:rPr>
          <w:rFonts w:ascii="Times New Roman" w:hAnsi="Times New Roman"/>
          <w:sz w:val="24"/>
          <w:szCs w:val="24"/>
        </w:rPr>
        <w:t>nimi</w:t>
      </w:r>
      <w:r w:rsidRPr="00451BB7">
        <w:rPr>
          <w:rFonts w:ascii="Times New Roman" w:hAnsi="Times New Roman"/>
          <w:sz w:val="24"/>
          <w:szCs w:val="24"/>
        </w:rPr>
        <w:t xml:space="preserve">, na účely poskytovania si vzájomnej súčinnosti a dosahovaniu synergií v tejto oblasti. Osobitnou povinnosťou </w:t>
      </w:r>
      <w:r w:rsidR="0015320E">
        <w:rPr>
          <w:rFonts w:ascii="Times New Roman" w:hAnsi="Times New Roman"/>
          <w:sz w:val="24"/>
          <w:szCs w:val="24"/>
        </w:rPr>
        <w:t>je</w:t>
      </w:r>
      <w:r w:rsidRPr="00451BB7">
        <w:rPr>
          <w:rFonts w:ascii="Times New Roman" w:hAnsi="Times New Roman"/>
          <w:sz w:val="24"/>
          <w:szCs w:val="24"/>
        </w:rPr>
        <w:t xml:space="preserve"> povinnosť poskytovania pravidelných informácií vláde o stave rozvoja a správy </w:t>
      </w:r>
      <w:r w:rsidR="0015320E">
        <w:rPr>
          <w:rFonts w:ascii="Times New Roman" w:hAnsi="Times New Roman"/>
          <w:sz w:val="24"/>
          <w:szCs w:val="24"/>
        </w:rPr>
        <w:t>informačných technológií</w:t>
      </w:r>
      <w:r w:rsidRPr="00451BB7">
        <w:rPr>
          <w:rFonts w:ascii="Times New Roman" w:hAnsi="Times New Roman"/>
          <w:sz w:val="24"/>
          <w:szCs w:val="24"/>
        </w:rPr>
        <w:t xml:space="preserve">. </w:t>
      </w:r>
    </w:p>
    <w:p w:rsidR="004140F0" w:rsidRDefault="00C30849" w:rsidP="00EF6195">
      <w:pPr>
        <w:spacing w:after="0"/>
        <w:jc w:val="both"/>
        <w:rPr>
          <w:rFonts w:ascii="Times New Roman" w:hAnsi="Times New Roman"/>
          <w:sz w:val="24"/>
          <w:szCs w:val="24"/>
        </w:rPr>
      </w:pPr>
      <w:r>
        <w:rPr>
          <w:rFonts w:ascii="Times New Roman" w:hAnsi="Times New Roman"/>
          <w:sz w:val="24"/>
          <w:szCs w:val="24"/>
        </w:rPr>
        <w:t>Základným strategickým nástrojom vedenia v správe informačných technológií bude naďalej Národná koncepcia  informatizácie verejnej správy, ktorej právna úprava sa preberá z dnešnej platnej právnej úpravy.</w:t>
      </w:r>
    </w:p>
    <w:p w:rsidR="00053773" w:rsidRDefault="00053773" w:rsidP="00EF6195">
      <w:pPr>
        <w:spacing w:after="0"/>
        <w:jc w:val="both"/>
        <w:rPr>
          <w:rFonts w:ascii="Times New Roman" w:hAnsi="Times New Roman"/>
          <w:sz w:val="24"/>
          <w:szCs w:val="24"/>
        </w:rPr>
      </w:pPr>
    </w:p>
    <w:p w:rsidR="00053773" w:rsidRDefault="00053773" w:rsidP="00EF6195">
      <w:pPr>
        <w:spacing w:after="0"/>
        <w:jc w:val="both"/>
        <w:rPr>
          <w:rFonts w:ascii="Times New Roman" w:hAnsi="Times New Roman"/>
          <w:sz w:val="24"/>
          <w:szCs w:val="24"/>
        </w:rPr>
      </w:pPr>
      <w:r>
        <w:rPr>
          <w:rFonts w:ascii="Times New Roman" w:hAnsi="Times New Roman"/>
          <w:sz w:val="24"/>
          <w:szCs w:val="24"/>
        </w:rPr>
        <w:t>K § 1</w:t>
      </w:r>
      <w:r w:rsidR="00E86EBC">
        <w:rPr>
          <w:rFonts w:ascii="Times New Roman" w:hAnsi="Times New Roman"/>
          <w:sz w:val="24"/>
          <w:szCs w:val="24"/>
        </w:rPr>
        <w:t>1</w:t>
      </w:r>
      <w:r w:rsidR="00EA5C57">
        <w:rPr>
          <w:rFonts w:ascii="Times New Roman" w:hAnsi="Times New Roman"/>
          <w:sz w:val="24"/>
          <w:szCs w:val="24"/>
        </w:rPr>
        <w:t xml:space="preserve"> až 1</w:t>
      </w:r>
      <w:r w:rsidR="00E86EBC">
        <w:rPr>
          <w:rFonts w:ascii="Times New Roman" w:hAnsi="Times New Roman"/>
          <w:sz w:val="24"/>
          <w:szCs w:val="24"/>
        </w:rPr>
        <w:t>3</w:t>
      </w:r>
      <w:r w:rsidR="00EA5C57">
        <w:rPr>
          <w:rFonts w:ascii="Times New Roman" w:hAnsi="Times New Roman"/>
          <w:sz w:val="24"/>
          <w:szCs w:val="24"/>
        </w:rPr>
        <w:t>:</w:t>
      </w:r>
    </w:p>
    <w:p w:rsidR="00A15E3B" w:rsidRPr="00A15E3B" w:rsidRDefault="00A15E3B" w:rsidP="00A15E3B">
      <w:pPr>
        <w:spacing w:after="0"/>
        <w:jc w:val="both"/>
        <w:rPr>
          <w:rFonts w:ascii="Times New Roman" w:hAnsi="Times New Roman"/>
          <w:sz w:val="24"/>
          <w:szCs w:val="24"/>
        </w:rPr>
      </w:pPr>
      <w:r w:rsidRPr="00A15E3B">
        <w:rPr>
          <w:rFonts w:ascii="Times New Roman" w:hAnsi="Times New Roman"/>
          <w:sz w:val="24"/>
          <w:szCs w:val="24"/>
        </w:rPr>
        <w:t xml:space="preserve">Pod riadením v správe </w:t>
      </w:r>
      <w:r w:rsidR="006A221E">
        <w:rPr>
          <w:rFonts w:ascii="Times New Roman" w:hAnsi="Times New Roman"/>
          <w:sz w:val="24"/>
          <w:szCs w:val="24"/>
        </w:rPr>
        <w:t>informačných technológií</w:t>
      </w:r>
      <w:r w:rsidRPr="00A15E3B" w:rsidDel="00F54279">
        <w:rPr>
          <w:rFonts w:ascii="Times New Roman" w:hAnsi="Times New Roman"/>
          <w:sz w:val="24"/>
          <w:szCs w:val="24"/>
        </w:rPr>
        <w:t xml:space="preserve"> </w:t>
      </w:r>
      <w:r w:rsidRPr="00A15E3B">
        <w:rPr>
          <w:rFonts w:ascii="Times New Roman" w:hAnsi="Times New Roman"/>
          <w:sz w:val="24"/>
          <w:szCs w:val="24"/>
        </w:rPr>
        <w:t xml:space="preserve">návrh zákona rozumie činnosti vykonávané </w:t>
      </w:r>
      <w:r w:rsidR="00712776">
        <w:rPr>
          <w:rFonts w:ascii="Times New Roman" w:hAnsi="Times New Roman"/>
          <w:sz w:val="24"/>
          <w:szCs w:val="24"/>
        </w:rPr>
        <w:t>príslušným orgánom</w:t>
      </w:r>
      <w:r w:rsidRPr="00A15E3B">
        <w:rPr>
          <w:rFonts w:ascii="Times New Roman" w:hAnsi="Times New Roman"/>
          <w:sz w:val="24"/>
          <w:szCs w:val="24"/>
        </w:rPr>
        <w:t xml:space="preserve"> vo vzťahu k </w:t>
      </w:r>
      <w:r w:rsidR="00712776">
        <w:rPr>
          <w:rFonts w:ascii="Times New Roman" w:hAnsi="Times New Roman"/>
          <w:sz w:val="24"/>
          <w:szCs w:val="24"/>
        </w:rPr>
        <w:t>informačným technológiám</w:t>
      </w:r>
      <w:r w:rsidRPr="00A15E3B">
        <w:rPr>
          <w:rFonts w:ascii="Times New Roman" w:hAnsi="Times New Roman"/>
          <w:sz w:val="24"/>
          <w:szCs w:val="24"/>
        </w:rPr>
        <w:t xml:space="preserve">, s trvalým cieľom zabezpečovať a zlepšovať podmienky na výkon svojej pôsobnosti v elektronickej podobe. Riadenie v správe </w:t>
      </w:r>
      <w:r w:rsidR="00712776">
        <w:rPr>
          <w:rFonts w:ascii="Times New Roman" w:hAnsi="Times New Roman"/>
          <w:sz w:val="24"/>
          <w:szCs w:val="24"/>
        </w:rPr>
        <w:t>informačných technológií</w:t>
      </w:r>
      <w:r w:rsidR="00712776" w:rsidRPr="00A15E3B" w:rsidDel="00F54279">
        <w:rPr>
          <w:rFonts w:ascii="Times New Roman" w:hAnsi="Times New Roman"/>
          <w:sz w:val="24"/>
          <w:szCs w:val="24"/>
        </w:rPr>
        <w:t xml:space="preserve"> </w:t>
      </w:r>
      <w:r w:rsidRPr="00A15E3B">
        <w:rPr>
          <w:rFonts w:ascii="Times New Roman" w:hAnsi="Times New Roman"/>
          <w:sz w:val="24"/>
          <w:szCs w:val="24"/>
        </w:rPr>
        <w:t xml:space="preserve">by malo byť charakterizované aktívnosťou, iniciatívou, zameraním na trvalý rozvoj informatizácie v pôsobnosti </w:t>
      </w:r>
      <w:r w:rsidR="00712776">
        <w:rPr>
          <w:rFonts w:ascii="Times New Roman" w:hAnsi="Times New Roman"/>
          <w:sz w:val="24"/>
          <w:szCs w:val="24"/>
        </w:rPr>
        <w:t>orgánu</w:t>
      </w:r>
      <w:r w:rsidRPr="00A15E3B">
        <w:rPr>
          <w:rFonts w:ascii="Times New Roman" w:hAnsi="Times New Roman"/>
          <w:sz w:val="24"/>
          <w:szCs w:val="24"/>
        </w:rPr>
        <w:t xml:space="preserve">, pri dodržiavaní všeobecne záväzných právnych predpisov a realizácii pôsobnosti v rámci výkonu verejnej moci či iných úloh vo verejnom záujme. </w:t>
      </w:r>
    </w:p>
    <w:p w:rsidR="00712776" w:rsidRPr="00712776" w:rsidRDefault="00712776" w:rsidP="00712776">
      <w:pPr>
        <w:spacing w:after="0"/>
        <w:jc w:val="both"/>
        <w:rPr>
          <w:rFonts w:ascii="Times New Roman" w:hAnsi="Times New Roman"/>
          <w:sz w:val="24"/>
          <w:szCs w:val="24"/>
        </w:rPr>
      </w:pPr>
      <w:r w:rsidRPr="00712776">
        <w:rPr>
          <w:rFonts w:ascii="Times New Roman" w:hAnsi="Times New Roman"/>
          <w:sz w:val="24"/>
          <w:szCs w:val="24"/>
        </w:rPr>
        <w:t xml:space="preserve">Z personálneho hľadiska </w:t>
      </w:r>
      <w:r>
        <w:rPr>
          <w:rFonts w:ascii="Times New Roman" w:hAnsi="Times New Roman"/>
          <w:sz w:val="24"/>
          <w:szCs w:val="24"/>
        </w:rPr>
        <w:t>je</w:t>
      </w:r>
      <w:r w:rsidRPr="00712776">
        <w:rPr>
          <w:rFonts w:ascii="Times New Roman" w:hAnsi="Times New Roman"/>
          <w:sz w:val="24"/>
          <w:szCs w:val="24"/>
        </w:rPr>
        <w:t xml:space="preserve"> pôsobnosť návrhu zákona ustanovená na </w:t>
      </w:r>
      <w:r>
        <w:rPr>
          <w:rFonts w:ascii="Times New Roman" w:hAnsi="Times New Roman"/>
          <w:sz w:val="24"/>
          <w:szCs w:val="24"/>
        </w:rPr>
        <w:t xml:space="preserve">orgány, ktoré sú aj podľa dnešného právneho stavu </w:t>
      </w:r>
      <w:r w:rsidRPr="00712776">
        <w:rPr>
          <w:rFonts w:ascii="Times New Roman" w:hAnsi="Times New Roman"/>
          <w:sz w:val="24"/>
          <w:szCs w:val="24"/>
        </w:rPr>
        <w:t>povinn</w:t>
      </w:r>
      <w:r>
        <w:rPr>
          <w:rFonts w:ascii="Times New Roman" w:hAnsi="Times New Roman"/>
          <w:sz w:val="24"/>
          <w:szCs w:val="24"/>
        </w:rPr>
        <w:t>ými</w:t>
      </w:r>
      <w:r w:rsidRPr="00712776">
        <w:rPr>
          <w:rFonts w:ascii="Times New Roman" w:hAnsi="Times New Roman"/>
          <w:sz w:val="24"/>
          <w:szCs w:val="24"/>
        </w:rPr>
        <w:t xml:space="preserve"> osob</w:t>
      </w:r>
      <w:r>
        <w:rPr>
          <w:rFonts w:ascii="Times New Roman" w:hAnsi="Times New Roman"/>
          <w:sz w:val="24"/>
          <w:szCs w:val="24"/>
        </w:rPr>
        <w:t>ami</w:t>
      </w:r>
      <w:r w:rsidRPr="00712776">
        <w:rPr>
          <w:rFonts w:ascii="Times New Roman" w:hAnsi="Times New Roman"/>
          <w:sz w:val="24"/>
          <w:szCs w:val="24"/>
        </w:rPr>
        <w:t xml:space="preserve">. Vzhľadom na skutočnosť, že rozsah povinných osôb sa osvedčil, aj návrh zákona vychádza z tohto rozsahu a ponecháva ho nezmenený. </w:t>
      </w:r>
    </w:p>
    <w:p w:rsidR="00712776" w:rsidRDefault="00712776" w:rsidP="00A15E3B">
      <w:pPr>
        <w:spacing w:after="0"/>
        <w:jc w:val="both"/>
        <w:rPr>
          <w:rFonts w:ascii="Times New Roman" w:hAnsi="Times New Roman"/>
          <w:sz w:val="24"/>
          <w:szCs w:val="24"/>
        </w:rPr>
      </w:pPr>
      <w:r>
        <w:rPr>
          <w:rFonts w:ascii="Times New Roman" w:hAnsi="Times New Roman"/>
          <w:sz w:val="24"/>
          <w:szCs w:val="24"/>
        </w:rPr>
        <w:t xml:space="preserve">Dôležitým princípom je </w:t>
      </w:r>
      <w:r w:rsidR="00C5457E">
        <w:rPr>
          <w:rFonts w:ascii="Times New Roman" w:hAnsi="Times New Roman"/>
          <w:sz w:val="24"/>
          <w:szCs w:val="24"/>
        </w:rPr>
        <w:t>nastavenie „škálovania“ rozsahu a spôsobu plnenia povinností vo vzťahu jednak ku kategóriám informačných technológií a údajov, ktoré spracúvajú, ako aj vo vzťahu k veľkosti projektov ich budovania, servisu, či zmien.</w:t>
      </w:r>
      <w:r w:rsidR="006552E6">
        <w:rPr>
          <w:rFonts w:ascii="Times New Roman" w:hAnsi="Times New Roman"/>
          <w:sz w:val="24"/>
          <w:szCs w:val="24"/>
        </w:rPr>
        <w:t xml:space="preserve"> Keďže návrh zákona o kybernetickej bezpečnosti zavádza na účely nastavenia bezpečnostných opatrení mechanizmus tejto kategorizácie, navrhuje sa aj na účely riadenia v správe informačných technológií vychádzať z tejto kategorizácie a tým predísť duplicitným, či rozdielnym právnym úpravám v jednej oblasti. Princíp, ktorý sa navrhuje uplatniť spočíva v tom, že návrh zákona pomenuje najširší možný rozsah a spôsob plnenia povinností v riadení informačných technológií, pričom vykonávacie predpisy</w:t>
      </w:r>
      <w:r w:rsidR="006F1F6E">
        <w:rPr>
          <w:rFonts w:ascii="Times New Roman" w:hAnsi="Times New Roman"/>
          <w:sz w:val="24"/>
          <w:szCs w:val="24"/>
        </w:rPr>
        <w:t xml:space="preserve">, okrem podrobností, ustanovia aj spôsob, akým sa pre konkrétne kategórie tieto povinnosti uplatnia, ktoré sa budú vyžadovať v plnom rozsahu a ktoré, vzhľadom napríklad na dôležitosť systému, nebudú v konkrétnom prípade vyžadované. Keďže </w:t>
      </w:r>
      <w:r w:rsidR="00535A2B">
        <w:rPr>
          <w:rFonts w:ascii="Times New Roman" w:hAnsi="Times New Roman"/>
          <w:sz w:val="24"/>
          <w:szCs w:val="24"/>
        </w:rPr>
        <w:t>oblasť</w:t>
      </w:r>
      <w:r w:rsidR="006F1F6E">
        <w:rPr>
          <w:rFonts w:ascii="Times New Roman" w:hAnsi="Times New Roman"/>
          <w:sz w:val="24"/>
          <w:szCs w:val="24"/>
        </w:rPr>
        <w:t xml:space="preserve"> informačných technológií verejnej správy je rozsiahla a nie je homogénna ani z pohľadu činností, na ktoré technológie slúžia a ani z pohľadu </w:t>
      </w:r>
      <w:r w:rsidR="00535A2B">
        <w:rPr>
          <w:rFonts w:ascii="Times New Roman" w:hAnsi="Times New Roman"/>
          <w:sz w:val="24"/>
          <w:szCs w:val="24"/>
        </w:rPr>
        <w:t>dôležitosti, ktorú jednotlivé technológie majú, je tento mechanizmus zvolený ako vhodný spôsob, akým bude možné nastaviť rozsah povinností na konkrétne podmienky orgánu pri riadení jeho informačných technológií.</w:t>
      </w:r>
    </w:p>
    <w:p w:rsidR="00A15E3B" w:rsidRDefault="00A15E3B" w:rsidP="00A15E3B">
      <w:pPr>
        <w:spacing w:after="0"/>
        <w:jc w:val="both"/>
        <w:rPr>
          <w:rFonts w:ascii="Times New Roman" w:hAnsi="Times New Roman"/>
          <w:sz w:val="24"/>
          <w:szCs w:val="24"/>
        </w:rPr>
      </w:pPr>
      <w:r w:rsidRPr="00A15E3B">
        <w:rPr>
          <w:rFonts w:ascii="Times New Roman" w:hAnsi="Times New Roman"/>
          <w:sz w:val="24"/>
          <w:szCs w:val="24"/>
        </w:rPr>
        <w:t xml:space="preserve">Návrh zákona </w:t>
      </w:r>
      <w:r w:rsidR="00FA1F7F">
        <w:rPr>
          <w:rFonts w:ascii="Times New Roman" w:hAnsi="Times New Roman"/>
          <w:sz w:val="24"/>
          <w:szCs w:val="24"/>
        </w:rPr>
        <w:t>pri ustanovení konkrétnych povinností vychádza z dnes platnej právnej úpravy, a to tak na úseku informačných systémov verejnej správy, ako aj na úseku pravidiel e-</w:t>
      </w:r>
      <w:r w:rsidR="00FA1F7F">
        <w:rPr>
          <w:rFonts w:ascii="Times New Roman" w:hAnsi="Times New Roman"/>
          <w:sz w:val="24"/>
          <w:szCs w:val="24"/>
        </w:rPr>
        <w:lastRenderedPageBreak/>
        <w:t>Governmentu.</w:t>
      </w:r>
      <w:r w:rsidR="002C4B44">
        <w:rPr>
          <w:rFonts w:ascii="Times New Roman" w:hAnsi="Times New Roman"/>
          <w:sz w:val="24"/>
          <w:szCs w:val="24"/>
        </w:rPr>
        <w:t xml:space="preserve"> </w:t>
      </w:r>
      <w:r w:rsidRPr="00A15E3B">
        <w:rPr>
          <w:rFonts w:ascii="Times New Roman" w:hAnsi="Times New Roman"/>
          <w:sz w:val="24"/>
          <w:szCs w:val="24"/>
        </w:rPr>
        <w:t xml:space="preserve">Zmenou, ktorú návrh zákona </w:t>
      </w:r>
      <w:r w:rsidR="002C4B44">
        <w:rPr>
          <w:rFonts w:ascii="Times New Roman" w:hAnsi="Times New Roman"/>
          <w:sz w:val="24"/>
          <w:szCs w:val="24"/>
        </w:rPr>
        <w:t>prináša</w:t>
      </w:r>
      <w:r w:rsidRPr="00A15E3B">
        <w:rPr>
          <w:rFonts w:ascii="Times New Roman" w:hAnsi="Times New Roman"/>
          <w:sz w:val="24"/>
          <w:szCs w:val="24"/>
        </w:rPr>
        <w:t xml:space="preserve">, je </w:t>
      </w:r>
      <w:r w:rsidR="002C4B44">
        <w:rPr>
          <w:rFonts w:ascii="Times New Roman" w:hAnsi="Times New Roman"/>
          <w:sz w:val="24"/>
          <w:szCs w:val="24"/>
        </w:rPr>
        <w:t xml:space="preserve">teda najmä </w:t>
      </w:r>
      <w:r w:rsidRPr="00A15E3B">
        <w:rPr>
          <w:rFonts w:ascii="Times New Roman" w:hAnsi="Times New Roman"/>
          <w:sz w:val="24"/>
          <w:szCs w:val="24"/>
        </w:rPr>
        <w:t xml:space="preserve">rozšírenie oblastí regulácie riadenia v správe </w:t>
      </w:r>
      <w:r w:rsidR="002C4B44">
        <w:rPr>
          <w:rFonts w:ascii="Times New Roman" w:hAnsi="Times New Roman"/>
          <w:sz w:val="24"/>
          <w:szCs w:val="24"/>
        </w:rPr>
        <w:t>informačných technológií</w:t>
      </w:r>
      <w:r w:rsidRPr="00A15E3B">
        <w:rPr>
          <w:rFonts w:ascii="Times New Roman" w:hAnsi="Times New Roman"/>
          <w:sz w:val="24"/>
          <w:szCs w:val="24"/>
        </w:rPr>
        <w:t xml:space="preserve">, ako aj ustanovenie jednotného spôsobu plnenia povinností v rámci tohto riadenia. Kým </w:t>
      </w:r>
      <w:r w:rsidR="002C4B44">
        <w:rPr>
          <w:rFonts w:ascii="Times New Roman" w:hAnsi="Times New Roman"/>
          <w:sz w:val="24"/>
          <w:szCs w:val="24"/>
        </w:rPr>
        <w:t>dnešná právna úprava</w:t>
      </w:r>
      <w:r w:rsidRPr="00A15E3B">
        <w:rPr>
          <w:rFonts w:ascii="Times New Roman" w:hAnsi="Times New Roman"/>
          <w:sz w:val="24"/>
          <w:szCs w:val="24"/>
        </w:rPr>
        <w:t xml:space="preserve"> kladie dôraz na fázu prevádzky a regulácie technických štandardov, návrh zákona cháp</w:t>
      </w:r>
      <w:r w:rsidR="002C4B44">
        <w:rPr>
          <w:rFonts w:ascii="Times New Roman" w:hAnsi="Times New Roman"/>
          <w:sz w:val="24"/>
          <w:szCs w:val="24"/>
        </w:rPr>
        <w:t>e</w:t>
      </w:r>
      <w:r w:rsidRPr="00A15E3B">
        <w:rPr>
          <w:rFonts w:ascii="Times New Roman" w:hAnsi="Times New Roman"/>
          <w:sz w:val="24"/>
          <w:szCs w:val="24"/>
        </w:rPr>
        <w:t xml:space="preserve"> riadenie v správe </w:t>
      </w:r>
      <w:r w:rsidR="002C4B44">
        <w:rPr>
          <w:rFonts w:ascii="Times New Roman" w:hAnsi="Times New Roman"/>
          <w:sz w:val="24"/>
          <w:szCs w:val="24"/>
        </w:rPr>
        <w:t>informačných technológií</w:t>
      </w:r>
      <w:r w:rsidR="002C4B44" w:rsidRPr="00A15E3B" w:rsidDel="00F54279">
        <w:rPr>
          <w:rFonts w:ascii="Times New Roman" w:hAnsi="Times New Roman"/>
          <w:sz w:val="24"/>
          <w:szCs w:val="24"/>
        </w:rPr>
        <w:t xml:space="preserve"> </w:t>
      </w:r>
      <w:r w:rsidRPr="00A15E3B">
        <w:rPr>
          <w:rFonts w:ascii="Times New Roman" w:hAnsi="Times New Roman"/>
          <w:sz w:val="24"/>
          <w:szCs w:val="24"/>
        </w:rPr>
        <w:t xml:space="preserve">širšie – ako činnosť, ktorá začína už pri plánovaní a nastavovaní podmienok na realizáciu riadenia, pokračuje samotným obstaraním </w:t>
      </w:r>
      <w:r w:rsidR="002C4B44">
        <w:rPr>
          <w:rFonts w:ascii="Times New Roman" w:hAnsi="Times New Roman"/>
          <w:sz w:val="24"/>
          <w:szCs w:val="24"/>
        </w:rPr>
        <w:t>informačných technológií</w:t>
      </w:r>
      <w:r w:rsidR="002C4B44" w:rsidRPr="00A15E3B" w:rsidDel="00F54279">
        <w:rPr>
          <w:rFonts w:ascii="Times New Roman" w:hAnsi="Times New Roman"/>
          <w:sz w:val="24"/>
          <w:szCs w:val="24"/>
        </w:rPr>
        <w:t xml:space="preserve"> </w:t>
      </w:r>
      <w:r w:rsidRPr="00A15E3B">
        <w:rPr>
          <w:rFonts w:ascii="Times New Roman" w:hAnsi="Times New Roman"/>
          <w:sz w:val="24"/>
          <w:szCs w:val="24"/>
        </w:rPr>
        <w:t>a</w:t>
      </w:r>
      <w:r w:rsidR="002C4B44">
        <w:rPr>
          <w:rFonts w:ascii="Times New Roman" w:hAnsi="Times New Roman"/>
          <w:sz w:val="24"/>
          <w:szCs w:val="24"/>
        </w:rPr>
        <w:t xml:space="preserve"> ich </w:t>
      </w:r>
      <w:r w:rsidRPr="00A15E3B">
        <w:rPr>
          <w:rFonts w:ascii="Times New Roman" w:hAnsi="Times New Roman"/>
          <w:sz w:val="24"/>
          <w:szCs w:val="24"/>
        </w:rPr>
        <w:t xml:space="preserve">implementáciou a cez fázu prevádzky a servisu presahuje aj do monitoringu a hodnotenia. </w:t>
      </w:r>
    </w:p>
    <w:p w:rsidR="009D6B71" w:rsidRPr="00A15E3B" w:rsidRDefault="009D6B71" w:rsidP="00A15E3B">
      <w:pPr>
        <w:spacing w:after="0"/>
        <w:jc w:val="both"/>
        <w:rPr>
          <w:rFonts w:ascii="Times New Roman" w:hAnsi="Times New Roman"/>
          <w:sz w:val="24"/>
          <w:szCs w:val="24"/>
        </w:rPr>
      </w:pPr>
      <w:r>
        <w:rPr>
          <w:rFonts w:ascii="Times New Roman" w:hAnsi="Times New Roman"/>
          <w:sz w:val="24"/>
          <w:szCs w:val="24"/>
        </w:rPr>
        <w:t>Obdobne, ako podľa platnej právnej úpravy zostáva v podmienkach jednotlivých správcov základným koncepčným dokumentom koncepcia rozvoja informačných technológií, ktorej regulácia vychádza z dnes platného právneho stavu.</w:t>
      </w:r>
    </w:p>
    <w:p w:rsidR="00EA5C57" w:rsidRDefault="00EA5C57" w:rsidP="00EF6195">
      <w:pPr>
        <w:spacing w:after="0"/>
        <w:jc w:val="both"/>
        <w:rPr>
          <w:rFonts w:ascii="Times New Roman" w:hAnsi="Times New Roman"/>
          <w:sz w:val="24"/>
          <w:szCs w:val="24"/>
        </w:rPr>
      </w:pPr>
    </w:p>
    <w:p w:rsidR="000826E9" w:rsidRDefault="000826E9" w:rsidP="00EF6195">
      <w:pPr>
        <w:spacing w:after="0"/>
        <w:jc w:val="both"/>
        <w:rPr>
          <w:rFonts w:ascii="Times New Roman" w:hAnsi="Times New Roman"/>
          <w:sz w:val="24"/>
          <w:szCs w:val="24"/>
        </w:rPr>
      </w:pPr>
      <w:r>
        <w:rPr>
          <w:rFonts w:ascii="Times New Roman" w:hAnsi="Times New Roman"/>
          <w:sz w:val="24"/>
          <w:szCs w:val="24"/>
        </w:rPr>
        <w:t>K § 1</w:t>
      </w:r>
      <w:r w:rsidR="00E86EBC">
        <w:rPr>
          <w:rFonts w:ascii="Times New Roman" w:hAnsi="Times New Roman"/>
          <w:sz w:val="24"/>
          <w:szCs w:val="24"/>
        </w:rPr>
        <w:t>4</w:t>
      </w:r>
      <w:r>
        <w:rPr>
          <w:rFonts w:ascii="Times New Roman" w:hAnsi="Times New Roman"/>
          <w:sz w:val="24"/>
          <w:szCs w:val="24"/>
        </w:rPr>
        <w:t>:</w:t>
      </w:r>
    </w:p>
    <w:p w:rsidR="00E15876" w:rsidRPr="00E15876" w:rsidRDefault="00E15876" w:rsidP="00E15876">
      <w:pPr>
        <w:spacing w:after="0"/>
        <w:jc w:val="both"/>
        <w:rPr>
          <w:rFonts w:ascii="Times New Roman" w:hAnsi="Times New Roman"/>
          <w:sz w:val="24"/>
          <w:szCs w:val="24"/>
        </w:rPr>
      </w:pPr>
      <w:r w:rsidRPr="00E15876">
        <w:rPr>
          <w:rFonts w:ascii="Times New Roman" w:hAnsi="Times New Roman"/>
          <w:sz w:val="24"/>
          <w:szCs w:val="24"/>
        </w:rPr>
        <w:t xml:space="preserve">Oblasť plánovania a organizácie </w:t>
      </w:r>
      <w:r>
        <w:rPr>
          <w:rFonts w:ascii="Times New Roman" w:hAnsi="Times New Roman"/>
          <w:sz w:val="24"/>
          <w:szCs w:val="24"/>
        </w:rPr>
        <w:t>obsahuje</w:t>
      </w:r>
      <w:r w:rsidRPr="00E15876">
        <w:rPr>
          <w:rFonts w:ascii="Times New Roman" w:hAnsi="Times New Roman"/>
          <w:sz w:val="24"/>
          <w:szCs w:val="24"/>
        </w:rPr>
        <w:t xml:space="preserve"> povinnosti,</w:t>
      </w:r>
      <w:r>
        <w:rPr>
          <w:rFonts w:ascii="Times New Roman" w:hAnsi="Times New Roman"/>
          <w:sz w:val="24"/>
          <w:szCs w:val="24"/>
        </w:rPr>
        <w:t xml:space="preserve"> smerujúce dovnútra organizácie, ktoré sa týkajú </w:t>
      </w:r>
      <w:r w:rsidRPr="00E15876">
        <w:rPr>
          <w:rFonts w:ascii="Times New Roman" w:hAnsi="Times New Roman"/>
          <w:sz w:val="24"/>
          <w:szCs w:val="24"/>
        </w:rPr>
        <w:t>nastavenia systému riadenia,</w:t>
      </w:r>
      <w:r>
        <w:rPr>
          <w:rFonts w:ascii="Times New Roman" w:hAnsi="Times New Roman"/>
          <w:sz w:val="24"/>
          <w:szCs w:val="24"/>
        </w:rPr>
        <w:t xml:space="preserve"> </w:t>
      </w:r>
      <w:r w:rsidRPr="00E15876">
        <w:rPr>
          <w:rFonts w:ascii="Times New Roman" w:hAnsi="Times New Roman"/>
          <w:sz w:val="24"/>
          <w:szCs w:val="24"/>
        </w:rPr>
        <w:t xml:space="preserve">určenie stratégie rozvoja a riadenia a predovšetkým architektúry </w:t>
      </w:r>
      <w:r>
        <w:rPr>
          <w:rFonts w:ascii="Times New Roman" w:hAnsi="Times New Roman"/>
          <w:sz w:val="24"/>
          <w:szCs w:val="24"/>
        </w:rPr>
        <w:t>informačných technológií</w:t>
      </w:r>
      <w:r w:rsidRPr="00E15876">
        <w:rPr>
          <w:rFonts w:ascii="Times New Roman" w:hAnsi="Times New Roman"/>
          <w:sz w:val="24"/>
          <w:szCs w:val="24"/>
        </w:rPr>
        <w:t>,</w:t>
      </w:r>
      <w:r>
        <w:rPr>
          <w:rFonts w:ascii="Times New Roman" w:hAnsi="Times New Roman"/>
          <w:sz w:val="24"/>
          <w:szCs w:val="24"/>
        </w:rPr>
        <w:t xml:space="preserve"> </w:t>
      </w:r>
      <w:r w:rsidRPr="00E15876">
        <w:rPr>
          <w:rFonts w:ascii="Times New Roman" w:hAnsi="Times New Roman"/>
          <w:sz w:val="24"/>
          <w:szCs w:val="24"/>
        </w:rPr>
        <w:t xml:space="preserve">nastavenia organizačnej štruktúry, procesov a nástrojov, potrebných na riadenie v správe </w:t>
      </w:r>
      <w:r>
        <w:rPr>
          <w:rFonts w:ascii="Times New Roman" w:hAnsi="Times New Roman"/>
          <w:sz w:val="24"/>
          <w:szCs w:val="24"/>
        </w:rPr>
        <w:t>informačných technológií</w:t>
      </w:r>
      <w:r w:rsidRPr="00E15876">
        <w:rPr>
          <w:rFonts w:ascii="Times New Roman" w:hAnsi="Times New Roman"/>
          <w:sz w:val="24"/>
          <w:szCs w:val="24"/>
        </w:rPr>
        <w:t>,</w:t>
      </w:r>
      <w:r>
        <w:rPr>
          <w:rFonts w:ascii="Times New Roman" w:hAnsi="Times New Roman"/>
          <w:sz w:val="24"/>
          <w:szCs w:val="24"/>
        </w:rPr>
        <w:t xml:space="preserve"> </w:t>
      </w:r>
      <w:r w:rsidRPr="00E15876">
        <w:rPr>
          <w:rFonts w:ascii="Times New Roman" w:hAnsi="Times New Roman"/>
          <w:sz w:val="24"/>
          <w:szCs w:val="24"/>
        </w:rPr>
        <w:t>riadenia kľúčových zdrojov, ktorými sú ľudské zdroje, finančné prostrie</w:t>
      </w:r>
      <w:r>
        <w:rPr>
          <w:rFonts w:ascii="Times New Roman" w:hAnsi="Times New Roman"/>
          <w:sz w:val="24"/>
          <w:szCs w:val="24"/>
        </w:rPr>
        <w:t xml:space="preserve">dky a prípadné externé kapacity a </w:t>
      </w:r>
      <w:r w:rsidRPr="00E15876">
        <w:rPr>
          <w:rFonts w:ascii="Times New Roman" w:hAnsi="Times New Roman"/>
          <w:sz w:val="24"/>
          <w:szCs w:val="24"/>
        </w:rPr>
        <w:t>nastavenie systému riadenia kvality, rizík a bezpečnosti.</w:t>
      </w:r>
    </w:p>
    <w:p w:rsidR="00E15876" w:rsidRPr="00E15876" w:rsidRDefault="00E15876" w:rsidP="00E15876">
      <w:pPr>
        <w:spacing w:after="0"/>
        <w:jc w:val="both"/>
        <w:rPr>
          <w:rFonts w:ascii="Times New Roman" w:hAnsi="Times New Roman"/>
          <w:sz w:val="24"/>
          <w:szCs w:val="24"/>
        </w:rPr>
      </w:pPr>
      <w:r w:rsidRPr="00E15876">
        <w:rPr>
          <w:rFonts w:ascii="Times New Roman" w:hAnsi="Times New Roman"/>
          <w:sz w:val="24"/>
          <w:szCs w:val="24"/>
        </w:rPr>
        <w:t xml:space="preserve">Cieľom regulácie v tejto oblasti </w:t>
      </w:r>
      <w:r w:rsidR="0008629A">
        <w:rPr>
          <w:rFonts w:ascii="Times New Roman" w:hAnsi="Times New Roman"/>
          <w:sz w:val="24"/>
          <w:szCs w:val="24"/>
        </w:rPr>
        <w:t>je</w:t>
      </w:r>
      <w:r w:rsidRPr="00E15876">
        <w:rPr>
          <w:rFonts w:ascii="Times New Roman" w:hAnsi="Times New Roman"/>
          <w:sz w:val="24"/>
          <w:szCs w:val="24"/>
        </w:rPr>
        <w:t xml:space="preserve"> najmä nastavenie dlhodobej a udržateľnej stratégie rozvoja a stratégie riadenia v správe </w:t>
      </w:r>
      <w:r w:rsidR="005407AC">
        <w:rPr>
          <w:rFonts w:ascii="Times New Roman" w:hAnsi="Times New Roman"/>
          <w:sz w:val="24"/>
          <w:szCs w:val="24"/>
        </w:rPr>
        <w:t>informačných technológií</w:t>
      </w:r>
      <w:r w:rsidRPr="00E15876">
        <w:rPr>
          <w:rFonts w:ascii="Times New Roman" w:hAnsi="Times New Roman"/>
          <w:sz w:val="24"/>
          <w:szCs w:val="24"/>
        </w:rPr>
        <w:t xml:space="preserve">, ktorá zadefinuje ciele </w:t>
      </w:r>
      <w:r w:rsidR="005407AC">
        <w:rPr>
          <w:rFonts w:ascii="Times New Roman" w:hAnsi="Times New Roman"/>
          <w:sz w:val="24"/>
          <w:szCs w:val="24"/>
        </w:rPr>
        <w:t>orgánu</w:t>
      </w:r>
      <w:r w:rsidRPr="00E15876">
        <w:rPr>
          <w:rFonts w:ascii="Times New Roman" w:hAnsi="Times New Roman"/>
          <w:sz w:val="24"/>
          <w:szCs w:val="24"/>
        </w:rPr>
        <w:t xml:space="preserve"> v danej oblasti, ako aj rámcové nástroje na ich dosiahnutie. V súlade so stratégiou </w:t>
      </w:r>
      <w:r w:rsidR="005407AC">
        <w:rPr>
          <w:rFonts w:ascii="Times New Roman" w:hAnsi="Times New Roman"/>
          <w:sz w:val="24"/>
          <w:szCs w:val="24"/>
        </w:rPr>
        <w:t>sa ustanovuje povinnosť</w:t>
      </w:r>
      <w:r w:rsidRPr="00E15876">
        <w:rPr>
          <w:rFonts w:ascii="Times New Roman" w:hAnsi="Times New Roman"/>
          <w:sz w:val="24"/>
          <w:szCs w:val="24"/>
        </w:rPr>
        <w:t xml:space="preserve"> vytvoriť také organizačné a procesné podmienky, aby jednak </w:t>
      </w:r>
      <w:r w:rsidR="00295DB9">
        <w:rPr>
          <w:rFonts w:ascii="Times New Roman" w:hAnsi="Times New Roman"/>
          <w:sz w:val="24"/>
          <w:szCs w:val="24"/>
        </w:rPr>
        <w:t>bolo možné</w:t>
      </w:r>
      <w:r w:rsidRPr="00E15876">
        <w:rPr>
          <w:rFonts w:ascii="Times New Roman" w:hAnsi="Times New Roman"/>
          <w:sz w:val="24"/>
          <w:szCs w:val="24"/>
        </w:rPr>
        <w:t xml:space="preserve"> realizovať povinnosti v riadení v správe </w:t>
      </w:r>
      <w:r w:rsidR="00295DB9">
        <w:rPr>
          <w:rFonts w:ascii="Times New Roman" w:hAnsi="Times New Roman"/>
          <w:sz w:val="24"/>
          <w:szCs w:val="24"/>
        </w:rPr>
        <w:t>informačných technológií</w:t>
      </w:r>
      <w:r w:rsidR="00295DB9" w:rsidRPr="00E15876">
        <w:rPr>
          <w:rFonts w:ascii="Times New Roman" w:hAnsi="Times New Roman"/>
          <w:sz w:val="24"/>
          <w:szCs w:val="24"/>
        </w:rPr>
        <w:t xml:space="preserve"> </w:t>
      </w:r>
      <w:r w:rsidRPr="00E15876">
        <w:rPr>
          <w:rFonts w:ascii="Times New Roman" w:hAnsi="Times New Roman"/>
          <w:sz w:val="24"/>
          <w:szCs w:val="24"/>
        </w:rPr>
        <w:t xml:space="preserve">a tiež realizovať určené strategické ciele. Medzi organizačné podmienky budú patriť najmä určenie zodpovedných organizačných útvarov a riadiacich pozícií, a to jednotne pre všetky </w:t>
      </w:r>
      <w:r w:rsidR="00295DB9">
        <w:rPr>
          <w:rFonts w:ascii="Times New Roman" w:hAnsi="Times New Roman"/>
          <w:sz w:val="24"/>
          <w:szCs w:val="24"/>
        </w:rPr>
        <w:t>orgány</w:t>
      </w:r>
      <w:r w:rsidRPr="00E15876">
        <w:rPr>
          <w:rFonts w:ascii="Times New Roman" w:hAnsi="Times New Roman"/>
          <w:sz w:val="24"/>
          <w:szCs w:val="24"/>
        </w:rPr>
        <w:t xml:space="preserve">, vrátane </w:t>
      </w:r>
      <w:r w:rsidR="00295DB9">
        <w:rPr>
          <w:rFonts w:ascii="Times New Roman" w:hAnsi="Times New Roman"/>
          <w:sz w:val="24"/>
          <w:szCs w:val="24"/>
        </w:rPr>
        <w:t xml:space="preserve">základných </w:t>
      </w:r>
      <w:r w:rsidRPr="00E15876">
        <w:rPr>
          <w:rFonts w:ascii="Times New Roman" w:hAnsi="Times New Roman"/>
          <w:sz w:val="24"/>
          <w:szCs w:val="24"/>
        </w:rPr>
        <w:t xml:space="preserve">personálnych predpokladov ich obsadenia. Procesné podmienky na druhej stane budú predstavovať najmä určenie postupov vo vzťahu k riadeniu a kontrole dodržiavania všeobecne záväzných právnych predpisov v tejto oblasti, ako aj k riadeniu kvality, rizík a bezpečnosti v rámci povinnej osoby, počas celého výkonu riadenia v správe </w:t>
      </w:r>
      <w:r w:rsidR="00D95E64">
        <w:rPr>
          <w:rFonts w:ascii="Times New Roman" w:hAnsi="Times New Roman"/>
          <w:sz w:val="24"/>
          <w:szCs w:val="24"/>
        </w:rPr>
        <w:t>informačných technológií</w:t>
      </w:r>
      <w:r w:rsidRPr="00E15876">
        <w:rPr>
          <w:rFonts w:ascii="Times New Roman" w:hAnsi="Times New Roman"/>
          <w:sz w:val="24"/>
          <w:szCs w:val="24"/>
        </w:rPr>
        <w:t>.</w:t>
      </w:r>
      <w:r w:rsidR="0056075B">
        <w:rPr>
          <w:rFonts w:ascii="Times New Roman" w:hAnsi="Times New Roman"/>
          <w:sz w:val="24"/>
          <w:szCs w:val="24"/>
        </w:rPr>
        <w:t xml:space="preserve"> </w:t>
      </w:r>
      <w:r w:rsidR="00FF6253">
        <w:rPr>
          <w:rFonts w:ascii="Times New Roman" w:hAnsi="Times New Roman"/>
          <w:sz w:val="24"/>
          <w:szCs w:val="24"/>
        </w:rPr>
        <w:t xml:space="preserve">Aspekty </w:t>
      </w:r>
      <w:r w:rsidR="0056075B">
        <w:rPr>
          <w:rFonts w:ascii="Times New Roman" w:hAnsi="Times New Roman"/>
          <w:sz w:val="24"/>
          <w:szCs w:val="24"/>
        </w:rPr>
        <w:t>riadenia bezpečnosti</w:t>
      </w:r>
      <w:r w:rsidR="00FF6253">
        <w:rPr>
          <w:rFonts w:ascii="Times New Roman" w:hAnsi="Times New Roman"/>
          <w:sz w:val="24"/>
          <w:szCs w:val="24"/>
        </w:rPr>
        <w:t xml:space="preserve"> sú spresnené v samostatnom § 1</w:t>
      </w:r>
      <w:r w:rsidR="00E70A04">
        <w:rPr>
          <w:rFonts w:ascii="Times New Roman" w:hAnsi="Times New Roman"/>
          <w:sz w:val="24"/>
          <w:szCs w:val="24"/>
        </w:rPr>
        <w:t>9</w:t>
      </w:r>
      <w:r w:rsidR="00FF6253">
        <w:rPr>
          <w:rFonts w:ascii="Times New Roman" w:hAnsi="Times New Roman"/>
          <w:sz w:val="24"/>
          <w:szCs w:val="24"/>
        </w:rPr>
        <w:t xml:space="preserve">. Dôraz za kladie aj na oblasť riadenia zmlúv o poskytovaní služieb, ktoré smerujú k aktívnemu riadeniu SLA služieb ktoré organizácia poskytuje, alebo odoberá. </w:t>
      </w:r>
    </w:p>
    <w:p w:rsidR="00E15876" w:rsidRDefault="00E15876" w:rsidP="00EF6195">
      <w:pPr>
        <w:spacing w:after="0"/>
        <w:jc w:val="both"/>
        <w:rPr>
          <w:rFonts w:ascii="Times New Roman" w:hAnsi="Times New Roman"/>
          <w:sz w:val="24"/>
          <w:szCs w:val="24"/>
        </w:rPr>
      </w:pPr>
    </w:p>
    <w:p w:rsidR="000826E9" w:rsidRDefault="00E86EBC" w:rsidP="00EF6195">
      <w:pPr>
        <w:spacing w:after="0"/>
        <w:jc w:val="both"/>
        <w:rPr>
          <w:rFonts w:ascii="Times New Roman" w:hAnsi="Times New Roman"/>
          <w:sz w:val="24"/>
          <w:szCs w:val="24"/>
        </w:rPr>
      </w:pPr>
      <w:r>
        <w:rPr>
          <w:rFonts w:ascii="Times New Roman" w:hAnsi="Times New Roman"/>
          <w:sz w:val="24"/>
          <w:szCs w:val="24"/>
        </w:rPr>
        <w:t>K § 15</w:t>
      </w:r>
      <w:r w:rsidR="000826E9">
        <w:rPr>
          <w:rFonts w:ascii="Times New Roman" w:hAnsi="Times New Roman"/>
          <w:sz w:val="24"/>
          <w:szCs w:val="24"/>
        </w:rPr>
        <w:t>:</w:t>
      </w:r>
    </w:p>
    <w:p w:rsidR="00D95E64" w:rsidRDefault="00D95E64" w:rsidP="00D95E64">
      <w:pPr>
        <w:spacing w:after="0"/>
        <w:jc w:val="both"/>
        <w:rPr>
          <w:rFonts w:ascii="Times New Roman" w:hAnsi="Times New Roman"/>
          <w:sz w:val="24"/>
          <w:szCs w:val="24"/>
        </w:rPr>
      </w:pPr>
      <w:r w:rsidRPr="00D95E64">
        <w:rPr>
          <w:rFonts w:ascii="Times New Roman" w:hAnsi="Times New Roman"/>
          <w:sz w:val="24"/>
          <w:szCs w:val="24"/>
        </w:rPr>
        <w:t xml:space="preserve">Oblasť obstarania a implementácie </w:t>
      </w:r>
      <w:r w:rsidR="00F976F5">
        <w:rPr>
          <w:rFonts w:ascii="Times New Roman" w:hAnsi="Times New Roman"/>
          <w:sz w:val="24"/>
          <w:szCs w:val="24"/>
        </w:rPr>
        <w:t>reguluje v prvom rade</w:t>
      </w:r>
      <w:r w:rsidRPr="00D95E64">
        <w:rPr>
          <w:rFonts w:ascii="Times New Roman" w:hAnsi="Times New Roman"/>
          <w:sz w:val="24"/>
          <w:szCs w:val="24"/>
        </w:rPr>
        <w:t xml:space="preserve"> činnosti </w:t>
      </w:r>
      <w:r w:rsidR="00F976F5">
        <w:rPr>
          <w:rFonts w:ascii="Times New Roman" w:hAnsi="Times New Roman"/>
          <w:sz w:val="24"/>
          <w:szCs w:val="24"/>
        </w:rPr>
        <w:t xml:space="preserve">pri </w:t>
      </w:r>
      <w:r w:rsidRPr="00D95E64">
        <w:rPr>
          <w:rFonts w:ascii="Times New Roman" w:hAnsi="Times New Roman"/>
          <w:sz w:val="24"/>
          <w:szCs w:val="24"/>
        </w:rPr>
        <w:t>realizáci</w:t>
      </w:r>
      <w:r w:rsidR="00F976F5">
        <w:rPr>
          <w:rFonts w:ascii="Times New Roman" w:hAnsi="Times New Roman"/>
          <w:sz w:val="24"/>
          <w:szCs w:val="24"/>
        </w:rPr>
        <w:t>i</w:t>
      </w:r>
      <w:r w:rsidRPr="00D95E64">
        <w:rPr>
          <w:rFonts w:ascii="Times New Roman" w:hAnsi="Times New Roman"/>
          <w:sz w:val="24"/>
          <w:szCs w:val="24"/>
        </w:rPr>
        <w:t xml:space="preserve"> projektov budovania </w:t>
      </w:r>
      <w:r w:rsidR="00F976F5">
        <w:rPr>
          <w:rFonts w:ascii="Times New Roman" w:hAnsi="Times New Roman"/>
          <w:sz w:val="24"/>
          <w:szCs w:val="24"/>
        </w:rPr>
        <w:t>informačných technológií</w:t>
      </w:r>
      <w:r w:rsidR="00162A37">
        <w:rPr>
          <w:rFonts w:ascii="Times New Roman" w:hAnsi="Times New Roman"/>
          <w:sz w:val="24"/>
          <w:szCs w:val="24"/>
        </w:rPr>
        <w:t xml:space="preserve">, </w:t>
      </w:r>
      <w:r w:rsidRPr="00D95E64">
        <w:rPr>
          <w:rFonts w:ascii="Times New Roman" w:hAnsi="Times New Roman"/>
          <w:sz w:val="24"/>
          <w:szCs w:val="24"/>
        </w:rPr>
        <w:t>spojených s riadením projektov,</w:t>
      </w:r>
      <w:r w:rsidR="00162A37">
        <w:rPr>
          <w:rFonts w:ascii="Times New Roman" w:hAnsi="Times New Roman"/>
          <w:sz w:val="24"/>
          <w:szCs w:val="24"/>
        </w:rPr>
        <w:t xml:space="preserve"> </w:t>
      </w:r>
      <w:r w:rsidRPr="00D95E64">
        <w:rPr>
          <w:rFonts w:ascii="Times New Roman" w:hAnsi="Times New Roman"/>
          <w:sz w:val="24"/>
          <w:szCs w:val="24"/>
        </w:rPr>
        <w:t>identifikovaním požiadaviek na riešenia a podmienok ich realizácie,</w:t>
      </w:r>
      <w:r w:rsidR="00162A37">
        <w:rPr>
          <w:rFonts w:ascii="Times New Roman" w:hAnsi="Times New Roman"/>
          <w:sz w:val="24"/>
          <w:szCs w:val="24"/>
        </w:rPr>
        <w:t xml:space="preserve"> </w:t>
      </w:r>
      <w:r w:rsidRPr="00D95E64">
        <w:rPr>
          <w:rFonts w:ascii="Times New Roman" w:hAnsi="Times New Roman"/>
          <w:sz w:val="24"/>
          <w:szCs w:val="24"/>
        </w:rPr>
        <w:t>potrebou zabezpečenia zdrojov,</w:t>
      </w:r>
      <w:r w:rsidR="00162A37">
        <w:rPr>
          <w:rFonts w:ascii="Times New Roman" w:hAnsi="Times New Roman"/>
          <w:sz w:val="24"/>
          <w:szCs w:val="24"/>
        </w:rPr>
        <w:t xml:space="preserve"> </w:t>
      </w:r>
      <w:r w:rsidRPr="00D95E64">
        <w:rPr>
          <w:rFonts w:ascii="Times New Roman" w:hAnsi="Times New Roman"/>
          <w:sz w:val="24"/>
          <w:szCs w:val="24"/>
        </w:rPr>
        <w:t>vykonaním potrebných zmien na úrovni organizačnej, ale aj procesnej,</w:t>
      </w:r>
      <w:r w:rsidR="00162A37">
        <w:rPr>
          <w:rFonts w:ascii="Times New Roman" w:hAnsi="Times New Roman"/>
          <w:sz w:val="24"/>
          <w:szCs w:val="24"/>
        </w:rPr>
        <w:t xml:space="preserve"> </w:t>
      </w:r>
      <w:r w:rsidRPr="00D95E64">
        <w:rPr>
          <w:rFonts w:ascii="Times New Roman" w:hAnsi="Times New Roman"/>
          <w:sz w:val="24"/>
          <w:szCs w:val="24"/>
        </w:rPr>
        <w:t>riadením jednotlivých zdrojov a</w:t>
      </w:r>
      <w:r w:rsidR="00162A37">
        <w:rPr>
          <w:rFonts w:ascii="Times New Roman" w:hAnsi="Times New Roman"/>
          <w:sz w:val="24"/>
          <w:szCs w:val="24"/>
        </w:rPr>
        <w:t xml:space="preserve"> </w:t>
      </w:r>
      <w:r w:rsidRPr="00D95E64">
        <w:rPr>
          <w:rFonts w:ascii="Times New Roman" w:hAnsi="Times New Roman"/>
          <w:sz w:val="24"/>
          <w:szCs w:val="24"/>
        </w:rPr>
        <w:t>riadením konfigurácii.</w:t>
      </w:r>
    </w:p>
    <w:p w:rsidR="00A25806" w:rsidRPr="00D95E64" w:rsidRDefault="00A25806" w:rsidP="00D95E64">
      <w:pPr>
        <w:spacing w:after="0"/>
        <w:jc w:val="both"/>
        <w:rPr>
          <w:rFonts w:ascii="Times New Roman" w:hAnsi="Times New Roman"/>
          <w:sz w:val="24"/>
          <w:szCs w:val="24"/>
        </w:rPr>
      </w:pPr>
      <w:r>
        <w:rPr>
          <w:rFonts w:ascii="Times New Roman" w:hAnsi="Times New Roman"/>
          <w:sz w:val="24"/>
          <w:szCs w:val="24"/>
        </w:rPr>
        <w:t xml:space="preserve">Pre úplnosť je potrebné výslovne uviesť, že tento zákon nie je osobitným </w:t>
      </w:r>
      <w:r w:rsidR="00BE14CA">
        <w:rPr>
          <w:rFonts w:ascii="Times New Roman" w:hAnsi="Times New Roman"/>
          <w:sz w:val="24"/>
          <w:szCs w:val="24"/>
        </w:rPr>
        <w:t>predpisom</w:t>
      </w:r>
      <w:r>
        <w:rPr>
          <w:rFonts w:ascii="Times New Roman" w:hAnsi="Times New Roman"/>
          <w:sz w:val="24"/>
          <w:szCs w:val="24"/>
        </w:rPr>
        <w:t xml:space="preserve"> vo vzťahu k procesu verejného obstarávania a ani nevstupuje do procesov obstarávania, ktoré sú upravené zákonom o verejnom obstarávaní.</w:t>
      </w:r>
    </w:p>
    <w:p w:rsidR="00D95E64" w:rsidRPr="00D95E64" w:rsidRDefault="00D95E64" w:rsidP="00D95E64">
      <w:pPr>
        <w:spacing w:after="0"/>
        <w:jc w:val="both"/>
        <w:rPr>
          <w:rFonts w:ascii="Times New Roman" w:hAnsi="Times New Roman"/>
          <w:sz w:val="24"/>
          <w:szCs w:val="24"/>
        </w:rPr>
      </w:pPr>
      <w:r w:rsidRPr="00D95E64">
        <w:rPr>
          <w:rFonts w:ascii="Times New Roman" w:hAnsi="Times New Roman"/>
          <w:sz w:val="24"/>
          <w:szCs w:val="24"/>
        </w:rPr>
        <w:t xml:space="preserve">Cieľom </w:t>
      </w:r>
      <w:r w:rsidR="003853DF">
        <w:rPr>
          <w:rFonts w:ascii="Times New Roman" w:hAnsi="Times New Roman"/>
          <w:sz w:val="24"/>
          <w:szCs w:val="24"/>
        </w:rPr>
        <w:t>je</w:t>
      </w:r>
      <w:r w:rsidRPr="00D95E64">
        <w:rPr>
          <w:rFonts w:ascii="Times New Roman" w:hAnsi="Times New Roman"/>
          <w:sz w:val="24"/>
          <w:szCs w:val="24"/>
        </w:rPr>
        <w:t xml:space="preserve"> v prvom rade zabezpečiť, aby všetky realizované projekty v oblasti </w:t>
      </w:r>
      <w:r w:rsidR="003853DF">
        <w:rPr>
          <w:rFonts w:ascii="Times New Roman" w:hAnsi="Times New Roman"/>
          <w:sz w:val="24"/>
          <w:szCs w:val="24"/>
        </w:rPr>
        <w:t>informačných technológií</w:t>
      </w:r>
      <w:r w:rsidR="003853DF" w:rsidRPr="00D95E64">
        <w:rPr>
          <w:rFonts w:ascii="Times New Roman" w:hAnsi="Times New Roman"/>
          <w:sz w:val="24"/>
          <w:szCs w:val="24"/>
        </w:rPr>
        <w:t xml:space="preserve"> </w:t>
      </w:r>
      <w:r w:rsidRPr="00D95E64">
        <w:rPr>
          <w:rFonts w:ascii="Times New Roman" w:hAnsi="Times New Roman"/>
          <w:sz w:val="24"/>
          <w:szCs w:val="24"/>
        </w:rPr>
        <w:t xml:space="preserve">boli uskutočňované v súlade s definovanou stratégiou rozvoja a správy </w:t>
      </w:r>
      <w:r w:rsidR="003853DF">
        <w:rPr>
          <w:rFonts w:ascii="Times New Roman" w:hAnsi="Times New Roman"/>
          <w:sz w:val="24"/>
          <w:szCs w:val="24"/>
        </w:rPr>
        <w:lastRenderedPageBreak/>
        <w:t>informačných technológií</w:t>
      </w:r>
      <w:r w:rsidRPr="00D95E64">
        <w:rPr>
          <w:rFonts w:ascii="Times New Roman" w:hAnsi="Times New Roman"/>
          <w:sz w:val="24"/>
          <w:szCs w:val="24"/>
        </w:rPr>
        <w:t>, vychádzajúc z plánovaného a koordinovaného postupu a realizované s použitím štandardných modelov projektového riadenia.</w:t>
      </w:r>
      <w:r w:rsidR="003853DF">
        <w:rPr>
          <w:rFonts w:ascii="Times New Roman" w:hAnsi="Times New Roman"/>
          <w:sz w:val="24"/>
          <w:szCs w:val="24"/>
        </w:rPr>
        <w:t xml:space="preserve"> </w:t>
      </w:r>
      <w:r w:rsidRPr="00D95E64">
        <w:rPr>
          <w:rFonts w:ascii="Times New Roman" w:hAnsi="Times New Roman"/>
          <w:sz w:val="24"/>
          <w:szCs w:val="24"/>
        </w:rPr>
        <w:t xml:space="preserve">Na dosiahnutie tohto cieľa </w:t>
      </w:r>
      <w:r w:rsidR="003853DF">
        <w:rPr>
          <w:rFonts w:ascii="Times New Roman" w:hAnsi="Times New Roman"/>
          <w:sz w:val="24"/>
          <w:szCs w:val="24"/>
        </w:rPr>
        <w:t>sa navrhuje</w:t>
      </w:r>
      <w:r w:rsidRPr="00D95E64">
        <w:rPr>
          <w:rFonts w:ascii="Times New Roman" w:hAnsi="Times New Roman"/>
          <w:sz w:val="24"/>
          <w:szCs w:val="24"/>
        </w:rPr>
        <w:t xml:space="preserve"> pred začatím projektu riadne identifikovať a popísať funkčné a technické požiadavky, vrátane identifikácie a úrovne možných rizík, s ohľadom na reálne potreby </w:t>
      </w:r>
      <w:r w:rsidR="003853DF">
        <w:rPr>
          <w:rFonts w:ascii="Times New Roman" w:hAnsi="Times New Roman"/>
          <w:sz w:val="24"/>
          <w:szCs w:val="24"/>
        </w:rPr>
        <w:t>orgánu</w:t>
      </w:r>
      <w:r w:rsidRPr="00D95E64">
        <w:rPr>
          <w:rFonts w:ascii="Times New Roman" w:hAnsi="Times New Roman"/>
          <w:sz w:val="24"/>
          <w:szCs w:val="24"/>
        </w:rPr>
        <w:t xml:space="preserve"> a so zohľadnením dopadov zvoleného riešenia a dostupnými zdrojmi na jeho realizáciu. Osobitnou časťou prípravy projektu </w:t>
      </w:r>
      <w:r w:rsidR="003853DF">
        <w:rPr>
          <w:rFonts w:ascii="Times New Roman" w:hAnsi="Times New Roman"/>
          <w:sz w:val="24"/>
          <w:szCs w:val="24"/>
        </w:rPr>
        <w:t>musí byť</w:t>
      </w:r>
      <w:r w:rsidRPr="00D95E64">
        <w:rPr>
          <w:rFonts w:ascii="Times New Roman" w:hAnsi="Times New Roman"/>
          <w:sz w:val="24"/>
          <w:szCs w:val="24"/>
        </w:rPr>
        <w:t xml:space="preserve"> zhodnotenie alternatívnych riešení, z technického aj ekonomického pohľadu a ekonomické zdôvodnenie projektu.</w:t>
      </w:r>
    </w:p>
    <w:p w:rsidR="008D0E61" w:rsidRPr="00E35C04" w:rsidRDefault="003853DF" w:rsidP="00E35C04">
      <w:pPr>
        <w:spacing w:after="0"/>
        <w:jc w:val="both"/>
        <w:rPr>
          <w:rFonts w:ascii="Times New Roman" w:hAnsi="Times New Roman"/>
          <w:sz w:val="24"/>
          <w:szCs w:val="24"/>
        </w:rPr>
      </w:pPr>
      <w:r>
        <w:rPr>
          <w:rFonts w:ascii="Times New Roman" w:hAnsi="Times New Roman"/>
          <w:sz w:val="24"/>
          <w:szCs w:val="24"/>
        </w:rPr>
        <w:t xml:space="preserve">Dvomi zásadnými novými povinnosťami sú povinnosť zmluvného dojednania licenčných podmienok v súlade s EUPL pre tie informačné systémy, ktoré budú vyvíjané, ako aj povinnosť nastaviť </w:t>
      </w:r>
      <w:r w:rsidR="006C28BB">
        <w:rPr>
          <w:rFonts w:ascii="Times New Roman" w:hAnsi="Times New Roman"/>
          <w:sz w:val="24"/>
          <w:szCs w:val="24"/>
        </w:rPr>
        <w:t xml:space="preserve">zmluvné vzťahy na dodanie čiastkových plnení </w:t>
      </w:r>
      <w:r w:rsidR="008D13AC">
        <w:rPr>
          <w:rFonts w:ascii="Times New Roman" w:hAnsi="Times New Roman"/>
          <w:sz w:val="24"/>
          <w:szCs w:val="24"/>
        </w:rPr>
        <w:t xml:space="preserve">veľkých projektov alebo projektov, ktoré nepozostávajú len z dodania jedného funkčného celku </w:t>
      </w:r>
      <w:r w:rsidR="006C28BB">
        <w:rPr>
          <w:rFonts w:ascii="Times New Roman" w:hAnsi="Times New Roman"/>
          <w:sz w:val="24"/>
          <w:szCs w:val="24"/>
        </w:rPr>
        <w:t xml:space="preserve">tak, aby </w:t>
      </w:r>
      <w:r w:rsidR="00767FD9">
        <w:rPr>
          <w:rFonts w:ascii="Times New Roman" w:hAnsi="Times New Roman"/>
          <w:sz w:val="24"/>
          <w:szCs w:val="24"/>
        </w:rPr>
        <w:t xml:space="preserve">každé z nich malo svoj vlastný prínos a po každom z nich bolo možné projekt ukončiť. </w:t>
      </w:r>
      <w:r w:rsidR="008D30FC">
        <w:rPr>
          <w:rFonts w:ascii="Times New Roman" w:hAnsi="Times New Roman"/>
          <w:sz w:val="24"/>
          <w:szCs w:val="24"/>
        </w:rPr>
        <w:t xml:space="preserve">Čiastkovým plnením sa rozumie </w:t>
      </w:r>
      <w:r w:rsidR="008D0E61" w:rsidRPr="00E35C04">
        <w:rPr>
          <w:rFonts w:ascii="Times New Roman" w:hAnsi="Times New Roman"/>
          <w:sz w:val="24"/>
          <w:szCs w:val="24"/>
        </w:rPr>
        <w:t>také dodanie tovaru alebo služby, ktoré predstavuje časť celkového plnenia, na ktoré je uzavretá zmluva</w:t>
      </w:r>
      <w:r w:rsidR="008D0E61" w:rsidRPr="008D0E61">
        <w:rPr>
          <w:rFonts w:ascii="Times New Roman" w:hAnsi="Times New Roman"/>
          <w:sz w:val="24"/>
          <w:szCs w:val="24"/>
        </w:rPr>
        <w:t xml:space="preserve"> </w:t>
      </w:r>
      <w:r w:rsidR="008D0E61">
        <w:rPr>
          <w:rFonts w:ascii="Times New Roman" w:hAnsi="Times New Roman"/>
          <w:sz w:val="24"/>
          <w:szCs w:val="24"/>
        </w:rPr>
        <w:t>–</w:t>
      </w:r>
      <w:r w:rsidR="008D0E61" w:rsidRPr="008D0E61">
        <w:rPr>
          <w:rFonts w:ascii="Times New Roman" w:hAnsi="Times New Roman"/>
          <w:sz w:val="24"/>
          <w:szCs w:val="24"/>
        </w:rPr>
        <w:t xml:space="preserve"> v</w:t>
      </w:r>
      <w:r w:rsidR="008D0E61">
        <w:rPr>
          <w:rFonts w:ascii="Times New Roman" w:hAnsi="Times New Roman"/>
          <w:sz w:val="24"/>
          <w:szCs w:val="24"/>
        </w:rPr>
        <w:t> praxi je ho možné chápať aj ako tzv. míľnik. Podmienky, ktoré sa naň kladú by mali viesť k tomu, aby boli čiastkové plnenia v zmluve nastavené tak, že po vykonaní príslušnej časti vznikne v nejakom zmysle funkčne „samostatne použiteľný“ výstup aj v prípade, ak sa celkové dodanie nezrealizuje.</w:t>
      </w:r>
    </w:p>
    <w:p w:rsidR="00D95E64" w:rsidRPr="00D95E64" w:rsidRDefault="00767FD9" w:rsidP="00D95E64">
      <w:pPr>
        <w:spacing w:after="0"/>
        <w:jc w:val="both"/>
        <w:rPr>
          <w:rFonts w:ascii="Times New Roman" w:hAnsi="Times New Roman"/>
          <w:sz w:val="24"/>
          <w:szCs w:val="24"/>
        </w:rPr>
      </w:pPr>
      <w:r>
        <w:rPr>
          <w:rFonts w:ascii="Times New Roman" w:hAnsi="Times New Roman"/>
          <w:sz w:val="24"/>
          <w:szCs w:val="24"/>
        </w:rPr>
        <w:t xml:space="preserve">Dôvodom týchto nových povinností je jednak snaha vyhnúť sa tzv. vendor lock-in stavu a tiež snaha umožniť pri budovaní systémov v každom momente prehodnotiť potreby orgánu najmä z hľadiska funkčnosti systému a nebyť viazaný dodaním celého riešenia, ak aj jeho čiastkové dodanie z funkčného hľadiska postačuje pre potreby plnenia úloh </w:t>
      </w:r>
      <w:r w:rsidR="00982EF4">
        <w:rPr>
          <w:rFonts w:ascii="Times New Roman" w:hAnsi="Times New Roman"/>
          <w:sz w:val="24"/>
          <w:szCs w:val="24"/>
        </w:rPr>
        <w:t>odberateľa</w:t>
      </w:r>
      <w:r>
        <w:rPr>
          <w:rFonts w:ascii="Times New Roman" w:hAnsi="Times New Roman"/>
          <w:sz w:val="24"/>
          <w:szCs w:val="24"/>
        </w:rPr>
        <w:t>.</w:t>
      </w:r>
      <w:r w:rsidR="00E539D4">
        <w:rPr>
          <w:rFonts w:ascii="Times New Roman" w:hAnsi="Times New Roman"/>
          <w:sz w:val="24"/>
          <w:szCs w:val="24"/>
        </w:rPr>
        <w:t xml:space="preserve"> Od licenčných podmienok v súlade s EUPL pre vyvíjané riešenia sa okrem pozitívneho ekonomického a prevádzkového dopadu z titulu eliminácie vendor lock-in stavu, očakáva aj </w:t>
      </w:r>
      <w:r w:rsidR="004E487B">
        <w:rPr>
          <w:rFonts w:ascii="Times New Roman" w:hAnsi="Times New Roman"/>
          <w:sz w:val="24"/>
          <w:szCs w:val="24"/>
        </w:rPr>
        <w:t>zlepšenie kontroly</w:t>
      </w:r>
      <w:r w:rsidR="004C4D03">
        <w:rPr>
          <w:rFonts w:ascii="Times New Roman" w:hAnsi="Times New Roman"/>
          <w:sz w:val="24"/>
          <w:szCs w:val="24"/>
        </w:rPr>
        <w:t xml:space="preserve"> nad vyvíjanými riešeniami</w:t>
      </w:r>
      <w:r w:rsidR="004E487B">
        <w:rPr>
          <w:rFonts w:ascii="Times New Roman" w:hAnsi="Times New Roman"/>
          <w:sz w:val="24"/>
          <w:szCs w:val="24"/>
        </w:rPr>
        <w:t xml:space="preserve"> a tým pádom aj </w:t>
      </w:r>
      <w:r w:rsidR="004C4D03">
        <w:rPr>
          <w:rFonts w:ascii="Times New Roman" w:hAnsi="Times New Roman"/>
          <w:sz w:val="24"/>
          <w:szCs w:val="24"/>
        </w:rPr>
        <w:t xml:space="preserve">zlepšenie </w:t>
      </w:r>
      <w:r w:rsidR="004E487B">
        <w:rPr>
          <w:rFonts w:ascii="Times New Roman" w:hAnsi="Times New Roman"/>
          <w:sz w:val="24"/>
          <w:szCs w:val="24"/>
        </w:rPr>
        <w:t xml:space="preserve">kvality dodávaných riešení. </w:t>
      </w:r>
    </w:p>
    <w:p w:rsidR="00D95E64" w:rsidRPr="00D95E64" w:rsidRDefault="00D95E64" w:rsidP="00D95E64">
      <w:pPr>
        <w:spacing w:after="0"/>
        <w:jc w:val="both"/>
        <w:rPr>
          <w:rFonts w:ascii="Times New Roman" w:hAnsi="Times New Roman"/>
          <w:sz w:val="24"/>
          <w:szCs w:val="24"/>
        </w:rPr>
      </w:pPr>
      <w:r w:rsidRPr="00D95E64">
        <w:rPr>
          <w:rFonts w:ascii="Times New Roman" w:hAnsi="Times New Roman"/>
          <w:sz w:val="24"/>
          <w:szCs w:val="24"/>
        </w:rPr>
        <w:t xml:space="preserve">Vo fáze implementácie riešenia </w:t>
      </w:r>
      <w:r w:rsidR="00755254">
        <w:rPr>
          <w:rFonts w:ascii="Times New Roman" w:hAnsi="Times New Roman"/>
          <w:sz w:val="24"/>
          <w:szCs w:val="24"/>
        </w:rPr>
        <w:t>sa navrhuje</w:t>
      </w:r>
      <w:r w:rsidRPr="00D95E64">
        <w:rPr>
          <w:rFonts w:ascii="Times New Roman" w:hAnsi="Times New Roman"/>
          <w:sz w:val="24"/>
          <w:szCs w:val="24"/>
        </w:rPr>
        <w:t xml:space="preserve"> ustanov</w:t>
      </w:r>
      <w:r w:rsidR="00755254">
        <w:rPr>
          <w:rFonts w:ascii="Times New Roman" w:hAnsi="Times New Roman"/>
          <w:sz w:val="24"/>
          <w:szCs w:val="24"/>
        </w:rPr>
        <w:t>iť</w:t>
      </w:r>
      <w:r w:rsidRPr="00D95E64">
        <w:rPr>
          <w:rFonts w:ascii="Times New Roman" w:hAnsi="Times New Roman"/>
          <w:sz w:val="24"/>
          <w:szCs w:val="24"/>
        </w:rPr>
        <w:t xml:space="preserve"> povinnosti vo vzťahu k realizácii zmien, ktoré si predmetné riešenie vyžiada a správnemu nakladaniu s existujúcimi zdrojmi, potrebnými na realizáciu daného riešenia. </w:t>
      </w:r>
      <w:r w:rsidR="000840BE">
        <w:rPr>
          <w:rFonts w:ascii="Times New Roman" w:hAnsi="Times New Roman"/>
          <w:sz w:val="24"/>
          <w:szCs w:val="24"/>
        </w:rPr>
        <w:t xml:space="preserve">Aktívami sa rozumejú najmä technické a programové vybavenie, vrátane práv duševného vlastníctva, ktoré majú pre orgán riadenia hodnotu. Ich zdieľanie je vždy podmienené v prvom rade splnením podmienok, ktoré na takéto nakladanie s nimi kladú osobitné predpisy alebo zmluvné dojednania. </w:t>
      </w:r>
      <w:r w:rsidRPr="00D95E64">
        <w:rPr>
          <w:rFonts w:ascii="Times New Roman" w:hAnsi="Times New Roman"/>
          <w:sz w:val="24"/>
          <w:szCs w:val="24"/>
        </w:rPr>
        <w:t xml:space="preserve">Súčasne s tým </w:t>
      </w:r>
      <w:r w:rsidR="00E377D6">
        <w:rPr>
          <w:rFonts w:ascii="Times New Roman" w:hAnsi="Times New Roman"/>
          <w:sz w:val="24"/>
          <w:szCs w:val="24"/>
        </w:rPr>
        <w:t xml:space="preserve">sa navrhuje ustanoviť povinnosti, ktoré zabezpečia </w:t>
      </w:r>
      <w:r w:rsidR="00E377D6" w:rsidRPr="00D95E64">
        <w:rPr>
          <w:rFonts w:ascii="Times New Roman" w:hAnsi="Times New Roman"/>
          <w:sz w:val="24"/>
          <w:szCs w:val="24"/>
        </w:rPr>
        <w:t>udrž</w:t>
      </w:r>
      <w:r w:rsidR="00E377D6">
        <w:rPr>
          <w:rFonts w:ascii="Times New Roman" w:hAnsi="Times New Roman"/>
          <w:sz w:val="24"/>
          <w:szCs w:val="24"/>
        </w:rPr>
        <w:t>iavanie</w:t>
      </w:r>
      <w:r w:rsidRPr="00D95E64">
        <w:rPr>
          <w:rFonts w:ascii="Times New Roman" w:hAnsi="Times New Roman"/>
          <w:sz w:val="24"/>
          <w:szCs w:val="24"/>
        </w:rPr>
        <w:t xml:space="preserve"> </w:t>
      </w:r>
      <w:r w:rsidR="00E377D6">
        <w:rPr>
          <w:rFonts w:ascii="Times New Roman" w:hAnsi="Times New Roman"/>
          <w:sz w:val="24"/>
          <w:szCs w:val="24"/>
        </w:rPr>
        <w:t>technických</w:t>
      </w:r>
      <w:r w:rsidRPr="00D95E64">
        <w:rPr>
          <w:rFonts w:ascii="Times New Roman" w:hAnsi="Times New Roman"/>
          <w:sz w:val="24"/>
          <w:szCs w:val="24"/>
        </w:rPr>
        <w:t xml:space="preserve"> informáci</w:t>
      </w:r>
      <w:r w:rsidR="00E377D6">
        <w:rPr>
          <w:rFonts w:ascii="Times New Roman" w:hAnsi="Times New Roman"/>
          <w:sz w:val="24"/>
          <w:szCs w:val="24"/>
        </w:rPr>
        <w:t>í</w:t>
      </w:r>
      <w:r w:rsidRPr="00D95E64">
        <w:rPr>
          <w:rFonts w:ascii="Times New Roman" w:hAnsi="Times New Roman"/>
          <w:sz w:val="24"/>
          <w:szCs w:val="24"/>
        </w:rPr>
        <w:t xml:space="preserve"> o realizovanom riešení v aktuálnom a správnom stave, vrátane informácií o väzbách medzi jednotlivými jeho prvkami.</w:t>
      </w:r>
    </w:p>
    <w:p w:rsidR="00D95E64" w:rsidRDefault="00D95E64" w:rsidP="00D95E64">
      <w:pPr>
        <w:spacing w:after="0"/>
        <w:jc w:val="both"/>
        <w:rPr>
          <w:rFonts w:ascii="Times New Roman" w:hAnsi="Times New Roman"/>
          <w:sz w:val="24"/>
          <w:szCs w:val="24"/>
        </w:rPr>
      </w:pPr>
      <w:r w:rsidRPr="00D95E64">
        <w:rPr>
          <w:rFonts w:ascii="Times New Roman" w:hAnsi="Times New Roman"/>
          <w:sz w:val="24"/>
          <w:szCs w:val="24"/>
        </w:rPr>
        <w:t xml:space="preserve">Na účely zabezpečenia riadneho plnenia povinností v oblasti obstarania a implementácie </w:t>
      </w:r>
      <w:r w:rsidR="00E377D6">
        <w:rPr>
          <w:rFonts w:ascii="Times New Roman" w:hAnsi="Times New Roman"/>
          <w:sz w:val="24"/>
          <w:szCs w:val="24"/>
        </w:rPr>
        <w:t>informačných technológií</w:t>
      </w:r>
      <w:r w:rsidR="00E377D6" w:rsidRPr="00D95E64">
        <w:rPr>
          <w:rFonts w:ascii="Times New Roman" w:hAnsi="Times New Roman"/>
          <w:sz w:val="24"/>
          <w:szCs w:val="24"/>
        </w:rPr>
        <w:t xml:space="preserve"> </w:t>
      </w:r>
      <w:r w:rsidR="00E377D6">
        <w:rPr>
          <w:rFonts w:ascii="Times New Roman" w:hAnsi="Times New Roman"/>
          <w:sz w:val="24"/>
          <w:szCs w:val="24"/>
        </w:rPr>
        <w:t xml:space="preserve"> dopĺňa komplex povinností jednotlivých orgánov aj oprávnenia úradu podpredsedu </w:t>
      </w:r>
      <w:r w:rsidRPr="00D95E64">
        <w:rPr>
          <w:rFonts w:ascii="Times New Roman" w:hAnsi="Times New Roman"/>
          <w:sz w:val="24"/>
          <w:szCs w:val="24"/>
        </w:rPr>
        <w:t xml:space="preserve">vo vzťahu k schvaľovaniu konkrétnej koncepcie budovania či rozvoja </w:t>
      </w:r>
      <w:r w:rsidR="00E377D6">
        <w:rPr>
          <w:rFonts w:ascii="Times New Roman" w:hAnsi="Times New Roman"/>
          <w:sz w:val="24"/>
          <w:szCs w:val="24"/>
        </w:rPr>
        <w:t>informačných technológií</w:t>
      </w:r>
      <w:r w:rsidRPr="00D95E64">
        <w:rPr>
          <w:rFonts w:ascii="Times New Roman" w:hAnsi="Times New Roman"/>
          <w:sz w:val="24"/>
          <w:szCs w:val="24"/>
        </w:rPr>
        <w:t>, ako aj projekt</w:t>
      </w:r>
      <w:r w:rsidR="00E377D6">
        <w:rPr>
          <w:rFonts w:ascii="Times New Roman" w:hAnsi="Times New Roman"/>
          <w:sz w:val="24"/>
          <w:szCs w:val="24"/>
        </w:rPr>
        <w:t>u</w:t>
      </w:r>
      <w:r w:rsidRPr="00D95E64">
        <w:rPr>
          <w:rFonts w:ascii="Times New Roman" w:hAnsi="Times New Roman"/>
          <w:sz w:val="24"/>
          <w:szCs w:val="24"/>
        </w:rPr>
        <w:t xml:space="preserve"> realizácie tohto budovania či rozvoja. </w:t>
      </w:r>
    </w:p>
    <w:p w:rsidR="00770620" w:rsidRPr="00D95E64" w:rsidRDefault="00770620" w:rsidP="00D95E64">
      <w:pPr>
        <w:spacing w:after="0"/>
        <w:jc w:val="both"/>
        <w:rPr>
          <w:rFonts w:ascii="Times New Roman" w:hAnsi="Times New Roman"/>
          <w:sz w:val="24"/>
          <w:szCs w:val="24"/>
        </w:rPr>
      </w:pPr>
      <w:r>
        <w:rPr>
          <w:rFonts w:ascii="Times New Roman" w:hAnsi="Times New Roman"/>
          <w:sz w:val="24"/>
          <w:szCs w:val="24"/>
        </w:rPr>
        <w:t>Pokiaľ ide o povinnosť zverejňovania projektovej dokumentácie, jej realizácia má byť taká, že správca síce nezverejní „citlivé“ časti, avšak uvedie, ktoré časti neboli zverejnené</w:t>
      </w:r>
      <w:r w:rsidRPr="00E35C04">
        <w:rPr>
          <w:rFonts w:ascii="Times New Roman" w:hAnsi="Times New Roman"/>
          <w:sz w:val="24"/>
          <w:szCs w:val="24"/>
        </w:rPr>
        <w:t xml:space="preserve"> - inými slovami</w:t>
      </w:r>
      <w:r>
        <w:rPr>
          <w:rFonts w:ascii="Times New Roman" w:hAnsi="Times New Roman"/>
          <w:sz w:val="24"/>
          <w:szCs w:val="24"/>
        </w:rPr>
        <w:t xml:space="preserve"> zabezpečí</w:t>
      </w:r>
      <w:r w:rsidRPr="00E35C04">
        <w:rPr>
          <w:rFonts w:ascii="Times New Roman" w:hAnsi="Times New Roman"/>
          <w:sz w:val="24"/>
          <w:szCs w:val="24"/>
        </w:rPr>
        <w:t>, aby bolo z dokumentu zrejmé, čo sa nezverejnilo.</w:t>
      </w:r>
    </w:p>
    <w:p w:rsidR="000826E9" w:rsidRDefault="000826E9" w:rsidP="00EF6195">
      <w:pPr>
        <w:spacing w:after="0"/>
        <w:jc w:val="both"/>
        <w:rPr>
          <w:rFonts w:ascii="Times New Roman" w:hAnsi="Times New Roman"/>
          <w:sz w:val="24"/>
          <w:szCs w:val="24"/>
        </w:rPr>
      </w:pPr>
    </w:p>
    <w:p w:rsidR="001359C2" w:rsidRDefault="001359C2" w:rsidP="00EF6195">
      <w:pPr>
        <w:spacing w:after="0"/>
        <w:jc w:val="both"/>
        <w:rPr>
          <w:rFonts w:ascii="Times New Roman" w:hAnsi="Times New Roman"/>
          <w:sz w:val="24"/>
          <w:szCs w:val="24"/>
        </w:rPr>
      </w:pPr>
      <w:r>
        <w:rPr>
          <w:rFonts w:ascii="Times New Roman" w:hAnsi="Times New Roman"/>
          <w:sz w:val="24"/>
          <w:szCs w:val="24"/>
        </w:rPr>
        <w:t>K § 1</w:t>
      </w:r>
      <w:r w:rsidR="00E86EBC">
        <w:rPr>
          <w:rFonts w:ascii="Times New Roman" w:hAnsi="Times New Roman"/>
          <w:sz w:val="24"/>
          <w:szCs w:val="24"/>
        </w:rPr>
        <w:t>6</w:t>
      </w:r>
      <w:r>
        <w:rPr>
          <w:rFonts w:ascii="Times New Roman" w:hAnsi="Times New Roman"/>
          <w:sz w:val="24"/>
          <w:szCs w:val="24"/>
        </w:rPr>
        <w:t>:</w:t>
      </w:r>
    </w:p>
    <w:p w:rsidR="001359C2" w:rsidRPr="001359C2" w:rsidRDefault="001359C2" w:rsidP="001359C2">
      <w:pPr>
        <w:spacing w:after="0"/>
        <w:jc w:val="both"/>
        <w:rPr>
          <w:rFonts w:ascii="Times New Roman" w:hAnsi="Times New Roman"/>
          <w:sz w:val="24"/>
          <w:szCs w:val="24"/>
        </w:rPr>
      </w:pPr>
      <w:r w:rsidRPr="001359C2">
        <w:rPr>
          <w:rFonts w:ascii="Times New Roman" w:hAnsi="Times New Roman"/>
          <w:sz w:val="24"/>
          <w:szCs w:val="24"/>
        </w:rPr>
        <w:t xml:space="preserve">Oblasť prevádzky, servisu a podpory </w:t>
      </w:r>
      <w:r w:rsidR="00911B02">
        <w:rPr>
          <w:rFonts w:ascii="Times New Roman" w:hAnsi="Times New Roman"/>
          <w:sz w:val="24"/>
          <w:szCs w:val="24"/>
        </w:rPr>
        <w:t>zodpovedá v jej základnom nastavení</w:t>
      </w:r>
      <w:r w:rsidRPr="001359C2">
        <w:rPr>
          <w:rFonts w:ascii="Times New Roman" w:hAnsi="Times New Roman"/>
          <w:sz w:val="24"/>
          <w:szCs w:val="24"/>
        </w:rPr>
        <w:t xml:space="preserve"> dnešným, všeobecne ustanoveným povinnostiam vo vzťahu k plynulosti a bezpečnosti prevádzky </w:t>
      </w:r>
      <w:r w:rsidR="00911B02">
        <w:rPr>
          <w:rFonts w:ascii="Times New Roman" w:hAnsi="Times New Roman"/>
          <w:sz w:val="24"/>
          <w:szCs w:val="24"/>
        </w:rPr>
        <w:lastRenderedPageBreak/>
        <w:t>informačných systémov verejnej správy</w:t>
      </w:r>
      <w:r w:rsidRPr="001359C2">
        <w:rPr>
          <w:rFonts w:ascii="Times New Roman" w:hAnsi="Times New Roman"/>
          <w:sz w:val="24"/>
          <w:szCs w:val="24"/>
        </w:rPr>
        <w:t xml:space="preserve">. V jej rámci </w:t>
      </w:r>
      <w:r w:rsidR="00911B02">
        <w:rPr>
          <w:rFonts w:ascii="Times New Roman" w:hAnsi="Times New Roman"/>
          <w:sz w:val="24"/>
          <w:szCs w:val="24"/>
        </w:rPr>
        <w:t xml:space="preserve">sa navrhujú ustanoviť povinnosti smerujúce k zabezpečeniu </w:t>
      </w:r>
      <w:r w:rsidRPr="001359C2">
        <w:rPr>
          <w:rFonts w:ascii="Times New Roman" w:hAnsi="Times New Roman"/>
          <w:sz w:val="24"/>
          <w:szCs w:val="24"/>
        </w:rPr>
        <w:t>plynul</w:t>
      </w:r>
      <w:r w:rsidR="00911B02">
        <w:rPr>
          <w:rFonts w:ascii="Times New Roman" w:hAnsi="Times New Roman"/>
          <w:sz w:val="24"/>
          <w:szCs w:val="24"/>
        </w:rPr>
        <w:t>ej</w:t>
      </w:r>
      <w:r w:rsidRPr="001359C2">
        <w:rPr>
          <w:rFonts w:ascii="Times New Roman" w:hAnsi="Times New Roman"/>
          <w:sz w:val="24"/>
          <w:szCs w:val="24"/>
        </w:rPr>
        <w:t xml:space="preserve"> a spoľahliv</w:t>
      </w:r>
      <w:r w:rsidR="00911B02">
        <w:rPr>
          <w:rFonts w:ascii="Times New Roman" w:hAnsi="Times New Roman"/>
          <w:sz w:val="24"/>
          <w:szCs w:val="24"/>
        </w:rPr>
        <w:t>ej</w:t>
      </w:r>
      <w:r w:rsidRPr="001359C2">
        <w:rPr>
          <w:rFonts w:ascii="Times New Roman" w:hAnsi="Times New Roman"/>
          <w:sz w:val="24"/>
          <w:szCs w:val="24"/>
        </w:rPr>
        <w:t xml:space="preserve"> prevádzk</w:t>
      </w:r>
      <w:r w:rsidR="00911B02">
        <w:rPr>
          <w:rFonts w:ascii="Times New Roman" w:hAnsi="Times New Roman"/>
          <w:sz w:val="24"/>
          <w:szCs w:val="24"/>
        </w:rPr>
        <w:t>y</w:t>
      </w:r>
      <w:r w:rsidRPr="001359C2">
        <w:rPr>
          <w:rFonts w:ascii="Times New Roman" w:hAnsi="Times New Roman"/>
          <w:sz w:val="24"/>
          <w:szCs w:val="24"/>
        </w:rPr>
        <w:t>,</w:t>
      </w:r>
      <w:r w:rsidR="00911B02">
        <w:rPr>
          <w:rFonts w:ascii="Times New Roman" w:hAnsi="Times New Roman"/>
          <w:sz w:val="24"/>
          <w:szCs w:val="24"/>
        </w:rPr>
        <w:t xml:space="preserve"> odstraňovania</w:t>
      </w:r>
      <w:r w:rsidRPr="001359C2">
        <w:rPr>
          <w:rFonts w:ascii="Times New Roman" w:hAnsi="Times New Roman"/>
          <w:sz w:val="24"/>
          <w:szCs w:val="24"/>
        </w:rPr>
        <w:t xml:space="preserve"> porúch a problémov pri prevádzke</w:t>
      </w:r>
      <w:r w:rsidR="00911B02">
        <w:rPr>
          <w:rFonts w:ascii="Times New Roman" w:hAnsi="Times New Roman"/>
          <w:sz w:val="24"/>
          <w:szCs w:val="24"/>
        </w:rPr>
        <w:t xml:space="preserve"> a </w:t>
      </w:r>
      <w:r w:rsidRPr="001359C2">
        <w:rPr>
          <w:rFonts w:ascii="Times New Roman" w:hAnsi="Times New Roman"/>
          <w:sz w:val="24"/>
          <w:szCs w:val="24"/>
        </w:rPr>
        <w:t>kontrol</w:t>
      </w:r>
      <w:r w:rsidR="00911B02">
        <w:rPr>
          <w:rFonts w:ascii="Times New Roman" w:hAnsi="Times New Roman"/>
          <w:sz w:val="24"/>
          <w:szCs w:val="24"/>
        </w:rPr>
        <w:t xml:space="preserve">y prevádzky, ako aj k </w:t>
      </w:r>
      <w:r w:rsidRPr="001359C2">
        <w:rPr>
          <w:rFonts w:ascii="Times New Roman" w:hAnsi="Times New Roman"/>
          <w:sz w:val="24"/>
          <w:szCs w:val="24"/>
        </w:rPr>
        <w:t>nastaveni</w:t>
      </w:r>
      <w:r w:rsidR="00911B02">
        <w:rPr>
          <w:rFonts w:ascii="Times New Roman" w:hAnsi="Times New Roman"/>
          <w:sz w:val="24"/>
          <w:szCs w:val="24"/>
        </w:rPr>
        <w:t>u</w:t>
      </w:r>
      <w:r w:rsidRPr="001359C2">
        <w:rPr>
          <w:rFonts w:ascii="Times New Roman" w:hAnsi="Times New Roman"/>
          <w:sz w:val="24"/>
          <w:szCs w:val="24"/>
        </w:rPr>
        <w:t xml:space="preserve"> postupov vo vzťahu k poskytovaniu služieb pri poruchách a problémoch pri prevádzke </w:t>
      </w:r>
      <w:r w:rsidR="00911B02">
        <w:rPr>
          <w:rFonts w:ascii="Times New Roman" w:hAnsi="Times New Roman"/>
          <w:sz w:val="24"/>
          <w:szCs w:val="24"/>
        </w:rPr>
        <w:t>informačných technológií</w:t>
      </w:r>
      <w:r w:rsidRPr="001359C2">
        <w:rPr>
          <w:rFonts w:ascii="Times New Roman" w:hAnsi="Times New Roman"/>
          <w:sz w:val="24"/>
          <w:szCs w:val="24"/>
        </w:rPr>
        <w:t xml:space="preserve">. </w:t>
      </w:r>
    </w:p>
    <w:p w:rsidR="001359C2" w:rsidRPr="001359C2" w:rsidRDefault="001359C2" w:rsidP="00BE54EC">
      <w:pPr>
        <w:spacing w:after="0"/>
        <w:jc w:val="both"/>
        <w:rPr>
          <w:rFonts w:ascii="Times New Roman" w:hAnsi="Times New Roman"/>
          <w:sz w:val="24"/>
          <w:szCs w:val="24"/>
        </w:rPr>
      </w:pPr>
      <w:r w:rsidRPr="001359C2">
        <w:rPr>
          <w:rFonts w:ascii="Times New Roman" w:hAnsi="Times New Roman"/>
          <w:sz w:val="24"/>
          <w:szCs w:val="24"/>
        </w:rPr>
        <w:t xml:space="preserve">Cieľom je zabezpečenie riadneho poskytovania elektronických služieb, teda riadneho výkonu pôsobnosti </w:t>
      </w:r>
      <w:r w:rsidR="00911B02">
        <w:rPr>
          <w:rFonts w:ascii="Times New Roman" w:hAnsi="Times New Roman"/>
          <w:sz w:val="24"/>
          <w:szCs w:val="24"/>
        </w:rPr>
        <w:t>dotknutého orgánu</w:t>
      </w:r>
      <w:r w:rsidRPr="001359C2">
        <w:rPr>
          <w:rFonts w:ascii="Times New Roman" w:hAnsi="Times New Roman"/>
          <w:sz w:val="24"/>
          <w:szCs w:val="24"/>
        </w:rPr>
        <w:t xml:space="preserve">. Ide o oblasť, ktorá je podľa dnešného právneho stavu regulovaná najviac, </w:t>
      </w:r>
      <w:r w:rsidR="00911B02">
        <w:rPr>
          <w:rFonts w:ascii="Times New Roman" w:hAnsi="Times New Roman"/>
          <w:sz w:val="24"/>
          <w:szCs w:val="24"/>
        </w:rPr>
        <w:t>preto n</w:t>
      </w:r>
      <w:r w:rsidRPr="001359C2">
        <w:rPr>
          <w:rFonts w:ascii="Times New Roman" w:hAnsi="Times New Roman"/>
          <w:sz w:val="24"/>
          <w:szCs w:val="24"/>
        </w:rPr>
        <w:t xml:space="preserve">ávrh zákona </w:t>
      </w:r>
      <w:r w:rsidR="00911B02">
        <w:rPr>
          <w:rFonts w:ascii="Times New Roman" w:hAnsi="Times New Roman"/>
          <w:sz w:val="24"/>
          <w:szCs w:val="24"/>
        </w:rPr>
        <w:t xml:space="preserve">prináša len </w:t>
      </w:r>
      <w:r w:rsidRPr="001359C2">
        <w:rPr>
          <w:rFonts w:ascii="Times New Roman" w:hAnsi="Times New Roman"/>
          <w:sz w:val="24"/>
          <w:szCs w:val="24"/>
        </w:rPr>
        <w:t>zmen</w:t>
      </w:r>
      <w:r w:rsidR="00911B02">
        <w:rPr>
          <w:rFonts w:ascii="Times New Roman" w:hAnsi="Times New Roman"/>
          <w:sz w:val="24"/>
          <w:szCs w:val="24"/>
        </w:rPr>
        <w:t>y</w:t>
      </w:r>
      <w:r w:rsidRPr="001359C2">
        <w:rPr>
          <w:rFonts w:ascii="Times New Roman" w:hAnsi="Times New Roman"/>
          <w:sz w:val="24"/>
          <w:szCs w:val="24"/>
        </w:rPr>
        <w:t xml:space="preserve"> vo vzťahu k určeniu jednotného spôsobu zabezpečenia riadnej prevádzky, riešenia situácií, kedy dôjde k poruchám, chybám a výpadkom a nastavenie požadovaných úrovní tohto riešenia, ako aj zabezpečenie bezpečnosti a riadenia prístupov k</w:t>
      </w:r>
      <w:r w:rsidR="00BE54EC">
        <w:rPr>
          <w:rFonts w:ascii="Times New Roman" w:hAnsi="Times New Roman"/>
          <w:sz w:val="24"/>
          <w:szCs w:val="24"/>
        </w:rPr>
        <w:t xml:space="preserve"> spracúvaným</w:t>
      </w:r>
      <w:r w:rsidRPr="001359C2">
        <w:rPr>
          <w:rFonts w:ascii="Times New Roman" w:hAnsi="Times New Roman"/>
          <w:sz w:val="24"/>
          <w:szCs w:val="24"/>
        </w:rPr>
        <w:t xml:space="preserve"> údajom. </w:t>
      </w:r>
    </w:p>
    <w:p w:rsidR="001359C2" w:rsidRDefault="001359C2" w:rsidP="00EF6195">
      <w:pPr>
        <w:spacing w:after="0"/>
        <w:jc w:val="both"/>
        <w:rPr>
          <w:rFonts w:ascii="Times New Roman" w:hAnsi="Times New Roman"/>
          <w:sz w:val="24"/>
          <w:szCs w:val="24"/>
        </w:rPr>
      </w:pPr>
    </w:p>
    <w:p w:rsidR="00BE54EC" w:rsidRDefault="00BE54EC" w:rsidP="00EF6195">
      <w:pPr>
        <w:spacing w:after="0"/>
        <w:jc w:val="both"/>
        <w:rPr>
          <w:rFonts w:ascii="Times New Roman" w:hAnsi="Times New Roman"/>
          <w:sz w:val="24"/>
          <w:szCs w:val="24"/>
        </w:rPr>
      </w:pPr>
      <w:r>
        <w:rPr>
          <w:rFonts w:ascii="Times New Roman" w:hAnsi="Times New Roman"/>
          <w:sz w:val="24"/>
          <w:szCs w:val="24"/>
        </w:rPr>
        <w:t>K § 1</w:t>
      </w:r>
      <w:r w:rsidR="00E86EBC">
        <w:rPr>
          <w:rFonts w:ascii="Times New Roman" w:hAnsi="Times New Roman"/>
          <w:sz w:val="24"/>
          <w:szCs w:val="24"/>
        </w:rPr>
        <w:t>7</w:t>
      </w:r>
      <w:r>
        <w:rPr>
          <w:rFonts w:ascii="Times New Roman" w:hAnsi="Times New Roman"/>
          <w:sz w:val="24"/>
          <w:szCs w:val="24"/>
        </w:rPr>
        <w:t>:</w:t>
      </w:r>
    </w:p>
    <w:p w:rsidR="00312598" w:rsidRPr="00312598" w:rsidRDefault="00312598" w:rsidP="00312598">
      <w:pPr>
        <w:spacing w:after="0"/>
        <w:jc w:val="both"/>
        <w:rPr>
          <w:rFonts w:ascii="Times New Roman" w:hAnsi="Times New Roman"/>
          <w:sz w:val="24"/>
          <w:szCs w:val="24"/>
        </w:rPr>
      </w:pPr>
      <w:r w:rsidRPr="00312598">
        <w:rPr>
          <w:rFonts w:ascii="Times New Roman" w:hAnsi="Times New Roman"/>
          <w:sz w:val="24"/>
          <w:szCs w:val="24"/>
        </w:rPr>
        <w:t xml:space="preserve">Oblasť monitoringu a hodnotenia výkonu riadenia v správe </w:t>
      </w:r>
      <w:r w:rsidR="00831DC5">
        <w:rPr>
          <w:rFonts w:ascii="Times New Roman" w:hAnsi="Times New Roman"/>
          <w:sz w:val="24"/>
          <w:szCs w:val="24"/>
        </w:rPr>
        <w:t>informačných technológií</w:t>
      </w:r>
      <w:r w:rsidR="00831DC5" w:rsidRPr="00312598">
        <w:rPr>
          <w:rFonts w:ascii="Times New Roman" w:hAnsi="Times New Roman"/>
          <w:sz w:val="24"/>
          <w:szCs w:val="24"/>
        </w:rPr>
        <w:t xml:space="preserve"> </w:t>
      </w:r>
      <w:r w:rsidR="00831DC5">
        <w:rPr>
          <w:rFonts w:ascii="Times New Roman" w:hAnsi="Times New Roman"/>
          <w:sz w:val="24"/>
          <w:szCs w:val="24"/>
        </w:rPr>
        <w:t>je</w:t>
      </w:r>
      <w:r w:rsidRPr="00312598">
        <w:rPr>
          <w:rFonts w:ascii="Times New Roman" w:hAnsi="Times New Roman"/>
          <w:sz w:val="24"/>
          <w:szCs w:val="24"/>
        </w:rPr>
        <w:t xml:space="preserve"> sústredená na tri vecné okruhy, a</w:t>
      </w:r>
      <w:r w:rsidR="00831DC5">
        <w:rPr>
          <w:rFonts w:ascii="Times New Roman" w:hAnsi="Times New Roman"/>
          <w:sz w:val="24"/>
          <w:szCs w:val="24"/>
        </w:rPr>
        <w:t> </w:t>
      </w:r>
      <w:r w:rsidRPr="00312598">
        <w:rPr>
          <w:rFonts w:ascii="Times New Roman" w:hAnsi="Times New Roman"/>
          <w:sz w:val="24"/>
          <w:szCs w:val="24"/>
        </w:rPr>
        <w:t>to</w:t>
      </w:r>
      <w:r w:rsidR="00831DC5">
        <w:rPr>
          <w:rFonts w:ascii="Times New Roman" w:hAnsi="Times New Roman"/>
          <w:sz w:val="24"/>
          <w:szCs w:val="24"/>
        </w:rPr>
        <w:t xml:space="preserve"> </w:t>
      </w:r>
      <w:r w:rsidRPr="00312598">
        <w:rPr>
          <w:rFonts w:ascii="Times New Roman" w:hAnsi="Times New Roman"/>
          <w:sz w:val="24"/>
          <w:szCs w:val="24"/>
        </w:rPr>
        <w:t>riadne fungovanie prostredia IT</w:t>
      </w:r>
      <w:r w:rsidR="005B6D27" w:rsidRPr="005B6D27">
        <w:rPr>
          <w:rFonts w:ascii="Times New Roman" w:hAnsi="Times New Roman"/>
          <w:sz w:val="24"/>
          <w:szCs w:val="24"/>
        </w:rPr>
        <w:t xml:space="preserve"> </w:t>
      </w:r>
      <w:r w:rsidR="005B6D27">
        <w:rPr>
          <w:rFonts w:ascii="Times New Roman" w:hAnsi="Times New Roman"/>
          <w:sz w:val="24"/>
          <w:szCs w:val="24"/>
        </w:rPr>
        <w:t>informačných technológií</w:t>
      </w:r>
      <w:r w:rsidRPr="00312598">
        <w:rPr>
          <w:rFonts w:ascii="Times New Roman" w:hAnsi="Times New Roman"/>
          <w:sz w:val="24"/>
          <w:szCs w:val="24"/>
        </w:rPr>
        <w:t>,</w:t>
      </w:r>
      <w:r w:rsidR="005B6D27">
        <w:rPr>
          <w:rFonts w:ascii="Times New Roman" w:hAnsi="Times New Roman"/>
          <w:sz w:val="24"/>
          <w:szCs w:val="24"/>
        </w:rPr>
        <w:t xml:space="preserve"> </w:t>
      </w:r>
      <w:r w:rsidRPr="00312598">
        <w:rPr>
          <w:rFonts w:ascii="Times New Roman" w:hAnsi="Times New Roman"/>
          <w:sz w:val="24"/>
          <w:szCs w:val="24"/>
        </w:rPr>
        <w:t>systém kontroly a</w:t>
      </w:r>
      <w:r w:rsidR="005B6D27">
        <w:rPr>
          <w:rFonts w:ascii="Times New Roman" w:hAnsi="Times New Roman"/>
          <w:sz w:val="24"/>
          <w:szCs w:val="24"/>
        </w:rPr>
        <w:t xml:space="preserve"> </w:t>
      </w:r>
      <w:r w:rsidRPr="00312598">
        <w:rPr>
          <w:rFonts w:ascii="Times New Roman" w:hAnsi="Times New Roman"/>
          <w:sz w:val="24"/>
          <w:szCs w:val="24"/>
        </w:rPr>
        <w:t>súlad s podmienkami ustanovenými všeobecne záväznými právnymi predpismi.</w:t>
      </w:r>
    </w:p>
    <w:p w:rsidR="00312598" w:rsidRPr="00312598" w:rsidRDefault="005B6D27" w:rsidP="00312598">
      <w:pPr>
        <w:spacing w:after="0"/>
        <w:jc w:val="both"/>
        <w:rPr>
          <w:rFonts w:ascii="Times New Roman" w:hAnsi="Times New Roman"/>
          <w:sz w:val="24"/>
          <w:szCs w:val="24"/>
        </w:rPr>
      </w:pPr>
      <w:r>
        <w:rPr>
          <w:rFonts w:ascii="Times New Roman" w:hAnsi="Times New Roman"/>
          <w:sz w:val="24"/>
          <w:szCs w:val="24"/>
        </w:rPr>
        <w:t xml:space="preserve">Ustanovenia upravujú kontrolu vykonávanú priamo orgánom, ktorá zahŕňa </w:t>
      </w:r>
      <w:r w:rsidR="00312598" w:rsidRPr="00312598">
        <w:rPr>
          <w:rFonts w:ascii="Times New Roman" w:hAnsi="Times New Roman"/>
          <w:sz w:val="24"/>
          <w:szCs w:val="24"/>
        </w:rPr>
        <w:t>v prvom rade pravidel</w:t>
      </w:r>
      <w:r>
        <w:rPr>
          <w:rFonts w:ascii="Times New Roman" w:hAnsi="Times New Roman"/>
          <w:sz w:val="24"/>
          <w:szCs w:val="24"/>
        </w:rPr>
        <w:t>né</w:t>
      </w:r>
      <w:r w:rsidR="00312598" w:rsidRPr="00312598">
        <w:rPr>
          <w:rFonts w:ascii="Times New Roman" w:hAnsi="Times New Roman"/>
          <w:sz w:val="24"/>
          <w:szCs w:val="24"/>
        </w:rPr>
        <w:t xml:space="preserve"> monitor</w:t>
      </w:r>
      <w:r>
        <w:rPr>
          <w:rFonts w:ascii="Times New Roman" w:hAnsi="Times New Roman"/>
          <w:sz w:val="24"/>
          <w:szCs w:val="24"/>
        </w:rPr>
        <w:t>ovanie</w:t>
      </w:r>
      <w:r w:rsidR="00312598" w:rsidRPr="00312598">
        <w:rPr>
          <w:rFonts w:ascii="Times New Roman" w:hAnsi="Times New Roman"/>
          <w:sz w:val="24"/>
          <w:szCs w:val="24"/>
        </w:rPr>
        <w:t xml:space="preserve"> prostredi</w:t>
      </w:r>
      <w:r>
        <w:rPr>
          <w:rFonts w:ascii="Times New Roman" w:hAnsi="Times New Roman"/>
          <w:sz w:val="24"/>
          <w:szCs w:val="24"/>
        </w:rPr>
        <w:t>a informačných technológií</w:t>
      </w:r>
      <w:r w:rsidR="00312598" w:rsidRPr="00312598">
        <w:rPr>
          <w:rFonts w:ascii="Times New Roman" w:hAnsi="Times New Roman"/>
          <w:sz w:val="24"/>
          <w:szCs w:val="24"/>
        </w:rPr>
        <w:t>, zber údaj</w:t>
      </w:r>
      <w:r>
        <w:rPr>
          <w:rFonts w:ascii="Times New Roman" w:hAnsi="Times New Roman"/>
          <w:sz w:val="24"/>
          <w:szCs w:val="24"/>
        </w:rPr>
        <w:t>ov</w:t>
      </w:r>
      <w:r w:rsidR="00312598" w:rsidRPr="00312598">
        <w:rPr>
          <w:rFonts w:ascii="Times New Roman" w:hAnsi="Times New Roman"/>
          <w:sz w:val="24"/>
          <w:szCs w:val="24"/>
        </w:rPr>
        <w:t xml:space="preserve"> o jeho fungovaní a</w:t>
      </w:r>
      <w:r>
        <w:rPr>
          <w:rFonts w:ascii="Times New Roman" w:hAnsi="Times New Roman"/>
          <w:sz w:val="24"/>
          <w:szCs w:val="24"/>
        </w:rPr>
        <w:t> </w:t>
      </w:r>
      <w:r w:rsidR="00312598" w:rsidRPr="00312598">
        <w:rPr>
          <w:rFonts w:ascii="Times New Roman" w:hAnsi="Times New Roman"/>
          <w:sz w:val="24"/>
          <w:szCs w:val="24"/>
        </w:rPr>
        <w:t>vyhodnoc</w:t>
      </w:r>
      <w:r>
        <w:rPr>
          <w:rFonts w:ascii="Times New Roman" w:hAnsi="Times New Roman"/>
          <w:sz w:val="24"/>
          <w:szCs w:val="24"/>
        </w:rPr>
        <w:t xml:space="preserve">ovanie splnenia </w:t>
      </w:r>
      <w:r w:rsidR="00312598" w:rsidRPr="00312598">
        <w:rPr>
          <w:rFonts w:ascii="Times New Roman" w:hAnsi="Times New Roman"/>
          <w:sz w:val="24"/>
          <w:szCs w:val="24"/>
        </w:rPr>
        <w:t>funkčn</w:t>
      </w:r>
      <w:r>
        <w:rPr>
          <w:rFonts w:ascii="Times New Roman" w:hAnsi="Times New Roman"/>
          <w:sz w:val="24"/>
          <w:szCs w:val="24"/>
        </w:rPr>
        <w:t>ých</w:t>
      </w:r>
      <w:r w:rsidR="00312598" w:rsidRPr="00312598">
        <w:rPr>
          <w:rFonts w:ascii="Times New Roman" w:hAnsi="Times New Roman"/>
          <w:sz w:val="24"/>
          <w:szCs w:val="24"/>
        </w:rPr>
        <w:t xml:space="preserve"> a výkonnostn</w:t>
      </w:r>
      <w:r>
        <w:rPr>
          <w:rFonts w:ascii="Times New Roman" w:hAnsi="Times New Roman"/>
          <w:sz w:val="24"/>
          <w:szCs w:val="24"/>
        </w:rPr>
        <w:t>ých</w:t>
      </w:r>
      <w:r w:rsidR="00312598" w:rsidRPr="00312598">
        <w:rPr>
          <w:rFonts w:ascii="Times New Roman" w:hAnsi="Times New Roman"/>
          <w:sz w:val="24"/>
          <w:szCs w:val="24"/>
        </w:rPr>
        <w:t xml:space="preserve"> požiadav</w:t>
      </w:r>
      <w:r>
        <w:rPr>
          <w:rFonts w:ascii="Times New Roman" w:hAnsi="Times New Roman"/>
          <w:sz w:val="24"/>
          <w:szCs w:val="24"/>
        </w:rPr>
        <w:t>ie</w:t>
      </w:r>
      <w:r w:rsidR="00312598" w:rsidRPr="00312598">
        <w:rPr>
          <w:rFonts w:ascii="Times New Roman" w:hAnsi="Times New Roman"/>
          <w:sz w:val="24"/>
          <w:szCs w:val="24"/>
        </w:rPr>
        <w:t xml:space="preserve">k. V rámci monitoringu a hodnotenia výkonu </w:t>
      </w:r>
      <w:r>
        <w:rPr>
          <w:rFonts w:ascii="Times New Roman" w:hAnsi="Times New Roman"/>
          <w:sz w:val="24"/>
          <w:szCs w:val="24"/>
        </w:rPr>
        <w:t>je ustanovená povinnosť</w:t>
      </w:r>
      <w:r w:rsidR="00312598" w:rsidRPr="00312598">
        <w:rPr>
          <w:rFonts w:ascii="Times New Roman" w:hAnsi="Times New Roman"/>
          <w:sz w:val="24"/>
          <w:szCs w:val="24"/>
        </w:rPr>
        <w:t xml:space="preserve"> pravidelne monitorovať a vyhodnocovať účinnosť nastavených postupov kontroly a navrhovať ich úpravu, ak </w:t>
      </w:r>
      <w:r w:rsidR="006A795C">
        <w:rPr>
          <w:rFonts w:ascii="Times New Roman" w:hAnsi="Times New Roman"/>
          <w:sz w:val="24"/>
          <w:szCs w:val="24"/>
        </w:rPr>
        <w:t>nefungujú</w:t>
      </w:r>
      <w:r w:rsidR="00312598" w:rsidRPr="00312598">
        <w:rPr>
          <w:rFonts w:ascii="Times New Roman" w:hAnsi="Times New Roman"/>
          <w:sz w:val="24"/>
          <w:szCs w:val="24"/>
        </w:rPr>
        <w:t xml:space="preserve"> riadne. Informácie monitoringu a hodnotenia výkonu riadenia v správe </w:t>
      </w:r>
      <w:r w:rsidR="006A795C">
        <w:rPr>
          <w:rFonts w:ascii="Times New Roman" w:hAnsi="Times New Roman"/>
          <w:sz w:val="24"/>
          <w:szCs w:val="24"/>
        </w:rPr>
        <w:t>informačných technológií</w:t>
      </w:r>
      <w:r w:rsidR="006A795C" w:rsidRPr="00312598">
        <w:rPr>
          <w:rFonts w:ascii="Times New Roman" w:hAnsi="Times New Roman"/>
          <w:sz w:val="24"/>
          <w:szCs w:val="24"/>
        </w:rPr>
        <w:t xml:space="preserve"> </w:t>
      </w:r>
      <w:r w:rsidR="00312598" w:rsidRPr="00312598">
        <w:rPr>
          <w:rFonts w:ascii="Times New Roman" w:hAnsi="Times New Roman"/>
          <w:sz w:val="24"/>
          <w:szCs w:val="24"/>
        </w:rPr>
        <w:t xml:space="preserve">budú verejne prístupné. </w:t>
      </w:r>
    </w:p>
    <w:p w:rsidR="00312598" w:rsidRPr="00312598" w:rsidRDefault="006A795C" w:rsidP="00312598">
      <w:pPr>
        <w:spacing w:after="0"/>
        <w:jc w:val="both"/>
        <w:rPr>
          <w:rFonts w:ascii="Times New Roman" w:hAnsi="Times New Roman"/>
          <w:sz w:val="24"/>
          <w:szCs w:val="24"/>
        </w:rPr>
      </w:pPr>
      <w:r>
        <w:rPr>
          <w:rFonts w:ascii="Times New Roman" w:hAnsi="Times New Roman"/>
          <w:sz w:val="24"/>
          <w:szCs w:val="24"/>
        </w:rPr>
        <w:t>Osobitným okruhom monitoringu a kontroly je posudzovanie zhody</w:t>
      </w:r>
      <w:r w:rsidR="00312598" w:rsidRPr="00312598">
        <w:rPr>
          <w:rFonts w:ascii="Times New Roman" w:hAnsi="Times New Roman"/>
          <w:sz w:val="24"/>
          <w:szCs w:val="24"/>
        </w:rPr>
        <w:t xml:space="preserve"> (compliance), teda vnútorné postupy, ktorých úlohou je zabezpečiť, že všetky </w:t>
      </w:r>
      <w:r>
        <w:rPr>
          <w:rFonts w:ascii="Times New Roman" w:hAnsi="Times New Roman"/>
          <w:sz w:val="24"/>
          <w:szCs w:val="24"/>
        </w:rPr>
        <w:t>riadenie</w:t>
      </w:r>
      <w:r w:rsidR="00312598" w:rsidRPr="00312598">
        <w:rPr>
          <w:rFonts w:ascii="Times New Roman" w:hAnsi="Times New Roman"/>
          <w:sz w:val="24"/>
          <w:szCs w:val="24"/>
        </w:rPr>
        <w:t xml:space="preserve"> v správe </w:t>
      </w:r>
      <w:r>
        <w:rPr>
          <w:rFonts w:ascii="Times New Roman" w:hAnsi="Times New Roman"/>
          <w:sz w:val="24"/>
          <w:szCs w:val="24"/>
        </w:rPr>
        <w:t>informačných technológií</w:t>
      </w:r>
      <w:r w:rsidRPr="00312598">
        <w:rPr>
          <w:rFonts w:ascii="Times New Roman" w:hAnsi="Times New Roman"/>
          <w:sz w:val="24"/>
          <w:szCs w:val="24"/>
        </w:rPr>
        <w:t xml:space="preserve"> </w:t>
      </w:r>
      <w:r w:rsidR="00312598" w:rsidRPr="00312598">
        <w:rPr>
          <w:rFonts w:ascii="Times New Roman" w:hAnsi="Times New Roman"/>
          <w:sz w:val="24"/>
          <w:szCs w:val="24"/>
        </w:rPr>
        <w:t>a fungovani</w:t>
      </w:r>
      <w:r>
        <w:rPr>
          <w:rFonts w:ascii="Times New Roman" w:hAnsi="Times New Roman"/>
          <w:sz w:val="24"/>
          <w:szCs w:val="24"/>
        </w:rPr>
        <w:t>e</w:t>
      </w:r>
      <w:r w:rsidR="00312598" w:rsidRPr="00312598">
        <w:rPr>
          <w:rFonts w:ascii="Times New Roman" w:hAnsi="Times New Roman"/>
          <w:sz w:val="24"/>
          <w:szCs w:val="24"/>
        </w:rPr>
        <w:t xml:space="preserve"> </w:t>
      </w:r>
      <w:r>
        <w:rPr>
          <w:rFonts w:ascii="Times New Roman" w:hAnsi="Times New Roman"/>
          <w:sz w:val="24"/>
          <w:szCs w:val="24"/>
        </w:rPr>
        <w:t>informačných technológií</w:t>
      </w:r>
      <w:r w:rsidRPr="00312598">
        <w:rPr>
          <w:rFonts w:ascii="Times New Roman" w:hAnsi="Times New Roman"/>
          <w:sz w:val="24"/>
          <w:szCs w:val="24"/>
        </w:rPr>
        <w:t xml:space="preserve"> </w:t>
      </w:r>
      <w:r w:rsidR="00312598" w:rsidRPr="00312598">
        <w:rPr>
          <w:rFonts w:ascii="Times New Roman" w:hAnsi="Times New Roman"/>
          <w:sz w:val="24"/>
          <w:szCs w:val="24"/>
        </w:rPr>
        <w:t>sú v súlade so všeobecne záväznými právnymi predpismi a ostatnými záväznými požiadavkami, napríklad zmluvného charakteru.</w:t>
      </w:r>
    </w:p>
    <w:p w:rsidR="00BE54EC" w:rsidRDefault="00BE54EC" w:rsidP="00EF6195">
      <w:pPr>
        <w:spacing w:after="0"/>
        <w:jc w:val="both"/>
        <w:rPr>
          <w:rFonts w:ascii="Times New Roman" w:hAnsi="Times New Roman"/>
          <w:sz w:val="24"/>
          <w:szCs w:val="24"/>
        </w:rPr>
      </w:pPr>
    </w:p>
    <w:p w:rsidR="006A795C" w:rsidRDefault="006A795C" w:rsidP="00EF6195">
      <w:pPr>
        <w:spacing w:after="0"/>
        <w:jc w:val="both"/>
        <w:rPr>
          <w:rFonts w:ascii="Times New Roman" w:hAnsi="Times New Roman"/>
          <w:sz w:val="24"/>
          <w:szCs w:val="24"/>
        </w:rPr>
      </w:pPr>
      <w:r>
        <w:rPr>
          <w:rFonts w:ascii="Times New Roman" w:hAnsi="Times New Roman"/>
          <w:sz w:val="24"/>
          <w:szCs w:val="24"/>
        </w:rPr>
        <w:t>K § 1</w:t>
      </w:r>
      <w:r w:rsidR="00E86EBC">
        <w:rPr>
          <w:rFonts w:ascii="Times New Roman" w:hAnsi="Times New Roman"/>
          <w:sz w:val="24"/>
          <w:szCs w:val="24"/>
        </w:rPr>
        <w:t>8</w:t>
      </w:r>
      <w:r>
        <w:rPr>
          <w:rFonts w:ascii="Times New Roman" w:hAnsi="Times New Roman"/>
          <w:sz w:val="24"/>
          <w:szCs w:val="24"/>
        </w:rPr>
        <w:t xml:space="preserve"> až 2</w:t>
      </w:r>
      <w:r w:rsidR="00E86EBC">
        <w:rPr>
          <w:rFonts w:ascii="Times New Roman" w:hAnsi="Times New Roman"/>
          <w:sz w:val="24"/>
          <w:szCs w:val="24"/>
        </w:rPr>
        <w:t>2</w:t>
      </w:r>
      <w:r>
        <w:rPr>
          <w:rFonts w:ascii="Times New Roman" w:hAnsi="Times New Roman"/>
          <w:sz w:val="24"/>
          <w:szCs w:val="24"/>
        </w:rPr>
        <w:t>:</w:t>
      </w:r>
    </w:p>
    <w:p w:rsidR="006A795C" w:rsidRDefault="003B0933" w:rsidP="00EF6195">
      <w:pPr>
        <w:spacing w:after="0"/>
        <w:jc w:val="both"/>
        <w:rPr>
          <w:rFonts w:ascii="Times New Roman" w:hAnsi="Times New Roman"/>
          <w:sz w:val="24"/>
          <w:szCs w:val="24"/>
        </w:rPr>
      </w:pPr>
      <w:r>
        <w:rPr>
          <w:rFonts w:ascii="Times New Roman" w:hAnsi="Times New Roman"/>
          <w:sz w:val="24"/>
          <w:szCs w:val="24"/>
        </w:rPr>
        <w:t xml:space="preserve">Oblasť bezpečnosti informačných technológií sa navrhuje upraviť v úzkej súčinnosti s postupmi a opatreniami, ktoré budú ustanovené návrhom zákona o kybernetickej bezpečnosti. </w:t>
      </w:r>
      <w:r w:rsidR="009228D0">
        <w:rPr>
          <w:rFonts w:ascii="Times New Roman" w:hAnsi="Times New Roman"/>
          <w:sz w:val="24"/>
          <w:szCs w:val="24"/>
        </w:rPr>
        <w:t>Keďže predmetný zákon ustanovuje oblasť informačných systémov verejnej správy ako osobitný podsektor</w:t>
      </w:r>
      <w:r w:rsidR="00280400">
        <w:rPr>
          <w:rFonts w:ascii="Times New Roman" w:hAnsi="Times New Roman"/>
          <w:sz w:val="24"/>
          <w:szCs w:val="24"/>
        </w:rPr>
        <w:t xml:space="preserve"> a zavádza reguláciu tak systémov, ako aj ich prevádzkovateľov, vrátane nahlasovania a riešenia bezpečnostných incidentov, dochádza do veľkej miery k prekryvu s tým, čo sa v oblasti bezpečnosti informačných technológií navrhuje regulovať v tomto návrhu zákona. Z toho dôvodu sa navrhuje ponechať pre informačných technológií podľa tohto zákona celý režim návrhu zákona o kybernetickej bezpečnosti s tým, že „len“ samotný obsah a rozsah bezpečnostných opatrení, ako aj povinnosť vypracúvať bezpečnostný projekt, budú ustanovené týmto návrhom zákona. </w:t>
      </w:r>
    </w:p>
    <w:p w:rsidR="002E5AAF" w:rsidRDefault="002E5AAF" w:rsidP="00EF6195">
      <w:pPr>
        <w:spacing w:after="0"/>
        <w:jc w:val="both"/>
        <w:rPr>
          <w:rFonts w:ascii="Times New Roman" w:hAnsi="Times New Roman"/>
          <w:sz w:val="24"/>
          <w:szCs w:val="24"/>
        </w:rPr>
      </w:pPr>
      <w:r>
        <w:rPr>
          <w:rFonts w:ascii="Times New Roman" w:hAnsi="Times New Roman"/>
          <w:sz w:val="24"/>
          <w:szCs w:val="24"/>
        </w:rPr>
        <w:t>Táto oblasť je z dôvodu prehľadnosti pre špecifickú tému bezpečnosti uvedená v samostatných paragrafoch §</w:t>
      </w:r>
      <w:r w:rsidR="00DC4207">
        <w:rPr>
          <w:rFonts w:ascii="Times New Roman" w:hAnsi="Times New Roman"/>
          <w:sz w:val="24"/>
          <w:szCs w:val="24"/>
        </w:rPr>
        <w:t xml:space="preserve"> </w:t>
      </w:r>
      <w:r>
        <w:rPr>
          <w:rFonts w:ascii="Times New Roman" w:hAnsi="Times New Roman"/>
          <w:sz w:val="24"/>
          <w:szCs w:val="24"/>
        </w:rPr>
        <w:t>1</w:t>
      </w:r>
      <w:r w:rsidR="00DC4207">
        <w:rPr>
          <w:rFonts w:ascii="Times New Roman" w:hAnsi="Times New Roman"/>
          <w:sz w:val="24"/>
          <w:szCs w:val="24"/>
        </w:rPr>
        <w:t>8</w:t>
      </w:r>
      <w:r>
        <w:rPr>
          <w:rFonts w:ascii="Times New Roman" w:hAnsi="Times New Roman"/>
          <w:sz w:val="24"/>
          <w:szCs w:val="24"/>
        </w:rPr>
        <w:t xml:space="preserve"> až §</w:t>
      </w:r>
      <w:r w:rsidR="00DC4207">
        <w:rPr>
          <w:rFonts w:ascii="Times New Roman" w:hAnsi="Times New Roman"/>
          <w:sz w:val="24"/>
          <w:szCs w:val="24"/>
        </w:rPr>
        <w:t xml:space="preserve"> </w:t>
      </w:r>
      <w:r>
        <w:rPr>
          <w:rFonts w:ascii="Times New Roman" w:hAnsi="Times New Roman"/>
          <w:sz w:val="24"/>
          <w:szCs w:val="24"/>
        </w:rPr>
        <w:t>2</w:t>
      </w:r>
      <w:r w:rsidR="00DC4207">
        <w:rPr>
          <w:rFonts w:ascii="Times New Roman" w:hAnsi="Times New Roman"/>
          <w:sz w:val="24"/>
          <w:szCs w:val="24"/>
        </w:rPr>
        <w:t>3</w:t>
      </w:r>
      <w:r>
        <w:rPr>
          <w:rFonts w:ascii="Times New Roman" w:hAnsi="Times New Roman"/>
          <w:sz w:val="24"/>
          <w:szCs w:val="24"/>
        </w:rPr>
        <w:t xml:space="preserve"> a jednotlivé ustanovenia sú zosúladené s oblasťami </w:t>
      </w:r>
      <w:r w:rsidRPr="002E5AAF">
        <w:rPr>
          <w:rFonts w:ascii="Times New Roman" w:hAnsi="Times New Roman"/>
          <w:sz w:val="24"/>
          <w:szCs w:val="24"/>
        </w:rPr>
        <w:t>riaden</w:t>
      </w:r>
      <w:r w:rsidR="004360CA">
        <w:rPr>
          <w:rFonts w:ascii="Times New Roman" w:hAnsi="Times New Roman"/>
          <w:sz w:val="24"/>
          <w:szCs w:val="24"/>
        </w:rPr>
        <w:t>ia</w:t>
      </w:r>
      <w:r w:rsidRPr="002E5AAF">
        <w:rPr>
          <w:rFonts w:ascii="Times New Roman" w:hAnsi="Times New Roman"/>
          <w:sz w:val="24"/>
          <w:szCs w:val="24"/>
        </w:rPr>
        <w:t xml:space="preserve"> v správe informačných technológií</w:t>
      </w:r>
      <w:r>
        <w:rPr>
          <w:rFonts w:ascii="Times New Roman" w:hAnsi="Times New Roman"/>
          <w:sz w:val="24"/>
          <w:szCs w:val="24"/>
        </w:rPr>
        <w:t>. V časti b</w:t>
      </w:r>
      <w:r w:rsidRPr="002E5AAF">
        <w:rPr>
          <w:rFonts w:ascii="Times New Roman" w:hAnsi="Times New Roman"/>
          <w:sz w:val="24"/>
          <w:szCs w:val="24"/>
        </w:rPr>
        <w:t>ezpečnos</w:t>
      </w:r>
      <w:r>
        <w:rPr>
          <w:rFonts w:ascii="Times New Roman" w:hAnsi="Times New Roman"/>
          <w:sz w:val="24"/>
          <w:szCs w:val="24"/>
        </w:rPr>
        <w:t>ti</w:t>
      </w:r>
      <w:r w:rsidRPr="002E5AAF">
        <w:rPr>
          <w:rFonts w:ascii="Times New Roman" w:hAnsi="Times New Roman"/>
          <w:sz w:val="24"/>
          <w:szCs w:val="24"/>
        </w:rPr>
        <w:t xml:space="preserve"> informačných technológii verejnej správy v oblasti plánovania a</w:t>
      </w:r>
      <w:r>
        <w:rPr>
          <w:rFonts w:ascii="Times New Roman" w:hAnsi="Times New Roman"/>
          <w:sz w:val="24"/>
          <w:szCs w:val="24"/>
        </w:rPr>
        <w:t> </w:t>
      </w:r>
      <w:r w:rsidRPr="002E5AAF">
        <w:rPr>
          <w:rFonts w:ascii="Times New Roman" w:hAnsi="Times New Roman"/>
          <w:sz w:val="24"/>
          <w:szCs w:val="24"/>
        </w:rPr>
        <w:t>organizácie</w:t>
      </w:r>
      <w:r>
        <w:rPr>
          <w:rFonts w:ascii="Times New Roman" w:hAnsi="Times New Roman"/>
          <w:sz w:val="24"/>
          <w:szCs w:val="24"/>
        </w:rPr>
        <w:t xml:space="preserve"> sa jedná najmä o nastavenie </w:t>
      </w:r>
      <w:r w:rsidR="00796167">
        <w:rPr>
          <w:rFonts w:ascii="Times New Roman" w:hAnsi="Times New Roman"/>
          <w:sz w:val="24"/>
          <w:szCs w:val="24"/>
        </w:rPr>
        <w:t>pravidiel pre zavedenie</w:t>
      </w:r>
      <w:r w:rsidR="00796167" w:rsidRPr="00796167">
        <w:rPr>
          <w:rFonts w:ascii="Times New Roman" w:hAnsi="Times New Roman"/>
          <w:sz w:val="24"/>
          <w:szCs w:val="24"/>
        </w:rPr>
        <w:t xml:space="preserve"> systém</w:t>
      </w:r>
      <w:r w:rsidR="00796167">
        <w:rPr>
          <w:rFonts w:ascii="Times New Roman" w:hAnsi="Times New Roman"/>
          <w:sz w:val="24"/>
          <w:szCs w:val="24"/>
        </w:rPr>
        <w:t>u</w:t>
      </w:r>
      <w:r w:rsidR="00796167" w:rsidRPr="00796167">
        <w:rPr>
          <w:rFonts w:ascii="Times New Roman" w:hAnsi="Times New Roman"/>
          <w:sz w:val="24"/>
          <w:szCs w:val="24"/>
        </w:rPr>
        <w:t xml:space="preserve"> riadenia informačnej bezpečnosti</w:t>
      </w:r>
      <w:r w:rsidR="00796167">
        <w:rPr>
          <w:rFonts w:ascii="Times New Roman" w:hAnsi="Times New Roman"/>
          <w:sz w:val="24"/>
          <w:szCs w:val="24"/>
        </w:rPr>
        <w:t xml:space="preserve"> v organizácii. K organizačne procesným </w:t>
      </w:r>
      <w:r w:rsidR="00796167">
        <w:rPr>
          <w:rFonts w:ascii="Times New Roman" w:hAnsi="Times New Roman"/>
          <w:sz w:val="24"/>
          <w:szCs w:val="24"/>
        </w:rPr>
        <w:lastRenderedPageBreak/>
        <w:t xml:space="preserve">podmienkam patria činnosti, ktoré majú vykonávať riadiace, výkonné a kontrolné zložky systému riadenia bezpečnosti. </w:t>
      </w:r>
    </w:p>
    <w:p w:rsidR="00226820" w:rsidRDefault="00796167" w:rsidP="00EF6195">
      <w:pPr>
        <w:spacing w:after="0"/>
        <w:jc w:val="both"/>
        <w:rPr>
          <w:rFonts w:ascii="Times New Roman" w:hAnsi="Times New Roman"/>
          <w:sz w:val="24"/>
          <w:szCs w:val="24"/>
        </w:rPr>
      </w:pPr>
      <w:r>
        <w:rPr>
          <w:rFonts w:ascii="Times New Roman" w:hAnsi="Times New Roman"/>
          <w:sz w:val="24"/>
          <w:szCs w:val="24"/>
        </w:rPr>
        <w:t>V ďalších častiach je regulácia koncipovaná predovšetkým s dôrazom na životný cyklus informačného systému verejnej správy.</w:t>
      </w:r>
      <w:r w:rsidR="00226820">
        <w:rPr>
          <w:rFonts w:ascii="Times New Roman" w:hAnsi="Times New Roman"/>
          <w:sz w:val="24"/>
          <w:szCs w:val="24"/>
        </w:rPr>
        <w:t xml:space="preserve"> Stanovujú sa š</w:t>
      </w:r>
      <w:r>
        <w:rPr>
          <w:rFonts w:ascii="Times New Roman" w:hAnsi="Times New Roman"/>
          <w:sz w:val="24"/>
          <w:szCs w:val="24"/>
        </w:rPr>
        <w:t xml:space="preserve">pecifické povinnosti v oblasti bezpečnosti </w:t>
      </w:r>
      <w:r w:rsidR="00226820">
        <w:rPr>
          <w:rFonts w:ascii="Times New Roman" w:hAnsi="Times New Roman"/>
          <w:sz w:val="24"/>
          <w:szCs w:val="24"/>
        </w:rPr>
        <w:t>informačných systémov verejnej správy pri plánovaní, vytváraní alebo nadobudnutí, ďalej tiež pri zavedení, prevádzke a vyradení informačného systému verejnej správy.</w:t>
      </w:r>
    </w:p>
    <w:p w:rsidR="00B6207B" w:rsidRDefault="00B6207B" w:rsidP="00EF6195">
      <w:pPr>
        <w:spacing w:after="0"/>
        <w:jc w:val="both"/>
        <w:rPr>
          <w:rFonts w:ascii="Times New Roman" w:hAnsi="Times New Roman"/>
          <w:sz w:val="24"/>
          <w:szCs w:val="24"/>
        </w:rPr>
      </w:pPr>
    </w:p>
    <w:p w:rsidR="00B6207B" w:rsidRDefault="00E86EBC" w:rsidP="00EF6195">
      <w:pPr>
        <w:spacing w:after="0"/>
        <w:jc w:val="both"/>
        <w:rPr>
          <w:rFonts w:ascii="Times New Roman" w:hAnsi="Times New Roman"/>
          <w:sz w:val="24"/>
          <w:szCs w:val="24"/>
        </w:rPr>
      </w:pPr>
      <w:r>
        <w:rPr>
          <w:rFonts w:ascii="Times New Roman" w:hAnsi="Times New Roman"/>
          <w:sz w:val="24"/>
          <w:szCs w:val="24"/>
        </w:rPr>
        <w:t>K § 23</w:t>
      </w:r>
      <w:r w:rsidR="00B6207B">
        <w:rPr>
          <w:rFonts w:ascii="Times New Roman" w:hAnsi="Times New Roman"/>
          <w:sz w:val="24"/>
          <w:szCs w:val="24"/>
        </w:rPr>
        <w:t>:</w:t>
      </w:r>
    </w:p>
    <w:p w:rsidR="00796167" w:rsidRDefault="00226820" w:rsidP="00ED7E97">
      <w:pPr>
        <w:spacing w:after="0"/>
        <w:jc w:val="both"/>
        <w:rPr>
          <w:rFonts w:ascii="Times New Roman" w:hAnsi="Times New Roman"/>
          <w:sz w:val="24"/>
          <w:szCs w:val="24"/>
        </w:rPr>
      </w:pPr>
      <w:r>
        <w:rPr>
          <w:rFonts w:ascii="Times New Roman" w:hAnsi="Times New Roman"/>
          <w:sz w:val="24"/>
          <w:szCs w:val="24"/>
        </w:rPr>
        <w:t xml:space="preserve">Dôležitým nástrojom pre </w:t>
      </w:r>
      <w:r w:rsidRPr="00226820">
        <w:rPr>
          <w:rFonts w:ascii="Times New Roman" w:hAnsi="Times New Roman"/>
          <w:sz w:val="24"/>
          <w:szCs w:val="24"/>
        </w:rPr>
        <w:t>komplexné posúdenie bezpečnostných potrieb, určenie bezpečnostných požiadaviek a návrh spôsobu ich efektívneho naplnenia</w:t>
      </w:r>
      <w:r>
        <w:rPr>
          <w:rFonts w:ascii="Times New Roman" w:hAnsi="Times New Roman"/>
          <w:sz w:val="24"/>
          <w:szCs w:val="24"/>
        </w:rPr>
        <w:t xml:space="preserve"> je bezpečnostný projekt informačného systému. Inštitút bezpečnostného projektu je taktiež previazaný na životný cyklus informačného systému verejnej správy.</w:t>
      </w:r>
      <w:r w:rsidR="008E1600">
        <w:rPr>
          <w:rFonts w:ascii="Times New Roman" w:hAnsi="Times New Roman"/>
          <w:sz w:val="24"/>
          <w:szCs w:val="24"/>
        </w:rPr>
        <w:t xml:space="preserve">  Špecificky vypracovávanie bezpečnostného projektu je previazané na riadenie aktív v informačných technológiách verejnej správy uvedené v §</w:t>
      </w:r>
      <w:r w:rsidR="00DC4207">
        <w:rPr>
          <w:rFonts w:ascii="Times New Roman" w:hAnsi="Times New Roman"/>
          <w:sz w:val="24"/>
          <w:szCs w:val="24"/>
        </w:rPr>
        <w:t xml:space="preserve"> </w:t>
      </w:r>
      <w:r w:rsidR="008E1600">
        <w:rPr>
          <w:rFonts w:ascii="Times New Roman" w:hAnsi="Times New Roman"/>
          <w:sz w:val="24"/>
          <w:szCs w:val="24"/>
        </w:rPr>
        <w:t>1</w:t>
      </w:r>
      <w:r w:rsidR="00DC4207">
        <w:rPr>
          <w:rFonts w:ascii="Times New Roman" w:hAnsi="Times New Roman"/>
          <w:sz w:val="24"/>
          <w:szCs w:val="24"/>
        </w:rPr>
        <w:t>5</w:t>
      </w:r>
      <w:r w:rsidR="008E1600">
        <w:rPr>
          <w:rFonts w:ascii="Times New Roman" w:hAnsi="Times New Roman"/>
          <w:sz w:val="24"/>
          <w:szCs w:val="24"/>
        </w:rPr>
        <w:t xml:space="preserve"> ods. 8, pričom toto ustanovenie je východiskové pre plnenie viacerých povinností v § 1</w:t>
      </w:r>
      <w:r w:rsidR="00DC4207">
        <w:rPr>
          <w:rFonts w:ascii="Times New Roman" w:hAnsi="Times New Roman"/>
          <w:sz w:val="24"/>
          <w:szCs w:val="24"/>
        </w:rPr>
        <w:t>8</w:t>
      </w:r>
      <w:r w:rsidR="008E1600">
        <w:rPr>
          <w:rFonts w:ascii="Times New Roman" w:hAnsi="Times New Roman"/>
          <w:sz w:val="24"/>
          <w:szCs w:val="24"/>
        </w:rPr>
        <w:t xml:space="preserve"> až 2</w:t>
      </w:r>
      <w:r w:rsidR="00DC4207">
        <w:rPr>
          <w:rFonts w:ascii="Times New Roman" w:hAnsi="Times New Roman"/>
          <w:sz w:val="24"/>
          <w:szCs w:val="24"/>
        </w:rPr>
        <w:t>3</w:t>
      </w:r>
      <w:r w:rsidR="008E1600">
        <w:rPr>
          <w:rFonts w:ascii="Times New Roman" w:hAnsi="Times New Roman"/>
          <w:sz w:val="24"/>
          <w:szCs w:val="24"/>
        </w:rPr>
        <w:t>, a keď nie je priamo uvedené v časti bezpečnosti.</w:t>
      </w:r>
      <w:r w:rsidR="00090F63">
        <w:rPr>
          <w:rFonts w:ascii="Times New Roman" w:hAnsi="Times New Roman"/>
          <w:sz w:val="24"/>
          <w:szCs w:val="24"/>
        </w:rPr>
        <w:t xml:space="preserve"> </w:t>
      </w:r>
    </w:p>
    <w:p w:rsidR="00090F63" w:rsidRDefault="00090F63" w:rsidP="00720CE6">
      <w:pPr>
        <w:spacing w:after="0"/>
        <w:jc w:val="both"/>
        <w:rPr>
          <w:rFonts w:ascii="Times New Roman" w:hAnsi="Times New Roman"/>
          <w:sz w:val="24"/>
          <w:szCs w:val="24"/>
        </w:rPr>
      </w:pPr>
      <w:r>
        <w:rPr>
          <w:rFonts w:ascii="Times New Roman" w:hAnsi="Times New Roman"/>
          <w:sz w:val="24"/>
          <w:szCs w:val="24"/>
        </w:rPr>
        <w:t xml:space="preserve">Bezpečnostný projekt sa povinne vypracúva pre tie informačné systémy verejnej správy, ktoré sú z hľadiska klasifikácie považované za „najdôležitejšie“, resp. „najviac kritické“. Pre ostatné systémy je možné uložiť povinnosť vypracovať bezpečnostný projekt len z dôvodu výsledkov bezpečnostného auditu alebo penetračných testov, ktoré preukážu </w:t>
      </w:r>
      <w:r w:rsidR="00B66DFE">
        <w:rPr>
          <w:rFonts w:ascii="Times New Roman" w:hAnsi="Times New Roman"/>
          <w:sz w:val="24"/>
          <w:szCs w:val="24"/>
        </w:rPr>
        <w:t>nedostatky v bezpečnosti takého charakteru, ktorý si vyžaduje vypracovanie bezpečnostného projektu.</w:t>
      </w:r>
    </w:p>
    <w:p w:rsidR="00ED7E97" w:rsidRPr="00ED7E97" w:rsidRDefault="00DC2ADB" w:rsidP="00E35C04">
      <w:pPr>
        <w:spacing w:after="0" w:line="240" w:lineRule="auto"/>
        <w:jc w:val="both"/>
        <w:rPr>
          <w:rFonts w:ascii="Times New Roman" w:hAnsi="Times New Roman"/>
          <w:sz w:val="24"/>
          <w:szCs w:val="24"/>
          <w:lang w:val="en-US"/>
        </w:rPr>
      </w:pPr>
      <w:r>
        <w:rPr>
          <w:rFonts w:ascii="Times New Roman" w:hAnsi="Times New Roman"/>
          <w:sz w:val="24"/>
          <w:szCs w:val="24"/>
        </w:rPr>
        <w:t>Osobitnou úpravou je úprava vo vzťahu k nahlasovaniu, riešeniu a spolupráci pri riešení bezpečnostných incidentov, ktoré nie sú pokryté reguláciou nahlasovania a ukladania povinností riešiť incident podľa zákona o kybernetickej bezpečnosti.</w:t>
      </w:r>
      <w:r w:rsidR="00ED7E97">
        <w:rPr>
          <w:rFonts w:ascii="Times New Roman" w:hAnsi="Times New Roman"/>
          <w:sz w:val="24"/>
          <w:szCs w:val="24"/>
        </w:rPr>
        <w:t xml:space="preserve"> Ide o svojho druhu nadstavbu k zákonu o kybernetickej bezpečnosti, ktorá, v súlade s týmto zákonom, rozširuje </w:t>
      </w:r>
      <w:r w:rsidR="00ED7E97" w:rsidRPr="00E35C04">
        <w:rPr>
          <w:rFonts w:ascii="Times New Roman" w:hAnsi="Times New Roman"/>
          <w:sz w:val="24"/>
          <w:szCs w:val="24"/>
        </w:rPr>
        <w:t xml:space="preserve">požiadavky na zabezpečenie sietí a informačných systémov v sektore </w:t>
      </w:r>
      <w:r w:rsidR="00ED7E97">
        <w:rPr>
          <w:rFonts w:ascii="Times New Roman" w:hAnsi="Times New Roman"/>
          <w:sz w:val="24"/>
          <w:szCs w:val="24"/>
        </w:rPr>
        <w:t>informačných systémov verejnej správy</w:t>
      </w:r>
      <w:r w:rsidR="00ED7E97" w:rsidRPr="00E35C04">
        <w:rPr>
          <w:rFonts w:ascii="Times New Roman" w:hAnsi="Times New Roman"/>
          <w:sz w:val="24"/>
          <w:szCs w:val="24"/>
        </w:rPr>
        <w:t>, </w:t>
      </w:r>
      <w:r w:rsidR="00ED7E97">
        <w:rPr>
          <w:rFonts w:ascii="Times New Roman" w:hAnsi="Times New Roman"/>
          <w:sz w:val="24"/>
          <w:szCs w:val="24"/>
        </w:rPr>
        <w:t>s</w:t>
      </w:r>
      <w:r w:rsidR="00ED7E97" w:rsidRPr="00E35C04">
        <w:rPr>
          <w:rFonts w:ascii="Times New Roman" w:hAnsi="Times New Roman"/>
          <w:sz w:val="24"/>
          <w:szCs w:val="24"/>
        </w:rPr>
        <w:t xml:space="preserve"> cieľom dosiahnuť vyššiu úroveň </w:t>
      </w:r>
      <w:r w:rsidR="00ED7E97">
        <w:rPr>
          <w:rFonts w:ascii="Times New Roman" w:hAnsi="Times New Roman"/>
          <w:sz w:val="24"/>
          <w:szCs w:val="24"/>
        </w:rPr>
        <w:t xml:space="preserve">ich </w:t>
      </w:r>
      <w:r w:rsidR="00ED7E97" w:rsidRPr="00E35C04">
        <w:rPr>
          <w:rFonts w:ascii="Times New Roman" w:hAnsi="Times New Roman"/>
          <w:sz w:val="24"/>
          <w:szCs w:val="24"/>
        </w:rPr>
        <w:t>bezpečnosti</w:t>
      </w:r>
      <w:r w:rsidR="00ED7E97">
        <w:rPr>
          <w:rFonts w:ascii="Segoe UI" w:hAnsi="Segoe UI" w:cs="Segoe UI"/>
          <w:color w:val="494949"/>
          <w:sz w:val="21"/>
          <w:szCs w:val="21"/>
          <w:shd w:val="clear" w:color="auto" w:fill="FFFFFF"/>
          <w:lang w:val="en-US"/>
        </w:rPr>
        <w:t>.</w:t>
      </w:r>
    </w:p>
    <w:p w:rsidR="00611205" w:rsidRDefault="00611205" w:rsidP="00EF6195">
      <w:pPr>
        <w:spacing w:after="0"/>
        <w:jc w:val="both"/>
        <w:rPr>
          <w:rFonts w:ascii="Times New Roman" w:hAnsi="Times New Roman"/>
          <w:sz w:val="24"/>
          <w:szCs w:val="24"/>
        </w:rPr>
      </w:pPr>
    </w:p>
    <w:p w:rsidR="00611205" w:rsidRDefault="00611205" w:rsidP="00EF6195">
      <w:pPr>
        <w:spacing w:after="0"/>
        <w:jc w:val="both"/>
        <w:rPr>
          <w:rFonts w:ascii="Times New Roman" w:hAnsi="Times New Roman"/>
          <w:sz w:val="24"/>
          <w:szCs w:val="24"/>
        </w:rPr>
      </w:pPr>
      <w:r>
        <w:rPr>
          <w:rFonts w:ascii="Times New Roman" w:hAnsi="Times New Roman"/>
          <w:sz w:val="24"/>
          <w:szCs w:val="24"/>
        </w:rPr>
        <w:t>K § 2</w:t>
      </w:r>
      <w:r w:rsidR="00E86EBC">
        <w:rPr>
          <w:rFonts w:ascii="Times New Roman" w:hAnsi="Times New Roman"/>
          <w:sz w:val="24"/>
          <w:szCs w:val="24"/>
        </w:rPr>
        <w:t>4</w:t>
      </w:r>
      <w:r>
        <w:rPr>
          <w:rFonts w:ascii="Times New Roman" w:hAnsi="Times New Roman"/>
          <w:sz w:val="24"/>
          <w:szCs w:val="24"/>
        </w:rPr>
        <w:t>:</w:t>
      </w:r>
    </w:p>
    <w:p w:rsidR="00611205" w:rsidRDefault="008C3B36" w:rsidP="00EF6195">
      <w:pPr>
        <w:spacing w:after="0"/>
        <w:jc w:val="both"/>
        <w:rPr>
          <w:rFonts w:ascii="Times New Roman" w:hAnsi="Times New Roman"/>
          <w:sz w:val="24"/>
          <w:szCs w:val="24"/>
        </w:rPr>
      </w:pPr>
      <w:r>
        <w:rPr>
          <w:rFonts w:ascii="Times New Roman" w:hAnsi="Times New Roman"/>
          <w:sz w:val="24"/>
          <w:szCs w:val="24"/>
        </w:rPr>
        <w:t xml:space="preserve">Oblasť technických štandardov </w:t>
      </w:r>
      <w:r w:rsidR="00704AD5">
        <w:rPr>
          <w:rFonts w:ascii="Times New Roman" w:hAnsi="Times New Roman"/>
          <w:sz w:val="24"/>
          <w:szCs w:val="24"/>
        </w:rPr>
        <w:t>sa navrhuje upravovať rovnakým spôsobom</w:t>
      </w:r>
      <w:r w:rsidR="00D34FB6">
        <w:rPr>
          <w:rFonts w:ascii="Times New Roman" w:hAnsi="Times New Roman"/>
          <w:sz w:val="24"/>
          <w:szCs w:val="24"/>
        </w:rPr>
        <w:t xml:space="preserve"> ako doteraz, teda vykonávacím predpisom k návrhu zákona. </w:t>
      </w:r>
    </w:p>
    <w:p w:rsidR="00704AD5" w:rsidRPr="00704AD5" w:rsidRDefault="00704AD5" w:rsidP="00704AD5">
      <w:pPr>
        <w:spacing w:after="0"/>
        <w:jc w:val="both"/>
        <w:rPr>
          <w:rFonts w:ascii="Times New Roman" w:hAnsi="Times New Roman"/>
          <w:sz w:val="24"/>
          <w:szCs w:val="24"/>
        </w:rPr>
      </w:pPr>
      <w:r w:rsidRPr="00704AD5">
        <w:rPr>
          <w:rFonts w:ascii="Times New Roman" w:hAnsi="Times New Roman"/>
          <w:sz w:val="24"/>
          <w:szCs w:val="24"/>
        </w:rPr>
        <w:t>Pokiaľ ide o normy a referenčné rámce vo vzťahu k novým pravidlám správy ITVS, návrh zákona a podzákonné predpisy budú vychádzať najmä z týchto dokumentov:</w:t>
      </w:r>
    </w:p>
    <w:p w:rsidR="00704AD5" w:rsidRPr="00704AD5" w:rsidRDefault="00704AD5" w:rsidP="00704AD5">
      <w:pPr>
        <w:pStyle w:val="Odsekzoznamu"/>
        <w:numPr>
          <w:ilvl w:val="0"/>
          <w:numId w:val="21"/>
        </w:numPr>
        <w:spacing w:after="0"/>
        <w:jc w:val="both"/>
        <w:rPr>
          <w:rFonts w:ascii="Times New Roman" w:hAnsi="Times New Roman"/>
          <w:sz w:val="24"/>
          <w:szCs w:val="24"/>
        </w:rPr>
      </w:pPr>
      <w:r w:rsidRPr="00704AD5">
        <w:rPr>
          <w:rFonts w:ascii="Times New Roman" w:hAnsi="Times New Roman"/>
          <w:sz w:val="24"/>
          <w:szCs w:val="24"/>
        </w:rPr>
        <w:t>COBIT® 5,</w:t>
      </w:r>
    </w:p>
    <w:p w:rsidR="00704AD5" w:rsidRPr="00704AD5" w:rsidRDefault="00704AD5" w:rsidP="00704AD5">
      <w:pPr>
        <w:pStyle w:val="Odsekzoznamu"/>
        <w:numPr>
          <w:ilvl w:val="0"/>
          <w:numId w:val="21"/>
        </w:numPr>
        <w:spacing w:after="0"/>
        <w:jc w:val="both"/>
        <w:rPr>
          <w:rFonts w:ascii="Times New Roman" w:hAnsi="Times New Roman"/>
          <w:sz w:val="24"/>
          <w:szCs w:val="24"/>
        </w:rPr>
      </w:pPr>
      <w:r w:rsidRPr="00704AD5">
        <w:rPr>
          <w:rFonts w:ascii="Times New Roman" w:hAnsi="Times New Roman"/>
          <w:sz w:val="24"/>
          <w:szCs w:val="24"/>
        </w:rPr>
        <w:t xml:space="preserve">STN ISO/IEC 38500: 2011 Korporátna governancia informačných technológií (37 9791), </w:t>
      </w:r>
    </w:p>
    <w:p w:rsidR="00704AD5" w:rsidRPr="00704AD5" w:rsidRDefault="00704AD5" w:rsidP="00704AD5">
      <w:pPr>
        <w:pStyle w:val="Odsekzoznamu"/>
        <w:numPr>
          <w:ilvl w:val="0"/>
          <w:numId w:val="21"/>
        </w:numPr>
        <w:spacing w:after="0"/>
        <w:jc w:val="both"/>
        <w:rPr>
          <w:rFonts w:ascii="Times New Roman" w:hAnsi="Times New Roman"/>
          <w:sz w:val="24"/>
          <w:szCs w:val="24"/>
        </w:rPr>
      </w:pPr>
      <w:r w:rsidRPr="00704AD5">
        <w:rPr>
          <w:rFonts w:ascii="Times New Roman" w:hAnsi="Times New Roman"/>
          <w:sz w:val="24"/>
          <w:szCs w:val="24"/>
        </w:rPr>
        <w:t xml:space="preserve">STN ISO/IEC 20000-1: 2014 Informačné technológie. Manažérstvo služieb. Časť 1: Požiadavky na systém manažérstva služieb (36 9788), </w:t>
      </w:r>
    </w:p>
    <w:p w:rsidR="00704AD5" w:rsidRPr="00704AD5" w:rsidRDefault="00704AD5" w:rsidP="00704AD5">
      <w:pPr>
        <w:pStyle w:val="Odsekzoznamu"/>
        <w:numPr>
          <w:ilvl w:val="0"/>
          <w:numId w:val="21"/>
        </w:numPr>
        <w:spacing w:after="0"/>
        <w:jc w:val="both"/>
        <w:rPr>
          <w:rFonts w:ascii="Times New Roman" w:hAnsi="Times New Roman"/>
          <w:sz w:val="24"/>
          <w:szCs w:val="24"/>
        </w:rPr>
      </w:pPr>
      <w:r w:rsidRPr="00704AD5">
        <w:rPr>
          <w:rFonts w:ascii="Times New Roman" w:hAnsi="Times New Roman"/>
          <w:sz w:val="24"/>
          <w:szCs w:val="24"/>
        </w:rPr>
        <w:t>STN ISO/IEC 20000-2: 2008 Informačné technológie. Manažment služieb. Časť 2: Odporúčania z praxe (36 9788),</w:t>
      </w:r>
    </w:p>
    <w:p w:rsidR="00704AD5" w:rsidRPr="00704AD5" w:rsidRDefault="00704AD5" w:rsidP="00704AD5">
      <w:pPr>
        <w:pStyle w:val="Odsekzoznamu"/>
        <w:numPr>
          <w:ilvl w:val="0"/>
          <w:numId w:val="21"/>
        </w:numPr>
        <w:spacing w:after="0"/>
        <w:jc w:val="both"/>
        <w:rPr>
          <w:rFonts w:ascii="Times New Roman" w:hAnsi="Times New Roman"/>
          <w:sz w:val="24"/>
          <w:szCs w:val="24"/>
        </w:rPr>
      </w:pPr>
      <w:r w:rsidRPr="00704AD5">
        <w:rPr>
          <w:rFonts w:ascii="Times New Roman" w:hAnsi="Times New Roman"/>
          <w:sz w:val="24"/>
          <w:szCs w:val="24"/>
        </w:rPr>
        <w:t>ITIL® v3,</w:t>
      </w:r>
    </w:p>
    <w:p w:rsidR="00704AD5" w:rsidRPr="00704AD5" w:rsidRDefault="00704AD5" w:rsidP="00704AD5">
      <w:pPr>
        <w:pStyle w:val="Odsekzoznamu"/>
        <w:numPr>
          <w:ilvl w:val="0"/>
          <w:numId w:val="21"/>
        </w:numPr>
        <w:spacing w:after="0"/>
        <w:jc w:val="both"/>
        <w:rPr>
          <w:rFonts w:ascii="Times New Roman" w:hAnsi="Times New Roman"/>
          <w:sz w:val="24"/>
          <w:szCs w:val="24"/>
        </w:rPr>
      </w:pPr>
      <w:r w:rsidRPr="00704AD5">
        <w:rPr>
          <w:rFonts w:ascii="Times New Roman" w:hAnsi="Times New Roman"/>
          <w:sz w:val="24"/>
          <w:szCs w:val="24"/>
        </w:rPr>
        <w:t>TOGAF® v9.</w:t>
      </w:r>
    </w:p>
    <w:p w:rsidR="00E422CA" w:rsidRDefault="00E422CA" w:rsidP="00EF6195">
      <w:pPr>
        <w:spacing w:after="0"/>
        <w:jc w:val="both"/>
        <w:rPr>
          <w:rFonts w:ascii="Times New Roman" w:hAnsi="Times New Roman"/>
          <w:sz w:val="24"/>
          <w:szCs w:val="24"/>
        </w:rPr>
      </w:pPr>
    </w:p>
    <w:p w:rsidR="00E422CA" w:rsidRDefault="00E422CA" w:rsidP="00EF6195">
      <w:pPr>
        <w:spacing w:after="0"/>
        <w:jc w:val="both"/>
        <w:rPr>
          <w:rFonts w:ascii="Times New Roman" w:hAnsi="Times New Roman"/>
          <w:sz w:val="24"/>
          <w:szCs w:val="24"/>
        </w:rPr>
      </w:pPr>
      <w:r>
        <w:rPr>
          <w:rFonts w:ascii="Times New Roman" w:hAnsi="Times New Roman"/>
          <w:sz w:val="24"/>
          <w:szCs w:val="24"/>
        </w:rPr>
        <w:t>K § 2</w:t>
      </w:r>
      <w:r w:rsidR="00E86EBC">
        <w:rPr>
          <w:rFonts w:ascii="Times New Roman" w:hAnsi="Times New Roman"/>
          <w:sz w:val="24"/>
          <w:szCs w:val="24"/>
        </w:rPr>
        <w:t>5</w:t>
      </w:r>
      <w:r>
        <w:rPr>
          <w:rFonts w:ascii="Times New Roman" w:hAnsi="Times New Roman"/>
          <w:sz w:val="24"/>
          <w:szCs w:val="24"/>
        </w:rPr>
        <w:t>:</w:t>
      </w:r>
    </w:p>
    <w:p w:rsidR="00E422CA" w:rsidRDefault="00E422CA" w:rsidP="00EF6195">
      <w:pPr>
        <w:spacing w:after="0"/>
        <w:jc w:val="both"/>
        <w:rPr>
          <w:rFonts w:ascii="Times New Roman" w:hAnsi="Times New Roman"/>
          <w:sz w:val="24"/>
          <w:szCs w:val="24"/>
        </w:rPr>
      </w:pPr>
      <w:r>
        <w:rPr>
          <w:rFonts w:ascii="Times New Roman" w:hAnsi="Times New Roman"/>
          <w:sz w:val="24"/>
          <w:szCs w:val="24"/>
        </w:rPr>
        <w:lastRenderedPageBreak/>
        <w:t xml:space="preserve">Úprava základných </w:t>
      </w:r>
      <w:r w:rsidR="00C86DA4">
        <w:rPr>
          <w:rFonts w:ascii="Times New Roman" w:hAnsi="Times New Roman"/>
          <w:sz w:val="24"/>
          <w:szCs w:val="24"/>
        </w:rPr>
        <w:t>číselníkov</w:t>
      </w:r>
      <w:r>
        <w:rPr>
          <w:rFonts w:ascii="Times New Roman" w:hAnsi="Times New Roman"/>
          <w:sz w:val="24"/>
          <w:szCs w:val="24"/>
        </w:rPr>
        <w:t xml:space="preserve"> sa preberá </w:t>
      </w:r>
      <w:r w:rsidR="009D75F1">
        <w:rPr>
          <w:rFonts w:ascii="Times New Roman" w:hAnsi="Times New Roman"/>
          <w:sz w:val="24"/>
          <w:szCs w:val="24"/>
        </w:rPr>
        <w:t>z</w:t>
      </w:r>
      <w:r>
        <w:rPr>
          <w:rFonts w:ascii="Times New Roman" w:hAnsi="Times New Roman"/>
          <w:sz w:val="24"/>
          <w:szCs w:val="24"/>
        </w:rPr>
        <w:t> dnes platného zákona č. 275/2006 Z.z.</w:t>
      </w:r>
      <w:r w:rsidR="00C86DA4">
        <w:rPr>
          <w:rFonts w:ascii="Times New Roman" w:hAnsi="Times New Roman"/>
          <w:sz w:val="24"/>
          <w:szCs w:val="24"/>
        </w:rPr>
        <w:t>, pričom vychádzajúc z praktických skúseností sa všetky základné číselníky navrhujú upravovať ich zverejňovaním v centrálnom metainformačnom systéme verejnej správy a nie vo vykonávacom predpise.</w:t>
      </w:r>
    </w:p>
    <w:p w:rsidR="009D75F1" w:rsidRDefault="009D75F1" w:rsidP="00EF6195">
      <w:pPr>
        <w:spacing w:after="0"/>
        <w:jc w:val="both"/>
        <w:rPr>
          <w:rFonts w:ascii="Times New Roman" w:hAnsi="Times New Roman"/>
          <w:sz w:val="24"/>
          <w:szCs w:val="24"/>
        </w:rPr>
      </w:pPr>
    </w:p>
    <w:p w:rsidR="009D75F1" w:rsidRDefault="009D75F1" w:rsidP="00EF6195">
      <w:pPr>
        <w:spacing w:after="0"/>
        <w:jc w:val="both"/>
        <w:rPr>
          <w:rFonts w:ascii="Times New Roman" w:hAnsi="Times New Roman"/>
          <w:sz w:val="24"/>
          <w:szCs w:val="24"/>
        </w:rPr>
      </w:pPr>
      <w:r>
        <w:rPr>
          <w:rFonts w:ascii="Times New Roman" w:hAnsi="Times New Roman"/>
          <w:sz w:val="24"/>
          <w:szCs w:val="24"/>
        </w:rPr>
        <w:t>K § 2</w:t>
      </w:r>
      <w:r w:rsidR="00E86EBC">
        <w:rPr>
          <w:rFonts w:ascii="Times New Roman" w:hAnsi="Times New Roman"/>
          <w:sz w:val="24"/>
          <w:szCs w:val="24"/>
        </w:rPr>
        <w:t>6</w:t>
      </w:r>
      <w:r>
        <w:rPr>
          <w:rFonts w:ascii="Times New Roman" w:hAnsi="Times New Roman"/>
          <w:sz w:val="24"/>
          <w:szCs w:val="24"/>
        </w:rPr>
        <w:t>:</w:t>
      </w:r>
    </w:p>
    <w:p w:rsidR="009D75F1" w:rsidRDefault="009D75F1" w:rsidP="00EF6195">
      <w:pPr>
        <w:spacing w:after="0"/>
        <w:jc w:val="both"/>
        <w:rPr>
          <w:rFonts w:ascii="Times New Roman" w:hAnsi="Times New Roman"/>
          <w:sz w:val="24"/>
          <w:szCs w:val="24"/>
        </w:rPr>
      </w:pPr>
      <w:r>
        <w:rPr>
          <w:rFonts w:ascii="Times New Roman" w:hAnsi="Times New Roman"/>
          <w:sz w:val="24"/>
          <w:szCs w:val="24"/>
        </w:rPr>
        <w:t>Úprava vydávania elektronických odpisov a listinných výstupov z informačných systémov verejnej správy sa preberá z dnes platného zákona č. 275/2006 Z.z.</w:t>
      </w:r>
    </w:p>
    <w:p w:rsidR="007A6987" w:rsidRDefault="007A6987" w:rsidP="00EF6195">
      <w:pPr>
        <w:spacing w:after="0"/>
        <w:jc w:val="both"/>
        <w:rPr>
          <w:rFonts w:ascii="Times New Roman" w:hAnsi="Times New Roman"/>
          <w:sz w:val="24"/>
          <w:szCs w:val="24"/>
        </w:rPr>
      </w:pPr>
    </w:p>
    <w:p w:rsidR="007A6987" w:rsidRDefault="00E86EBC" w:rsidP="00EF6195">
      <w:pPr>
        <w:spacing w:after="0"/>
        <w:jc w:val="both"/>
        <w:rPr>
          <w:rFonts w:ascii="Times New Roman" w:hAnsi="Times New Roman"/>
          <w:sz w:val="24"/>
          <w:szCs w:val="24"/>
        </w:rPr>
      </w:pPr>
      <w:r>
        <w:rPr>
          <w:rFonts w:ascii="Times New Roman" w:hAnsi="Times New Roman"/>
          <w:sz w:val="24"/>
          <w:szCs w:val="24"/>
        </w:rPr>
        <w:t>K § 27</w:t>
      </w:r>
      <w:r w:rsidR="007A6987">
        <w:rPr>
          <w:rFonts w:ascii="Times New Roman" w:hAnsi="Times New Roman"/>
          <w:sz w:val="24"/>
          <w:szCs w:val="24"/>
        </w:rPr>
        <w:t>:</w:t>
      </w:r>
    </w:p>
    <w:p w:rsidR="007A6987" w:rsidRDefault="00D95091" w:rsidP="00EF6195">
      <w:pPr>
        <w:spacing w:after="0"/>
        <w:jc w:val="both"/>
        <w:rPr>
          <w:rFonts w:ascii="Times New Roman" w:hAnsi="Times New Roman"/>
          <w:sz w:val="24"/>
          <w:szCs w:val="24"/>
        </w:rPr>
      </w:pPr>
      <w:r>
        <w:rPr>
          <w:rFonts w:ascii="Times New Roman" w:hAnsi="Times New Roman"/>
          <w:sz w:val="24"/>
          <w:szCs w:val="24"/>
        </w:rPr>
        <w:t xml:space="preserve">Predmetné ustanovenia sú jedným z mechanizmov, ktorým bude možné pružne reagovať na </w:t>
      </w:r>
      <w:r w:rsidR="00F90FB1">
        <w:rPr>
          <w:rFonts w:ascii="Times New Roman" w:hAnsi="Times New Roman"/>
          <w:sz w:val="24"/>
          <w:szCs w:val="24"/>
        </w:rPr>
        <w:t>„prílišnú tvrdosť zákona“ v prípadoch, kedy by plnenie povinností na úseku správy informačných technológií mohlo ohroziť riadne fungovanie dotknutého orgánu, pričom vzhľadom na dotknuté informačné technológie nie je pre ich fungovanie nevyhnutné, aby podliehali celej sade pravidiel podľa tohto zákona. Udelenie výnimky podlieha predchádzajúcemu posúdeniu každej situácie a musí byť následne zverejnené. Navrhuje sa, aby sa takýmto spôsobom dala udeliť aj bloková výnimka pre konkrétne druhy informačných technológií alebo skupiny ich správcov.</w:t>
      </w:r>
    </w:p>
    <w:p w:rsidR="00201E49" w:rsidRDefault="00201E49" w:rsidP="00EF6195">
      <w:pPr>
        <w:spacing w:after="0"/>
        <w:jc w:val="both"/>
        <w:rPr>
          <w:rFonts w:ascii="Times New Roman" w:hAnsi="Times New Roman"/>
          <w:sz w:val="24"/>
          <w:szCs w:val="24"/>
        </w:rPr>
      </w:pPr>
      <w:r>
        <w:rPr>
          <w:rFonts w:ascii="Times New Roman" w:hAnsi="Times New Roman"/>
          <w:sz w:val="24"/>
          <w:szCs w:val="24"/>
        </w:rPr>
        <w:t xml:space="preserve">Ustanovenie je inšpirované úpravou v predošlom zákone o verejnom obstarávaní (zákon č. 25/2006 Z.z.), ktorý v § </w:t>
      </w:r>
      <w:r w:rsidR="007A3B0A">
        <w:rPr>
          <w:rFonts w:ascii="Times New Roman" w:hAnsi="Times New Roman"/>
          <w:sz w:val="24"/>
          <w:szCs w:val="24"/>
        </w:rPr>
        <w:t>1 ods. 5 umožňoval obdobným spôsobom udeľovať výnimky z podlimitných postupov vo verejnom obstarávaní.</w:t>
      </w:r>
    </w:p>
    <w:p w:rsidR="00DB0B28" w:rsidRDefault="00DB0B28" w:rsidP="00EF6195">
      <w:pPr>
        <w:spacing w:after="0"/>
        <w:jc w:val="both"/>
        <w:rPr>
          <w:rFonts w:ascii="Times New Roman" w:hAnsi="Times New Roman"/>
          <w:sz w:val="24"/>
          <w:szCs w:val="24"/>
        </w:rPr>
      </w:pPr>
    </w:p>
    <w:p w:rsidR="00DB0B28" w:rsidRDefault="00E86EBC" w:rsidP="00EF6195">
      <w:pPr>
        <w:spacing w:after="0"/>
        <w:jc w:val="both"/>
        <w:rPr>
          <w:rFonts w:ascii="Times New Roman" w:hAnsi="Times New Roman"/>
          <w:sz w:val="24"/>
          <w:szCs w:val="24"/>
        </w:rPr>
      </w:pPr>
      <w:r>
        <w:rPr>
          <w:rFonts w:ascii="Times New Roman" w:hAnsi="Times New Roman"/>
          <w:sz w:val="24"/>
          <w:szCs w:val="24"/>
        </w:rPr>
        <w:t>K § 28</w:t>
      </w:r>
      <w:r w:rsidR="00DB0B28">
        <w:rPr>
          <w:rFonts w:ascii="Times New Roman" w:hAnsi="Times New Roman"/>
          <w:sz w:val="24"/>
          <w:szCs w:val="24"/>
        </w:rPr>
        <w:t>:</w:t>
      </w:r>
    </w:p>
    <w:p w:rsidR="00DB0B28" w:rsidRDefault="00DB0B28" w:rsidP="00EF6195">
      <w:pPr>
        <w:spacing w:after="0"/>
        <w:jc w:val="both"/>
        <w:rPr>
          <w:rFonts w:ascii="Times New Roman" w:hAnsi="Times New Roman"/>
          <w:sz w:val="24"/>
          <w:szCs w:val="24"/>
        </w:rPr>
      </w:pPr>
      <w:r>
        <w:rPr>
          <w:rFonts w:ascii="Times New Roman" w:hAnsi="Times New Roman"/>
          <w:sz w:val="24"/>
          <w:szCs w:val="24"/>
        </w:rPr>
        <w:t>Obdobne, ako v </w:t>
      </w:r>
      <w:r w:rsidR="0013445F">
        <w:rPr>
          <w:rFonts w:ascii="Times New Roman" w:hAnsi="Times New Roman"/>
          <w:sz w:val="24"/>
          <w:szCs w:val="24"/>
        </w:rPr>
        <w:t>predošlom</w:t>
      </w:r>
      <w:r>
        <w:rPr>
          <w:rFonts w:ascii="Times New Roman" w:hAnsi="Times New Roman"/>
          <w:sz w:val="24"/>
          <w:szCs w:val="24"/>
        </w:rPr>
        <w:t xml:space="preserve"> paragrafe, sa navrhuje ustanoviť možnosť „výnimky“, avšak nie z plnenia povi</w:t>
      </w:r>
      <w:r w:rsidR="0013445F">
        <w:rPr>
          <w:rFonts w:ascii="Times New Roman" w:hAnsi="Times New Roman"/>
          <w:sz w:val="24"/>
          <w:szCs w:val="24"/>
        </w:rPr>
        <w:t xml:space="preserve">nností podľa zákona, ale zo subjektu, ktorý ich je povinný plniť. Predmetné ustanovenie reflektuje existenciu združenia DEUS, ktorého základným poslaním je práve aj výkon niektorých činností správy za obce a mestá. V obdobnom režime tiež umožňuje zakladateľom a zriaďovateľom plniť povinnosti za nimi založené a zriadené osoby, čím sa tiež umožní naplnenie princípu </w:t>
      </w:r>
      <w:r w:rsidR="00D02243">
        <w:rPr>
          <w:rFonts w:ascii="Times New Roman" w:hAnsi="Times New Roman"/>
          <w:sz w:val="24"/>
          <w:szCs w:val="24"/>
        </w:rPr>
        <w:t>hospodárnosti</w:t>
      </w:r>
      <w:r w:rsidR="0013445F">
        <w:rPr>
          <w:rFonts w:ascii="Times New Roman" w:hAnsi="Times New Roman"/>
          <w:sz w:val="24"/>
          <w:szCs w:val="24"/>
        </w:rPr>
        <w:t xml:space="preserve"> a </w:t>
      </w:r>
      <w:r w:rsidR="00D02243">
        <w:rPr>
          <w:rFonts w:ascii="Times New Roman" w:hAnsi="Times New Roman"/>
          <w:sz w:val="24"/>
          <w:szCs w:val="24"/>
        </w:rPr>
        <w:t>efektívnosti</w:t>
      </w:r>
      <w:r w:rsidR="0013445F">
        <w:rPr>
          <w:rFonts w:ascii="Times New Roman" w:hAnsi="Times New Roman"/>
          <w:sz w:val="24"/>
          <w:szCs w:val="24"/>
        </w:rPr>
        <w:t xml:space="preserve"> pri výkone správy informačných technológií.</w:t>
      </w:r>
    </w:p>
    <w:p w:rsidR="00D02243" w:rsidRDefault="00D02243" w:rsidP="00EF6195">
      <w:pPr>
        <w:spacing w:after="0"/>
        <w:jc w:val="both"/>
        <w:rPr>
          <w:rFonts w:ascii="Times New Roman" w:hAnsi="Times New Roman"/>
          <w:sz w:val="24"/>
          <w:szCs w:val="24"/>
        </w:rPr>
      </w:pPr>
    </w:p>
    <w:p w:rsidR="00D02243" w:rsidRDefault="00E86EBC" w:rsidP="00EF6195">
      <w:pPr>
        <w:spacing w:after="0"/>
        <w:jc w:val="both"/>
        <w:rPr>
          <w:rFonts w:ascii="Times New Roman" w:hAnsi="Times New Roman"/>
          <w:sz w:val="24"/>
          <w:szCs w:val="24"/>
        </w:rPr>
      </w:pPr>
      <w:r>
        <w:rPr>
          <w:rFonts w:ascii="Times New Roman" w:hAnsi="Times New Roman"/>
          <w:sz w:val="24"/>
          <w:szCs w:val="24"/>
        </w:rPr>
        <w:t>K § 29</w:t>
      </w:r>
      <w:r w:rsidR="00D02243">
        <w:rPr>
          <w:rFonts w:ascii="Times New Roman" w:hAnsi="Times New Roman"/>
          <w:sz w:val="24"/>
          <w:szCs w:val="24"/>
        </w:rPr>
        <w:t>:</w:t>
      </w:r>
    </w:p>
    <w:p w:rsidR="00D02243" w:rsidRPr="00D02243" w:rsidRDefault="00D02243" w:rsidP="00D02243">
      <w:pPr>
        <w:spacing w:after="0"/>
        <w:jc w:val="both"/>
        <w:rPr>
          <w:rFonts w:ascii="Times New Roman" w:hAnsi="Times New Roman"/>
          <w:sz w:val="24"/>
          <w:szCs w:val="24"/>
        </w:rPr>
      </w:pPr>
      <w:r w:rsidRPr="00D02243">
        <w:rPr>
          <w:rFonts w:ascii="Times New Roman" w:hAnsi="Times New Roman"/>
          <w:sz w:val="24"/>
          <w:szCs w:val="24"/>
        </w:rPr>
        <w:t xml:space="preserve">Systém správnych deliktov </w:t>
      </w:r>
      <w:r>
        <w:rPr>
          <w:rFonts w:ascii="Times New Roman" w:hAnsi="Times New Roman"/>
          <w:sz w:val="24"/>
          <w:szCs w:val="24"/>
        </w:rPr>
        <w:t>je</w:t>
      </w:r>
      <w:r w:rsidRPr="00D02243">
        <w:rPr>
          <w:rFonts w:ascii="Times New Roman" w:hAnsi="Times New Roman"/>
          <w:sz w:val="24"/>
          <w:szCs w:val="24"/>
        </w:rPr>
        <w:t xml:space="preserve"> upravený obdobne, ako v dnes platnom zákone </w:t>
      </w:r>
      <w:r>
        <w:rPr>
          <w:rFonts w:ascii="Times New Roman" w:hAnsi="Times New Roman"/>
          <w:sz w:val="24"/>
          <w:szCs w:val="24"/>
        </w:rPr>
        <w:t>č. 275/2006 Z.z.</w:t>
      </w:r>
      <w:r w:rsidRPr="00D02243">
        <w:rPr>
          <w:rFonts w:ascii="Times New Roman" w:hAnsi="Times New Roman"/>
          <w:sz w:val="24"/>
          <w:szCs w:val="24"/>
        </w:rPr>
        <w:t xml:space="preserve">. Za porušenie povinností budú ako sankcie ukladané pokuty, pričom návrh zákona </w:t>
      </w:r>
      <w:r>
        <w:rPr>
          <w:rFonts w:ascii="Times New Roman" w:hAnsi="Times New Roman"/>
          <w:sz w:val="24"/>
          <w:szCs w:val="24"/>
        </w:rPr>
        <w:t xml:space="preserve">ustanovuje </w:t>
      </w:r>
      <w:r w:rsidRPr="00D02243">
        <w:rPr>
          <w:rFonts w:ascii="Times New Roman" w:hAnsi="Times New Roman"/>
          <w:sz w:val="24"/>
          <w:szCs w:val="24"/>
        </w:rPr>
        <w:t>skutkové podstaty správnych deliktov pre najzávažnejšie porušenia povinností s osobitnými sadzbami pokút a všeobecnú skutkovú podstatu porušenia inej zákonnej povinnosti s jednotnou sadzbou pokuty.</w:t>
      </w:r>
    </w:p>
    <w:p w:rsidR="00D02243" w:rsidRDefault="00D02243" w:rsidP="00EF6195">
      <w:pPr>
        <w:spacing w:after="0"/>
        <w:jc w:val="both"/>
        <w:rPr>
          <w:rFonts w:ascii="Times New Roman" w:hAnsi="Times New Roman"/>
          <w:sz w:val="24"/>
          <w:szCs w:val="24"/>
        </w:rPr>
      </w:pPr>
    </w:p>
    <w:p w:rsidR="00581B20" w:rsidRDefault="00E86EBC" w:rsidP="00EF6195">
      <w:pPr>
        <w:spacing w:after="0"/>
        <w:jc w:val="both"/>
        <w:rPr>
          <w:rFonts w:ascii="Times New Roman" w:hAnsi="Times New Roman"/>
          <w:sz w:val="24"/>
          <w:szCs w:val="24"/>
        </w:rPr>
      </w:pPr>
      <w:r>
        <w:rPr>
          <w:rFonts w:ascii="Times New Roman" w:hAnsi="Times New Roman"/>
          <w:sz w:val="24"/>
          <w:szCs w:val="24"/>
        </w:rPr>
        <w:t>K § 30</w:t>
      </w:r>
      <w:r w:rsidR="00581B20">
        <w:rPr>
          <w:rFonts w:ascii="Times New Roman" w:hAnsi="Times New Roman"/>
          <w:sz w:val="24"/>
          <w:szCs w:val="24"/>
        </w:rPr>
        <w:t>:</w:t>
      </w:r>
    </w:p>
    <w:p w:rsidR="0095457E" w:rsidRDefault="0095457E" w:rsidP="0095457E">
      <w:pPr>
        <w:spacing w:after="0"/>
        <w:jc w:val="both"/>
        <w:rPr>
          <w:rFonts w:ascii="Times New Roman" w:hAnsi="Times New Roman"/>
          <w:sz w:val="24"/>
          <w:szCs w:val="24"/>
        </w:rPr>
      </w:pPr>
      <w:r>
        <w:rPr>
          <w:rFonts w:ascii="Times New Roman" w:hAnsi="Times New Roman"/>
          <w:sz w:val="24"/>
          <w:szCs w:val="24"/>
        </w:rPr>
        <w:t>Na účely odstránenia praktických problémov pri aplikácii predpisov o správe majetku štátu v oblasti zmeny v osobe užívateľa informačného systému, sa navrhuje upraviť osobitný inštitút zmluvy o užívaní informačného systému vo vlastníctve Slovenskej republiky, ktorá by okrem užívania mohla upravovať aj vzťahy súvisiace s jeho rozvojom a rozširovaním. Umožní sa tým inštitucionalizovať zmluvnú bázu pre tento postup, ktorý sa v praxi využíva.</w:t>
      </w:r>
    </w:p>
    <w:p w:rsidR="0095457E" w:rsidRDefault="0095457E" w:rsidP="0095457E">
      <w:pPr>
        <w:spacing w:after="0"/>
        <w:jc w:val="both"/>
        <w:rPr>
          <w:rFonts w:ascii="Times New Roman" w:hAnsi="Times New Roman"/>
          <w:sz w:val="24"/>
          <w:szCs w:val="24"/>
        </w:rPr>
      </w:pPr>
      <w:r>
        <w:rPr>
          <w:rFonts w:ascii="Times New Roman" w:hAnsi="Times New Roman"/>
          <w:sz w:val="24"/>
          <w:szCs w:val="24"/>
        </w:rPr>
        <w:lastRenderedPageBreak/>
        <w:t>Tiež sa navrhuje prebrať dnes platné ustanovenie, na základe ktorého je možné uskutočňovať výpožičky technického a programového vybavenia medzi jednotlivými správcami majetku štátu a z praktického hľadiska ich rozšíriť aj na obce a vyššie územné celky.</w:t>
      </w:r>
    </w:p>
    <w:p w:rsidR="00441ABD" w:rsidRDefault="00441ABD" w:rsidP="00EF6195">
      <w:pPr>
        <w:spacing w:after="0"/>
        <w:jc w:val="both"/>
        <w:rPr>
          <w:rFonts w:ascii="Times New Roman" w:hAnsi="Times New Roman"/>
          <w:sz w:val="24"/>
          <w:szCs w:val="24"/>
        </w:rPr>
      </w:pPr>
    </w:p>
    <w:p w:rsidR="00634CAC" w:rsidRDefault="00E86EBC" w:rsidP="00EF6195">
      <w:pPr>
        <w:spacing w:after="0"/>
        <w:jc w:val="both"/>
        <w:rPr>
          <w:rFonts w:ascii="Times New Roman" w:hAnsi="Times New Roman"/>
          <w:sz w:val="24"/>
          <w:szCs w:val="24"/>
        </w:rPr>
      </w:pPr>
      <w:r>
        <w:rPr>
          <w:rFonts w:ascii="Times New Roman" w:hAnsi="Times New Roman"/>
          <w:sz w:val="24"/>
          <w:szCs w:val="24"/>
        </w:rPr>
        <w:t>K § 31</w:t>
      </w:r>
      <w:r w:rsidR="00634CAC">
        <w:rPr>
          <w:rFonts w:ascii="Times New Roman" w:hAnsi="Times New Roman"/>
          <w:sz w:val="24"/>
          <w:szCs w:val="24"/>
        </w:rPr>
        <w:t>:</w:t>
      </w:r>
    </w:p>
    <w:p w:rsidR="0095457E" w:rsidRPr="00E54955" w:rsidRDefault="0095457E" w:rsidP="0095457E">
      <w:pPr>
        <w:spacing w:after="0"/>
        <w:jc w:val="both"/>
        <w:rPr>
          <w:rFonts w:ascii="Times New Roman" w:hAnsi="Times New Roman"/>
          <w:sz w:val="24"/>
          <w:szCs w:val="24"/>
        </w:rPr>
      </w:pPr>
      <w:r>
        <w:rPr>
          <w:rFonts w:ascii="Times New Roman" w:hAnsi="Times New Roman"/>
          <w:sz w:val="24"/>
          <w:szCs w:val="24"/>
        </w:rPr>
        <w:t>Splnomocňovacími ustanoveniami sa navrhuje upraviť základ pre vydávanie podzákonných predpisov v oblastiach, v ktorých úpravu podrobností, či iných náležitostí regulácie návrh zákona predpokladá.</w:t>
      </w:r>
    </w:p>
    <w:p w:rsidR="005A749B" w:rsidRDefault="005A749B" w:rsidP="00EF6195">
      <w:pPr>
        <w:spacing w:after="0"/>
        <w:jc w:val="both"/>
        <w:rPr>
          <w:rFonts w:ascii="Times New Roman" w:hAnsi="Times New Roman"/>
          <w:sz w:val="24"/>
          <w:szCs w:val="24"/>
        </w:rPr>
      </w:pPr>
    </w:p>
    <w:p w:rsidR="005A749B" w:rsidRDefault="00E86EBC" w:rsidP="00EF6195">
      <w:pPr>
        <w:spacing w:after="0"/>
        <w:jc w:val="both"/>
        <w:rPr>
          <w:rFonts w:ascii="Times New Roman" w:hAnsi="Times New Roman"/>
          <w:sz w:val="24"/>
          <w:szCs w:val="24"/>
        </w:rPr>
      </w:pPr>
      <w:r>
        <w:rPr>
          <w:rFonts w:ascii="Times New Roman" w:hAnsi="Times New Roman"/>
          <w:sz w:val="24"/>
          <w:szCs w:val="24"/>
        </w:rPr>
        <w:t>K § 32</w:t>
      </w:r>
      <w:r w:rsidR="005A749B">
        <w:rPr>
          <w:rFonts w:ascii="Times New Roman" w:hAnsi="Times New Roman"/>
          <w:sz w:val="24"/>
          <w:szCs w:val="24"/>
        </w:rPr>
        <w:t>:</w:t>
      </w:r>
    </w:p>
    <w:p w:rsidR="0095457E" w:rsidRDefault="0095457E" w:rsidP="0095457E">
      <w:pPr>
        <w:spacing w:after="0"/>
        <w:jc w:val="both"/>
        <w:rPr>
          <w:rFonts w:ascii="Times New Roman" w:hAnsi="Times New Roman"/>
          <w:sz w:val="24"/>
          <w:szCs w:val="24"/>
        </w:rPr>
      </w:pPr>
      <w:r>
        <w:rPr>
          <w:rFonts w:ascii="Times New Roman" w:hAnsi="Times New Roman"/>
          <w:sz w:val="24"/>
          <w:szCs w:val="24"/>
        </w:rPr>
        <w:t>Navrhuje sa zachovať účinnosť dnes vydaného vykonávacieho predpisu do doby, kým bude účinný nový vykonávací predpis k návrhu zákona. Dôvodom je zabezpečenie kontinuity v oblasti štandardov pre informačné systémy verejnej správy</w:t>
      </w:r>
    </w:p>
    <w:p w:rsidR="00B372BD" w:rsidRDefault="00B372BD" w:rsidP="00EF6195">
      <w:pPr>
        <w:spacing w:after="0"/>
        <w:jc w:val="both"/>
        <w:rPr>
          <w:rFonts w:ascii="Times New Roman" w:hAnsi="Times New Roman"/>
          <w:sz w:val="24"/>
          <w:szCs w:val="24"/>
        </w:rPr>
      </w:pPr>
    </w:p>
    <w:p w:rsidR="00B372BD" w:rsidRDefault="00B372BD" w:rsidP="00EF6195">
      <w:pPr>
        <w:spacing w:after="0"/>
        <w:jc w:val="both"/>
        <w:rPr>
          <w:rFonts w:ascii="Times New Roman" w:hAnsi="Times New Roman"/>
          <w:sz w:val="24"/>
          <w:szCs w:val="24"/>
        </w:rPr>
      </w:pPr>
      <w:r>
        <w:rPr>
          <w:rFonts w:ascii="Times New Roman" w:hAnsi="Times New Roman"/>
          <w:sz w:val="24"/>
          <w:szCs w:val="24"/>
        </w:rPr>
        <w:t>K § 3</w:t>
      </w:r>
      <w:r w:rsidR="00E86EBC">
        <w:rPr>
          <w:rFonts w:ascii="Times New Roman" w:hAnsi="Times New Roman"/>
          <w:sz w:val="24"/>
          <w:szCs w:val="24"/>
        </w:rPr>
        <w:t>3</w:t>
      </w:r>
      <w:r>
        <w:rPr>
          <w:rFonts w:ascii="Times New Roman" w:hAnsi="Times New Roman"/>
          <w:sz w:val="24"/>
          <w:szCs w:val="24"/>
        </w:rPr>
        <w:t>:</w:t>
      </w:r>
    </w:p>
    <w:p w:rsidR="00B372BD" w:rsidRDefault="00B372BD" w:rsidP="00EF6195">
      <w:pPr>
        <w:spacing w:after="0"/>
        <w:jc w:val="both"/>
        <w:rPr>
          <w:rFonts w:ascii="Times New Roman" w:hAnsi="Times New Roman"/>
          <w:sz w:val="24"/>
          <w:szCs w:val="24"/>
        </w:rPr>
      </w:pPr>
      <w:r>
        <w:rPr>
          <w:rFonts w:ascii="Times New Roman" w:hAnsi="Times New Roman"/>
          <w:sz w:val="24"/>
          <w:szCs w:val="24"/>
        </w:rPr>
        <w:t xml:space="preserve">Navrhujú sa prechodné </w:t>
      </w:r>
      <w:r w:rsidR="00C43B2A">
        <w:rPr>
          <w:rFonts w:ascii="Times New Roman" w:hAnsi="Times New Roman"/>
          <w:sz w:val="24"/>
          <w:szCs w:val="24"/>
        </w:rPr>
        <w:t>ustanovenia</w:t>
      </w:r>
      <w:r>
        <w:rPr>
          <w:rFonts w:ascii="Times New Roman" w:hAnsi="Times New Roman"/>
          <w:sz w:val="24"/>
          <w:szCs w:val="24"/>
        </w:rPr>
        <w:t xml:space="preserve"> k existujúcemu právnemu stavu, ktorých cieľom je v prvom rade zabezpečiť kontinuitu existujúcich inštitútov. </w:t>
      </w:r>
    </w:p>
    <w:p w:rsidR="00B372BD" w:rsidRDefault="00B372BD" w:rsidP="00EF6195">
      <w:pPr>
        <w:spacing w:after="0"/>
        <w:jc w:val="both"/>
        <w:rPr>
          <w:rFonts w:ascii="Times New Roman" w:hAnsi="Times New Roman"/>
          <w:sz w:val="24"/>
          <w:szCs w:val="24"/>
        </w:rPr>
      </w:pPr>
      <w:r>
        <w:rPr>
          <w:rFonts w:ascii="Times New Roman" w:hAnsi="Times New Roman"/>
          <w:sz w:val="24"/>
          <w:szCs w:val="24"/>
        </w:rPr>
        <w:t>Pokiaľ ide o nové povinnosti, navrhuje sa dostatočné časové obdobie na prispôsobenie sa</w:t>
      </w:r>
      <w:r w:rsidR="00C43B2A">
        <w:rPr>
          <w:rFonts w:ascii="Times New Roman" w:hAnsi="Times New Roman"/>
          <w:sz w:val="24"/>
          <w:szCs w:val="24"/>
        </w:rPr>
        <w:t>, najmä</w:t>
      </w:r>
      <w:r>
        <w:rPr>
          <w:rFonts w:ascii="Times New Roman" w:hAnsi="Times New Roman"/>
          <w:sz w:val="24"/>
          <w:szCs w:val="24"/>
        </w:rPr>
        <w:t xml:space="preserve"> </w:t>
      </w:r>
      <w:r w:rsidR="00C43B2A">
        <w:rPr>
          <w:rFonts w:ascii="Times New Roman" w:hAnsi="Times New Roman"/>
          <w:sz w:val="24"/>
          <w:szCs w:val="24"/>
        </w:rPr>
        <w:t>pre správcov a prevádzkovateľov informačných systémov verejnej správy.</w:t>
      </w:r>
    </w:p>
    <w:p w:rsidR="00BD442F" w:rsidRDefault="00BD442F" w:rsidP="00EF6195">
      <w:pPr>
        <w:spacing w:after="0"/>
        <w:jc w:val="both"/>
        <w:rPr>
          <w:rFonts w:ascii="Times New Roman" w:hAnsi="Times New Roman"/>
          <w:sz w:val="24"/>
          <w:szCs w:val="24"/>
        </w:rPr>
      </w:pPr>
    </w:p>
    <w:p w:rsidR="00BD442F" w:rsidRDefault="00BD442F" w:rsidP="00EF6195">
      <w:pPr>
        <w:spacing w:after="0"/>
        <w:jc w:val="both"/>
        <w:rPr>
          <w:rFonts w:ascii="Times New Roman" w:hAnsi="Times New Roman"/>
          <w:sz w:val="24"/>
          <w:szCs w:val="24"/>
        </w:rPr>
      </w:pPr>
      <w:r>
        <w:rPr>
          <w:rFonts w:ascii="Times New Roman" w:hAnsi="Times New Roman"/>
          <w:sz w:val="24"/>
          <w:szCs w:val="24"/>
        </w:rPr>
        <w:t>K § 3</w:t>
      </w:r>
      <w:r w:rsidR="00E86EBC">
        <w:rPr>
          <w:rFonts w:ascii="Times New Roman" w:hAnsi="Times New Roman"/>
          <w:sz w:val="24"/>
          <w:szCs w:val="24"/>
        </w:rPr>
        <w:t>4</w:t>
      </w:r>
      <w:r>
        <w:rPr>
          <w:rFonts w:ascii="Times New Roman" w:hAnsi="Times New Roman"/>
          <w:sz w:val="24"/>
          <w:szCs w:val="24"/>
        </w:rPr>
        <w:t>:</w:t>
      </w:r>
    </w:p>
    <w:p w:rsidR="003B455E" w:rsidRDefault="003B455E" w:rsidP="00EF6195">
      <w:pPr>
        <w:spacing w:after="0"/>
        <w:jc w:val="both"/>
        <w:rPr>
          <w:rFonts w:ascii="Times New Roman" w:hAnsi="Times New Roman"/>
          <w:sz w:val="24"/>
          <w:szCs w:val="24"/>
        </w:rPr>
      </w:pPr>
      <w:r>
        <w:rPr>
          <w:rFonts w:ascii="Times New Roman" w:hAnsi="Times New Roman"/>
          <w:sz w:val="24"/>
          <w:szCs w:val="24"/>
        </w:rPr>
        <w:t>Navrhuje sa ustanoviť odkaz na prílohu s uvedením transponovanej smernice.</w:t>
      </w:r>
    </w:p>
    <w:p w:rsidR="003B455E" w:rsidRDefault="003B455E" w:rsidP="00EF6195">
      <w:pPr>
        <w:spacing w:after="0"/>
        <w:jc w:val="both"/>
        <w:rPr>
          <w:rFonts w:ascii="Times New Roman" w:hAnsi="Times New Roman"/>
          <w:sz w:val="24"/>
          <w:szCs w:val="24"/>
        </w:rPr>
      </w:pPr>
    </w:p>
    <w:p w:rsidR="003B455E" w:rsidRDefault="00E86EBC" w:rsidP="00EF6195">
      <w:pPr>
        <w:spacing w:after="0"/>
        <w:jc w:val="both"/>
        <w:rPr>
          <w:rFonts w:ascii="Times New Roman" w:hAnsi="Times New Roman"/>
          <w:sz w:val="24"/>
          <w:szCs w:val="24"/>
        </w:rPr>
      </w:pPr>
      <w:r>
        <w:rPr>
          <w:rFonts w:ascii="Times New Roman" w:hAnsi="Times New Roman"/>
          <w:sz w:val="24"/>
          <w:szCs w:val="24"/>
        </w:rPr>
        <w:t>K § 35:</w:t>
      </w:r>
    </w:p>
    <w:p w:rsidR="00BD442F" w:rsidRDefault="00BD442F" w:rsidP="00EF6195">
      <w:pPr>
        <w:spacing w:after="0"/>
        <w:jc w:val="both"/>
        <w:rPr>
          <w:rFonts w:ascii="Times New Roman" w:hAnsi="Times New Roman"/>
          <w:sz w:val="24"/>
          <w:szCs w:val="24"/>
        </w:rPr>
      </w:pPr>
      <w:r>
        <w:rPr>
          <w:rFonts w:ascii="Times New Roman" w:hAnsi="Times New Roman"/>
          <w:sz w:val="24"/>
          <w:szCs w:val="24"/>
        </w:rPr>
        <w:t>Navrhuje sa zrušenie dnes účinných právnych predpisov, ktoré budú nahradené návrhom zákona a k nemu vydan</w:t>
      </w:r>
      <w:r w:rsidR="0095768F">
        <w:rPr>
          <w:rFonts w:ascii="Times New Roman" w:hAnsi="Times New Roman"/>
          <w:sz w:val="24"/>
          <w:szCs w:val="24"/>
        </w:rPr>
        <w:t>ého</w:t>
      </w:r>
      <w:r>
        <w:rPr>
          <w:rFonts w:ascii="Times New Roman" w:hAnsi="Times New Roman"/>
          <w:sz w:val="24"/>
          <w:szCs w:val="24"/>
        </w:rPr>
        <w:t xml:space="preserve"> podzákonn</w:t>
      </w:r>
      <w:r w:rsidR="0095768F">
        <w:rPr>
          <w:rFonts w:ascii="Times New Roman" w:hAnsi="Times New Roman"/>
          <w:sz w:val="24"/>
          <w:szCs w:val="24"/>
        </w:rPr>
        <w:t>ého</w:t>
      </w:r>
      <w:r>
        <w:rPr>
          <w:rFonts w:ascii="Times New Roman" w:hAnsi="Times New Roman"/>
          <w:sz w:val="24"/>
          <w:szCs w:val="24"/>
        </w:rPr>
        <w:t xml:space="preserve"> predp</w:t>
      </w:r>
      <w:r w:rsidR="0095768F">
        <w:rPr>
          <w:rFonts w:ascii="Times New Roman" w:hAnsi="Times New Roman"/>
          <w:sz w:val="24"/>
          <w:szCs w:val="24"/>
        </w:rPr>
        <w:t>isu.</w:t>
      </w:r>
    </w:p>
    <w:p w:rsidR="00B54FA4" w:rsidRDefault="00B54FA4" w:rsidP="00EF6195">
      <w:pPr>
        <w:spacing w:after="0"/>
        <w:jc w:val="both"/>
        <w:rPr>
          <w:rFonts w:ascii="Times New Roman" w:hAnsi="Times New Roman"/>
          <w:sz w:val="24"/>
          <w:szCs w:val="24"/>
        </w:rPr>
      </w:pPr>
    </w:p>
    <w:p w:rsidR="00B54FA4" w:rsidRDefault="00B54FA4" w:rsidP="00EF6195">
      <w:pPr>
        <w:spacing w:after="0"/>
        <w:jc w:val="both"/>
        <w:rPr>
          <w:rFonts w:ascii="Times New Roman" w:hAnsi="Times New Roman"/>
          <w:sz w:val="24"/>
          <w:szCs w:val="24"/>
        </w:rPr>
      </w:pPr>
    </w:p>
    <w:p w:rsidR="00B54FA4" w:rsidRDefault="00B54FA4" w:rsidP="00EF6195">
      <w:pPr>
        <w:spacing w:after="0"/>
        <w:jc w:val="both"/>
        <w:rPr>
          <w:rFonts w:ascii="Times New Roman" w:hAnsi="Times New Roman"/>
          <w:sz w:val="24"/>
          <w:szCs w:val="24"/>
        </w:rPr>
      </w:pPr>
      <w:r>
        <w:rPr>
          <w:rFonts w:ascii="Times New Roman" w:hAnsi="Times New Roman"/>
          <w:sz w:val="24"/>
          <w:szCs w:val="24"/>
        </w:rPr>
        <w:t>K čl. II</w:t>
      </w:r>
    </w:p>
    <w:p w:rsidR="00B54FA4" w:rsidRDefault="00B54FA4" w:rsidP="00EF6195">
      <w:pPr>
        <w:spacing w:after="0"/>
        <w:jc w:val="both"/>
        <w:rPr>
          <w:rFonts w:ascii="Times New Roman" w:hAnsi="Times New Roman"/>
          <w:sz w:val="24"/>
          <w:szCs w:val="24"/>
        </w:rPr>
      </w:pPr>
      <w:r>
        <w:rPr>
          <w:rFonts w:ascii="Times New Roman" w:hAnsi="Times New Roman"/>
          <w:sz w:val="24"/>
          <w:szCs w:val="24"/>
        </w:rPr>
        <w:t>Predmetná novela preberá dnes platný právny stav v oblasti posudzovania systémov zberu vyhlásení o podpore iniciatívy občanov. Vzhľadom na to, že vecne je táto úprava najbližšie petičnému právu, navrhuje sa jej začlenenie do zákona o petičnom práve.</w:t>
      </w:r>
    </w:p>
    <w:p w:rsidR="00A572F0" w:rsidRDefault="00A572F0" w:rsidP="00EF6195">
      <w:pPr>
        <w:spacing w:after="0"/>
        <w:jc w:val="both"/>
        <w:rPr>
          <w:rFonts w:ascii="Times New Roman" w:hAnsi="Times New Roman"/>
          <w:sz w:val="24"/>
          <w:szCs w:val="24"/>
        </w:rPr>
      </w:pPr>
    </w:p>
    <w:p w:rsidR="00A572F0" w:rsidRDefault="00A572F0" w:rsidP="00EF6195">
      <w:pPr>
        <w:spacing w:after="0"/>
        <w:jc w:val="both"/>
        <w:rPr>
          <w:rFonts w:ascii="Times New Roman" w:hAnsi="Times New Roman"/>
          <w:sz w:val="24"/>
          <w:szCs w:val="24"/>
        </w:rPr>
      </w:pPr>
    </w:p>
    <w:p w:rsidR="00A572F0" w:rsidRDefault="00A572F0" w:rsidP="00EF6195">
      <w:pPr>
        <w:spacing w:after="0"/>
        <w:jc w:val="both"/>
        <w:rPr>
          <w:rFonts w:ascii="Times New Roman" w:hAnsi="Times New Roman"/>
          <w:sz w:val="24"/>
          <w:szCs w:val="24"/>
        </w:rPr>
      </w:pPr>
      <w:r>
        <w:rPr>
          <w:rFonts w:ascii="Times New Roman" w:hAnsi="Times New Roman"/>
          <w:sz w:val="24"/>
          <w:szCs w:val="24"/>
        </w:rPr>
        <w:t>K čl. III</w:t>
      </w:r>
    </w:p>
    <w:p w:rsidR="00A5095D" w:rsidRDefault="00A5095D" w:rsidP="00C430D6">
      <w:pPr>
        <w:spacing w:after="0" w:line="240" w:lineRule="auto"/>
        <w:jc w:val="both"/>
        <w:rPr>
          <w:rFonts w:ascii="Times New Roman" w:hAnsi="Times New Roman"/>
          <w:sz w:val="24"/>
          <w:szCs w:val="24"/>
        </w:rPr>
      </w:pPr>
      <w:r>
        <w:rPr>
          <w:rFonts w:ascii="Times New Roman" w:hAnsi="Times New Roman"/>
          <w:sz w:val="24"/>
          <w:szCs w:val="24"/>
        </w:rPr>
        <w:t>K bodu 1:</w:t>
      </w:r>
    </w:p>
    <w:p w:rsidR="00A5095D" w:rsidRPr="00A5095D" w:rsidRDefault="00A5095D" w:rsidP="00A5095D">
      <w:pPr>
        <w:spacing w:after="0" w:line="240" w:lineRule="auto"/>
        <w:jc w:val="both"/>
        <w:rPr>
          <w:rFonts w:ascii="Times New Roman" w:hAnsi="Times New Roman"/>
          <w:sz w:val="24"/>
          <w:szCs w:val="24"/>
        </w:rPr>
      </w:pPr>
      <w:r w:rsidRPr="00A5095D">
        <w:rPr>
          <w:rFonts w:ascii="Times New Roman" w:hAnsi="Times New Roman"/>
          <w:sz w:val="24"/>
          <w:szCs w:val="24"/>
        </w:rPr>
        <w:t xml:space="preserve">Navrhnutým doplnením § 38 odseku 2 zákona o NBS sa vytvárajú legislatívne predpoklady na plnohodnotné plnenie činností Národnej banky Slovenska (NBS) v rámci Eurosystému, ktoré aj pre NBS vyplývajú z osvedčených postupov vydaných Európskou centrálnou bankou na výber a poverovanie externých audítorov pre centrálne banky Eurosystému (Good practices for the selection and mandate of External Auditors for the Eurosystem central banks), ktoré Európska centrálna banky vydala v záujme zabezpečiť v rámci celého Eurosystému harmonizovanú implementáciu ustanovení čl. 27 ods. 27.1 Protokolu o Štatúte o Štatúte Európskeho systému centrálnych bánk (ESCB) a Európskej centrálnej banky (ECB) v platnom znení. Pritom navrhnutú úpravu dosiaľ neobsahuje zákon o NBS ani žiadny iný </w:t>
      </w:r>
      <w:r w:rsidRPr="00A5095D">
        <w:rPr>
          <w:rFonts w:ascii="Times New Roman" w:hAnsi="Times New Roman"/>
          <w:sz w:val="24"/>
          <w:szCs w:val="24"/>
        </w:rPr>
        <w:lastRenderedPageBreak/>
        <w:t>slovenský právny predpis a práve preto navrhnuté doplnenie § 38 ods. 2 zákona o NBS je potrebné v SR na zabezpečenie harmonizovanej implementácie ustanovení čl. 27 ods. 27.1 Protokolu o Štatúte ESCB a ECB v zmysle vydaných osvedčených postupov ECB na výber a poverovanie externých audítorov pre centrálne banky Eurosystému.</w:t>
      </w:r>
    </w:p>
    <w:p w:rsidR="00A5095D" w:rsidRDefault="00A5095D" w:rsidP="00C430D6">
      <w:pPr>
        <w:spacing w:after="0" w:line="240" w:lineRule="auto"/>
        <w:jc w:val="both"/>
        <w:rPr>
          <w:rFonts w:ascii="Times New Roman" w:hAnsi="Times New Roman"/>
          <w:sz w:val="24"/>
          <w:szCs w:val="24"/>
        </w:rPr>
      </w:pPr>
    </w:p>
    <w:p w:rsidR="00A5095D" w:rsidRDefault="00A5095D" w:rsidP="00A5095D">
      <w:pPr>
        <w:spacing w:after="0"/>
        <w:jc w:val="both"/>
        <w:rPr>
          <w:rFonts w:ascii="Times New Roman" w:hAnsi="Times New Roman"/>
          <w:sz w:val="24"/>
          <w:szCs w:val="24"/>
        </w:rPr>
      </w:pPr>
      <w:r>
        <w:rPr>
          <w:rFonts w:ascii="Times New Roman" w:hAnsi="Times New Roman"/>
          <w:sz w:val="24"/>
          <w:szCs w:val="24"/>
        </w:rPr>
        <w:t>K čl. IV</w:t>
      </w:r>
    </w:p>
    <w:p w:rsidR="00A5095D" w:rsidRDefault="00A5095D" w:rsidP="00A5095D">
      <w:pPr>
        <w:spacing w:after="0" w:line="240" w:lineRule="auto"/>
        <w:jc w:val="both"/>
        <w:rPr>
          <w:rFonts w:ascii="Times New Roman" w:hAnsi="Times New Roman"/>
          <w:sz w:val="24"/>
          <w:szCs w:val="24"/>
        </w:rPr>
      </w:pPr>
      <w:r>
        <w:rPr>
          <w:rFonts w:ascii="Times New Roman" w:hAnsi="Times New Roman"/>
          <w:sz w:val="24"/>
          <w:szCs w:val="24"/>
        </w:rPr>
        <w:t xml:space="preserve">V nadväznosti na Smernicu Európskeho parlamentu a Rady </w:t>
      </w:r>
      <w:r w:rsidRPr="00E35C04">
        <w:rPr>
          <w:rFonts w:ascii="Times New Roman" w:hAnsi="Times New Roman"/>
          <w:sz w:val="24"/>
          <w:szCs w:val="24"/>
        </w:rPr>
        <w:t>(EÚ) 2016/2102 z 26. októbra 2016 o prístupnosti webových sídel a mobilných aplikácií subjektov verejného sektora</w:t>
      </w:r>
      <w:r>
        <w:rPr>
          <w:rFonts w:ascii="Times New Roman" w:hAnsi="Times New Roman"/>
          <w:sz w:val="24"/>
          <w:szCs w:val="24"/>
        </w:rPr>
        <w:t xml:space="preserve"> sa navrhuje vztiahnuť ustanovenia o používaní štandardov prístupnosti pre webové sídla a mobilné aplikácie aj na subjekty, ktoré nie sú zahrnuté v osobnej pôsobnosti návrhu zákona.</w:t>
      </w:r>
    </w:p>
    <w:p w:rsidR="00634CAC" w:rsidRDefault="00634CAC" w:rsidP="00EF6195">
      <w:pPr>
        <w:spacing w:after="0"/>
        <w:jc w:val="both"/>
        <w:rPr>
          <w:rFonts w:ascii="Times New Roman" w:hAnsi="Times New Roman"/>
          <w:sz w:val="24"/>
          <w:szCs w:val="24"/>
        </w:rPr>
      </w:pPr>
    </w:p>
    <w:p w:rsidR="00A5095D" w:rsidRPr="00E54955" w:rsidRDefault="00A5095D" w:rsidP="00EF6195">
      <w:pPr>
        <w:spacing w:after="0"/>
        <w:jc w:val="both"/>
        <w:rPr>
          <w:rFonts w:ascii="Times New Roman" w:hAnsi="Times New Roman"/>
          <w:sz w:val="24"/>
          <w:szCs w:val="24"/>
        </w:rPr>
      </w:pPr>
    </w:p>
    <w:p w:rsidR="00E35C04" w:rsidRDefault="006739B3" w:rsidP="00EF6195">
      <w:pPr>
        <w:spacing w:after="0"/>
        <w:jc w:val="both"/>
        <w:rPr>
          <w:rFonts w:ascii="Times New Roman" w:hAnsi="Times New Roman"/>
          <w:sz w:val="24"/>
          <w:szCs w:val="24"/>
        </w:rPr>
      </w:pPr>
      <w:r>
        <w:rPr>
          <w:rFonts w:ascii="Times New Roman" w:hAnsi="Times New Roman"/>
          <w:sz w:val="24"/>
          <w:szCs w:val="24"/>
        </w:rPr>
        <w:t>K čl. V</w:t>
      </w:r>
      <w:r w:rsidR="00E35C04">
        <w:rPr>
          <w:rFonts w:ascii="Times New Roman" w:hAnsi="Times New Roman"/>
          <w:sz w:val="24"/>
          <w:szCs w:val="24"/>
        </w:rPr>
        <w:t>:</w:t>
      </w:r>
    </w:p>
    <w:p w:rsidR="00441ABD" w:rsidRDefault="00441ABD" w:rsidP="00EF6195">
      <w:pPr>
        <w:spacing w:after="0"/>
        <w:jc w:val="both"/>
        <w:rPr>
          <w:rFonts w:ascii="Times New Roman" w:hAnsi="Times New Roman"/>
          <w:sz w:val="24"/>
          <w:szCs w:val="24"/>
        </w:rPr>
      </w:pPr>
      <w:r w:rsidRPr="00E54955">
        <w:rPr>
          <w:rFonts w:ascii="Times New Roman" w:hAnsi="Times New Roman"/>
          <w:sz w:val="24"/>
          <w:szCs w:val="24"/>
        </w:rPr>
        <w:t xml:space="preserve">Účinnosť sa navrhuje 1. </w:t>
      </w:r>
      <w:r w:rsidR="00C9422C">
        <w:rPr>
          <w:rFonts w:ascii="Times New Roman" w:hAnsi="Times New Roman"/>
          <w:sz w:val="24"/>
          <w:szCs w:val="24"/>
        </w:rPr>
        <w:t>mája</w:t>
      </w:r>
      <w:r w:rsidR="00C9422C" w:rsidRPr="00E54955">
        <w:rPr>
          <w:rFonts w:ascii="Times New Roman" w:hAnsi="Times New Roman"/>
          <w:sz w:val="24"/>
          <w:szCs w:val="24"/>
        </w:rPr>
        <w:t xml:space="preserve"> 201</w:t>
      </w:r>
      <w:r w:rsidR="00C9422C">
        <w:rPr>
          <w:rFonts w:ascii="Times New Roman" w:hAnsi="Times New Roman"/>
          <w:sz w:val="24"/>
          <w:szCs w:val="24"/>
        </w:rPr>
        <w:t>9</w:t>
      </w:r>
      <w:r w:rsidRPr="00E54955">
        <w:rPr>
          <w:rFonts w:ascii="Times New Roman" w:hAnsi="Times New Roman"/>
          <w:sz w:val="24"/>
          <w:szCs w:val="24"/>
        </w:rPr>
        <w:t xml:space="preserve">, z dôvodu poskytnutia legisvakančnej lehoty na prispôsobenie sa navrhovaným zmenám. Vo vzťahu k ustanoveniam, zavádzajúcim povinnosti s dopadom na organizačné a technické, ale aj finančné zabezpečenie, sa navrhuje </w:t>
      </w:r>
      <w:r w:rsidR="00486A25">
        <w:rPr>
          <w:rFonts w:ascii="Times New Roman" w:hAnsi="Times New Roman"/>
          <w:sz w:val="24"/>
          <w:szCs w:val="24"/>
        </w:rPr>
        <w:t>prechodné obdobie na splnenie nových povinností</w:t>
      </w:r>
      <w:r w:rsidRPr="00E54955">
        <w:rPr>
          <w:rFonts w:ascii="Times New Roman" w:hAnsi="Times New Roman"/>
          <w:sz w:val="24"/>
          <w:szCs w:val="24"/>
        </w:rPr>
        <w:t>.</w:t>
      </w:r>
    </w:p>
    <w:p w:rsidR="00D1454A" w:rsidRDefault="00D1454A" w:rsidP="00EF6195">
      <w:pPr>
        <w:spacing w:after="0"/>
        <w:jc w:val="both"/>
        <w:rPr>
          <w:rFonts w:ascii="Times New Roman" w:hAnsi="Times New Roman"/>
          <w:sz w:val="24"/>
          <w:szCs w:val="24"/>
        </w:rPr>
      </w:pPr>
    </w:p>
    <w:p w:rsidR="00D1454A" w:rsidRDefault="00D1454A" w:rsidP="00D1454A">
      <w:pPr>
        <w:rPr>
          <w:rFonts w:ascii="Times New Roman" w:hAnsi="Times New Roman"/>
          <w:sz w:val="24"/>
          <w:szCs w:val="24"/>
        </w:rPr>
      </w:pPr>
    </w:p>
    <w:p w:rsidR="00D1454A" w:rsidRDefault="00D1454A" w:rsidP="00D1454A">
      <w:pPr>
        <w:rPr>
          <w:rFonts w:ascii="Times New Roman" w:hAnsi="Times New Roman"/>
          <w:sz w:val="24"/>
          <w:szCs w:val="24"/>
        </w:rPr>
      </w:pPr>
      <w:r w:rsidRPr="00D1454A">
        <w:rPr>
          <w:rFonts w:ascii="Times New Roman" w:hAnsi="Times New Roman"/>
          <w:sz w:val="24"/>
          <w:szCs w:val="24"/>
        </w:rPr>
        <w:t xml:space="preserve">Bratislava </w:t>
      </w:r>
      <w:r>
        <w:rPr>
          <w:rFonts w:ascii="Times New Roman" w:hAnsi="Times New Roman"/>
          <w:sz w:val="24"/>
          <w:szCs w:val="24"/>
        </w:rPr>
        <w:t>19</w:t>
      </w:r>
      <w:r w:rsidRPr="00D1454A">
        <w:rPr>
          <w:rFonts w:ascii="Times New Roman" w:hAnsi="Times New Roman"/>
          <w:sz w:val="24"/>
          <w:szCs w:val="24"/>
        </w:rPr>
        <w:t xml:space="preserve">. </w:t>
      </w:r>
      <w:r>
        <w:rPr>
          <w:rFonts w:ascii="Times New Roman" w:hAnsi="Times New Roman"/>
          <w:sz w:val="24"/>
          <w:szCs w:val="24"/>
        </w:rPr>
        <w:t>decembra</w:t>
      </w:r>
      <w:r w:rsidRPr="00D1454A">
        <w:rPr>
          <w:rFonts w:ascii="Times New Roman" w:hAnsi="Times New Roman"/>
          <w:sz w:val="24"/>
          <w:szCs w:val="24"/>
        </w:rPr>
        <w:t xml:space="preserve"> 2018</w:t>
      </w:r>
    </w:p>
    <w:p w:rsidR="00270E9C" w:rsidRDefault="00270E9C" w:rsidP="00D1454A">
      <w:pPr>
        <w:rPr>
          <w:rFonts w:ascii="Times New Roman" w:hAnsi="Times New Roman"/>
          <w:sz w:val="24"/>
          <w:szCs w:val="24"/>
        </w:rPr>
      </w:pPr>
    </w:p>
    <w:p w:rsidR="00D1454A" w:rsidRDefault="00D1454A" w:rsidP="00D1454A">
      <w:pPr>
        <w:spacing w:after="0" w:line="240" w:lineRule="auto"/>
        <w:rPr>
          <w:rFonts w:ascii="Times New Roman" w:hAnsi="Times New Roman"/>
          <w:sz w:val="24"/>
          <w:szCs w:val="24"/>
        </w:rPr>
      </w:pPr>
    </w:p>
    <w:p w:rsidR="00D1454A" w:rsidRPr="00D1454A" w:rsidRDefault="00D1454A" w:rsidP="00D1454A">
      <w:pPr>
        <w:spacing w:after="0" w:line="240" w:lineRule="auto"/>
        <w:jc w:val="center"/>
        <w:rPr>
          <w:rFonts w:ascii="Times New Roman" w:hAnsi="Times New Roman"/>
          <w:b/>
          <w:sz w:val="24"/>
          <w:szCs w:val="24"/>
        </w:rPr>
      </w:pPr>
      <w:r w:rsidRPr="00D1454A">
        <w:rPr>
          <w:rFonts w:ascii="Times New Roman" w:hAnsi="Times New Roman"/>
          <w:b/>
          <w:sz w:val="24"/>
          <w:szCs w:val="24"/>
        </w:rPr>
        <w:t>Peter Pel</w:t>
      </w:r>
      <w:r w:rsidR="00BB703F">
        <w:rPr>
          <w:rFonts w:ascii="Times New Roman" w:hAnsi="Times New Roman"/>
          <w:b/>
          <w:sz w:val="24"/>
          <w:szCs w:val="24"/>
        </w:rPr>
        <w:t>l</w:t>
      </w:r>
      <w:r w:rsidRPr="00D1454A">
        <w:rPr>
          <w:rFonts w:ascii="Times New Roman" w:hAnsi="Times New Roman"/>
          <w:b/>
          <w:sz w:val="24"/>
          <w:szCs w:val="24"/>
        </w:rPr>
        <w:t>egrini</w:t>
      </w:r>
      <w:r w:rsidR="007A7641">
        <w:rPr>
          <w:rFonts w:ascii="Times New Roman" w:hAnsi="Times New Roman"/>
          <w:b/>
          <w:sz w:val="24"/>
          <w:szCs w:val="24"/>
        </w:rPr>
        <w:t xml:space="preserve"> v.r.</w:t>
      </w:r>
    </w:p>
    <w:p w:rsidR="00D1454A" w:rsidRDefault="00D1454A" w:rsidP="00D1454A">
      <w:pPr>
        <w:spacing w:after="0" w:line="240" w:lineRule="auto"/>
        <w:jc w:val="center"/>
        <w:rPr>
          <w:rFonts w:ascii="Times New Roman" w:hAnsi="Times New Roman"/>
          <w:sz w:val="24"/>
          <w:szCs w:val="24"/>
        </w:rPr>
      </w:pPr>
      <w:r>
        <w:rPr>
          <w:rFonts w:ascii="Times New Roman" w:hAnsi="Times New Roman"/>
          <w:sz w:val="24"/>
          <w:szCs w:val="24"/>
        </w:rPr>
        <w:t>predseda vlády</w:t>
      </w:r>
    </w:p>
    <w:p w:rsidR="00D1454A" w:rsidRDefault="00D1454A" w:rsidP="00D1454A">
      <w:pPr>
        <w:spacing w:after="0" w:line="240" w:lineRule="auto"/>
        <w:jc w:val="center"/>
        <w:rPr>
          <w:rFonts w:ascii="Times New Roman" w:hAnsi="Times New Roman"/>
          <w:sz w:val="24"/>
          <w:szCs w:val="24"/>
        </w:rPr>
      </w:pPr>
      <w:r>
        <w:rPr>
          <w:rFonts w:ascii="Times New Roman" w:hAnsi="Times New Roman"/>
          <w:sz w:val="24"/>
          <w:szCs w:val="24"/>
        </w:rPr>
        <w:t>Slovenskej republiky</w:t>
      </w:r>
    </w:p>
    <w:p w:rsidR="006739B3" w:rsidRDefault="006739B3" w:rsidP="00D1454A">
      <w:pPr>
        <w:spacing w:after="0" w:line="240" w:lineRule="auto"/>
        <w:jc w:val="center"/>
        <w:rPr>
          <w:rFonts w:ascii="Times New Roman" w:hAnsi="Times New Roman"/>
          <w:sz w:val="24"/>
          <w:szCs w:val="24"/>
        </w:rPr>
      </w:pPr>
    </w:p>
    <w:p w:rsidR="006739B3" w:rsidRDefault="006739B3" w:rsidP="00D1454A">
      <w:pPr>
        <w:spacing w:after="0" w:line="240" w:lineRule="auto"/>
        <w:jc w:val="center"/>
        <w:rPr>
          <w:rFonts w:ascii="Times New Roman" w:hAnsi="Times New Roman"/>
          <w:sz w:val="24"/>
          <w:szCs w:val="24"/>
        </w:rPr>
      </w:pPr>
    </w:p>
    <w:p w:rsidR="006739B3" w:rsidRDefault="006739B3" w:rsidP="00D1454A">
      <w:pPr>
        <w:spacing w:after="0" w:line="240" w:lineRule="auto"/>
        <w:jc w:val="center"/>
        <w:rPr>
          <w:rFonts w:ascii="Times New Roman" w:hAnsi="Times New Roman"/>
          <w:sz w:val="24"/>
          <w:szCs w:val="24"/>
        </w:rPr>
      </w:pPr>
    </w:p>
    <w:p w:rsidR="006739B3" w:rsidRDefault="006739B3" w:rsidP="00D1454A">
      <w:pPr>
        <w:spacing w:after="0" w:line="240" w:lineRule="auto"/>
        <w:jc w:val="center"/>
        <w:rPr>
          <w:rFonts w:ascii="Times New Roman" w:hAnsi="Times New Roman"/>
          <w:sz w:val="24"/>
          <w:szCs w:val="24"/>
        </w:rPr>
      </w:pPr>
    </w:p>
    <w:p w:rsidR="00270E9C" w:rsidRDefault="00270E9C" w:rsidP="00D1454A">
      <w:pPr>
        <w:spacing w:after="0" w:line="240" w:lineRule="auto"/>
        <w:jc w:val="center"/>
        <w:rPr>
          <w:rFonts w:ascii="Times New Roman" w:hAnsi="Times New Roman"/>
          <w:sz w:val="24"/>
          <w:szCs w:val="24"/>
        </w:rPr>
      </w:pPr>
    </w:p>
    <w:p w:rsidR="00D1454A" w:rsidRPr="00D1454A" w:rsidRDefault="00D1454A" w:rsidP="00D1454A">
      <w:pPr>
        <w:spacing w:after="0" w:line="240" w:lineRule="auto"/>
        <w:jc w:val="center"/>
        <w:rPr>
          <w:rFonts w:ascii="Times New Roman" w:hAnsi="Times New Roman"/>
          <w:b/>
          <w:sz w:val="24"/>
          <w:szCs w:val="24"/>
        </w:rPr>
      </w:pPr>
      <w:r w:rsidRPr="00D1454A">
        <w:rPr>
          <w:rFonts w:ascii="Times New Roman" w:hAnsi="Times New Roman"/>
          <w:b/>
          <w:sz w:val="24"/>
          <w:szCs w:val="24"/>
        </w:rPr>
        <w:t>Richard Raši</w:t>
      </w:r>
      <w:r w:rsidR="007A7641">
        <w:rPr>
          <w:rFonts w:ascii="Times New Roman" w:hAnsi="Times New Roman"/>
          <w:b/>
          <w:sz w:val="24"/>
          <w:szCs w:val="24"/>
        </w:rPr>
        <w:t xml:space="preserve"> v.r.</w:t>
      </w:r>
    </w:p>
    <w:p w:rsidR="00D1454A" w:rsidRDefault="00D1454A" w:rsidP="00D1454A">
      <w:pPr>
        <w:spacing w:after="0" w:line="240" w:lineRule="auto"/>
        <w:jc w:val="center"/>
        <w:rPr>
          <w:rFonts w:ascii="Times New Roman" w:hAnsi="Times New Roman"/>
          <w:sz w:val="24"/>
          <w:szCs w:val="24"/>
        </w:rPr>
      </w:pPr>
      <w:r>
        <w:rPr>
          <w:rFonts w:ascii="Times New Roman" w:hAnsi="Times New Roman"/>
          <w:sz w:val="24"/>
          <w:szCs w:val="24"/>
        </w:rPr>
        <w:t>podpredseda vlády</w:t>
      </w:r>
    </w:p>
    <w:p w:rsidR="00D1454A" w:rsidRDefault="00D1454A" w:rsidP="00D1454A">
      <w:pPr>
        <w:spacing w:after="0" w:line="240" w:lineRule="auto"/>
        <w:jc w:val="center"/>
        <w:rPr>
          <w:rFonts w:ascii="Times New Roman" w:hAnsi="Times New Roman"/>
          <w:sz w:val="24"/>
          <w:szCs w:val="24"/>
        </w:rPr>
      </w:pPr>
      <w:r>
        <w:rPr>
          <w:rFonts w:ascii="Times New Roman" w:hAnsi="Times New Roman"/>
          <w:sz w:val="24"/>
          <w:szCs w:val="24"/>
        </w:rPr>
        <w:t>Slovenskej republiky</w:t>
      </w:r>
    </w:p>
    <w:p w:rsidR="00D1454A" w:rsidRPr="00D1454A" w:rsidRDefault="00D1454A" w:rsidP="00D1454A">
      <w:pPr>
        <w:spacing w:after="0" w:line="240" w:lineRule="auto"/>
        <w:jc w:val="center"/>
        <w:rPr>
          <w:rFonts w:ascii="Times New Roman" w:hAnsi="Times New Roman"/>
          <w:b/>
          <w:sz w:val="24"/>
          <w:szCs w:val="24"/>
        </w:rPr>
      </w:pPr>
      <w:r>
        <w:rPr>
          <w:rFonts w:ascii="Times New Roman" w:hAnsi="Times New Roman"/>
          <w:sz w:val="24"/>
          <w:szCs w:val="24"/>
        </w:rPr>
        <w:t>pre investície a informatizáciu</w:t>
      </w:r>
    </w:p>
    <w:p w:rsidR="00D1454A" w:rsidRPr="00E54955" w:rsidRDefault="00D1454A" w:rsidP="00EF6195">
      <w:pPr>
        <w:spacing w:after="0"/>
        <w:jc w:val="both"/>
        <w:rPr>
          <w:rFonts w:ascii="Times New Roman" w:hAnsi="Times New Roman"/>
          <w:sz w:val="24"/>
          <w:szCs w:val="24"/>
        </w:rPr>
      </w:pPr>
    </w:p>
    <w:p w:rsidR="00DF00E4" w:rsidRPr="00E54955" w:rsidRDefault="00DF00E4" w:rsidP="00EF6195">
      <w:pPr>
        <w:spacing w:after="0"/>
        <w:jc w:val="both"/>
        <w:rPr>
          <w:rFonts w:ascii="Times New Roman" w:hAnsi="Times New Roman"/>
          <w:sz w:val="24"/>
          <w:szCs w:val="24"/>
        </w:rPr>
      </w:pPr>
    </w:p>
    <w:sectPr w:rsidR="00DF00E4" w:rsidRPr="00E54955" w:rsidSect="0020136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145" w:rsidRDefault="00795145" w:rsidP="00EE02C0">
      <w:pPr>
        <w:spacing w:after="0" w:line="240" w:lineRule="auto"/>
      </w:pPr>
      <w:r>
        <w:separator/>
      </w:r>
    </w:p>
  </w:endnote>
  <w:endnote w:type="continuationSeparator" w:id="0">
    <w:p w:rsidR="00795145" w:rsidRDefault="00795145" w:rsidP="00EE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EE"/>
    <w:family w:val="roman"/>
    <w:notTrueType/>
    <w:pitch w:val="variable"/>
    <w:sig w:usb0="00000007" w:usb1="00000000" w:usb2="00000000" w:usb3="00000000" w:csb0="00000003"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l?r ??fc"/>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Mincho">
    <w:altName w:val="Yu Gothic UI"/>
    <w:panose1 w:val="00000000000000000000"/>
    <w:charset w:val="80"/>
    <w:family w:val="auto"/>
    <w:notTrueType/>
    <w:pitch w:val="default"/>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F3" w:rsidRDefault="00FA0BF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FA0BF3" w:rsidRDefault="00FA0BF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F3" w:rsidRDefault="00FA0BF3">
    <w:pPr>
      <w:pStyle w:val="Pta"/>
      <w:jc w:val="right"/>
    </w:pPr>
    <w:r>
      <w:fldChar w:fldCharType="begin"/>
    </w:r>
    <w:r>
      <w:instrText>PAGE   \* MERGEFORMAT</w:instrText>
    </w:r>
    <w:r>
      <w:fldChar w:fldCharType="separate"/>
    </w:r>
    <w:r w:rsidR="00CA096F">
      <w:rPr>
        <w:noProof/>
      </w:rPr>
      <w:t>4</w:t>
    </w:r>
    <w:r>
      <w:fldChar w:fldCharType="end"/>
    </w:r>
  </w:p>
  <w:p w:rsidR="00FA0BF3" w:rsidRDefault="00FA0BF3">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F3" w:rsidRDefault="00FA0BF3">
    <w:pPr>
      <w:pStyle w:val="Pta"/>
      <w:jc w:val="right"/>
    </w:pPr>
    <w:r>
      <w:fldChar w:fldCharType="begin"/>
    </w:r>
    <w:r>
      <w:instrText>PAGE   \* MERGEFORMAT</w:instrText>
    </w:r>
    <w:r>
      <w:fldChar w:fldCharType="separate"/>
    </w:r>
    <w:r w:rsidR="00CA096F">
      <w:rPr>
        <w:noProof/>
      </w:rPr>
      <w:t>18</w:t>
    </w:r>
    <w:r>
      <w:fldChar w:fldCharType="end"/>
    </w:r>
  </w:p>
  <w:p w:rsidR="00FA0BF3" w:rsidRDefault="00FA0BF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F3" w:rsidRPr="00C60946" w:rsidRDefault="00FA0BF3">
    <w:pPr>
      <w:pStyle w:val="Pta"/>
      <w:jc w:val="center"/>
      <w:rPr>
        <w:rFonts w:ascii="Times New Roman" w:hAnsi="Times New Roman"/>
        <w:sz w:val="24"/>
      </w:rPr>
    </w:pPr>
    <w:r w:rsidRPr="00C60946">
      <w:rPr>
        <w:rFonts w:ascii="Times New Roman" w:hAnsi="Times New Roman"/>
        <w:sz w:val="24"/>
      </w:rPr>
      <w:fldChar w:fldCharType="begin"/>
    </w:r>
    <w:r w:rsidRPr="00C60946">
      <w:rPr>
        <w:rFonts w:ascii="Times New Roman" w:hAnsi="Times New Roman"/>
        <w:sz w:val="24"/>
      </w:rPr>
      <w:instrText>PAGE   \* MERGEFORMAT</w:instrText>
    </w:r>
    <w:r w:rsidRPr="00C60946">
      <w:rPr>
        <w:rFonts w:ascii="Times New Roman" w:hAnsi="Times New Roman"/>
        <w:sz w:val="24"/>
      </w:rPr>
      <w:fldChar w:fldCharType="separate"/>
    </w:r>
    <w:r w:rsidR="00CA096F">
      <w:rPr>
        <w:rFonts w:ascii="Times New Roman" w:hAnsi="Times New Roman"/>
        <w:noProof/>
        <w:sz w:val="24"/>
      </w:rPr>
      <w:t>22</w:t>
    </w:r>
    <w:r w:rsidRPr="00C60946">
      <w:rPr>
        <w:rFonts w:ascii="Times New Roman" w:hAnsi="Times New Roman"/>
        <w:sz w:val="24"/>
      </w:rPr>
      <w:fldChar w:fldCharType="end"/>
    </w:r>
  </w:p>
  <w:p w:rsidR="00FA0BF3" w:rsidRPr="00C60946" w:rsidRDefault="00FA0BF3" w:rsidP="007E52A4">
    <w:pPr>
      <w:pStyle w:val="Pta"/>
      <w:rPr>
        <w:rFonts w:ascii="Times New Roman" w:hAnsi="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145" w:rsidRDefault="00795145" w:rsidP="00EE02C0">
      <w:pPr>
        <w:spacing w:after="0" w:line="240" w:lineRule="auto"/>
      </w:pPr>
      <w:r>
        <w:separator/>
      </w:r>
    </w:p>
  </w:footnote>
  <w:footnote w:type="continuationSeparator" w:id="0">
    <w:p w:rsidR="00795145" w:rsidRDefault="00795145" w:rsidP="00EE0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F3" w:rsidRDefault="00FA0BF3" w:rsidP="00FA0BF3">
    <w:pPr>
      <w:pStyle w:val="Hlavika"/>
      <w:jc w:val="right"/>
      <w:rPr>
        <w:sz w:val="24"/>
        <w:szCs w:val="24"/>
      </w:rPr>
    </w:pPr>
    <w:r>
      <w:rPr>
        <w:sz w:val="24"/>
        <w:szCs w:val="24"/>
      </w:rPr>
      <w:t>Príloha č. 2</w:t>
    </w:r>
  </w:p>
  <w:p w:rsidR="00FA0BF3" w:rsidRPr="00EB59C8" w:rsidRDefault="00FA0BF3" w:rsidP="00FA0BF3">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C81"/>
    <w:multiLevelType w:val="multilevel"/>
    <w:tmpl w:val="45121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36C3"/>
    <w:multiLevelType w:val="hybridMultilevel"/>
    <w:tmpl w:val="1EE48E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AE50EC"/>
    <w:multiLevelType w:val="hybridMultilevel"/>
    <w:tmpl w:val="4E94F7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C04D27"/>
    <w:multiLevelType w:val="hybridMultilevel"/>
    <w:tmpl w:val="48821F8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78F0AA2"/>
    <w:multiLevelType w:val="hybridMultilevel"/>
    <w:tmpl w:val="4D4482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B2C2960"/>
    <w:multiLevelType w:val="hybridMultilevel"/>
    <w:tmpl w:val="025027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C6716C"/>
    <w:multiLevelType w:val="hybridMultilevel"/>
    <w:tmpl w:val="2AF45A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B739D5"/>
    <w:multiLevelType w:val="hybridMultilevel"/>
    <w:tmpl w:val="BC280010"/>
    <w:lvl w:ilvl="0" w:tplc="C58C327A">
      <w:start w:val="1"/>
      <w:numFmt w:val="bullet"/>
      <w:lvlText w:val=""/>
      <w:lvlJc w:val="left"/>
      <w:pPr>
        <w:tabs>
          <w:tab w:val="num" w:pos="720"/>
        </w:tabs>
        <w:ind w:left="720" w:hanging="360"/>
      </w:pPr>
      <w:rPr>
        <w:rFonts w:ascii="Wingdings" w:hAnsi="Wingdings" w:hint="default"/>
      </w:rPr>
    </w:lvl>
    <w:lvl w:ilvl="1" w:tplc="C56434F4" w:tentative="1">
      <w:start w:val="1"/>
      <w:numFmt w:val="bullet"/>
      <w:lvlText w:val=""/>
      <w:lvlJc w:val="left"/>
      <w:pPr>
        <w:tabs>
          <w:tab w:val="num" w:pos="1440"/>
        </w:tabs>
        <w:ind w:left="1440" w:hanging="360"/>
      </w:pPr>
      <w:rPr>
        <w:rFonts w:ascii="Wingdings" w:hAnsi="Wingdings" w:hint="default"/>
      </w:rPr>
    </w:lvl>
    <w:lvl w:ilvl="2" w:tplc="064CE3BC" w:tentative="1">
      <w:start w:val="1"/>
      <w:numFmt w:val="bullet"/>
      <w:lvlText w:val=""/>
      <w:lvlJc w:val="left"/>
      <w:pPr>
        <w:tabs>
          <w:tab w:val="num" w:pos="2160"/>
        </w:tabs>
        <w:ind w:left="2160" w:hanging="360"/>
      </w:pPr>
      <w:rPr>
        <w:rFonts w:ascii="Wingdings" w:hAnsi="Wingdings" w:hint="default"/>
      </w:rPr>
    </w:lvl>
    <w:lvl w:ilvl="3" w:tplc="1FD81B4E" w:tentative="1">
      <w:start w:val="1"/>
      <w:numFmt w:val="bullet"/>
      <w:lvlText w:val=""/>
      <w:lvlJc w:val="left"/>
      <w:pPr>
        <w:tabs>
          <w:tab w:val="num" w:pos="2880"/>
        </w:tabs>
        <w:ind w:left="2880" w:hanging="360"/>
      </w:pPr>
      <w:rPr>
        <w:rFonts w:ascii="Wingdings" w:hAnsi="Wingdings" w:hint="default"/>
      </w:rPr>
    </w:lvl>
    <w:lvl w:ilvl="4" w:tplc="DC22B630" w:tentative="1">
      <w:start w:val="1"/>
      <w:numFmt w:val="bullet"/>
      <w:lvlText w:val=""/>
      <w:lvlJc w:val="left"/>
      <w:pPr>
        <w:tabs>
          <w:tab w:val="num" w:pos="3600"/>
        </w:tabs>
        <w:ind w:left="3600" w:hanging="360"/>
      </w:pPr>
      <w:rPr>
        <w:rFonts w:ascii="Wingdings" w:hAnsi="Wingdings" w:hint="default"/>
      </w:rPr>
    </w:lvl>
    <w:lvl w:ilvl="5" w:tplc="C6B6AA22" w:tentative="1">
      <w:start w:val="1"/>
      <w:numFmt w:val="bullet"/>
      <w:lvlText w:val=""/>
      <w:lvlJc w:val="left"/>
      <w:pPr>
        <w:tabs>
          <w:tab w:val="num" w:pos="4320"/>
        </w:tabs>
        <w:ind w:left="4320" w:hanging="360"/>
      </w:pPr>
      <w:rPr>
        <w:rFonts w:ascii="Wingdings" w:hAnsi="Wingdings" w:hint="default"/>
      </w:rPr>
    </w:lvl>
    <w:lvl w:ilvl="6" w:tplc="7D8CE03A" w:tentative="1">
      <w:start w:val="1"/>
      <w:numFmt w:val="bullet"/>
      <w:lvlText w:val=""/>
      <w:lvlJc w:val="left"/>
      <w:pPr>
        <w:tabs>
          <w:tab w:val="num" w:pos="5040"/>
        </w:tabs>
        <w:ind w:left="5040" w:hanging="360"/>
      </w:pPr>
      <w:rPr>
        <w:rFonts w:ascii="Wingdings" w:hAnsi="Wingdings" w:hint="default"/>
      </w:rPr>
    </w:lvl>
    <w:lvl w:ilvl="7" w:tplc="B8FAEAA0" w:tentative="1">
      <w:start w:val="1"/>
      <w:numFmt w:val="bullet"/>
      <w:lvlText w:val=""/>
      <w:lvlJc w:val="left"/>
      <w:pPr>
        <w:tabs>
          <w:tab w:val="num" w:pos="5760"/>
        </w:tabs>
        <w:ind w:left="5760" w:hanging="360"/>
      </w:pPr>
      <w:rPr>
        <w:rFonts w:ascii="Wingdings" w:hAnsi="Wingdings" w:hint="default"/>
      </w:rPr>
    </w:lvl>
    <w:lvl w:ilvl="8" w:tplc="B896DB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34946"/>
    <w:multiLevelType w:val="hybridMultilevel"/>
    <w:tmpl w:val="2FE6DD2C"/>
    <w:lvl w:ilvl="0" w:tplc="8C5AF40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691E77"/>
    <w:multiLevelType w:val="hybridMultilevel"/>
    <w:tmpl w:val="E410D148"/>
    <w:lvl w:ilvl="0" w:tplc="D08E917C">
      <w:start w:val="5"/>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4CA93DA1"/>
    <w:multiLevelType w:val="hybridMultilevel"/>
    <w:tmpl w:val="F85801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4ECF1D02"/>
    <w:multiLevelType w:val="hybridMultilevel"/>
    <w:tmpl w:val="0C7E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64795"/>
    <w:multiLevelType w:val="hybridMultilevel"/>
    <w:tmpl w:val="1FE4F8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BE939EE"/>
    <w:multiLevelType w:val="hybridMultilevel"/>
    <w:tmpl w:val="095C88DE"/>
    <w:lvl w:ilvl="0" w:tplc="7FE29FD4">
      <w:start w:val="1"/>
      <w:numFmt w:val="bullet"/>
      <w:lvlText w:val="-"/>
      <w:lvlJc w:val="left"/>
      <w:pPr>
        <w:ind w:left="1068" w:hanging="360"/>
      </w:pPr>
      <w:rPr>
        <w:rFonts w:ascii="Times New Roman" w:eastAsia="Times New Roman" w:hAnsi="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5E9F375A"/>
    <w:multiLevelType w:val="hybridMultilevel"/>
    <w:tmpl w:val="7BE80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1095166"/>
    <w:multiLevelType w:val="hybridMultilevel"/>
    <w:tmpl w:val="EC46F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5066EC0"/>
    <w:multiLevelType w:val="hybridMultilevel"/>
    <w:tmpl w:val="064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56BE7"/>
    <w:multiLevelType w:val="hybridMultilevel"/>
    <w:tmpl w:val="D192883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3CC2427"/>
    <w:multiLevelType w:val="hybridMultilevel"/>
    <w:tmpl w:val="662C18B2"/>
    <w:lvl w:ilvl="0" w:tplc="BC56A578">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4164FC9"/>
    <w:multiLevelType w:val="hybridMultilevel"/>
    <w:tmpl w:val="7BECA5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7CC2D4E"/>
    <w:multiLevelType w:val="hybridMultilevel"/>
    <w:tmpl w:val="9C26CEE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78FC1F54"/>
    <w:multiLevelType w:val="hybridMultilevel"/>
    <w:tmpl w:val="035059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4"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hint="default"/>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FE55BA"/>
    <w:multiLevelType w:val="hybridMultilevel"/>
    <w:tmpl w:val="A5F2E1A4"/>
    <w:lvl w:ilvl="0" w:tplc="A9FE02C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6"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4"/>
  </w:num>
  <w:num w:numId="2">
    <w:abstractNumId w:val="13"/>
  </w:num>
  <w:num w:numId="3">
    <w:abstractNumId w:val="18"/>
  </w:num>
  <w:num w:numId="4">
    <w:abstractNumId w:val="19"/>
  </w:num>
  <w:num w:numId="5">
    <w:abstractNumId w:val="1"/>
  </w:num>
  <w:num w:numId="6">
    <w:abstractNumId w:val="9"/>
  </w:num>
  <w:num w:numId="7">
    <w:abstractNumId w:val="0"/>
  </w:num>
  <w:num w:numId="8">
    <w:abstractNumId w:val="16"/>
  </w:num>
  <w:num w:numId="9">
    <w:abstractNumId w:val="23"/>
  </w:num>
  <w:num w:numId="10">
    <w:abstractNumId w:val="2"/>
  </w:num>
  <w:num w:numId="11">
    <w:abstractNumId w:val="24"/>
  </w:num>
  <w:num w:numId="12">
    <w:abstractNumId w:val="20"/>
  </w:num>
  <w:num w:numId="13">
    <w:abstractNumId w:val="25"/>
  </w:num>
  <w:num w:numId="14">
    <w:abstractNumId w:val="14"/>
  </w:num>
  <w:num w:numId="15">
    <w:abstractNumId w:val="6"/>
  </w:num>
  <w:num w:numId="16">
    <w:abstractNumId w:val="11"/>
  </w:num>
  <w:num w:numId="17">
    <w:abstractNumId w:val="5"/>
  </w:num>
  <w:num w:numId="18">
    <w:abstractNumId w:val="22"/>
  </w:num>
  <w:num w:numId="19">
    <w:abstractNumId w:val="12"/>
  </w:num>
  <w:num w:numId="20">
    <w:abstractNumId w:val="15"/>
  </w:num>
  <w:num w:numId="21">
    <w:abstractNumId w:val="1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removePersonalInformatio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14781"/>
    <w:rsid w:val="000002EE"/>
    <w:rsid w:val="0000108F"/>
    <w:rsid w:val="00001BEB"/>
    <w:rsid w:val="00001C9D"/>
    <w:rsid w:val="00002842"/>
    <w:rsid w:val="00003034"/>
    <w:rsid w:val="000043C5"/>
    <w:rsid w:val="00006469"/>
    <w:rsid w:val="00007445"/>
    <w:rsid w:val="0001084F"/>
    <w:rsid w:val="00012D3C"/>
    <w:rsid w:val="000135B7"/>
    <w:rsid w:val="00014490"/>
    <w:rsid w:val="00014FFB"/>
    <w:rsid w:val="00015ABA"/>
    <w:rsid w:val="00016611"/>
    <w:rsid w:val="000179B4"/>
    <w:rsid w:val="000204E5"/>
    <w:rsid w:val="00022F1C"/>
    <w:rsid w:val="00023BF4"/>
    <w:rsid w:val="000245B6"/>
    <w:rsid w:val="00027B97"/>
    <w:rsid w:val="00027E26"/>
    <w:rsid w:val="0003125E"/>
    <w:rsid w:val="000335D7"/>
    <w:rsid w:val="000345C6"/>
    <w:rsid w:val="00034FEC"/>
    <w:rsid w:val="000361E4"/>
    <w:rsid w:val="00037075"/>
    <w:rsid w:val="000378EE"/>
    <w:rsid w:val="00042BC9"/>
    <w:rsid w:val="00043BD3"/>
    <w:rsid w:val="00047520"/>
    <w:rsid w:val="000501F2"/>
    <w:rsid w:val="000506C4"/>
    <w:rsid w:val="00050D16"/>
    <w:rsid w:val="00051CDC"/>
    <w:rsid w:val="00052794"/>
    <w:rsid w:val="00052E0F"/>
    <w:rsid w:val="00053773"/>
    <w:rsid w:val="00053A00"/>
    <w:rsid w:val="000544E0"/>
    <w:rsid w:val="00055101"/>
    <w:rsid w:val="0005594B"/>
    <w:rsid w:val="00057538"/>
    <w:rsid w:val="00061198"/>
    <w:rsid w:val="000617F5"/>
    <w:rsid w:val="00061DCC"/>
    <w:rsid w:val="000635C6"/>
    <w:rsid w:val="0007348C"/>
    <w:rsid w:val="0007442A"/>
    <w:rsid w:val="00074738"/>
    <w:rsid w:val="0007518E"/>
    <w:rsid w:val="0007594F"/>
    <w:rsid w:val="00080FF7"/>
    <w:rsid w:val="000826E9"/>
    <w:rsid w:val="000840BE"/>
    <w:rsid w:val="0008629A"/>
    <w:rsid w:val="000870C1"/>
    <w:rsid w:val="000875BB"/>
    <w:rsid w:val="00087DA5"/>
    <w:rsid w:val="00090D7E"/>
    <w:rsid w:val="00090F63"/>
    <w:rsid w:val="00091BD9"/>
    <w:rsid w:val="00093700"/>
    <w:rsid w:val="0009438C"/>
    <w:rsid w:val="000947C1"/>
    <w:rsid w:val="000955FE"/>
    <w:rsid w:val="000959B0"/>
    <w:rsid w:val="000969B0"/>
    <w:rsid w:val="00096F89"/>
    <w:rsid w:val="000A2BF1"/>
    <w:rsid w:val="000A2D64"/>
    <w:rsid w:val="000A58A2"/>
    <w:rsid w:val="000A5CC3"/>
    <w:rsid w:val="000B01FA"/>
    <w:rsid w:val="000B0C38"/>
    <w:rsid w:val="000B614F"/>
    <w:rsid w:val="000B627D"/>
    <w:rsid w:val="000B6D3A"/>
    <w:rsid w:val="000C26EC"/>
    <w:rsid w:val="000C330B"/>
    <w:rsid w:val="000C39C4"/>
    <w:rsid w:val="000C534B"/>
    <w:rsid w:val="000D0939"/>
    <w:rsid w:val="000D0F8F"/>
    <w:rsid w:val="000D1756"/>
    <w:rsid w:val="000D178E"/>
    <w:rsid w:val="000D324E"/>
    <w:rsid w:val="000D42E8"/>
    <w:rsid w:val="000D4C6B"/>
    <w:rsid w:val="000D5006"/>
    <w:rsid w:val="000D5130"/>
    <w:rsid w:val="000D5511"/>
    <w:rsid w:val="000E1D63"/>
    <w:rsid w:val="000E2558"/>
    <w:rsid w:val="000E3ABB"/>
    <w:rsid w:val="000E4455"/>
    <w:rsid w:val="000E4E1E"/>
    <w:rsid w:val="000E5138"/>
    <w:rsid w:val="000E5C5F"/>
    <w:rsid w:val="000E7FEC"/>
    <w:rsid w:val="000F13A1"/>
    <w:rsid w:val="000F5028"/>
    <w:rsid w:val="000F6196"/>
    <w:rsid w:val="000F62E5"/>
    <w:rsid w:val="000F6B14"/>
    <w:rsid w:val="000F73EB"/>
    <w:rsid w:val="000F7A08"/>
    <w:rsid w:val="00100088"/>
    <w:rsid w:val="00105080"/>
    <w:rsid w:val="00105A8C"/>
    <w:rsid w:val="00106388"/>
    <w:rsid w:val="00106817"/>
    <w:rsid w:val="001068CE"/>
    <w:rsid w:val="00106E84"/>
    <w:rsid w:val="00107969"/>
    <w:rsid w:val="001109C5"/>
    <w:rsid w:val="00110B94"/>
    <w:rsid w:val="001111B5"/>
    <w:rsid w:val="00113C38"/>
    <w:rsid w:val="001177B2"/>
    <w:rsid w:val="00120DAD"/>
    <w:rsid w:val="001215E3"/>
    <w:rsid w:val="00121FC4"/>
    <w:rsid w:val="00123AFE"/>
    <w:rsid w:val="00124338"/>
    <w:rsid w:val="00126AAF"/>
    <w:rsid w:val="00131801"/>
    <w:rsid w:val="00131949"/>
    <w:rsid w:val="00131C61"/>
    <w:rsid w:val="001329D8"/>
    <w:rsid w:val="00133A16"/>
    <w:rsid w:val="0013445F"/>
    <w:rsid w:val="0013464C"/>
    <w:rsid w:val="001352F5"/>
    <w:rsid w:val="001353B6"/>
    <w:rsid w:val="001359C2"/>
    <w:rsid w:val="00137472"/>
    <w:rsid w:val="001402F9"/>
    <w:rsid w:val="001430EC"/>
    <w:rsid w:val="00143B0D"/>
    <w:rsid w:val="00144655"/>
    <w:rsid w:val="00147031"/>
    <w:rsid w:val="0014728D"/>
    <w:rsid w:val="0014749B"/>
    <w:rsid w:val="001521CE"/>
    <w:rsid w:val="001522DB"/>
    <w:rsid w:val="001528E7"/>
    <w:rsid w:val="001530C8"/>
    <w:rsid w:val="0015320E"/>
    <w:rsid w:val="001541CA"/>
    <w:rsid w:val="00160F16"/>
    <w:rsid w:val="00161470"/>
    <w:rsid w:val="001619A4"/>
    <w:rsid w:val="00162A37"/>
    <w:rsid w:val="0016571D"/>
    <w:rsid w:val="00165961"/>
    <w:rsid w:val="00171FF3"/>
    <w:rsid w:val="00172A2C"/>
    <w:rsid w:val="00172D07"/>
    <w:rsid w:val="00177C55"/>
    <w:rsid w:val="001802F0"/>
    <w:rsid w:val="0018052D"/>
    <w:rsid w:val="00183C38"/>
    <w:rsid w:val="00185034"/>
    <w:rsid w:val="001853DD"/>
    <w:rsid w:val="00186D15"/>
    <w:rsid w:val="001877FF"/>
    <w:rsid w:val="001947EF"/>
    <w:rsid w:val="001949D2"/>
    <w:rsid w:val="0019511B"/>
    <w:rsid w:val="0019680B"/>
    <w:rsid w:val="00196E24"/>
    <w:rsid w:val="00197638"/>
    <w:rsid w:val="00197681"/>
    <w:rsid w:val="001A15B9"/>
    <w:rsid w:val="001A214C"/>
    <w:rsid w:val="001A24A5"/>
    <w:rsid w:val="001A2848"/>
    <w:rsid w:val="001A3713"/>
    <w:rsid w:val="001A4C78"/>
    <w:rsid w:val="001A637D"/>
    <w:rsid w:val="001A66C5"/>
    <w:rsid w:val="001A6F42"/>
    <w:rsid w:val="001B169F"/>
    <w:rsid w:val="001B1713"/>
    <w:rsid w:val="001B2C06"/>
    <w:rsid w:val="001B37D5"/>
    <w:rsid w:val="001B4A64"/>
    <w:rsid w:val="001B5717"/>
    <w:rsid w:val="001C1518"/>
    <w:rsid w:val="001C361F"/>
    <w:rsid w:val="001C55D3"/>
    <w:rsid w:val="001C6F0C"/>
    <w:rsid w:val="001D0780"/>
    <w:rsid w:val="001D1E06"/>
    <w:rsid w:val="001D5FB4"/>
    <w:rsid w:val="001D6153"/>
    <w:rsid w:val="001E070C"/>
    <w:rsid w:val="001E0A7A"/>
    <w:rsid w:val="001E43C8"/>
    <w:rsid w:val="001E45F7"/>
    <w:rsid w:val="001E638B"/>
    <w:rsid w:val="001E737A"/>
    <w:rsid w:val="001E7851"/>
    <w:rsid w:val="001F020B"/>
    <w:rsid w:val="001F13A7"/>
    <w:rsid w:val="001F172A"/>
    <w:rsid w:val="001F188D"/>
    <w:rsid w:val="001F2852"/>
    <w:rsid w:val="001F41A7"/>
    <w:rsid w:val="001F437A"/>
    <w:rsid w:val="001F7EE5"/>
    <w:rsid w:val="00201360"/>
    <w:rsid w:val="00201585"/>
    <w:rsid w:val="00201A61"/>
    <w:rsid w:val="00201E49"/>
    <w:rsid w:val="002020F8"/>
    <w:rsid w:val="00204640"/>
    <w:rsid w:val="00205738"/>
    <w:rsid w:val="00205FCD"/>
    <w:rsid w:val="00206006"/>
    <w:rsid w:val="00211ABF"/>
    <w:rsid w:val="00211FE4"/>
    <w:rsid w:val="002121FC"/>
    <w:rsid w:val="0021373C"/>
    <w:rsid w:val="00213D9A"/>
    <w:rsid w:val="00213E29"/>
    <w:rsid w:val="00214EA0"/>
    <w:rsid w:val="00216323"/>
    <w:rsid w:val="00220363"/>
    <w:rsid w:val="00224BEC"/>
    <w:rsid w:val="00226820"/>
    <w:rsid w:val="002301EE"/>
    <w:rsid w:val="002303C5"/>
    <w:rsid w:val="00233083"/>
    <w:rsid w:val="0023385A"/>
    <w:rsid w:val="00234142"/>
    <w:rsid w:val="00234229"/>
    <w:rsid w:val="00234552"/>
    <w:rsid w:val="00234D6C"/>
    <w:rsid w:val="00235C3E"/>
    <w:rsid w:val="00236397"/>
    <w:rsid w:val="0023722D"/>
    <w:rsid w:val="0024220D"/>
    <w:rsid w:val="0024388D"/>
    <w:rsid w:val="002469F9"/>
    <w:rsid w:val="00246FA3"/>
    <w:rsid w:val="00247821"/>
    <w:rsid w:val="002511C0"/>
    <w:rsid w:val="002511FF"/>
    <w:rsid w:val="00253F25"/>
    <w:rsid w:val="0025517C"/>
    <w:rsid w:val="00256A6B"/>
    <w:rsid w:val="00260AE8"/>
    <w:rsid w:val="00261075"/>
    <w:rsid w:val="0026119B"/>
    <w:rsid w:val="00261400"/>
    <w:rsid w:val="002618DE"/>
    <w:rsid w:val="0026390C"/>
    <w:rsid w:val="00264D09"/>
    <w:rsid w:val="00265F31"/>
    <w:rsid w:val="00267B2E"/>
    <w:rsid w:val="0027074E"/>
    <w:rsid w:val="00270E9C"/>
    <w:rsid w:val="002725A2"/>
    <w:rsid w:val="002725BA"/>
    <w:rsid w:val="0027289A"/>
    <w:rsid w:val="0027381A"/>
    <w:rsid w:val="00275AB9"/>
    <w:rsid w:val="002766B8"/>
    <w:rsid w:val="00280400"/>
    <w:rsid w:val="002812C9"/>
    <w:rsid w:val="0028308D"/>
    <w:rsid w:val="00283ACF"/>
    <w:rsid w:val="002856BF"/>
    <w:rsid w:val="0028591C"/>
    <w:rsid w:val="002867A9"/>
    <w:rsid w:val="0029027A"/>
    <w:rsid w:val="0029090B"/>
    <w:rsid w:val="0029103E"/>
    <w:rsid w:val="00293ECC"/>
    <w:rsid w:val="00295DB9"/>
    <w:rsid w:val="00295E81"/>
    <w:rsid w:val="0029653C"/>
    <w:rsid w:val="00296924"/>
    <w:rsid w:val="00297C7F"/>
    <w:rsid w:val="002A0627"/>
    <w:rsid w:val="002A1889"/>
    <w:rsid w:val="002A2749"/>
    <w:rsid w:val="002A39FA"/>
    <w:rsid w:val="002A54DB"/>
    <w:rsid w:val="002A6B7E"/>
    <w:rsid w:val="002A7188"/>
    <w:rsid w:val="002B2B63"/>
    <w:rsid w:val="002B43B2"/>
    <w:rsid w:val="002B5B09"/>
    <w:rsid w:val="002B5E32"/>
    <w:rsid w:val="002B78A3"/>
    <w:rsid w:val="002C4B44"/>
    <w:rsid w:val="002C4E93"/>
    <w:rsid w:val="002D0C1C"/>
    <w:rsid w:val="002D26CA"/>
    <w:rsid w:val="002D376B"/>
    <w:rsid w:val="002D5C1A"/>
    <w:rsid w:val="002D64FB"/>
    <w:rsid w:val="002D6D80"/>
    <w:rsid w:val="002E0848"/>
    <w:rsid w:val="002E0E07"/>
    <w:rsid w:val="002E1FB0"/>
    <w:rsid w:val="002E3020"/>
    <w:rsid w:val="002E37DB"/>
    <w:rsid w:val="002E3A76"/>
    <w:rsid w:val="002E4854"/>
    <w:rsid w:val="002E5AAF"/>
    <w:rsid w:val="002E6CEE"/>
    <w:rsid w:val="002E784A"/>
    <w:rsid w:val="002F12B1"/>
    <w:rsid w:val="002F227B"/>
    <w:rsid w:val="002F29A2"/>
    <w:rsid w:val="002F349B"/>
    <w:rsid w:val="002F4BF5"/>
    <w:rsid w:val="002F736E"/>
    <w:rsid w:val="003013C0"/>
    <w:rsid w:val="00304825"/>
    <w:rsid w:val="0030585B"/>
    <w:rsid w:val="003063B9"/>
    <w:rsid w:val="003073CD"/>
    <w:rsid w:val="003073F4"/>
    <w:rsid w:val="003106D7"/>
    <w:rsid w:val="00312598"/>
    <w:rsid w:val="00313258"/>
    <w:rsid w:val="00314234"/>
    <w:rsid w:val="00314A6D"/>
    <w:rsid w:val="00314CA8"/>
    <w:rsid w:val="00315671"/>
    <w:rsid w:val="00315F8C"/>
    <w:rsid w:val="003220E7"/>
    <w:rsid w:val="0032416F"/>
    <w:rsid w:val="00327B67"/>
    <w:rsid w:val="00327E80"/>
    <w:rsid w:val="00331648"/>
    <w:rsid w:val="00332C68"/>
    <w:rsid w:val="00333FD5"/>
    <w:rsid w:val="00334CB2"/>
    <w:rsid w:val="003368AE"/>
    <w:rsid w:val="00341B01"/>
    <w:rsid w:val="00341BAA"/>
    <w:rsid w:val="0034522D"/>
    <w:rsid w:val="00350971"/>
    <w:rsid w:val="00351579"/>
    <w:rsid w:val="003521B4"/>
    <w:rsid w:val="00353BEE"/>
    <w:rsid w:val="00353EF8"/>
    <w:rsid w:val="0035404E"/>
    <w:rsid w:val="00354AEC"/>
    <w:rsid w:val="00362421"/>
    <w:rsid w:val="0036291F"/>
    <w:rsid w:val="003665BE"/>
    <w:rsid w:val="00367996"/>
    <w:rsid w:val="003679F0"/>
    <w:rsid w:val="00367EF0"/>
    <w:rsid w:val="003711F4"/>
    <w:rsid w:val="00371655"/>
    <w:rsid w:val="0037194E"/>
    <w:rsid w:val="00372999"/>
    <w:rsid w:val="00373A76"/>
    <w:rsid w:val="00373F31"/>
    <w:rsid w:val="0037489A"/>
    <w:rsid w:val="00374D51"/>
    <w:rsid w:val="003765FD"/>
    <w:rsid w:val="00376714"/>
    <w:rsid w:val="003773C7"/>
    <w:rsid w:val="003842A0"/>
    <w:rsid w:val="00384375"/>
    <w:rsid w:val="003851F9"/>
    <w:rsid w:val="003853DF"/>
    <w:rsid w:val="00385432"/>
    <w:rsid w:val="0038600F"/>
    <w:rsid w:val="00386515"/>
    <w:rsid w:val="0039098C"/>
    <w:rsid w:val="00390A84"/>
    <w:rsid w:val="00390E58"/>
    <w:rsid w:val="00390F84"/>
    <w:rsid w:val="00392149"/>
    <w:rsid w:val="0039276B"/>
    <w:rsid w:val="0039276E"/>
    <w:rsid w:val="00392FC9"/>
    <w:rsid w:val="00393949"/>
    <w:rsid w:val="003939B6"/>
    <w:rsid w:val="00394D21"/>
    <w:rsid w:val="003953E9"/>
    <w:rsid w:val="003959CF"/>
    <w:rsid w:val="00397F46"/>
    <w:rsid w:val="003A008F"/>
    <w:rsid w:val="003A00AB"/>
    <w:rsid w:val="003A0820"/>
    <w:rsid w:val="003A0AA0"/>
    <w:rsid w:val="003A0FA9"/>
    <w:rsid w:val="003A1C8C"/>
    <w:rsid w:val="003A34D1"/>
    <w:rsid w:val="003A6089"/>
    <w:rsid w:val="003B057F"/>
    <w:rsid w:val="003B05EC"/>
    <w:rsid w:val="003B0933"/>
    <w:rsid w:val="003B181A"/>
    <w:rsid w:val="003B2369"/>
    <w:rsid w:val="003B2894"/>
    <w:rsid w:val="003B2CEF"/>
    <w:rsid w:val="003B455E"/>
    <w:rsid w:val="003B487F"/>
    <w:rsid w:val="003B70FB"/>
    <w:rsid w:val="003B7222"/>
    <w:rsid w:val="003C047D"/>
    <w:rsid w:val="003C1757"/>
    <w:rsid w:val="003C1C3D"/>
    <w:rsid w:val="003C4BE6"/>
    <w:rsid w:val="003C6F88"/>
    <w:rsid w:val="003D270A"/>
    <w:rsid w:val="003D2BC6"/>
    <w:rsid w:val="003D5035"/>
    <w:rsid w:val="003D539D"/>
    <w:rsid w:val="003D7B55"/>
    <w:rsid w:val="003E17F2"/>
    <w:rsid w:val="003E6703"/>
    <w:rsid w:val="003F0236"/>
    <w:rsid w:val="003F1070"/>
    <w:rsid w:val="003F4D15"/>
    <w:rsid w:val="003F520E"/>
    <w:rsid w:val="003F6A62"/>
    <w:rsid w:val="003F7D6A"/>
    <w:rsid w:val="004005EE"/>
    <w:rsid w:val="004054DF"/>
    <w:rsid w:val="00405D79"/>
    <w:rsid w:val="00406C07"/>
    <w:rsid w:val="00407EA4"/>
    <w:rsid w:val="0041092A"/>
    <w:rsid w:val="004116B4"/>
    <w:rsid w:val="004140F0"/>
    <w:rsid w:val="0041521E"/>
    <w:rsid w:val="00417488"/>
    <w:rsid w:val="00421937"/>
    <w:rsid w:val="0042197B"/>
    <w:rsid w:val="0042283E"/>
    <w:rsid w:val="00422A51"/>
    <w:rsid w:val="00423650"/>
    <w:rsid w:val="00423D72"/>
    <w:rsid w:val="00426BFE"/>
    <w:rsid w:val="00427BFE"/>
    <w:rsid w:val="004319D8"/>
    <w:rsid w:val="004320B9"/>
    <w:rsid w:val="00432B70"/>
    <w:rsid w:val="00433925"/>
    <w:rsid w:val="00434C00"/>
    <w:rsid w:val="00435BF7"/>
    <w:rsid w:val="004360CA"/>
    <w:rsid w:val="00440097"/>
    <w:rsid w:val="0044082C"/>
    <w:rsid w:val="00441502"/>
    <w:rsid w:val="00441846"/>
    <w:rsid w:val="00441ABD"/>
    <w:rsid w:val="004421E4"/>
    <w:rsid w:val="00442FF0"/>
    <w:rsid w:val="00445BFB"/>
    <w:rsid w:val="00446258"/>
    <w:rsid w:val="004510BC"/>
    <w:rsid w:val="00451BB7"/>
    <w:rsid w:val="00452F6D"/>
    <w:rsid w:val="004549C0"/>
    <w:rsid w:val="00454F2A"/>
    <w:rsid w:val="00455CCA"/>
    <w:rsid w:val="004567D2"/>
    <w:rsid w:val="004577FD"/>
    <w:rsid w:val="00460FDE"/>
    <w:rsid w:val="0046167F"/>
    <w:rsid w:val="00461A6A"/>
    <w:rsid w:val="00465332"/>
    <w:rsid w:val="00466208"/>
    <w:rsid w:val="00467E68"/>
    <w:rsid w:val="00474740"/>
    <w:rsid w:val="004771B4"/>
    <w:rsid w:val="00477AB6"/>
    <w:rsid w:val="00477AB9"/>
    <w:rsid w:val="00477F24"/>
    <w:rsid w:val="004803BF"/>
    <w:rsid w:val="00483541"/>
    <w:rsid w:val="00483674"/>
    <w:rsid w:val="00486772"/>
    <w:rsid w:val="00486828"/>
    <w:rsid w:val="00486A25"/>
    <w:rsid w:val="0049039C"/>
    <w:rsid w:val="00492AD7"/>
    <w:rsid w:val="004947B0"/>
    <w:rsid w:val="00495464"/>
    <w:rsid w:val="00495842"/>
    <w:rsid w:val="0049678D"/>
    <w:rsid w:val="00496B64"/>
    <w:rsid w:val="004A13CF"/>
    <w:rsid w:val="004A1BB3"/>
    <w:rsid w:val="004A24BF"/>
    <w:rsid w:val="004A27E3"/>
    <w:rsid w:val="004A4566"/>
    <w:rsid w:val="004A490B"/>
    <w:rsid w:val="004A4C2E"/>
    <w:rsid w:val="004A4FAF"/>
    <w:rsid w:val="004A7247"/>
    <w:rsid w:val="004A757C"/>
    <w:rsid w:val="004A7D6D"/>
    <w:rsid w:val="004B1D8B"/>
    <w:rsid w:val="004B501D"/>
    <w:rsid w:val="004B5675"/>
    <w:rsid w:val="004B7EF4"/>
    <w:rsid w:val="004C19E7"/>
    <w:rsid w:val="004C243C"/>
    <w:rsid w:val="004C2A31"/>
    <w:rsid w:val="004C47CB"/>
    <w:rsid w:val="004C4841"/>
    <w:rsid w:val="004C4D03"/>
    <w:rsid w:val="004C6AD9"/>
    <w:rsid w:val="004C7F86"/>
    <w:rsid w:val="004D0BEF"/>
    <w:rsid w:val="004D0FB4"/>
    <w:rsid w:val="004D1644"/>
    <w:rsid w:val="004D197C"/>
    <w:rsid w:val="004D2C55"/>
    <w:rsid w:val="004D37AE"/>
    <w:rsid w:val="004D44B5"/>
    <w:rsid w:val="004D56B7"/>
    <w:rsid w:val="004D5ED7"/>
    <w:rsid w:val="004E2B9D"/>
    <w:rsid w:val="004E2F55"/>
    <w:rsid w:val="004E3E25"/>
    <w:rsid w:val="004E487B"/>
    <w:rsid w:val="004E561B"/>
    <w:rsid w:val="004E59C2"/>
    <w:rsid w:val="004E5A78"/>
    <w:rsid w:val="004E7145"/>
    <w:rsid w:val="004F21B2"/>
    <w:rsid w:val="004F54C0"/>
    <w:rsid w:val="004F577A"/>
    <w:rsid w:val="0050109A"/>
    <w:rsid w:val="0050214A"/>
    <w:rsid w:val="00504AE7"/>
    <w:rsid w:val="00504E2E"/>
    <w:rsid w:val="0051042F"/>
    <w:rsid w:val="00512892"/>
    <w:rsid w:val="005130A4"/>
    <w:rsid w:val="005162C4"/>
    <w:rsid w:val="005163E3"/>
    <w:rsid w:val="005166B0"/>
    <w:rsid w:val="0052146D"/>
    <w:rsid w:val="0052196F"/>
    <w:rsid w:val="00521E05"/>
    <w:rsid w:val="00522C65"/>
    <w:rsid w:val="00524286"/>
    <w:rsid w:val="00524586"/>
    <w:rsid w:val="00525519"/>
    <w:rsid w:val="005264A2"/>
    <w:rsid w:val="00530EF4"/>
    <w:rsid w:val="0053302E"/>
    <w:rsid w:val="00533974"/>
    <w:rsid w:val="00533C26"/>
    <w:rsid w:val="0053479F"/>
    <w:rsid w:val="00534F31"/>
    <w:rsid w:val="00535A2B"/>
    <w:rsid w:val="00535E9D"/>
    <w:rsid w:val="005376C8"/>
    <w:rsid w:val="005407AC"/>
    <w:rsid w:val="0054613B"/>
    <w:rsid w:val="00546EAB"/>
    <w:rsid w:val="005471C9"/>
    <w:rsid w:val="0055153D"/>
    <w:rsid w:val="005550D9"/>
    <w:rsid w:val="0055705A"/>
    <w:rsid w:val="0056075B"/>
    <w:rsid w:val="00563763"/>
    <w:rsid w:val="005637B3"/>
    <w:rsid w:val="00564DD7"/>
    <w:rsid w:val="0056740C"/>
    <w:rsid w:val="005716FB"/>
    <w:rsid w:val="00571BC8"/>
    <w:rsid w:val="00573F04"/>
    <w:rsid w:val="00574D98"/>
    <w:rsid w:val="00575952"/>
    <w:rsid w:val="00577BE3"/>
    <w:rsid w:val="005804BE"/>
    <w:rsid w:val="00580548"/>
    <w:rsid w:val="00581B20"/>
    <w:rsid w:val="005825B0"/>
    <w:rsid w:val="00582B5C"/>
    <w:rsid w:val="00582D22"/>
    <w:rsid w:val="00585555"/>
    <w:rsid w:val="005877BD"/>
    <w:rsid w:val="005878B7"/>
    <w:rsid w:val="00587CD5"/>
    <w:rsid w:val="00590C0C"/>
    <w:rsid w:val="00590C14"/>
    <w:rsid w:val="00591E02"/>
    <w:rsid w:val="00592E02"/>
    <w:rsid w:val="00594CF1"/>
    <w:rsid w:val="00595A08"/>
    <w:rsid w:val="0059620D"/>
    <w:rsid w:val="00596681"/>
    <w:rsid w:val="00597B8C"/>
    <w:rsid w:val="005A38A3"/>
    <w:rsid w:val="005A45B1"/>
    <w:rsid w:val="005A63B7"/>
    <w:rsid w:val="005A749B"/>
    <w:rsid w:val="005B232C"/>
    <w:rsid w:val="005B26F0"/>
    <w:rsid w:val="005B2FEF"/>
    <w:rsid w:val="005B445F"/>
    <w:rsid w:val="005B551F"/>
    <w:rsid w:val="005B6D27"/>
    <w:rsid w:val="005B6D30"/>
    <w:rsid w:val="005C145B"/>
    <w:rsid w:val="005C621B"/>
    <w:rsid w:val="005C6511"/>
    <w:rsid w:val="005D12C5"/>
    <w:rsid w:val="005D244B"/>
    <w:rsid w:val="005D24F2"/>
    <w:rsid w:val="005D28E9"/>
    <w:rsid w:val="005D3066"/>
    <w:rsid w:val="005D4A03"/>
    <w:rsid w:val="005D5F77"/>
    <w:rsid w:val="005D7B4F"/>
    <w:rsid w:val="005D7F64"/>
    <w:rsid w:val="005E016A"/>
    <w:rsid w:val="005E0CB1"/>
    <w:rsid w:val="005E2421"/>
    <w:rsid w:val="005E2888"/>
    <w:rsid w:val="005E4400"/>
    <w:rsid w:val="005E4C97"/>
    <w:rsid w:val="005E6B40"/>
    <w:rsid w:val="005E7EC5"/>
    <w:rsid w:val="005F0296"/>
    <w:rsid w:val="005F0F68"/>
    <w:rsid w:val="005F2072"/>
    <w:rsid w:val="005F2702"/>
    <w:rsid w:val="005F2C4F"/>
    <w:rsid w:val="005F32F5"/>
    <w:rsid w:val="005F5D02"/>
    <w:rsid w:val="006001F2"/>
    <w:rsid w:val="00600B5F"/>
    <w:rsid w:val="006011D5"/>
    <w:rsid w:val="006018CA"/>
    <w:rsid w:val="00601D4A"/>
    <w:rsid w:val="00602CAF"/>
    <w:rsid w:val="0060314B"/>
    <w:rsid w:val="00603654"/>
    <w:rsid w:val="00603E6E"/>
    <w:rsid w:val="00604874"/>
    <w:rsid w:val="006049B2"/>
    <w:rsid w:val="006065C8"/>
    <w:rsid w:val="0061040B"/>
    <w:rsid w:val="00610692"/>
    <w:rsid w:val="00611205"/>
    <w:rsid w:val="00611B30"/>
    <w:rsid w:val="00612266"/>
    <w:rsid w:val="006134E6"/>
    <w:rsid w:val="00613ED3"/>
    <w:rsid w:val="006165A1"/>
    <w:rsid w:val="00617111"/>
    <w:rsid w:val="00617A8C"/>
    <w:rsid w:val="00623314"/>
    <w:rsid w:val="00630D4A"/>
    <w:rsid w:val="00631019"/>
    <w:rsid w:val="00631AF0"/>
    <w:rsid w:val="00631F93"/>
    <w:rsid w:val="00633D2E"/>
    <w:rsid w:val="00634CAC"/>
    <w:rsid w:val="00637D08"/>
    <w:rsid w:val="006411ED"/>
    <w:rsid w:val="00643302"/>
    <w:rsid w:val="00643AA7"/>
    <w:rsid w:val="0064577D"/>
    <w:rsid w:val="00645932"/>
    <w:rsid w:val="00651442"/>
    <w:rsid w:val="00651C05"/>
    <w:rsid w:val="00652E04"/>
    <w:rsid w:val="00654D70"/>
    <w:rsid w:val="006552E6"/>
    <w:rsid w:val="00660D61"/>
    <w:rsid w:val="00663BAA"/>
    <w:rsid w:val="00664352"/>
    <w:rsid w:val="00664848"/>
    <w:rsid w:val="00665FD0"/>
    <w:rsid w:val="00666795"/>
    <w:rsid w:val="0066756D"/>
    <w:rsid w:val="006679CE"/>
    <w:rsid w:val="00673965"/>
    <w:rsid w:val="006739B3"/>
    <w:rsid w:val="00676F3F"/>
    <w:rsid w:val="00680A5A"/>
    <w:rsid w:val="00681CCB"/>
    <w:rsid w:val="00682549"/>
    <w:rsid w:val="00683C4C"/>
    <w:rsid w:val="00685DD6"/>
    <w:rsid w:val="00685EF0"/>
    <w:rsid w:val="00687F19"/>
    <w:rsid w:val="00691133"/>
    <w:rsid w:val="006937A5"/>
    <w:rsid w:val="006A209F"/>
    <w:rsid w:val="006A221E"/>
    <w:rsid w:val="006A2D0F"/>
    <w:rsid w:val="006A38A1"/>
    <w:rsid w:val="006A6639"/>
    <w:rsid w:val="006A795C"/>
    <w:rsid w:val="006B0200"/>
    <w:rsid w:val="006B111C"/>
    <w:rsid w:val="006B1C1A"/>
    <w:rsid w:val="006B1DF9"/>
    <w:rsid w:val="006B5157"/>
    <w:rsid w:val="006C0DF7"/>
    <w:rsid w:val="006C28BB"/>
    <w:rsid w:val="006C3559"/>
    <w:rsid w:val="006D1030"/>
    <w:rsid w:val="006D1DFE"/>
    <w:rsid w:val="006D2672"/>
    <w:rsid w:val="006D2752"/>
    <w:rsid w:val="006D5375"/>
    <w:rsid w:val="006D5F42"/>
    <w:rsid w:val="006E19B0"/>
    <w:rsid w:val="006E4EE7"/>
    <w:rsid w:val="006E53F2"/>
    <w:rsid w:val="006E79C3"/>
    <w:rsid w:val="006E79C5"/>
    <w:rsid w:val="006F1F6E"/>
    <w:rsid w:val="006F4AF0"/>
    <w:rsid w:val="006F5489"/>
    <w:rsid w:val="006F60A7"/>
    <w:rsid w:val="006F6EAC"/>
    <w:rsid w:val="006F79F4"/>
    <w:rsid w:val="00700B45"/>
    <w:rsid w:val="00704AD5"/>
    <w:rsid w:val="007051A5"/>
    <w:rsid w:val="007055D9"/>
    <w:rsid w:val="00705B33"/>
    <w:rsid w:val="00707C13"/>
    <w:rsid w:val="00711098"/>
    <w:rsid w:val="00711E40"/>
    <w:rsid w:val="00712776"/>
    <w:rsid w:val="00712CF9"/>
    <w:rsid w:val="00712D3A"/>
    <w:rsid w:val="00715FF4"/>
    <w:rsid w:val="00720CE6"/>
    <w:rsid w:val="00722450"/>
    <w:rsid w:val="00724782"/>
    <w:rsid w:val="00725EA2"/>
    <w:rsid w:val="00727127"/>
    <w:rsid w:val="007312DE"/>
    <w:rsid w:val="00733A82"/>
    <w:rsid w:val="00733C2A"/>
    <w:rsid w:val="00736DF7"/>
    <w:rsid w:val="00737A93"/>
    <w:rsid w:val="00740C99"/>
    <w:rsid w:val="00741C8A"/>
    <w:rsid w:val="00743922"/>
    <w:rsid w:val="00745252"/>
    <w:rsid w:val="007477CF"/>
    <w:rsid w:val="00750B04"/>
    <w:rsid w:val="007517D8"/>
    <w:rsid w:val="0075330C"/>
    <w:rsid w:val="00755254"/>
    <w:rsid w:val="00756714"/>
    <w:rsid w:val="00756D71"/>
    <w:rsid w:val="00760426"/>
    <w:rsid w:val="0076048A"/>
    <w:rsid w:val="007610AF"/>
    <w:rsid w:val="0076133D"/>
    <w:rsid w:val="007617A0"/>
    <w:rsid w:val="00761B61"/>
    <w:rsid w:val="00762D04"/>
    <w:rsid w:val="00767FD9"/>
    <w:rsid w:val="00770620"/>
    <w:rsid w:val="00772966"/>
    <w:rsid w:val="00772A5C"/>
    <w:rsid w:val="00774D85"/>
    <w:rsid w:val="0077763B"/>
    <w:rsid w:val="007819CC"/>
    <w:rsid w:val="00782227"/>
    <w:rsid w:val="00782D50"/>
    <w:rsid w:val="0078380D"/>
    <w:rsid w:val="00784A57"/>
    <w:rsid w:val="00786C9E"/>
    <w:rsid w:val="007911CC"/>
    <w:rsid w:val="0079358F"/>
    <w:rsid w:val="00794F66"/>
    <w:rsid w:val="00795145"/>
    <w:rsid w:val="00796167"/>
    <w:rsid w:val="00797520"/>
    <w:rsid w:val="00797EDA"/>
    <w:rsid w:val="007A08D5"/>
    <w:rsid w:val="007A0B2F"/>
    <w:rsid w:val="007A12AB"/>
    <w:rsid w:val="007A1E22"/>
    <w:rsid w:val="007A244C"/>
    <w:rsid w:val="007A247A"/>
    <w:rsid w:val="007A2EB6"/>
    <w:rsid w:val="007A300D"/>
    <w:rsid w:val="007A37B0"/>
    <w:rsid w:val="007A3B0A"/>
    <w:rsid w:val="007A3C6A"/>
    <w:rsid w:val="007A3F24"/>
    <w:rsid w:val="007A454E"/>
    <w:rsid w:val="007A4AC9"/>
    <w:rsid w:val="007A5E32"/>
    <w:rsid w:val="007A695D"/>
    <w:rsid w:val="007A6987"/>
    <w:rsid w:val="007A6B1D"/>
    <w:rsid w:val="007A71D5"/>
    <w:rsid w:val="007A7641"/>
    <w:rsid w:val="007B00DE"/>
    <w:rsid w:val="007B0A46"/>
    <w:rsid w:val="007B24AB"/>
    <w:rsid w:val="007B347C"/>
    <w:rsid w:val="007B5666"/>
    <w:rsid w:val="007B620E"/>
    <w:rsid w:val="007B67A9"/>
    <w:rsid w:val="007C169B"/>
    <w:rsid w:val="007C2628"/>
    <w:rsid w:val="007C2E8F"/>
    <w:rsid w:val="007C46C7"/>
    <w:rsid w:val="007C48F7"/>
    <w:rsid w:val="007C508D"/>
    <w:rsid w:val="007C5C12"/>
    <w:rsid w:val="007D0396"/>
    <w:rsid w:val="007D07C2"/>
    <w:rsid w:val="007D1836"/>
    <w:rsid w:val="007D1EC9"/>
    <w:rsid w:val="007D2287"/>
    <w:rsid w:val="007D3F06"/>
    <w:rsid w:val="007D4EBC"/>
    <w:rsid w:val="007D54CC"/>
    <w:rsid w:val="007D5748"/>
    <w:rsid w:val="007D7951"/>
    <w:rsid w:val="007E1C8A"/>
    <w:rsid w:val="007E3041"/>
    <w:rsid w:val="007E3E2B"/>
    <w:rsid w:val="007E40B6"/>
    <w:rsid w:val="007E4426"/>
    <w:rsid w:val="007E52A4"/>
    <w:rsid w:val="007E5D58"/>
    <w:rsid w:val="007E7F2D"/>
    <w:rsid w:val="007F0EA0"/>
    <w:rsid w:val="007F2D31"/>
    <w:rsid w:val="007F4A3A"/>
    <w:rsid w:val="007F551A"/>
    <w:rsid w:val="007F6BB7"/>
    <w:rsid w:val="007F72EC"/>
    <w:rsid w:val="007F7F1D"/>
    <w:rsid w:val="00800FDB"/>
    <w:rsid w:val="0080473F"/>
    <w:rsid w:val="00807113"/>
    <w:rsid w:val="008078CF"/>
    <w:rsid w:val="00807D28"/>
    <w:rsid w:val="00807E13"/>
    <w:rsid w:val="008105A2"/>
    <w:rsid w:val="008112B3"/>
    <w:rsid w:val="00811E82"/>
    <w:rsid w:val="0081480E"/>
    <w:rsid w:val="00817DA4"/>
    <w:rsid w:val="00817E97"/>
    <w:rsid w:val="00821D31"/>
    <w:rsid w:val="008230E0"/>
    <w:rsid w:val="00823FBC"/>
    <w:rsid w:val="00824EEB"/>
    <w:rsid w:val="00825988"/>
    <w:rsid w:val="008260D8"/>
    <w:rsid w:val="0082615F"/>
    <w:rsid w:val="008309AB"/>
    <w:rsid w:val="00831DC5"/>
    <w:rsid w:val="008353D2"/>
    <w:rsid w:val="008363C6"/>
    <w:rsid w:val="00836A75"/>
    <w:rsid w:val="00836F0C"/>
    <w:rsid w:val="00836FEA"/>
    <w:rsid w:val="00837B37"/>
    <w:rsid w:val="008425B5"/>
    <w:rsid w:val="008427B7"/>
    <w:rsid w:val="008430FD"/>
    <w:rsid w:val="0084469B"/>
    <w:rsid w:val="008456CA"/>
    <w:rsid w:val="00846079"/>
    <w:rsid w:val="00846F28"/>
    <w:rsid w:val="00847E36"/>
    <w:rsid w:val="00850848"/>
    <w:rsid w:val="00850C89"/>
    <w:rsid w:val="00855E8A"/>
    <w:rsid w:val="0086314B"/>
    <w:rsid w:val="00864884"/>
    <w:rsid w:val="00865A13"/>
    <w:rsid w:val="00866C2B"/>
    <w:rsid w:val="00866D88"/>
    <w:rsid w:val="00870FEB"/>
    <w:rsid w:val="008733A4"/>
    <w:rsid w:val="00873D60"/>
    <w:rsid w:val="00874D8F"/>
    <w:rsid w:val="00874FB7"/>
    <w:rsid w:val="008768A4"/>
    <w:rsid w:val="008771A4"/>
    <w:rsid w:val="008773B6"/>
    <w:rsid w:val="00880879"/>
    <w:rsid w:val="00881446"/>
    <w:rsid w:val="00882C1A"/>
    <w:rsid w:val="0088434F"/>
    <w:rsid w:val="00885D87"/>
    <w:rsid w:val="00887C74"/>
    <w:rsid w:val="008907B8"/>
    <w:rsid w:val="00892417"/>
    <w:rsid w:val="0089367D"/>
    <w:rsid w:val="00895A05"/>
    <w:rsid w:val="008A0399"/>
    <w:rsid w:val="008A111B"/>
    <w:rsid w:val="008A1937"/>
    <w:rsid w:val="008A2830"/>
    <w:rsid w:val="008A3E2A"/>
    <w:rsid w:val="008A5186"/>
    <w:rsid w:val="008A592C"/>
    <w:rsid w:val="008A5A39"/>
    <w:rsid w:val="008A5E8C"/>
    <w:rsid w:val="008A6282"/>
    <w:rsid w:val="008A69E1"/>
    <w:rsid w:val="008B0BBC"/>
    <w:rsid w:val="008B1F6A"/>
    <w:rsid w:val="008B30FE"/>
    <w:rsid w:val="008B37D7"/>
    <w:rsid w:val="008B4301"/>
    <w:rsid w:val="008B567F"/>
    <w:rsid w:val="008B6620"/>
    <w:rsid w:val="008B7D2F"/>
    <w:rsid w:val="008C0089"/>
    <w:rsid w:val="008C15C6"/>
    <w:rsid w:val="008C2B1D"/>
    <w:rsid w:val="008C3ABF"/>
    <w:rsid w:val="008C3B36"/>
    <w:rsid w:val="008C47DF"/>
    <w:rsid w:val="008C48EF"/>
    <w:rsid w:val="008C5B97"/>
    <w:rsid w:val="008D0E61"/>
    <w:rsid w:val="008D13AC"/>
    <w:rsid w:val="008D2218"/>
    <w:rsid w:val="008D30FC"/>
    <w:rsid w:val="008D339D"/>
    <w:rsid w:val="008D403C"/>
    <w:rsid w:val="008D42FA"/>
    <w:rsid w:val="008D5C2F"/>
    <w:rsid w:val="008D77A2"/>
    <w:rsid w:val="008E054C"/>
    <w:rsid w:val="008E142B"/>
    <w:rsid w:val="008E1600"/>
    <w:rsid w:val="008E1CE1"/>
    <w:rsid w:val="008E2ACE"/>
    <w:rsid w:val="008E4B0D"/>
    <w:rsid w:val="008E6008"/>
    <w:rsid w:val="008F03CF"/>
    <w:rsid w:val="008F082F"/>
    <w:rsid w:val="008F0FDB"/>
    <w:rsid w:val="008F1FCD"/>
    <w:rsid w:val="008F20B1"/>
    <w:rsid w:val="008F4D3C"/>
    <w:rsid w:val="008F7C4D"/>
    <w:rsid w:val="008F7C4E"/>
    <w:rsid w:val="00900561"/>
    <w:rsid w:val="009023BD"/>
    <w:rsid w:val="00902702"/>
    <w:rsid w:val="00905B7C"/>
    <w:rsid w:val="0090756E"/>
    <w:rsid w:val="00907C85"/>
    <w:rsid w:val="0091136B"/>
    <w:rsid w:val="00911B02"/>
    <w:rsid w:val="00914781"/>
    <w:rsid w:val="00915FEA"/>
    <w:rsid w:val="0091631B"/>
    <w:rsid w:val="0091705C"/>
    <w:rsid w:val="0092039D"/>
    <w:rsid w:val="009228D0"/>
    <w:rsid w:val="00922906"/>
    <w:rsid w:val="009232B7"/>
    <w:rsid w:val="00924152"/>
    <w:rsid w:val="009257EB"/>
    <w:rsid w:val="00926628"/>
    <w:rsid w:val="00926F8F"/>
    <w:rsid w:val="00930682"/>
    <w:rsid w:val="009325B5"/>
    <w:rsid w:val="009327DA"/>
    <w:rsid w:val="0093347E"/>
    <w:rsid w:val="009345FD"/>
    <w:rsid w:val="00934F7A"/>
    <w:rsid w:val="00937E1C"/>
    <w:rsid w:val="00940C0F"/>
    <w:rsid w:val="00941D26"/>
    <w:rsid w:val="009434BF"/>
    <w:rsid w:val="00943FFA"/>
    <w:rsid w:val="0094453B"/>
    <w:rsid w:val="00944952"/>
    <w:rsid w:val="00945E0D"/>
    <w:rsid w:val="009526BB"/>
    <w:rsid w:val="00953D88"/>
    <w:rsid w:val="0095457E"/>
    <w:rsid w:val="00954AAD"/>
    <w:rsid w:val="00955CA2"/>
    <w:rsid w:val="00956260"/>
    <w:rsid w:val="0095768F"/>
    <w:rsid w:val="009616BA"/>
    <w:rsid w:val="0096226B"/>
    <w:rsid w:val="009637C7"/>
    <w:rsid w:val="00966B4A"/>
    <w:rsid w:val="00966DB7"/>
    <w:rsid w:val="00967900"/>
    <w:rsid w:val="00967AD3"/>
    <w:rsid w:val="00967E88"/>
    <w:rsid w:val="00970B7B"/>
    <w:rsid w:val="0097129E"/>
    <w:rsid w:val="009715B6"/>
    <w:rsid w:val="00973DCA"/>
    <w:rsid w:val="00974396"/>
    <w:rsid w:val="0097439B"/>
    <w:rsid w:val="00974D2F"/>
    <w:rsid w:val="00976BE2"/>
    <w:rsid w:val="00976C28"/>
    <w:rsid w:val="00977929"/>
    <w:rsid w:val="0098118E"/>
    <w:rsid w:val="00982EF4"/>
    <w:rsid w:val="009835AD"/>
    <w:rsid w:val="00984273"/>
    <w:rsid w:val="009854F3"/>
    <w:rsid w:val="00985A04"/>
    <w:rsid w:val="00986A12"/>
    <w:rsid w:val="00990A51"/>
    <w:rsid w:val="00991269"/>
    <w:rsid w:val="00992223"/>
    <w:rsid w:val="00995AB4"/>
    <w:rsid w:val="009A0C9F"/>
    <w:rsid w:val="009A429D"/>
    <w:rsid w:val="009A76B1"/>
    <w:rsid w:val="009B1293"/>
    <w:rsid w:val="009B1608"/>
    <w:rsid w:val="009B3487"/>
    <w:rsid w:val="009B5AF6"/>
    <w:rsid w:val="009C0931"/>
    <w:rsid w:val="009D15E1"/>
    <w:rsid w:val="009D506D"/>
    <w:rsid w:val="009D6B71"/>
    <w:rsid w:val="009D75F1"/>
    <w:rsid w:val="009E06F1"/>
    <w:rsid w:val="009E4B23"/>
    <w:rsid w:val="009E59AB"/>
    <w:rsid w:val="009E5D87"/>
    <w:rsid w:val="009E5E32"/>
    <w:rsid w:val="009E6161"/>
    <w:rsid w:val="009E64FC"/>
    <w:rsid w:val="009E6DAE"/>
    <w:rsid w:val="009F103D"/>
    <w:rsid w:val="009F1E3D"/>
    <w:rsid w:val="009F22B2"/>
    <w:rsid w:val="009F2B0D"/>
    <w:rsid w:val="009F459E"/>
    <w:rsid w:val="009F573C"/>
    <w:rsid w:val="009F588F"/>
    <w:rsid w:val="009F7A30"/>
    <w:rsid w:val="00A02C3B"/>
    <w:rsid w:val="00A04E25"/>
    <w:rsid w:val="00A062A1"/>
    <w:rsid w:val="00A06690"/>
    <w:rsid w:val="00A06B1F"/>
    <w:rsid w:val="00A10685"/>
    <w:rsid w:val="00A12A49"/>
    <w:rsid w:val="00A12AB9"/>
    <w:rsid w:val="00A132EF"/>
    <w:rsid w:val="00A15E3B"/>
    <w:rsid w:val="00A16010"/>
    <w:rsid w:val="00A16021"/>
    <w:rsid w:val="00A172DF"/>
    <w:rsid w:val="00A20273"/>
    <w:rsid w:val="00A23CF1"/>
    <w:rsid w:val="00A25806"/>
    <w:rsid w:val="00A27A82"/>
    <w:rsid w:val="00A3065F"/>
    <w:rsid w:val="00A3107E"/>
    <w:rsid w:val="00A321CA"/>
    <w:rsid w:val="00A33499"/>
    <w:rsid w:val="00A343AD"/>
    <w:rsid w:val="00A34A29"/>
    <w:rsid w:val="00A34B72"/>
    <w:rsid w:val="00A35729"/>
    <w:rsid w:val="00A36970"/>
    <w:rsid w:val="00A374CC"/>
    <w:rsid w:val="00A402C1"/>
    <w:rsid w:val="00A402F4"/>
    <w:rsid w:val="00A40B52"/>
    <w:rsid w:val="00A41B92"/>
    <w:rsid w:val="00A41CD7"/>
    <w:rsid w:val="00A43EA4"/>
    <w:rsid w:val="00A43F53"/>
    <w:rsid w:val="00A44DE8"/>
    <w:rsid w:val="00A44EE9"/>
    <w:rsid w:val="00A45D7A"/>
    <w:rsid w:val="00A4627C"/>
    <w:rsid w:val="00A46574"/>
    <w:rsid w:val="00A5049D"/>
    <w:rsid w:val="00A5095D"/>
    <w:rsid w:val="00A50C4E"/>
    <w:rsid w:val="00A521EE"/>
    <w:rsid w:val="00A528BD"/>
    <w:rsid w:val="00A53D87"/>
    <w:rsid w:val="00A54431"/>
    <w:rsid w:val="00A54720"/>
    <w:rsid w:val="00A54B75"/>
    <w:rsid w:val="00A54DF1"/>
    <w:rsid w:val="00A5561D"/>
    <w:rsid w:val="00A565C7"/>
    <w:rsid w:val="00A572F0"/>
    <w:rsid w:val="00A57FBA"/>
    <w:rsid w:val="00A6034D"/>
    <w:rsid w:val="00A6083D"/>
    <w:rsid w:val="00A62819"/>
    <w:rsid w:val="00A62A4E"/>
    <w:rsid w:val="00A62AE9"/>
    <w:rsid w:val="00A62F7F"/>
    <w:rsid w:val="00A62F9F"/>
    <w:rsid w:val="00A63E2B"/>
    <w:rsid w:val="00A657C3"/>
    <w:rsid w:val="00A65DC8"/>
    <w:rsid w:val="00A672F3"/>
    <w:rsid w:val="00A70CAF"/>
    <w:rsid w:val="00A72B32"/>
    <w:rsid w:val="00A760FE"/>
    <w:rsid w:val="00A76A3C"/>
    <w:rsid w:val="00A801FE"/>
    <w:rsid w:val="00A80490"/>
    <w:rsid w:val="00A826AE"/>
    <w:rsid w:val="00A84A05"/>
    <w:rsid w:val="00A85353"/>
    <w:rsid w:val="00A87753"/>
    <w:rsid w:val="00A91A5C"/>
    <w:rsid w:val="00A94A3A"/>
    <w:rsid w:val="00A94DBD"/>
    <w:rsid w:val="00A95C8C"/>
    <w:rsid w:val="00AA0F1B"/>
    <w:rsid w:val="00AA1139"/>
    <w:rsid w:val="00AA1FD9"/>
    <w:rsid w:val="00AA295D"/>
    <w:rsid w:val="00AA44FB"/>
    <w:rsid w:val="00AA4FEF"/>
    <w:rsid w:val="00AA5EC4"/>
    <w:rsid w:val="00AB1D47"/>
    <w:rsid w:val="00AB6BF8"/>
    <w:rsid w:val="00AC2A15"/>
    <w:rsid w:val="00AC510D"/>
    <w:rsid w:val="00AC52C3"/>
    <w:rsid w:val="00AC64CE"/>
    <w:rsid w:val="00AC7364"/>
    <w:rsid w:val="00AD2434"/>
    <w:rsid w:val="00AD275A"/>
    <w:rsid w:val="00AD3C0B"/>
    <w:rsid w:val="00AD4455"/>
    <w:rsid w:val="00AD5F91"/>
    <w:rsid w:val="00AD6C72"/>
    <w:rsid w:val="00AD73D4"/>
    <w:rsid w:val="00AD79AE"/>
    <w:rsid w:val="00AE1397"/>
    <w:rsid w:val="00AE245E"/>
    <w:rsid w:val="00AE4836"/>
    <w:rsid w:val="00AF140E"/>
    <w:rsid w:val="00AF1718"/>
    <w:rsid w:val="00AF2BA2"/>
    <w:rsid w:val="00AF722C"/>
    <w:rsid w:val="00B00140"/>
    <w:rsid w:val="00B00BD9"/>
    <w:rsid w:val="00B01FA9"/>
    <w:rsid w:val="00B049EB"/>
    <w:rsid w:val="00B04CF8"/>
    <w:rsid w:val="00B0513F"/>
    <w:rsid w:val="00B05FF7"/>
    <w:rsid w:val="00B075DA"/>
    <w:rsid w:val="00B10435"/>
    <w:rsid w:val="00B10EF2"/>
    <w:rsid w:val="00B11D9B"/>
    <w:rsid w:val="00B1299C"/>
    <w:rsid w:val="00B12BCD"/>
    <w:rsid w:val="00B16268"/>
    <w:rsid w:val="00B2024B"/>
    <w:rsid w:val="00B230D5"/>
    <w:rsid w:val="00B24E82"/>
    <w:rsid w:val="00B256ED"/>
    <w:rsid w:val="00B25A0F"/>
    <w:rsid w:val="00B2654A"/>
    <w:rsid w:val="00B30BE1"/>
    <w:rsid w:val="00B31C84"/>
    <w:rsid w:val="00B32D42"/>
    <w:rsid w:val="00B342AA"/>
    <w:rsid w:val="00B34A89"/>
    <w:rsid w:val="00B35AEA"/>
    <w:rsid w:val="00B372BD"/>
    <w:rsid w:val="00B37D29"/>
    <w:rsid w:val="00B40454"/>
    <w:rsid w:val="00B41E85"/>
    <w:rsid w:val="00B42D33"/>
    <w:rsid w:val="00B4341C"/>
    <w:rsid w:val="00B4460A"/>
    <w:rsid w:val="00B4625F"/>
    <w:rsid w:val="00B51C5E"/>
    <w:rsid w:val="00B5415C"/>
    <w:rsid w:val="00B54FA4"/>
    <w:rsid w:val="00B55880"/>
    <w:rsid w:val="00B56098"/>
    <w:rsid w:val="00B6137F"/>
    <w:rsid w:val="00B61A06"/>
    <w:rsid w:val="00B6207B"/>
    <w:rsid w:val="00B626E4"/>
    <w:rsid w:val="00B63E91"/>
    <w:rsid w:val="00B64641"/>
    <w:rsid w:val="00B65963"/>
    <w:rsid w:val="00B66DFE"/>
    <w:rsid w:val="00B66F4C"/>
    <w:rsid w:val="00B71C99"/>
    <w:rsid w:val="00B75A62"/>
    <w:rsid w:val="00B77DBE"/>
    <w:rsid w:val="00B8063B"/>
    <w:rsid w:val="00B80B11"/>
    <w:rsid w:val="00B83E8F"/>
    <w:rsid w:val="00B840F3"/>
    <w:rsid w:val="00B84B09"/>
    <w:rsid w:val="00B864E9"/>
    <w:rsid w:val="00B8712E"/>
    <w:rsid w:val="00B93DDC"/>
    <w:rsid w:val="00B93FCD"/>
    <w:rsid w:val="00B964F7"/>
    <w:rsid w:val="00B968F2"/>
    <w:rsid w:val="00BA02C1"/>
    <w:rsid w:val="00BA07B6"/>
    <w:rsid w:val="00BA2497"/>
    <w:rsid w:val="00BA3073"/>
    <w:rsid w:val="00BA434D"/>
    <w:rsid w:val="00BA6E68"/>
    <w:rsid w:val="00BA7330"/>
    <w:rsid w:val="00BA77FF"/>
    <w:rsid w:val="00BB2032"/>
    <w:rsid w:val="00BB27DE"/>
    <w:rsid w:val="00BB31FD"/>
    <w:rsid w:val="00BB6F82"/>
    <w:rsid w:val="00BB703F"/>
    <w:rsid w:val="00BB76FE"/>
    <w:rsid w:val="00BB7E97"/>
    <w:rsid w:val="00BC23D2"/>
    <w:rsid w:val="00BC2509"/>
    <w:rsid w:val="00BC378A"/>
    <w:rsid w:val="00BC4805"/>
    <w:rsid w:val="00BC538F"/>
    <w:rsid w:val="00BC6696"/>
    <w:rsid w:val="00BC70DE"/>
    <w:rsid w:val="00BD10FE"/>
    <w:rsid w:val="00BD1E80"/>
    <w:rsid w:val="00BD264E"/>
    <w:rsid w:val="00BD2EF9"/>
    <w:rsid w:val="00BD3BE4"/>
    <w:rsid w:val="00BD442F"/>
    <w:rsid w:val="00BD7B18"/>
    <w:rsid w:val="00BE038C"/>
    <w:rsid w:val="00BE14CA"/>
    <w:rsid w:val="00BE54EC"/>
    <w:rsid w:val="00BE73F0"/>
    <w:rsid w:val="00BF07E9"/>
    <w:rsid w:val="00BF148D"/>
    <w:rsid w:val="00BF1BE5"/>
    <w:rsid w:val="00BF2F1C"/>
    <w:rsid w:val="00BF3078"/>
    <w:rsid w:val="00BF597F"/>
    <w:rsid w:val="00BF6574"/>
    <w:rsid w:val="00BF6AAE"/>
    <w:rsid w:val="00BF6B8E"/>
    <w:rsid w:val="00BF7448"/>
    <w:rsid w:val="00C008AF"/>
    <w:rsid w:val="00C02D4C"/>
    <w:rsid w:val="00C049F6"/>
    <w:rsid w:val="00C10153"/>
    <w:rsid w:val="00C108DB"/>
    <w:rsid w:val="00C122D3"/>
    <w:rsid w:val="00C136D7"/>
    <w:rsid w:val="00C13C25"/>
    <w:rsid w:val="00C13E56"/>
    <w:rsid w:val="00C21E51"/>
    <w:rsid w:val="00C22753"/>
    <w:rsid w:val="00C27B41"/>
    <w:rsid w:val="00C30849"/>
    <w:rsid w:val="00C3264F"/>
    <w:rsid w:val="00C32B32"/>
    <w:rsid w:val="00C339DE"/>
    <w:rsid w:val="00C3715C"/>
    <w:rsid w:val="00C379B0"/>
    <w:rsid w:val="00C41BF4"/>
    <w:rsid w:val="00C430D6"/>
    <w:rsid w:val="00C43276"/>
    <w:rsid w:val="00C43B2A"/>
    <w:rsid w:val="00C44EAE"/>
    <w:rsid w:val="00C471A5"/>
    <w:rsid w:val="00C472F0"/>
    <w:rsid w:val="00C5048A"/>
    <w:rsid w:val="00C51BE7"/>
    <w:rsid w:val="00C51DEF"/>
    <w:rsid w:val="00C5315C"/>
    <w:rsid w:val="00C53BCA"/>
    <w:rsid w:val="00C53D2F"/>
    <w:rsid w:val="00C53EB1"/>
    <w:rsid w:val="00C5457E"/>
    <w:rsid w:val="00C573B5"/>
    <w:rsid w:val="00C57A1F"/>
    <w:rsid w:val="00C60946"/>
    <w:rsid w:val="00C60C79"/>
    <w:rsid w:val="00C611F4"/>
    <w:rsid w:val="00C64F07"/>
    <w:rsid w:val="00C652E1"/>
    <w:rsid w:val="00C659F7"/>
    <w:rsid w:val="00C6613A"/>
    <w:rsid w:val="00C702A8"/>
    <w:rsid w:val="00C70625"/>
    <w:rsid w:val="00C71B1C"/>
    <w:rsid w:val="00C71BA4"/>
    <w:rsid w:val="00C71F7F"/>
    <w:rsid w:val="00C72A4D"/>
    <w:rsid w:val="00C730AD"/>
    <w:rsid w:val="00C73114"/>
    <w:rsid w:val="00C75028"/>
    <w:rsid w:val="00C77803"/>
    <w:rsid w:val="00C811CD"/>
    <w:rsid w:val="00C823A6"/>
    <w:rsid w:val="00C83827"/>
    <w:rsid w:val="00C847B9"/>
    <w:rsid w:val="00C84D77"/>
    <w:rsid w:val="00C858F0"/>
    <w:rsid w:val="00C85E9F"/>
    <w:rsid w:val="00C861B0"/>
    <w:rsid w:val="00C867C9"/>
    <w:rsid w:val="00C86DA4"/>
    <w:rsid w:val="00C87224"/>
    <w:rsid w:val="00C92E77"/>
    <w:rsid w:val="00C9422C"/>
    <w:rsid w:val="00C9497E"/>
    <w:rsid w:val="00CA069C"/>
    <w:rsid w:val="00CA096F"/>
    <w:rsid w:val="00CA1D6D"/>
    <w:rsid w:val="00CA2E53"/>
    <w:rsid w:val="00CA32B3"/>
    <w:rsid w:val="00CA626D"/>
    <w:rsid w:val="00CA76A4"/>
    <w:rsid w:val="00CA7FF6"/>
    <w:rsid w:val="00CB02B5"/>
    <w:rsid w:val="00CB0688"/>
    <w:rsid w:val="00CB44E7"/>
    <w:rsid w:val="00CB497A"/>
    <w:rsid w:val="00CB497E"/>
    <w:rsid w:val="00CB4F41"/>
    <w:rsid w:val="00CB4FBF"/>
    <w:rsid w:val="00CB55B6"/>
    <w:rsid w:val="00CB59F7"/>
    <w:rsid w:val="00CB5E24"/>
    <w:rsid w:val="00CB5F60"/>
    <w:rsid w:val="00CB7871"/>
    <w:rsid w:val="00CC0D87"/>
    <w:rsid w:val="00CC27F7"/>
    <w:rsid w:val="00CC385B"/>
    <w:rsid w:val="00CC75DE"/>
    <w:rsid w:val="00CD0A06"/>
    <w:rsid w:val="00CD2467"/>
    <w:rsid w:val="00CD3937"/>
    <w:rsid w:val="00CD65BD"/>
    <w:rsid w:val="00CE0854"/>
    <w:rsid w:val="00CE1026"/>
    <w:rsid w:val="00CE1730"/>
    <w:rsid w:val="00CE1C1C"/>
    <w:rsid w:val="00CE1F5A"/>
    <w:rsid w:val="00CE2D27"/>
    <w:rsid w:val="00CE3860"/>
    <w:rsid w:val="00CE7BB7"/>
    <w:rsid w:val="00CF01A9"/>
    <w:rsid w:val="00CF0F08"/>
    <w:rsid w:val="00CF1B74"/>
    <w:rsid w:val="00CF2AF3"/>
    <w:rsid w:val="00CF3194"/>
    <w:rsid w:val="00CF3E51"/>
    <w:rsid w:val="00CF40C7"/>
    <w:rsid w:val="00CF45E0"/>
    <w:rsid w:val="00CF5683"/>
    <w:rsid w:val="00CF57BF"/>
    <w:rsid w:val="00CF5D7D"/>
    <w:rsid w:val="00CF5F00"/>
    <w:rsid w:val="00CF7F86"/>
    <w:rsid w:val="00D02243"/>
    <w:rsid w:val="00D0340C"/>
    <w:rsid w:val="00D0358F"/>
    <w:rsid w:val="00D03630"/>
    <w:rsid w:val="00D04D20"/>
    <w:rsid w:val="00D04DA7"/>
    <w:rsid w:val="00D0566F"/>
    <w:rsid w:val="00D071FD"/>
    <w:rsid w:val="00D1093E"/>
    <w:rsid w:val="00D134BC"/>
    <w:rsid w:val="00D1454A"/>
    <w:rsid w:val="00D1578C"/>
    <w:rsid w:val="00D16405"/>
    <w:rsid w:val="00D21D6C"/>
    <w:rsid w:val="00D22361"/>
    <w:rsid w:val="00D22848"/>
    <w:rsid w:val="00D228A0"/>
    <w:rsid w:val="00D230E1"/>
    <w:rsid w:val="00D2418E"/>
    <w:rsid w:val="00D247B9"/>
    <w:rsid w:val="00D301FA"/>
    <w:rsid w:val="00D31B5B"/>
    <w:rsid w:val="00D322D7"/>
    <w:rsid w:val="00D3326F"/>
    <w:rsid w:val="00D33CB2"/>
    <w:rsid w:val="00D34E2C"/>
    <w:rsid w:val="00D34FB6"/>
    <w:rsid w:val="00D400EE"/>
    <w:rsid w:val="00D40851"/>
    <w:rsid w:val="00D40C7B"/>
    <w:rsid w:val="00D43A9F"/>
    <w:rsid w:val="00D4403A"/>
    <w:rsid w:val="00D45BFB"/>
    <w:rsid w:val="00D46DCB"/>
    <w:rsid w:val="00D47CD5"/>
    <w:rsid w:val="00D52FD8"/>
    <w:rsid w:val="00D5325F"/>
    <w:rsid w:val="00D53C63"/>
    <w:rsid w:val="00D5555E"/>
    <w:rsid w:val="00D55A4A"/>
    <w:rsid w:val="00D560C3"/>
    <w:rsid w:val="00D561E5"/>
    <w:rsid w:val="00D571B7"/>
    <w:rsid w:val="00D60CD4"/>
    <w:rsid w:val="00D63533"/>
    <w:rsid w:val="00D65576"/>
    <w:rsid w:val="00D66880"/>
    <w:rsid w:val="00D6701F"/>
    <w:rsid w:val="00D7142D"/>
    <w:rsid w:val="00D71C79"/>
    <w:rsid w:val="00D73005"/>
    <w:rsid w:val="00D73439"/>
    <w:rsid w:val="00D73716"/>
    <w:rsid w:val="00D73B26"/>
    <w:rsid w:val="00D74341"/>
    <w:rsid w:val="00D7465C"/>
    <w:rsid w:val="00D75721"/>
    <w:rsid w:val="00D75BDE"/>
    <w:rsid w:val="00D764B9"/>
    <w:rsid w:val="00D824FB"/>
    <w:rsid w:val="00D855E6"/>
    <w:rsid w:val="00D91B1E"/>
    <w:rsid w:val="00D92BBE"/>
    <w:rsid w:val="00D9406D"/>
    <w:rsid w:val="00D95091"/>
    <w:rsid w:val="00D95DDB"/>
    <w:rsid w:val="00D95E64"/>
    <w:rsid w:val="00D95FFE"/>
    <w:rsid w:val="00DA0DCD"/>
    <w:rsid w:val="00DA379F"/>
    <w:rsid w:val="00DB02AB"/>
    <w:rsid w:val="00DB0331"/>
    <w:rsid w:val="00DB0B28"/>
    <w:rsid w:val="00DB1B29"/>
    <w:rsid w:val="00DB3CC4"/>
    <w:rsid w:val="00DB5655"/>
    <w:rsid w:val="00DB5F1F"/>
    <w:rsid w:val="00DC0514"/>
    <w:rsid w:val="00DC057F"/>
    <w:rsid w:val="00DC0F2E"/>
    <w:rsid w:val="00DC2ADB"/>
    <w:rsid w:val="00DC4207"/>
    <w:rsid w:val="00DC4E9C"/>
    <w:rsid w:val="00DD0D5F"/>
    <w:rsid w:val="00DD13A6"/>
    <w:rsid w:val="00DD27AF"/>
    <w:rsid w:val="00DD3950"/>
    <w:rsid w:val="00DD4A96"/>
    <w:rsid w:val="00DD7388"/>
    <w:rsid w:val="00DE08D1"/>
    <w:rsid w:val="00DE1BB4"/>
    <w:rsid w:val="00DE2FDA"/>
    <w:rsid w:val="00DE511E"/>
    <w:rsid w:val="00DE5550"/>
    <w:rsid w:val="00DE766D"/>
    <w:rsid w:val="00DE78F7"/>
    <w:rsid w:val="00DF00E4"/>
    <w:rsid w:val="00DF21D3"/>
    <w:rsid w:val="00DF2EE2"/>
    <w:rsid w:val="00DF30EE"/>
    <w:rsid w:val="00DF3169"/>
    <w:rsid w:val="00DF3E20"/>
    <w:rsid w:val="00DF5960"/>
    <w:rsid w:val="00DF7267"/>
    <w:rsid w:val="00DF7335"/>
    <w:rsid w:val="00DF7FEC"/>
    <w:rsid w:val="00E0008E"/>
    <w:rsid w:val="00E010F9"/>
    <w:rsid w:val="00E06281"/>
    <w:rsid w:val="00E067CB"/>
    <w:rsid w:val="00E07114"/>
    <w:rsid w:val="00E07FA4"/>
    <w:rsid w:val="00E106A5"/>
    <w:rsid w:val="00E11284"/>
    <w:rsid w:val="00E12879"/>
    <w:rsid w:val="00E12B70"/>
    <w:rsid w:val="00E12D89"/>
    <w:rsid w:val="00E135E6"/>
    <w:rsid w:val="00E137EA"/>
    <w:rsid w:val="00E15876"/>
    <w:rsid w:val="00E16F6C"/>
    <w:rsid w:val="00E1744F"/>
    <w:rsid w:val="00E211F3"/>
    <w:rsid w:val="00E3303D"/>
    <w:rsid w:val="00E3344E"/>
    <w:rsid w:val="00E33A69"/>
    <w:rsid w:val="00E34F94"/>
    <w:rsid w:val="00E35C04"/>
    <w:rsid w:val="00E3634D"/>
    <w:rsid w:val="00E377D6"/>
    <w:rsid w:val="00E4071F"/>
    <w:rsid w:val="00E40C0F"/>
    <w:rsid w:val="00E414C6"/>
    <w:rsid w:val="00E422CA"/>
    <w:rsid w:val="00E46A79"/>
    <w:rsid w:val="00E4711C"/>
    <w:rsid w:val="00E50CD4"/>
    <w:rsid w:val="00E51B9F"/>
    <w:rsid w:val="00E524F2"/>
    <w:rsid w:val="00E52674"/>
    <w:rsid w:val="00E532E2"/>
    <w:rsid w:val="00E536BA"/>
    <w:rsid w:val="00E539D4"/>
    <w:rsid w:val="00E5416E"/>
    <w:rsid w:val="00E54955"/>
    <w:rsid w:val="00E55CC0"/>
    <w:rsid w:val="00E634AD"/>
    <w:rsid w:val="00E66B4A"/>
    <w:rsid w:val="00E70335"/>
    <w:rsid w:val="00E70A04"/>
    <w:rsid w:val="00E70F1C"/>
    <w:rsid w:val="00E80419"/>
    <w:rsid w:val="00E8415C"/>
    <w:rsid w:val="00E855C4"/>
    <w:rsid w:val="00E85939"/>
    <w:rsid w:val="00E86C49"/>
    <w:rsid w:val="00E86EBC"/>
    <w:rsid w:val="00E87D3D"/>
    <w:rsid w:val="00E90996"/>
    <w:rsid w:val="00E90ABF"/>
    <w:rsid w:val="00E90B27"/>
    <w:rsid w:val="00E90D36"/>
    <w:rsid w:val="00E939AD"/>
    <w:rsid w:val="00E9586B"/>
    <w:rsid w:val="00E95B64"/>
    <w:rsid w:val="00EA019E"/>
    <w:rsid w:val="00EA0E6D"/>
    <w:rsid w:val="00EA46F1"/>
    <w:rsid w:val="00EA4EF6"/>
    <w:rsid w:val="00EA5C57"/>
    <w:rsid w:val="00EA635D"/>
    <w:rsid w:val="00EA6EA1"/>
    <w:rsid w:val="00EA7A28"/>
    <w:rsid w:val="00EA7CDB"/>
    <w:rsid w:val="00EB08DD"/>
    <w:rsid w:val="00EB0AEB"/>
    <w:rsid w:val="00EB1E19"/>
    <w:rsid w:val="00EB2F66"/>
    <w:rsid w:val="00EB2F97"/>
    <w:rsid w:val="00EB59C8"/>
    <w:rsid w:val="00EB6C43"/>
    <w:rsid w:val="00EB6E18"/>
    <w:rsid w:val="00EC2A3E"/>
    <w:rsid w:val="00EC442C"/>
    <w:rsid w:val="00EC7EBC"/>
    <w:rsid w:val="00ED085E"/>
    <w:rsid w:val="00ED18A8"/>
    <w:rsid w:val="00ED1F52"/>
    <w:rsid w:val="00ED1FCF"/>
    <w:rsid w:val="00ED205B"/>
    <w:rsid w:val="00ED5D41"/>
    <w:rsid w:val="00ED7451"/>
    <w:rsid w:val="00ED79C1"/>
    <w:rsid w:val="00ED7CB3"/>
    <w:rsid w:val="00ED7E97"/>
    <w:rsid w:val="00EE0296"/>
    <w:rsid w:val="00EE02C0"/>
    <w:rsid w:val="00EE04A9"/>
    <w:rsid w:val="00EE17BB"/>
    <w:rsid w:val="00EE1804"/>
    <w:rsid w:val="00EE3684"/>
    <w:rsid w:val="00EE5EA4"/>
    <w:rsid w:val="00EE6863"/>
    <w:rsid w:val="00EF1ABE"/>
    <w:rsid w:val="00EF2CB9"/>
    <w:rsid w:val="00EF33ED"/>
    <w:rsid w:val="00EF412F"/>
    <w:rsid w:val="00EF48EF"/>
    <w:rsid w:val="00EF6091"/>
    <w:rsid w:val="00EF6195"/>
    <w:rsid w:val="00F01CBE"/>
    <w:rsid w:val="00F0278B"/>
    <w:rsid w:val="00F03271"/>
    <w:rsid w:val="00F040B8"/>
    <w:rsid w:val="00F05662"/>
    <w:rsid w:val="00F07AA9"/>
    <w:rsid w:val="00F12638"/>
    <w:rsid w:val="00F148BF"/>
    <w:rsid w:val="00F15564"/>
    <w:rsid w:val="00F16CEE"/>
    <w:rsid w:val="00F17110"/>
    <w:rsid w:val="00F20D67"/>
    <w:rsid w:val="00F23125"/>
    <w:rsid w:val="00F23F0C"/>
    <w:rsid w:val="00F25221"/>
    <w:rsid w:val="00F25DE6"/>
    <w:rsid w:val="00F26370"/>
    <w:rsid w:val="00F266A1"/>
    <w:rsid w:val="00F269BF"/>
    <w:rsid w:val="00F30072"/>
    <w:rsid w:val="00F319BA"/>
    <w:rsid w:val="00F31ADD"/>
    <w:rsid w:val="00F31E82"/>
    <w:rsid w:val="00F32EDF"/>
    <w:rsid w:val="00F33346"/>
    <w:rsid w:val="00F33897"/>
    <w:rsid w:val="00F34288"/>
    <w:rsid w:val="00F34383"/>
    <w:rsid w:val="00F34D8B"/>
    <w:rsid w:val="00F374AC"/>
    <w:rsid w:val="00F43273"/>
    <w:rsid w:val="00F44D2A"/>
    <w:rsid w:val="00F45149"/>
    <w:rsid w:val="00F469D8"/>
    <w:rsid w:val="00F4724A"/>
    <w:rsid w:val="00F47A40"/>
    <w:rsid w:val="00F47A8D"/>
    <w:rsid w:val="00F51C76"/>
    <w:rsid w:val="00F53EFD"/>
    <w:rsid w:val="00F54279"/>
    <w:rsid w:val="00F56748"/>
    <w:rsid w:val="00F609DF"/>
    <w:rsid w:val="00F612DF"/>
    <w:rsid w:val="00F61B5E"/>
    <w:rsid w:val="00F62C66"/>
    <w:rsid w:val="00F62F3F"/>
    <w:rsid w:val="00F63A09"/>
    <w:rsid w:val="00F651EC"/>
    <w:rsid w:val="00F66796"/>
    <w:rsid w:val="00F67B90"/>
    <w:rsid w:val="00F67F19"/>
    <w:rsid w:val="00F712F7"/>
    <w:rsid w:val="00F73681"/>
    <w:rsid w:val="00F744F3"/>
    <w:rsid w:val="00F74C60"/>
    <w:rsid w:val="00F74DA6"/>
    <w:rsid w:val="00F75106"/>
    <w:rsid w:val="00F77E36"/>
    <w:rsid w:val="00F80B59"/>
    <w:rsid w:val="00F84639"/>
    <w:rsid w:val="00F861EB"/>
    <w:rsid w:val="00F863E2"/>
    <w:rsid w:val="00F90FB1"/>
    <w:rsid w:val="00F9485A"/>
    <w:rsid w:val="00F94913"/>
    <w:rsid w:val="00F96A1A"/>
    <w:rsid w:val="00F9765C"/>
    <w:rsid w:val="00F976F5"/>
    <w:rsid w:val="00FA0BF3"/>
    <w:rsid w:val="00FA0CBF"/>
    <w:rsid w:val="00FA1F7F"/>
    <w:rsid w:val="00FA3492"/>
    <w:rsid w:val="00FA4784"/>
    <w:rsid w:val="00FA4E04"/>
    <w:rsid w:val="00FA5A08"/>
    <w:rsid w:val="00FA66E1"/>
    <w:rsid w:val="00FA6F2B"/>
    <w:rsid w:val="00FA7773"/>
    <w:rsid w:val="00FB0225"/>
    <w:rsid w:val="00FB2BD7"/>
    <w:rsid w:val="00FB2D54"/>
    <w:rsid w:val="00FB7F9E"/>
    <w:rsid w:val="00FC01DD"/>
    <w:rsid w:val="00FC0B87"/>
    <w:rsid w:val="00FC1E1D"/>
    <w:rsid w:val="00FC3381"/>
    <w:rsid w:val="00FC5AE6"/>
    <w:rsid w:val="00FC7E2E"/>
    <w:rsid w:val="00FD0020"/>
    <w:rsid w:val="00FD3E73"/>
    <w:rsid w:val="00FD4387"/>
    <w:rsid w:val="00FD4ABF"/>
    <w:rsid w:val="00FE1E0D"/>
    <w:rsid w:val="00FE37AA"/>
    <w:rsid w:val="00FE391D"/>
    <w:rsid w:val="00FE44C3"/>
    <w:rsid w:val="00FE620E"/>
    <w:rsid w:val="00FE73C2"/>
    <w:rsid w:val="00FE76B8"/>
    <w:rsid w:val="00FE77F7"/>
    <w:rsid w:val="00FF1A4B"/>
    <w:rsid w:val="00FF2A2B"/>
    <w:rsid w:val="00FF5A2A"/>
    <w:rsid w:val="00FF6253"/>
    <w:rsid w:val="00FF72EA"/>
    <w:rsid w:val="00FF7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locked="1" w:semiHidden="1" w:unhideWhenUsed="1"/>
    <w:lsdException w:name="List 4" w:locked="1"/>
    <w:lsdException w:name="List 5" w:lock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4EEB"/>
    <w:pPr>
      <w:spacing w:after="200" w:line="276" w:lineRule="auto"/>
    </w:pPr>
    <w:rPr>
      <w:rFonts w:cs="Times New Roman"/>
      <w:sz w:val="22"/>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914781"/>
    <w:pPr>
      <w:ind w:left="720"/>
      <w:contextualSpacing/>
    </w:pPr>
  </w:style>
  <w:style w:type="paragraph" w:styleId="Zkladntext">
    <w:name w:val="Body Text"/>
    <w:basedOn w:val="Normlny"/>
    <w:link w:val="ZkladntextChar"/>
    <w:uiPriority w:val="99"/>
    <w:rsid w:val="00914781"/>
    <w:pPr>
      <w:spacing w:after="0" w:line="240" w:lineRule="auto"/>
      <w:jc w:val="both"/>
    </w:pPr>
    <w:rPr>
      <w:rFonts w:ascii="Verdana" w:hAnsi="Verdana" w:cs="Verdana"/>
      <w:sz w:val="24"/>
      <w:szCs w:val="24"/>
      <w:lang w:eastAsia="sk-SK"/>
    </w:rPr>
  </w:style>
  <w:style w:type="character" w:customStyle="1" w:styleId="ZkladntextChar">
    <w:name w:val="Základný text Char"/>
    <w:basedOn w:val="Predvolenpsmoodseku"/>
    <w:link w:val="Zkladntext"/>
    <w:uiPriority w:val="99"/>
    <w:locked/>
    <w:rsid w:val="00914781"/>
    <w:rPr>
      <w:rFonts w:ascii="Verdana" w:hAnsi="Verdana" w:cs="Times New Roman"/>
      <w:sz w:val="24"/>
      <w:lang w:val="x-none" w:eastAsia="sk-SK"/>
    </w:rPr>
  </w:style>
  <w:style w:type="paragraph" w:customStyle="1" w:styleId="CharCharCharCharCharChar">
    <w:name w:val="Char Char Char Char Char Char"/>
    <w:basedOn w:val="Normlny"/>
    <w:rsid w:val="00FE391D"/>
    <w:pPr>
      <w:spacing w:after="160" w:line="240" w:lineRule="exact"/>
    </w:pPr>
    <w:rPr>
      <w:rFonts w:ascii="Tahoma" w:hAnsi="Tahoma"/>
      <w:sz w:val="20"/>
      <w:szCs w:val="20"/>
      <w:lang w:val="en-US"/>
    </w:rPr>
  </w:style>
  <w:style w:type="paragraph" w:styleId="Hlavika">
    <w:name w:val="header"/>
    <w:basedOn w:val="Normlny"/>
    <w:link w:val="HlavikaChar"/>
    <w:uiPriority w:val="99"/>
    <w:rsid w:val="00EE02C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EE02C0"/>
    <w:rPr>
      <w:rFonts w:cs="Times New Roman"/>
    </w:rPr>
  </w:style>
  <w:style w:type="paragraph" w:styleId="Pta">
    <w:name w:val="footer"/>
    <w:basedOn w:val="Normlny"/>
    <w:link w:val="PtaChar"/>
    <w:uiPriority w:val="99"/>
    <w:rsid w:val="00EE02C0"/>
    <w:pPr>
      <w:tabs>
        <w:tab w:val="center" w:pos="4536"/>
        <w:tab w:val="right" w:pos="9072"/>
      </w:tabs>
      <w:spacing w:after="0" w:line="240" w:lineRule="auto"/>
    </w:pPr>
  </w:style>
  <w:style w:type="character" w:customStyle="1" w:styleId="PtaChar">
    <w:name w:val="Päta Char"/>
    <w:basedOn w:val="Predvolenpsmoodseku"/>
    <w:link w:val="Pta"/>
    <w:uiPriority w:val="99"/>
    <w:locked/>
    <w:rsid w:val="00EE02C0"/>
    <w:rPr>
      <w:rFonts w:cs="Times New Roman"/>
    </w:rPr>
  </w:style>
  <w:style w:type="paragraph" w:styleId="Textbubliny">
    <w:name w:val="Balloon Text"/>
    <w:basedOn w:val="Normlny"/>
    <w:link w:val="TextbublinyChar"/>
    <w:uiPriority w:val="99"/>
    <w:rsid w:val="00F62C6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locked/>
    <w:rsid w:val="00F62C66"/>
    <w:rPr>
      <w:rFonts w:ascii="Tahoma" w:hAnsi="Tahoma" w:cs="Times New Roman"/>
      <w:sz w:val="16"/>
    </w:rPr>
  </w:style>
  <w:style w:type="paragraph" w:styleId="Textpoznmkypodiarou">
    <w:name w:val="footnote text"/>
    <w:basedOn w:val="Normlny"/>
    <w:link w:val="TextpoznmkypodiarouChar"/>
    <w:uiPriority w:val="99"/>
    <w:rsid w:val="00B2024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B2024B"/>
    <w:rPr>
      <w:rFonts w:cs="Times New Roman"/>
      <w:sz w:val="20"/>
    </w:rPr>
  </w:style>
  <w:style w:type="character" w:styleId="Odkaznapoznmkupodiarou">
    <w:name w:val="footnote reference"/>
    <w:basedOn w:val="Predvolenpsmoodseku"/>
    <w:uiPriority w:val="99"/>
    <w:rsid w:val="00B2024B"/>
    <w:rPr>
      <w:rFonts w:cs="Times New Roman"/>
      <w:vertAlign w:val="superscript"/>
    </w:rPr>
  </w:style>
  <w:style w:type="table" w:styleId="Mriekatabuky">
    <w:name w:val="Table Grid"/>
    <w:basedOn w:val="Normlnatabuka"/>
    <w:uiPriority w:val="99"/>
    <w:rsid w:val="00707C13"/>
    <w:rPr>
      <w:rFonts w:cs="Times New Roman"/>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iadkovania1">
    <w:name w:val="Bez riadkovania1"/>
    <w:rsid w:val="002301EE"/>
    <w:rPr>
      <w:rFonts w:cs="Times New Roman"/>
      <w:sz w:val="22"/>
      <w:szCs w:val="22"/>
      <w:lang w:val="sk-SK"/>
    </w:rPr>
  </w:style>
  <w:style w:type="character" w:styleId="Odkaznakomentr">
    <w:name w:val="annotation reference"/>
    <w:basedOn w:val="Predvolenpsmoodseku"/>
    <w:uiPriority w:val="99"/>
    <w:rsid w:val="00EE1804"/>
    <w:rPr>
      <w:rFonts w:cs="Times New Roman"/>
      <w:sz w:val="16"/>
    </w:rPr>
  </w:style>
  <w:style w:type="paragraph" w:styleId="Textkomentra">
    <w:name w:val="annotation text"/>
    <w:basedOn w:val="Normlny"/>
    <w:link w:val="TextkomentraChar"/>
    <w:uiPriority w:val="99"/>
    <w:rsid w:val="00EE1804"/>
    <w:pPr>
      <w:spacing w:line="240" w:lineRule="auto"/>
    </w:pPr>
    <w:rPr>
      <w:sz w:val="20"/>
      <w:szCs w:val="20"/>
    </w:rPr>
  </w:style>
  <w:style w:type="character" w:customStyle="1" w:styleId="TextkomentraChar">
    <w:name w:val="Text komentára Char"/>
    <w:basedOn w:val="Predvolenpsmoodseku"/>
    <w:link w:val="Textkomentra"/>
    <w:uiPriority w:val="99"/>
    <w:locked/>
    <w:rsid w:val="00EE1804"/>
    <w:rPr>
      <w:rFonts w:cs="Times New Roman"/>
      <w:sz w:val="20"/>
    </w:rPr>
  </w:style>
  <w:style w:type="paragraph" w:styleId="Predmetkomentra">
    <w:name w:val="annotation subject"/>
    <w:basedOn w:val="Textkomentra"/>
    <w:next w:val="Textkomentra"/>
    <w:link w:val="PredmetkomentraChar"/>
    <w:uiPriority w:val="99"/>
    <w:rsid w:val="00EE1804"/>
    <w:rPr>
      <w:b/>
      <w:bCs/>
    </w:rPr>
  </w:style>
  <w:style w:type="character" w:customStyle="1" w:styleId="PredmetkomentraChar">
    <w:name w:val="Predmet komentára Char"/>
    <w:basedOn w:val="TextkomentraChar"/>
    <w:link w:val="Predmetkomentra"/>
    <w:uiPriority w:val="99"/>
    <w:locked/>
    <w:rsid w:val="00EE1804"/>
    <w:rPr>
      <w:rFonts w:cs="Times New Roman"/>
      <w:b/>
      <w:sz w:val="20"/>
    </w:rPr>
  </w:style>
  <w:style w:type="character" w:styleId="Zstupntext">
    <w:name w:val="Placeholder Text"/>
    <w:basedOn w:val="Predvolenpsmoodseku"/>
    <w:uiPriority w:val="99"/>
    <w:semiHidden/>
    <w:rsid w:val="00AA1139"/>
    <w:rPr>
      <w:rFonts w:ascii="Times New Roman" w:hAnsi="Times New Roman" w:cs="Times New Roman"/>
      <w:color w:val="808080"/>
    </w:rPr>
  </w:style>
  <w:style w:type="paragraph" w:styleId="Odsekzoznamu">
    <w:name w:val="List Paragraph"/>
    <w:basedOn w:val="Normlny"/>
    <w:uiPriority w:val="99"/>
    <w:qFormat/>
    <w:rsid w:val="00C72A4D"/>
    <w:pPr>
      <w:ind w:left="720"/>
      <w:contextualSpacing/>
    </w:pPr>
  </w:style>
  <w:style w:type="character" w:customStyle="1" w:styleId="apple-converted-space">
    <w:name w:val="apple-converted-space"/>
    <w:basedOn w:val="Predvolenpsmoodseku"/>
    <w:rsid w:val="00E4071F"/>
    <w:rPr>
      <w:rFonts w:cs="Times New Roman"/>
    </w:rPr>
  </w:style>
  <w:style w:type="character" w:styleId="Hypertextovprepojenie">
    <w:name w:val="Hyperlink"/>
    <w:basedOn w:val="Predvolenpsmoodseku"/>
    <w:uiPriority w:val="99"/>
    <w:semiHidden/>
    <w:unhideWhenUsed/>
    <w:rsid w:val="00ED7E97"/>
    <w:rPr>
      <w:rFonts w:cs="Times New Roman"/>
      <w:color w:val="0000FF"/>
      <w:u w:val="single"/>
    </w:rPr>
  </w:style>
  <w:style w:type="character" w:styleId="Zvraznenie">
    <w:name w:val="Emphasis"/>
    <w:basedOn w:val="Predvolenpsmoodseku"/>
    <w:uiPriority w:val="20"/>
    <w:qFormat/>
    <w:locked/>
    <w:rsid w:val="00C430D6"/>
    <w:rPr>
      <w:rFonts w:cs="Times New Roman"/>
      <w:i/>
      <w:iCs/>
    </w:rPr>
  </w:style>
  <w:style w:type="table" w:customStyle="1" w:styleId="Mriekatabuky1">
    <w:name w:val="Mriežka tabuľky1"/>
    <w:basedOn w:val="Normlnatabuka"/>
    <w:next w:val="Mriekatabuky"/>
    <w:uiPriority w:val="59"/>
    <w:rsid w:val="00201360"/>
    <w:rPr>
      <w:rFonts w:cs="Times New Roman"/>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01360"/>
    <w:rPr>
      <w:rFonts w:cs="Times New Roman"/>
    </w:rPr>
  </w:style>
  <w:style w:type="paragraph" w:customStyle="1" w:styleId="Standard">
    <w:name w:val="Standard"/>
    <w:rsid w:val="00201360"/>
    <w:pPr>
      <w:suppressAutoHyphens/>
      <w:autoSpaceDN w:val="0"/>
      <w:textAlignment w:val="baseline"/>
    </w:pPr>
    <w:rPr>
      <w:rFonts w:ascii="Liberation Serif" w:hAnsi="Liberation Serif" w:cs="Lohit Devanagari"/>
      <w:kern w:val="3"/>
      <w:sz w:val="24"/>
      <w:szCs w:val="24"/>
      <w:lang w:eastAsia="zh-CN" w:bidi="hi-IN"/>
    </w:rPr>
  </w:style>
  <w:style w:type="table" w:customStyle="1" w:styleId="Mriekatabuky2">
    <w:name w:val="Mriežka tabuľky2"/>
    <w:basedOn w:val="Normlnatabuka"/>
    <w:next w:val="Mriekatabuky"/>
    <w:uiPriority w:val="59"/>
    <w:rsid w:val="00201360"/>
    <w:rPr>
      <w:rFonts w:asciiTheme="minorHAnsi" w:hAnsiTheme="minorHAnsi" w:cs="Times New Roman"/>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21563">
      <w:marLeft w:val="0"/>
      <w:marRight w:val="0"/>
      <w:marTop w:val="0"/>
      <w:marBottom w:val="0"/>
      <w:divBdr>
        <w:top w:val="none" w:sz="0" w:space="0" w:color="auto"/>
        <w:left w:val="none" w:sz="0" w:space="0" w:color="auto"/>
        <w:bottom w:val="none" w:sz="0" w:space="0" w:color="auto"/>
        <w:right w:val="none" w:sz="0" w:space="0" w:color="auto"/>
      </w:divBdr>
    </w:div>
    <w:div w:id="1209221564">
      <w:marLeft w:val="0"/>
      <w:marRight w:val="0"/>
      <w:marTop w:val="0"/>
      <w:marBottom w:val="0"/>
      <w:divBdr>
        <w:top w:val="none" w:sz="0" w:space="0" w:color="auto"/>
        <w:left w:val="none" w:sz="0" w:space="0" w:color="auto"/>
        <w:bottom w:val="none" w:sz="0" w:space="0" w:color="auto"/>
        <w:right w:val="none" w:sz="0" w:space="0" w:color="auto"/>
      </w:divBdr>
    </w:div>
    <w:div w:id="1209221565">
      <w:marLeft w:val="0"/>
      <w:marRight w:val="0"/>
      <w:marTop w:val="0"/>
      <w:marBottom w:val="0"/>
      <w:divBdr>
        <w:top w:val="none" w:sz="0" w:space="0" w:color="auto"/>
        <w:left w:val="none" w:sz="0" w:space="0" w:color="auto"/>
        <w:bottom w:val="none" w:sz="0" w:space="0" w:color="auto"/>
        <w:right w:val="none" w:sz="0" w:space="0" w:color="auto"/>
      </w:divBdr>
    </w:div>
    <w:div w:id="1209221566">
      <w:marLeft w:val="0"/>
      <w:marRight w:val="0"/>
      <w:marTop w:val="0"/>
      <w:marBottom w:val="0"/>
      <w:divBdr>
        <w:top w:val="none" w:sz="0" w:space="0" w:color="auto"/>
        <w:left w:val="none" w:sz="0" w:space="0" w:color="auto"/>
        <w:bottom w:val="none" w:sz="0" w:space="0" w:color="auto"/>
        <w:right w:val="none" w:sz="0" w:space="0" w:color="auto"/>
      </w:divBdr>
    </w:div>
    <w:div w:id="1209221567">
      <w:marLeft w:val="0"/>
      <w:marRight w:val="0"/>
      <w:marTop w:val="0"/>
      <w:marBottom w:val="0"/>
      <w:divBdr>
        <w:top w:val="none" w:sz="0" w:space="0" w:color="auto"/>
        <w:left w:val="none" w:sz="0" w:space="0" w:color="auto"/>
        <w:bottom w:val="none" w:sz="0" w:space="0" w:color="auto"/>
        <w:right w:val="none" w:sz="0" w:space="0" w:color="auto"/>
      </w:divBdr>
    </w:div>
    <w:div w:id="1209221568">
      <w:marLeft w:val="0"/>
      <w:marRight w:val="0"/>
      <w:marTop w:val="0"/>
      <w:marBottom w:val="0"/>
      <w:divBdr>
        <w:top w:val="none" w:sz="0" w:space="0" w:color="auto"/>
        <w:left w:val="none" w:sz="0" w:space="0" w:color="auto"/>
        <w:bottom w:val="none" w:sz="0" w:space="0" w:color="auto"/>
        <w:right w:val="none" w:sz="0" w:space="0" w:color="auto"/>
      </w:divBdr>
    </w:div>
    <w:div w:id="1209221569">
      <w:marLeft w:val="0"/>
      <w:marRight w:val="0"/>
      <w:marTop w:val="0"/>
      <w:marBottom w:val="0"/>
      <w:divBdr>
        <w:top w:val="none" w:sz="0" w:space="0" w:color="auto"/>
        <w:left w:val="none" w:sz="0" w:space="0" w:color="auto"/>
        <w:bottom w:val="none" w:sz="0" w:space="0" w:color="auto"/>
        <w:right w:val="none" w:sz="0" w:space="0" w:color="auto"/>
      </w:divBdr>
    </w:div>
    <w:div w:id="1209221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informatizacia.sk/legislativa-sr/684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f:fields xmlns:f="http://schemas.fabasoft.com/folio/2007/fields">
  <f:record ref="">
    <f:field ref="objname" par="" edit="true" text="05_dovodova_ITVS_MPK"/>
    <f:field ref="objsubject" par="" edit="true" text=""/>
    <f:field ref="objcreatedby" par="" text="Fscclone"/>
    <f:field ref="objcreatedat" par="" text="7.11.2017 1:16:08"/>
    <f:field ref="objchangedby" par="" text="Fscclone"/>
    <f:field ref="objmodifiedat" par="" text="7.11.2017 1:16: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B6379-5FBC-4014-A037-2506D34C2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BDA74A2-4BC1-490A-BA1B-39139202E0F9}">
  <ds:schemaRefs>
    <ds:schemaRef ds:uri="http://schemas.microsoft.com/sharepoint/v3/contenttype/forms"/>
  </ds:schemaRefs>
</ds:datastoreItem>
</file>

<file path=customXml/itemProps4.xml><?xml version="1.0" encoding="utf-8"?>
<ds:datastoreItem xmlns:ds="http://schemas.openxmlformats.org/officeDocument/2006/customXml" ds:itemID="{830EC7F1-E62C-4CDB-BB9F-019ED4D4D39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12811</Words>
  <Characters>73029</Characters>
  <Application>Microsoft Office Word</Application>
  <DocSecurity>0</DocSecurity>
  <Lines>608</Lines>
  <Paragraphs>171</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85669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
  <cp:keywords/>
  <dc:description/>
  <cp:lastModifiedBy/>
  <cp:revision>1</cp:revision>
  <dcterms:created xsi:type="dcterms:W3CDTF">2019-01-11T11:31:00Z</dcterms:created>
  <dcterms:modified xsi:type="dcterms:W3CDTF">2019-01-11T11:31:00Z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Ľubica Kašíková</vt:lpwstr>
  </property>
  <property fmtid="{D5CDD505-2E9C-101B-9397-08002B2CF9AE}" pid="12" name="FSC#SKEDITIONSLOVLEX@103.510:zodppredkladatel">
    <vt:lpwstr>Richard Raši</vt:lpwstr>
  </property>
  <property fmtid="{D5CDD505-2E9C-101B-9397-08002B2CF9AE}" pid="13" name="FSC#SKEDITIONSLOVLEX@103.510:dalsipredkladatel">
    <vt:lpwstr/>
  </property>
  <property fmtid="{D5CDD505-2E9C-101B-9397-08002B2CF9AE}" pid="14" name="FSC#SKEDITIONSLOVLEX@103.510:nazovpredpis">
    <vt:lpwstr> o výkone správy v oblasti informačných technológií verejnej správy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podpredsedu vlády Slovenskej republiky pre investície a informatizáciu</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187/2016 _x000d__x000d_</vt:lpwstr>
  </property>
  <property fmtid="{D5CDD505-2E9C-101B-9397-08002B2CF9AE}" pid="23" name="FSC#SKEDITIONSLOVLEX@103.510:plnynazovpredpis">
    <vt:lpwstr> Zákon o výkone správy v oblasti informačných technológií verejnej správy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2280/2017-oLŠISVS-1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LP/2017/734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11 Zmluvy o Európskej únii (Ú.v. EÚ C 83, 30.3. 2010),_x000d__x000d_čl. 24 Zmluvy o fungovaní Európskej únie (Ú.v. EÚ C 83, 30.3. 2010)</vt:lpwstr>
  </property>
  <property fmtid="{D5CDD505-2E9C-101B-9397-08002B2CF9AE}" pid="47" name="FSC#SKEDITIONSLOVLEX@103.510:AttrStrListDocPropSekundarneLegPravoPO">
    <vt:lpwstr>nariadenie Európskeho parlamentu a Rady (EÚ) č. 211/2011 zo 16. februára 2011 o iniciatíve občanov  (Ú. v. EÚ L 65, 11.3.2011)</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bezpredmetné</vt:lpwstr>
  </property>
  <property fmtid="{D5CDD505-2E9C-101B-9397-08002B2CF9AE}" pid="54" name="FSC#SKEDITIONSLOVLEX@103.510:AttrStrListDocPropInfoZaciatokKonania">
    <vt:lpwstr>Proti Slovenskej republike nebolo začaté konanie podľa čl. 258 až 260 Zmluvy o fungovaní Európskej únie. </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podpredsedu vlády Slovenskej republiky pre investície a informatizáciu</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návrh zákona o výkone správy v oblasti informačných technológií verejnej správy a o zmene a doplnení niektorých zákonov.</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republiky_x000d__x000d_podpredseda vlády Slovenskej republiky pre investície a informatizáciu</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 pre investície a informatizáciu</vt:lpwstr>
  </property>
  <property fmtid="{D5CDD505-2E9C-101B-9397-08002B2CF9AE}" pid="142" name="FSC#SKEDITIONSLOVLEX@103.510:funkciaZodpPredAkuzativ">
    <vt:lpwstr>podpredsedovi vlády Slovenskej republiky pre investície a informatizáciu</vt:lpwstr>
  </property>
  <property fmtid="{D5CDD505-2E9C-101B-9397-08002B2CF9AE}" pid="143" name="FSC#SKEDITIONSLOVLEX@103.510:funkciaZodpPredDativ">
    <vt:lpwstr>podpredsedu vlády Slovenskej republiky pre investície a informatizáciu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Richard Raši_x000d__x000d_podpredseda vlády Slovenskej republiky pre investície a informatizáciu</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7. 11. 2017</vt:lpwstr>
  </property>
  <property fmtid="{D5CDD505-2E9C-101B-9397-08002B2CF9AE}" pid="151" name="FSC#COOSYSTEM@1.1:Container">
    <vt:lpwstr>COO.2145.1000.3.2236654</vt:lpwstr>
  </property>
  <property fmtid="{D5CDD505-2E9C-101B-9397-08002B2CF9AE}" pid="152" name="FSC#FSCFOLIO@1.1001:docpropproject">
    <vt:lpwstr/>
  </property>
</Properties>
</file>