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4ADB0" w14:textId="77777777" w:rsidR="00D14B99" w:rsidRPr="00EF2B52" w:rsidRDefault="00B326AA" w:rsidP="0025540A">
      <w:pPr>
        <w:jc w:val="center"/>
        <w:rPr>
          <w:b/>
          <w:caps/>
          <w:spacing w:val="30"/>
        </w:rPr>
      </w:pPr>
      <w:r w:rsidRPr="00EF2B52">
        <w:rPr>
          <w:b/>
          <w:caps/>
          <w:spacing w:val="30"/>
        </w:rPr>
        <w:t>Doložka zlučiteľnosti</w:t>
      </w:r>
    </w:p>
    <w:p w14:paraId="2C297D24" w14:textId="5E195B93" w:rsidR="001F0AA3" w:rsidRPr="00EF2B52" w:rsidRDefault="00C12975" w:rsidP="0025540A">
      <w:pPr>
        <w:jc w:val="center"/>
        <w:rPr>
          <w:b/>
        </w:rPr>
      </w:pPr>
      <w:r w:rsidRPr="00EF2B52">
        <w:rPr>
          <w:b/>
        </w:rPr>
        <w:t xml:space="preserve">návrhu </w:t>
      </w:r>
      <w:r w:rsidR="000946E2" w:rsidRPr="00EF2B52">
        <w:rPr>
          <w:b/>
        </w:rPr>
        <w:t>zákona</w:t>
      </w:r>
      <w:r w:rsidR="00DC377E" w:rsidRPr="00EF2B52">
        <w:rPr>
          <w:b/>
        </w:rPr>
        <w:t xml:space="preserve"> s právom Európskej únie</w:t>
      </w:r>
    </w:p>
    <w:p w14:paraId="2B3DB268" w14:textId="77777777" w:rsidR="00DC377E" w:rsidRPr="00EF2B52" w:rsidRDefault="00DC377E" w:rsidP="00B142DE">
      <w:pPr>
        <w:jc w:val="both"/>
        <w:rPr>
          <w:b/>
        </w:rPr>
      </w:pPr>
    </w:p>
    <w:p w14:paraId="78F20C5B" w14:textId="77777777" w:rsidR="00DC377E" w:rsidRPr="00EF2B52" w:rsidRDefault="00DC377E" w:rsidP="00B142DE">
      <w:pPr>
        <w:jc w:val="both"/>
        <w:rPr>
          <w:b/>
        </w:rPr>
      </w:pPr>
    </w:p>
    <w:tbl>
      <w:tblPr>
        <w:tblStyle w:val="Mriekatabu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094"/>
      </w:tblGrid>
      <w:tr w:rsidR="001F0AA3" w:rsidRPr="00EF2B52" w14:paraId="7D08EBC2" w14:textId="77777777" w:rsidTr="0025540A">
        <w:tc>
          <w:tcPr>
            <w:tcW w:w="404" w:type="dxa"/>
          </w:tcPr>
          <w:p w14:paraId="0EA9DA60" w14:textId="7E364101" w:rsidR="001F0AA3" w:rsidRPr="00EF2B52" w:rsidRDefault="001F0AA3" w:rsidP="00B142DE">
            <w:pPr>
              <w:tabs>
                <w:tab w:val="left" w:pos="360"/>
              </w:tabs>
              <w:jc w:val="both"/>
              <w:rPr>
                <w:b/>
              </w:rPr>
            </w:pPr>
            <w:r w:rsidRPr="00EF2B52">
              <w:rPr>
                <w:b/>
              </w:rPr>
              <w:t>1.</w:t>
            </w:r>
          </w:p>
        </w:tc>
        <w:tc>
          <w:tcPr>
            <w:tcW w:w="9094" w:type="dxa"/>
          </w:tcPr>
          <w:p w14:paraId="09EDA613" w14:textId="0437C31E" w:rsidR="001F0AA3" w:rsidRPr="00EF2B52" w:rsidRDefault="008F1B20" w:rsidP="00B142DE">
            <w:pPr>
              <w:tabs>
                <w:tab w:val="left" w:pos="360"/>
              </w:tabs>
              <w:jc w:val="both"/>
            </w:pPr>
            <w:r w:rsidRPr="00EF2B52">
              <w:rPr>
                <w:b/>
              </w:rPr>
              <w:t>Navrhovateľ</w:t>
            </w:r>
            <w:r w:rsidR="00C12975" w:rsidRPr="00EF2B52">
              <w:rPr>
                <w:b/>
              </w:rPr>
              <w:t xml:space="preserve"> </w:t>
            </w:r>
            <w:r w:rsidR="000946E2" w:rsidRPr="00EF2B52">
              <w:rPr>
                <w:b/>
              </w:rPr>
              <w:t>zákona</w:t>
            </w:r>
            <w:r w:rsidR="001F0AA3" w:rsidRPr="00EF2B52">
              <w:rPr>
                <w:b/>
              </w:rPr>
              <w:t>:</w:t>
            </w:r>
            <w:r w:rsidR="00632C56" w:rsidRPr="00EF2B52">
              <w:t xml:space="preserve"> </w:t>
            </w:r>
            <w:r w:rsidR="00A51ABD">
              <w:fldChar w:fldCharType="begin"/>
            </w:r>
            <w:r w:rsidR="00A51ABD">
              <w:instrText xml:space="preserve"> DOCPROPERTY  FSC#SKEDITIONSLOVLEX@103.510:zodpinstitucia  \* MERGEFORMAT </w:instrText>
            </w:r>
            <w:r w:rsidR="00A51ABD">
              <w:fldChar w:fldCharType="separate"/>
            </w:r>
            <w:r w:rsidRPr="00EF2B52">
              <w:t>Ministerstvo školstva, vedy, výskumu a športu Slovenskej republiky</w:t>
            </w:r>
            <w:r w:rsidR="00A51ABD">
              <w:fldChar w:fldCharType="end"/>
            </w:r>
          </w:p>
        </w:tc>
      </w:tr>
      <w:tr w:rsidR="001F0AA3" w:rsidRPr="00EF2B52" w14:paraId="375BA047" w14:textId="77777777" w:rsidTr="0025540A">
        <w:tc>
          <w:tcPr>
            <w:tcW w:w="404" w:type="dxa"/>
          </w:tcPr>
          <w:p w14:paraId="5A496EE8" w14:textId="77777777" w:rsidR="001F0AA3" w:rsidRPr="00EF2B52" w:rsidRDefault="001F0AA3" w:rsidP="00B142DE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14:paraId="3916B647" w14:textId="04E81E64" w:rsidR="006E1D9C" w:rsidRPr="00EF2B52" w:rsidRDefault="006E1D9C" w:rsidP="00B142DE">
            <w:pPr>
              <w:tabs>
                <w:tab w:val="left" w:pos="360"/>
              </w:tabs>
              <w:jc w:val="both"/>
            </w:pPr>
          </w:p>
        </w:tc>
      </w:tr>
      <w:tr w:rsidR="001F0AA3" w:rsidRPr="00EF2B52" w14:paraId="3DF0B4FC" w14:textId="77777777" w:rsidTr="0025540A">
        <w:tc>
          <w:tcPr>
            <w:tcW w:w="404" w:type="dxa"/>
          </w:tcPr>
          <w:p w14:paraId="51209F81" w14:textId="0D91764A" w:rsidR="001F0AA3" w:rsidRPr="00EF2B52" w:rsidRDefault="001F0AA3" w:rsidP="00B142DE">
            <w:pPr>
              <w:tabs>
                <w:tab w:val="left" w:pos="360"/>
              </w:tabs>
              <w:jc w:val="both"/>
              <w:rPr>
                <w:b/>
              </w:rPr>
            </w:pPr>
            <w:r w:rsidRPr="00EF2B52">
              <w:rPr>
                <w:b/>
              </w:rPr>
              <w:t>2.</w:t>
            </w:r>
          </w:p>
        </w:tc>
        <w:tc>
          <w:tcPr>
            <w:tcW w:w="9094" w:type="dxa"/>
          </w:tcPr>
          <w:p w14:paraId="278F4256" w14:textId="7CA2FD4F" w:rsidR="001F0AA3" w:rsidRPr="00EF2B52" w:rsidRDefault="001F0AA3" w:rsidP="00B142DE">
            <w:pPr>
              <w:tabs>
                <w:tab w:val="left" w:pos="360"/>
              </w:tabs>
              <w:jc w:val="both"/>
            </w:pPr>
            <w:r w:rsidRPr="00EF2B52">
              <w:rPr>
                <w:b/>
              </w:rPr>
              <w:t xml:space="preserve">Názov návrhu </w:t>
            </w:r>
            <w:r w:rsidR="000946E2" w:rsidRPr="00EF2B52">
              <w:rPr>
                <w:b/>
              </w:rPr>
              <w:t>zákona</w:t>
            </w:r>
            <w:r w:rsidRPr="00EF2B52">
              <w:rPr>
                <w:b/>
              </w:rPr>
              <w:t>:</w:t>
            </w:r>
            <w:r w:rsidR="00632C56" w:rsidRPr="00EF2B52">
              <w:t xml:space="preserve"> </w:t>
            </w:r>
            <w:r w:rsidR="000946E2" w:rsidRPr="00EF2B52">
              <w:t xml:space="preserve">Zákon o pedagogických zamestnancoch a odborných zamestnancoch a o zmene a doplnení niektorých zákonov </w:t>
            </w:r>
            <w:r w:rsidR="00DB3DB1" w:rsidRPr="00EF2B52">
              <w:fldChar w:fldCharType="begin"/>
            </w:r>
            <w:r w:rsidR="00DB3DB1" w:rsidRPr="00EF2B52">
              <w:instrText xml:space="preserve"> DOCPROPERTY  FSC#SKEDITIONSLOVLEX@103.510:plnynazovpredpis1  \* MERGEFORMAT </w:instrText>
            </w:r>
            <w:r w:rsidR="00DB3DB1" w:rsidRPr="00EF2B52">
              <w:fldChar w:fldCharType="end"/>
            </w:r>
            <w:r w:rsidR="00DB3DB1" w:rsidRPr="00EF2B52">
              <w:fldChar w:fldCharType="begin"/>
            </w:r>
            <w:r w:rsidR="00DB3DB1" w:rsidRPr="00EF2B52">
              <w:instrText xml:space="preserve"> DOCPROPERTY  FSC#SKEDITIONSLOVLEX@103.510:plnynazovpredpis2  \* MERGEFORMAT </w:instrText>
            </w:r>
            <w:r w:rsidR="00DB3DB1" w:rsidRPr="00EF2B52">
              <w:fldChar w:fldCharType="end"/>
            </w:r>
            <w:r w:rsidR="00DB3DB1" w:rsidRPr="00EF2B52">
              <w:fldChar w:fldCharType="begin"/>
            </w:r>
            <w:r w:rsidR="00DB3DB1" w:rsidRPr="00EF2B52">
              <w:instrText xml:space="preserve"> DOCPROPERTY  FSC#SKEDITIONSLOVLEX@103.510:plnynazovpredpis3  \* MERGEFORMAT </w:instrText>
            </w:r>
            <w:r w:rsidR="00DB3DB1" w:rsidRPr="00EF2B52">
              <w:fldChar w:fldCharType="end"/>
            </w:r>
          </w:p>
        </w:tc>
      </w:tr>
      <w:tr w:rsidR="001F0AA3" w:rsidRPr="00EF2B52" w14:paraId="370BAB83" w14:textId="77777777" w:rsidTr="0025540A">
        <w:tc>
          <w:tcPr>
            <w:tcW w:w="404" w:type="dxa"/>
          </w:tcPr>
          <w:p w14:paraId="565BF5EC" w14:textId="77777777" w:rsidR="001F0AA3" w:rsidRPr="00EF2B52" w:rsidRDefault="001F0AA3" w:rsidP="00B142DE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14:paraId="20DF7156" w14:textId="3173AA6D" w:rsidR="006E1D9C" w:rsidRPr="00EF2B52" w:rsidRDefault="006E1D9C" w:rsidP="00B142DE">
            <w:pPr>
              <w:tabs>
                <w:tab w:val="left" w:pos="360"/>
              </w:tabs>
              <w:jc w:val="both"/>
            </w:pPr>
          </w:p>
        </w:tc>
      </w:tr>
      <w:tr w:rsidR="001F0AA3" w:rsidRPr="00EF2B52" w14:paraId="040B7E4C" w14:textId="77777777" w:rsidTr="0025540A">
        <w:tc>
          <w:tcPr>
            <w:tcW w:w="404" w:type="dxa"/>
          </w:tcPr>
          <w:p w14:paraId="55BF8E11" w14:textId="2073A5BB" w:rsidR="001F0AA3" w:rsidRPr="00EF2B52" w:rsidRDefault="001F0AA3" w:rsidP="00B142DE">
            <w:pPr>
              <w:tabs>
                <w:tab w:val="left" w:pos="360"/>
              </w:tabs>
              <w:jc w:val="both"/>
              <w:rPr>
                <w:b/>
              </w:rPr>
            </w:pPr>
            <w:r w:rsidRPr="00EF2B52">
              <w:rPr>
                <w:b/>
              </w:rPr>
              <w:t>3.</w:t>
            </w:r>
          </w:p>
        </w:tc>
        <w:tc>
          <w:tcPr>
            <w:tcW w:w="9094" w:type="dxa"/>
          </w:tcPr>
          <w:p w14:paraId="4A20C751" w14:textId="10BFB5B3" w:rsidR="001F0AA3" w:rsidRPr="00EF2B52" w:rsidRDefault="001F0AA3" w:rsidP="00B142DE">
            <w:pPr>
              <w:tabs>
                <w:tab w:val="left" w:pos="360"/>
              </w:tabs>
              <w:jc w:val="both"/>
              <w:rPr>
                <w:b/>
              </w:rPr>
            </w:pPr>
            <w:r w:rsidRPr="00EF2B52">
              <w:rPr>
                <w:b/>
              </w:rPr>
              <w:t>Pr</w:t>
            </w:r>
            <w:r w:rsidR="008F1B20" w:rsidRPr="00EF2B52">
              <w:rPr>
                <w:b/>
              </w:rPr>
              <w:t>edmet</w:t>
            </w:r>
            <w:r w:rsidRPr="00EF2B52">
              <w:rPr>
                <w:b/>
              </w:rPr>
              <w:t xml:space="preserve"> návrhu </w:t>
            </w:r>
            <w:r w:rsidR="000946E2" w:rsidRPr="00EF2B52">
              <w:rPr>
                <w:b/>
              </w:rPr>
              <w:t>zákona je upravený v práve Európskej únie</w:t>
            </w:r>
            <w:r w:rsidRPr="00EF2B52">
              <w:rPr>
                <w:b/>
              </w:rPr>
              <w:t>:</w:t>
            </w:r>
          </w:p>
          <w:p w14:paraId="68F7C348" w14:textId="16EC892C" w:rsidR="003841E0" w:rsidRPr="00EF2B52" w:rsidRDefault="003841E0" w:rsidP="00B142DE">
            <w:pPr>
              <w:tabs>
                <w:tab w:val="left" w:pos="360"/>
              </w:tabs>
              <w:jc w:val="both"/>
            </w:pPr>
          </w:p>
        </w:tc>
      </w:tr>
      <w:tr w:rsidR="001F0AA3" w:rsidRPr="00EF2B52" w14:paraId="7735561D" w14:textId="77777777" w:rsidTr="0025540A">
        <w:tc>
          <w:tcPr>
            <w:tcW w:w="404" w:type="dxa"/>
          </w:tcPr>
          <w:p w14:paraId="47F8D49E" w14:textId="77777777" w:rsidR="001F0AA3" w:rsidRPr="00EF2B52" w:rsidRDefault="001F0AA3" w:rsidP="00B142DE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14:paraId="7FE1E3E6" w14:textId="77777777" w:rsidR="000946E2" w:rsidRPr="00EF2B52" w:rsidRDefault="00C10077" w:rsidP="00B142DE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EF2B52">
              <w:t>v</w:t>
            </w:r>
            <w:r w:rsidR="008F1B20" w:rsidRPr="00EF2B52">
              <w:t xml:space="preserve"> primárnom </w:t>
            </w:r>
            <w:r w:rsidR="000946E2" w:rsidRPr="00EF2B52">
              <w:t>práve:</w:t>
            </w:r>
          </w:p>
          <w:p w14:paraId="48E2C1B9" w14:textId="77777777" w:rsidR="000946E2" w:rsidRPr="00EF2B52" w:rsidRDefault="000946E2" w:rsidP="00B142DE">
            <w:pPr>
              <w:tabs>
                <w:tab w:val="left" w:pos="360"/>
              </w:tabs>
              <w:jc w:val="both"/>
            </w:pPr>
          </w:p>
          <w:p w14:paraId="73485847" w14:textId="1B164112" w:rsidR="008570D4" w:rsidRPr="00EF2B52" w:rsidRDefault="00313599" w:rsidP="00B142DE">
            <w:pPr>
              <w:tabs>
                <w:tab w:val="left" w:pos="360"/>
              </w:tabs>
              <w:jc w:val="both"/>
              <w:rPr>
                <w:i/>
              </w:rPr>
            </w:pPr>
            <w:r>
              <w:rPr>
                <w:i/>
              </w:rPr>
              <w:t xml:space="preserve">Čl. 145 až </w:t>
            </w:r>
            <w:r>
              <w:rPr>
                <w:i/>
              </w:rPr>
              <w:t>161, čl. 165 a 166</w:t>
            </w:r>
            <w:bookmarkStart w:id="0" w:name="_GoBack"/>
            <w:bookmarkEnd w:id="0"/>
            <w:r w:rsidR="000946E2" w:rsidRPr="00EF2B52">
              <w:rPr>
                <w:i/>
              </w:rPr>
              <w:t xml:space="preserve"> Zmluvy o fungovaní Európskej únie (Ú. v. EÚ C 83, 30.3. 2010)</w:t>
            </w:r>
          </w:p>
          <w:p w14:paraId="4209C8BC" w14:textId="77777777" w:rsidR="000946E2" w:rsidRPr="00EF2B52" w:rsidRDefault="000946E2" w:rsidP="00B142DE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  <w:p w14:paraId="47C8A381" w14:textId="3FEB108A" w:rsidR="0023485C" w:rsidRPr="00EF2B52" w:rsidRDefault="008F1B20" w:rsidP="00B142DE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EF2B52">
              <w:t>v sekundárnom práve</w:t>
            </w:r>
            <w:r w:rsidR="000946E2" w:rsidRPr="00EF2B52">
              <w:t>:</w:t>
            </w:r>
          </w:p>
        </w:tc>
      </w:tr>
      <w:tr w:rsidR="001F0AA3" w:rsidRPr="00EF2B52" w14:paraId="343951D4" w14:textId="77777777" w:rsidTr="0025540A">
        <w:tc>
          <w:tcPr>
            <w:tcW w:w="404" w:type="dxa"/>
          </w:tcPr>
          <w:p w14:paraId="7289BFF9" w14:textId="77777777" w:rsidR="001F0AA3" w:rsidRPr="00EF2B52" w:rsidRDefault="001F0AA3" w:rsidP="00B142DE">
            <w:pPr>
              <w:tabs>
                <w:tab w:val="left" w:pos="360"/>
              </w:tabs>
              <w:jc w:val="both"/>
            </w:pPr>
          </w:p>
        </w:tc>
        <w:tc>
          <w:tcPr>
            <w:tcW w:w="9094" w:type="dxa"/>
          </w:tcPr>
          <w:p w14:paraId="5A72838A" w14:textId="254A46CE" w:rsidR="000946E2" w:rsidRPr="00EF2B52" w:rsidRDefault="00313599" w:rsidP="00B142DE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i/>
              </w:rPr>
            </w:pPr>
            <w:r w:rsidRPr="00D86AD6">
              <w:rPr>
                <w:i/>
                <w:color w:val="000000"/>
              </w:rPr>
              <w:t>Smernica Rady z 25. júla 1977 o vzdelávaní detí migrujúcich pracovníkov (77/486/EHS)</w:t>
            </w:r>
            <w:r w:rsidRPr="00D86AD6">
              <w:t xml:space="preserve"> </w:t>
            </w:r>
            <w:r w:rsidRPr="00D86AD6">
              <w:rPr>
                <w:i/>
              </w:rPr>
              <w:t>(Mimoriadne vydanie Ú. v. EÚ, kap. 5/zv.</w:t>
            </w:r>
            <w:r>
              <w:rPr>
                <w:i/>
              </w:rPr>
              <w:t xml:space="preserve"> 1; Ú. v. ES L 199, 6. 8. 1977)</w:t>
            </w:r>
            <w:r w:rsidR="000946E2" w:rsidRPr="00EF2B52">
              <w:rPr>
                <w:i/>
              </w:rPr>
              <w:t>)</w:t>
            </w:r>
            <w:r w:rsidR="00961CFD">
              <w:rPr>
                <w:i/>
              </w:rPr>
              <w:t xml:space="preserve">; </w:t>
            </w:r>
            <w:r w:rsidR="00961CFD" w:rsidRPr="00961CFD">
              <w:rPr>
                <w:b/>
                <w:i/>
              </w:rPr>
              <w:t>gestor Ministerstvo školstva, vedy, výskumu a športu Slovenskej republiky</w:t>
            </w:r>
          </w:p>
          <w:p w14:paraId="10D62580" w14:textId="1E2D188C" w:rsidR="000946E2" w:rsidRPr="00EF2B52" w:rsidRDefault="000946E2" w:rsidP="00B142DE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i/>
              </w:rPr>
            </w:pPr>
            <w:r w:rsidRPr="00EF2B52">
              <w:rPr>
                <w:i/>
              </w:rPr>
              <w:t xml:space="preserve">Smernica Rady </w:t>
            </w:r>
            <w:r w:rsidRPr="00961CFD">
              <w:rPr>
                <w:b/>
                <w:i/>
              </w:rPr>
              <w:t>2000/43/ES</w:t>
            </w:r>
            <w:r w:rsidRPr="00EF2B52">
              <w:rPr>
                <w:i/>
              </w:rPr>
              <w:t xml:space="preserve"> z 29. júna 2000, ktorou sa zavádza zásada rovnakého zaobchádzania s osobami bez ohľadu na rasový alebo etnický pôvod (Mimoriadne vydanie Ú. v. EÚ, kap. 20/zv. 1; Ú. v. ES L 180, 19. 7. 2000)</w:t>
            </w:r>
            <w:r w:rsidR="00961CFD">
              <w:rPr>
                <w:i/>
              </w:rPr>
              <w:t xml:space="preserve">; </w:t>
            </w:r>
            <w:r w:rsidR="00961CFD" w:rsidRPr="00961CFD">
              <w:rPr>
                <w:b/>
                <w:i/>
              </w:rPr>
              <w:t>gestor Úrad vlády Slovenskej republiky</w:t>
            </w:r>
          </w:p>
          <w:p w14:paraId="5898F912" w14:textId="3329CFED" w:rsidR="000946E2" w:rsidRPr="00EF2B52" w:rsidRDefault="000946E2" w:rsidP="00B142DE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i/>
              </w:rPr>
            </w:pPr>
            <w:r w:rsidRPr="00EF2B52">
              <w:rPr>
                <w:i/>
              </w:rPr>
              <w:t xml:space="preserve">Smernica Rady </w:t>
            </w:r>
            <w:r w:rsidRPr="00961CFD">
              <w:rPr>
                <w:b/>
                <w:i/>
              </w:rPr>
              <w:t>2000/78/ES</w:t>
            </w:r>
            <w:r w:rsidRPr="00EF2B52">
              <w:rPr>
                <w:i/>
              </w:rPr>
              <w:t xml:space="preserve"> z 27. novembra 2000, ktorá ustanovuje všeobecný rámec pre rovnaké zaobchádzanie v zamestnaní a povolaní (Mimoriadne vydanie Ú. v.</w:t>
            </w:r>
            <w:r w:rsidR="00313599">
              <w:rPr>
                <w:i/>
              </w:rPr>
              <w:t xml:space="preserve"> EÚ, kap. 5/zv. 4; Ú. v. ES L 30</w:t>
            </w:r>
            <w:r w:rsidRPr="00EF2B52">
              <w:rPr>
                <w:i/>
              </w:rPr>
              <w:t>3, 2. 12. 2000)</w:t>
            </w:r>
            <w:r w:rsidR="00961CFD">
              <w:rPr>
                <w:i/>
              </w:rPr>
              <w:t xml:space="preserve">; </w:t>
            </w:r>
            <w:r w:rsidR="00961CFD" w:rsidRPr="00961CFD">
              <w:rPr>
                <w:b/>
                <w:i/>
              </w:rPr>
              <w:t>gestor Ministerstvo práce, sociálnych vecí a rodiny Slovenskej republiky</w:t>
            </w:r>
          </w:p>
          <w:p w14:paraId="362EBD1B" w14:textId="1B399CF5" w:rsidR="000946E2" w:rsidRPr="00EF2B52" w:rsidRDefault="000946E2" w:rsidP="00B142DE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i/>
              </w:rPr>
            </w:pPr>
            <w:r w:rsidRPr="00EF2B52">
              <w:rPr>
                <w:i/>
              </w:rPr>
              <w:t xml:space="preserve">Smernica Európskeho parlamentu a Rady </w:t>
            </w:r>
            <w:r w:rsidRPr="00961CFD">
              <w:rPr>
                <w:b/>
                <w:i/>
              </w:rPr>
              <w:t>2006/54/ES</w:t>
            </w:r>
            <w:r w:rsidRPr="00EF2B52">
              <w:rPr>
                <w:i/>
              </w:rPr>
              <w:t xml:space="preserve"> z 5. júla 2006 o vykonávaní zásady rovnosti príležitostí a rovnakého zaobchádzania s mužmi a ženami vo veciach zamestnanosti a povolania (prepracované znenie) (Ú. v. EÚ L 204, 26. 7. 2006)</w:t>
            </w:r>
            <w:r w:rsidR="00961CFD">
              <w:rPr>
                <w:i/>
              </w:rPr>
              <w:t xml:space="preserve">; </w:t>
            </w:r>
            <w:r w:rsidR="00961CFD" w:rsidRPr="00961CFD">
              <w:rPr>
                <w:b/>
                <w:i/>
              </w:rPr>
              <w:t>gestor Ministerstvo práce, sociálnych vecí a rodiny Slovenskej republiky</w:t>
            </w:r>
          </w:p>
          <w:p w14:paraId="54DAD394" w14:textId="74852B3D" w:rsidR="00264EA6" w:rsidRPr="00264EA6" w:rsidRDefault="00264EA6" w:rsidP="00B142DE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  <w:jc w:val="both"/>
              <w:rPr>
                <w:i/>
              </w:rPr>
            </w:pPr>
            <w:r w:rsidRPr="00264EA6">
              <w:rPr>
                <w:i/>
              </w:rPr>
              <w:t>Nariadenie Európskeho parlamentu a Rady (EÚ) č. 492/2011 z 5. apríla 2011 o slobode pohybu pracovníkov v rámci Únie (Ú. v. EÚ L 141</w:t>
            </w:r>
            <w:r w:rsidR="00507DFC">
              <w:rPr>
                <w:i/>
              </w:rPr>
              <w:t>;</w:t>
            </w:r>
            <w:r w:rsidRPr="00264EA6">
              <w:rPr>
                <w:i/>
              </w:rPr>
              <w:t xml:space="preserve"> 27</w:t>
            </w:r>
            <w:r w:rsidR="00507DFC">
              <w:rPr>
                <w:i/>
              </w:rPr>
              <w:t xml:space="preserve">. </w:t>
            </w:r>
            <w:r w:rsidRPr="00264EA6">
              <w:rPr>
                <w:i/>
              </w:rPr>
              <w:t>5</w:t>
            </w:r>
            <w:r w:rsidR="00507DFC">
              <w:rPr>
                <w:i/>
              </w:rPr>
              <w:t xml:space="preserve">. </w:t>
            </w:r>
            <w:r w:rsidRPr="00264EA6">
              <w:rPr>
                <w:i/>
              </w:rPr>
              <w:t>2011</w:t>
            </w:r>
            <w:r w:rsidR="00507DFC">
              <w:rPr>
                <w:i/>
              </w:rPr>
              <w:t>) v platnom znení</w:t>
            </w:r>
          </w:p>
          <w:p w14:paraId="7BCE3BC6" w14:textId="2A749091" w:rsidR="000946E2" w:rsidRPr="00EF2B52" w:rsidRDefault="000946E2" w:rsidP="00B142DE">
            <w:pPr>
              <w:pStyle w:val="Odsekzoznamu"/>
              <w:numPr>
                <w:ilvl w:val="0"/>
                <w:numId w:val="8"/>
              </w:numPr>
              <w:tabs>
                <w:tab w:val="left" w:pos="360"/>
              </w:tabs>
              <w:jc w:val="both"/>
            </w:pPr>
            <w:r w:rsidRPr="00EF2B52">
              <w:rPr>
                <w:i/>
              </w:rPr>
              <w:t xml:space="preserve">Smernica Európskeho parlamentu a Rady </w:t>
            </w:r>
            <w:r w:rsidRPr="00961CFD">
              <w:rPr>
                <w:b/>
                <w:i/>
              </w:rPr>
              <w:t>2011/93/EÚ</w:t>
            </w:r>
            <w:r w:rsidRPr="00EF2B52">
              <w:rPr>
                <w:i/>
              </w:rPr>
              <w:t xml:space="preserve"> z 13. decembra 2011 o boji proti sexuálnemu zneužívaniu a sexuálnemu vykorisťovaniu detí a proti detskej pornografii, ktorou sa nahrádza rámcové rozhodnutie Rady 2004/68/SVV (Ú. v. EÚ L 335, 17. 12. 2011)</w:t>
            </w:r>
            <w:r w:rsidR="00961CFD">
              <w:rPr>
                <w:i/>
              </w:rPr>
              <w:t xml:space="preserve">; </w:t>
            </w:r>
            <w:r w:rsidR="00961CFD" w:rsidRPr="00961CFD">
              <w:rPr>
                <w:b/>
                <w:i/>
              </w:rPr>
              <w:t>gestor Ministerstvo spravodlivosti Slovenskej republiky</w:t>
            </w:r>
          </w:p>
          <w:p w14:paraId="3FD7026C" w14:textId="77777777" w:rsidR="000946E2" w:rsidRPr="00EF2B52" w:rsidRDefault="000946E2" w:rsidP="00B142DE">
            <w:pPr>
              <w:tabs>
                <w:tab w:val="left" w:pos="360"/>
              </w:tabs>
              <w:jc w:val="both"/>
            </w:pPr>
          </w:p>
          <w:p w14:paraId="5B0D5C2C" w14:textId="665120D6" w:rsidR="001F0AA3" w:rsidRPr="00EF2B52" w:rsidRDefault="00C10077" w:rsidP="00B142DE">
            <w:pPr>
              <w:pStyle w:val="Odsekzoznamu"/>
              <w:numPr>
                <w:ilvl w:val="0"/>
                <w:numId w:val="7"/>
              </w:numPr>
              <w:tabs>
                <w:tab w:val="left" w:pos="360"/>
              </w:tabs>
              <w:jc w:val="both"/>
            </w:pPr>
            <w:r w:rsidRPr="00EF2B52">
              <w:t>v judikatúre Súdneho dvora Európskej únie</w:t>
            </w:r>
          </w:p>
          <w:p w14:paraId="20ABA7F5" w14:textId="77777777" w:rsidR="000946E2" w:rsidRPr="00EF2B52" w:rsidRDefault="000946E2" w:rsidP="00B142DE">
            <w:pPr>
              <w:tabs>
                <w:tab w:val="left" w:pos="360"/>
              </w:tabs>
              <w:jc w:val="both"/>
            </w:pPr>
          </w:p>
          <w:p w14:paraId="51659E76" w14:textId="3E2EB391" w:rsidR="000946E2" w:rsidRPr="00EF2B52" w:rsidRDefault="000946E2" w:rsidP="00B142DE">
            <w:pPr>
              <w:tabs>
                <w:tab w:val="left" w:pos="360"/>
              </w:tabs>
              <w:jc w:val="both"/>
              <w:rPr>
                <w:i/>
              </w:rPr>
            </w:pPr>
            <w:r w:rsidRPr="00EF2B52">
              <w:rPr>
                <w:i/>
              </w:rPr>
              <w:t xml:space="preserve">rozhodnutie Súdneho dvora Európskych spoločenstiev vo veci C-278/03 Komisia Európskych spoločenstiev proti Talianskej republike (2005) Zb. </w:t>
            </w:r>
            <w:proofErr w:type="spellStart"/>
            <w:r w:rsidRPr="00EF2B52">
              <w:rPr>
                <w:i/>
              </w:rPr>
              <w:t>roz</w:t>
            </w:r>
            <w:proofErr w:type="spellEnd"/>
            <w:r w:rsidRPr="00EF2B52">
              <w:rPr>
                <w:i/>
              </w:rPr>
              <w:t>. ESD I-03747</w:t>
            </w:r>
          </w:p>
          <w:p w14:paraId="10E820A7" w14:textId="1E487F01" w:rsidR="0023485C" w:rsidRPr="00EF2B52" w:rsidRDefault="0023485C" w:rsidP="00B142DE">
            <w:pPr>
              <w:pStyle w:val="Odsekzoznamu"/>
              <w:tabs>
                <w:tab w:val="left" w:pos="360"/>
              </w:tabs>
              <w:ind w:left="360"/>
              <w:jc w:val="both"/>
            </w:pPr>
          </w:p>
        </w:tc>
      </w:tr>
      <w:tr w:rsidR="001F0AA3" w:rsidRPr="00EF2B52" w14:paraId="45CE67F2" w14:textId="77777777" w:rsidTr="0025540A">
        <w:tc>
          <w:tcPr>
            <w:tcW w:w="404" w:type="dxa"/>
          </w:tcPr>
          <w:p w14:paraId="1604FD79" w14:textId="23987BD1" w:rsidR="001F0AA3" w:rsidRPr="00EF2B52" w:rsidRDefault="001F0AA3" w:rsidP="00B142DE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9094" w:type="dxa"/>
          </w:tcPr>
          <w:p w14:paraId="6A6A810B" w14:textId="77777777" w:rsidR="006E1D9C" w:rsidRDefault="006E1D9C" w:rsidP="00B142DE">
            <w:pPr>
              <w:tabs>
                <w:tab w:val="left" w:pos="360"/>
              </w:tabs>
              <w:jc w:val="both"/>
            </w:pPr>
          </w:p>
          <w:p w14:paraId="44211FD1" w14:textId="35005FDD" w:rsidR="0025540A" w:rsidRPr="00EF2B52" w:rsidRDefault="0025540A" w:rsidP="00B142DE">
            <w:pPr>
              <w:tabs>
                <w:tab w:val="left" w:pos="360"/>
              </w:tabs>
              <w:jc w:val="both"/>
            </w:pPr>
          </w:p>
        </w:tc>
      </w:tr>
      <w:tr w:rsidR="000946E2" w:rsidRPr="00EF2B52" w14:paraId="4BB1C8B7" w14:textId="77777777" w:rsidTr="002554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FDC6D9F" w14:textId="5B6AC54E" w:rsidR="000946E2" w:rsidRPr="00EF2B52" w:rsidRDefault="000946E2" w:rsidP="00B142DE">
            <w:pPr>
              <w:tabs>
                <w:tab w:val="left" w:pos="360"/>
              </w:tabs>
              <w:jc w:val="both"/>
              <w:rPr>
                <w:b/>
              </w:rPr>
            </w:pPr>
            <w:r w:rsidRPr="00EF2B52">
              <w:rPr>
                <w:b/>
              </w:rPr>
              <w:t>4.</w:t>
            </w:r>
          </w:p>
        </w:tc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</w:tcPr>
          <w:p w14:paraId="166614A0" w14:textId="70286C72" w:rsidR="000946E2" w:rsidRPr="00EF2B52" w:rsidRDefault="000946E2" w:rsidP="00B142DE">
            <w:pPr>
              <w:tabs>
                <w:tab w:val="left" w:pos="360"/>
              </w:tabs>
              <w:jc w:val="both"/>
              <w:rPr>
                <w:b/>
              </w:rPr>
            </w:pPr>
            <w:r w:rsidRPr="00EF2B52">
              <w:rPr>
                <w:b/>
              </w:rPr>
              <w:t>Záväzky Slovenskej republiky vo vzťahu k Európskej únii:</w:t>
            </w:r>
          </w:p>
          <w:p w14:paraId="653209E0" w14:textId="77777777" w:rsidR="000946E2" w:rsidRPr="00EF2B52" w:rsidRDefault="000946E2" w:rsidP="00B142DE">
            <w:pPr>
              <w:tabs>
                <w:tab w:val="left" w:pos="360"/>
              </w:tabs>
              <w:jc w:val="both"/>
            </w:pPr>
          </w:p>
        </w:tc>
      </w:tr>
    </w:tbl>
    <w:p w14:paraId="4EB2ABBD" w14:textId="4632DF11" w:rsidR="001F0AA3" w:rsidRPr="00EF2B52" w:rsidRDefault="000946E2" w:rsidP="00B142DE">
      <w:pPr>
        <w:pStyle w:val="Odsekzoznamu"/>
        <w:numPr>
          <w:ilvl w:val="0"/>
          <w:numId w:val="9"/>
        </w:numPr>
        <w:tabs>
          <w:tab w:val="left" w:pos="360"/>
        </w:tabs>
        <w:jc w:val="both"/>
      </w:pPr>
      <w:r w:rsidRPr="00EF2B52">
        <w:lastRenderedPageBreak/>
        <w:t>lehota na prebranie príslušného právneho aktu Európskej únie, príp. aj osobitná lehotu účinnosti jeho ustanovení</w:t>
      </w:r>
    </w:p>
    <w:p w14:paraId="4B86C55D" w14:textId="77777777" w:rsidR="000946E2" w:rsidRPr="00EF2B52" w:rsidRDefault="000946E2" w:rsidP="00B142DE">
      <w:pPr>
        <w:pStyle w:val="Odsekzoznamu"/>
        <w:tabs>
          <w:tab w:val="left" w:pos="360"/>
        </w:tabs>
        <w:jc w:val="both"/>
      </w:pPr>
    </w:p>
    <w:p w14:paraId="28A46499" w14:textId="0C4E66EA" w:rsidR="000946E2" w:rsidRPr="00EF2B52" w:rsidRDefault="000946E2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>bezpredmetné</w:t>
      </w:r>
    </w:p>
    <w:p w14:paraId="36CEE897" w14:textId="77777777" w:rsidR="000946E2" w:rsidRPr="00EF2B52" w:rsidRDefault="000946E2" w:rsidP="00B142DE">
      <w:pPr>
        <w:pStyle w:val="Odsekzoznamu"/>
        <w:tabs>
          <w:tab w:val="left" w:pos="360"/>
        </w:tabs>
        <w:jc w:val="both"/>
      </w:pPr>
    </w:p>
    <w:p w14:paraId="1A80409A" w14:textId="4B7CEC14" w:rsidR="000946E2" w:rsidRPr="00EF2B52" w:rsidRDefault="000946E2" w:rsidP="00B142DE">
      <w:pPr>
        <w:pStyle w:val="Odsekzoznamu"/>
        <w:numPr>
          <w:ilvl w:val="0"/>
          <w:numId w:val="9"/>
        </w:numPr>
        <w:tabs>
          <w:tab w:val="left" w:pos="360"/>
        </w:tabs>
        <w:jc w:val="both"/>
      </w:pPr>
      <w:r w:rsidRPr="00EF2B52">
        <w:t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Komisie,</w:t>
      </w:r>
    </w:p>
    <w:p w14:paraId="12798A05" w14:textId="0A4297C7" w:rsidR="000946E2" w:rsidRPr="00EF2B52" w:rsidRDefault="000946E2" w:rsidP="00B142DE">
      <w:pPr>
        <w:pStyle w:val="Odsekzoznamu"/>
        <w:tabs>
          <w:tab w:val="left" w:pos="360"/>
        </w:tabs>
        <w:jc w:val="both"/>
      </w:pPr>
    </w:p>
    <w:p w14:paraId="37C55202" w14:textId="3A2FC921" w:rsidR="000946E2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>Ku dňu predloženia návrhu zákona v oblasti jeho právnej úpravy</w:t>
      </w:r>
    </w:p>
    <w:p w14:paraId="7A9FCC76" w14:textId="699D1B44" w:rsidR="005B081A" w:rsidRPr="00EF2B52" w:rsidRDefault="005B081A" w:rsidP="00B142DE">
      <w:pPr>
        <w:pStyle w:val="Odsekzoznamu"/>
        <w:numPr>
          <w:ilvl w:val="0"/>
          <w:numId w:val="8"/>
        </w:numPr>
        <w:tabs>
          <w:tab w:val="left" w:pos="360"/>
        </w:tabs>
        <w:jc w:val="both"/>
        <w:rPr>
          <w:i/>
        </w:rPr>
      </w:pPr>
      <w:r w:rsidRPr="00EF2B52">
        <w:rPr>
          <w:i/>
        </w:rPr>
        <w:t>nebolo začaté konanie v rámci „EÚ Pilot“</w:t>
      </w:r>
    </w:p>
    <w:p w14:paraId="314BF74D" w14:textId="3642C21D" w:rsidR="005B081A" w:rsidRPr="00EF2B52" w:rsidRDefault="005B081A" w:rsidP="00B142DE">
      <w:pPr>
        <w:pStyle w:val="Odsekzoznamu"/>
        <w:numPr>
          <w:ilvl w:val="0"/>
          <w:numId w:val="8"/>
        </w:numPr>
        <w:tabs>
          <w:tab w:val="left" w:pos="360"/>
        </w:tabs>
        <w:jc w:val="both"/>
        <w:rPr>
          <w:i/>
        </w:rPr>
      </w:pPr>
      <w:r w:rsidRPr="00EF2B52">
        <w:rPr>
          <w:i/>
        </w:rPr>
        <w:t>nebol začatý postup Európskej komisie podľa čl. 258 a 260 Zmluvy o fungovaní Európskej únie v jej platnom znení</w:t>
      </w:r>
    </w:p>
    <w:p w14:paraId="3A1D96B8" w14:textId="2AB6FA21" w:rsidR="005B081A" w:rsidRPr="00EF2B52" w:rsidRDefault="005B081A" w:rsidP="00B142DE">
      <w:pPr>
        <w:pStyle w:val="Odsekzoznamu"/>
        <w:numPr>
          <w:ilvl w:val="0"/>
          <w:numId w:val="8"/>
        </w:numPr>
        <w:tabs>
          <w:tab w:val="left" w:pos="360"/>
        </w:tabs>
        <w:jc w:val="both"/>
        <w:rPr>
          <w:i/>
        </w:rPr>
      </w:pPr>
      <w:r w:rsidRPr="00EF2B52">
        <w:rPr>
          <w:i/>
        </w:rPr>
        <w:t>nebolo začaté konanie Súdneho dvora Európskej únie proti Slovenskej republike podľa čl. 258 a 260 Zmluvy o fungovaní Európskej únie v jej platnom znení</w:t>
      </w:r>
    </w:p>
    <w:p w14:paraId="080A7C18" w14:textId="77777777" w:rsidR="000946E2" w:rsidRPr="00EF2B52" w:rsidRDefault="000946E2" w:rsidP="00B142DE">
      <w:pPr>
        <w:pStyle w:val="Odsekzoznamu"/>
        <w:tabs>
          <w:tab w:val="left" w:pos="360"/>
        </w:tabs>
        <w:jc w:val="both"/>
      </w:pPr>
    </w:p>
    <w:p w14:paraId="6EFBCBDD" w14:textId="758E410B" w:rsidR="000946E2" w:rsidRPr="00EF2B52" w:rsidRDefault="005B081A" w:rsidP="00B142DE">
      <w:pPr>
        <w:pStyle w:val="Odsekzoznamu"/>
        <w:numPr>
          <w:ilvl w:val="0"/>
          <w:numId w:val="9"/>
        </w:numPr>
        <w:tabs>
          <w:tab w:val="left" w:pos="360"/>
        </w:tabs>
        <w:jc w:val="both"/>
      </w:pPr>
      <w:r w:rsidRPr="00EF2B52">
        <w:t>informácia o právnych predpisoch, v ktorých sú uvádzané právne akty Európskej únie už prebrané, spolu s uvedením rozsahu ich prebrania, príp. potreby prijatia ďalších úprav</w:t>
      </w:r>
    </w:p>
    <w:p w14:paraId="6D622D9E" w14:textId="6A7CF285" w:rsidR="005B081A" w:rsidRPr="00EF2B52" w:rsidRDefault="005B081A" w:rsidP="00B142DE">
      <w:pPr>
        <w:pStyle w:val="Odsekzoznamu"/>
        <w:tabs>
          <w:tab w:val="left" w:pos="360"/>
        </w:tabs>
        <w:jc w:val="both"/>
      </w:pPr>
    </w:p>
    <w:p w14:paraId="43FA751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b/>
          <w:i/>
        </w:rPr>
      </w:pPr>
      <w:r w:rsidRPr="00EF2B52">
        <w:rPr>
          <w:b/>
          <w:i/>
        </w:rPr>
        <w:t xml:space="preserve">Smernica 77/486/EHS bola prebratá do </w:t>
      </w:r>
    </w:p>
    <w:p w14:paraId="707C6FBE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245/2008 Z. z. o výchove a vzdelávaní (školský zákon) a o zmene a doplnení niektorých zákonov v znení neskorších predpisov, </w:t>
      </w:r>
    </w:p>
    <w:p w14:paraId="229D14FE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317/2009 Z. z. o pedagogických zamestnancoch a odborných zamestnancoch a o zmene a doplnení niektorých zákonov v znení neskorších predpisov. </w:t>
      </w:r>
    </w:p>
    <w:p w14:paraId="16B0A1E8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</w:p>
    <w:p w14:paraId="60D962E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b/>
          <w:i/>
        </w:rPr>
      </w:pPr>
      <w:r w:rsidRPr="00EF2B52">
        <w:rPr>
          <w:b/>
          <w:i/>
        </w:rPr>
        <w:t xml:space="preserve">Smernica Rady 2000/43/ES bola prebratá do </w:t>
      </w:r>
    </w:p>
    <w:p w14:paraId="2D64CDCA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Národnej rady Slovenskej republiky č. 308/1993 Z. z. o zriadení Slovenského národného strediska pre ľudské práva v znení neskorších predpisov, </w:t>
      </w:r>
    </w:p>
    <w:p w14:paraId="5E3749A9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73/1998 Z. z. o štátnej službe príslušníkov Policajného zboru, Slovenskej informačnej služby, Zboru väzenskej a justičnej stráže Slovenskej republiky a Železničnej polície v znení neskorších predpisov, </w:t>
      </w:r>
    </w:p>
    <w:p w14:paraId="6559A92C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200/1998 Z. z. o štátnej službe colníkov a o zmene a doplnení niektorých ďalších zákonov v znení neskorších predpisov, </w:t>
      </w:r>
    </w:p>
    <w:p w14:paraId="32C81052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311/2001 Z. z. Zákonník práce v znení neskorších predpisov, </w:t>
      </w:r>
    </w:p>
    <w:p w14:paraId="31BEF4C4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315/2001 Z. z. o Hasičskom a záchrannom zbore v znení neskorších predpisov, </w:t>
      </w:r>
    </w:p>
    <w:p w14:paraId="4F1B6CA3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461/2003 Z. z. o sociálnom poistení v znení neskorších predpisov, </w:t>
      </w:r>
    </w:p>
    <w:p w14:paraId="72589FDF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5/2004 Z. z. o službách zamestnanosti a o zmene a doplnení niektorých zákonov v znení neskorších predpisov, </w:t>
      </w:r>
    </w:p>
    <w:p w14:paraId="33E5D013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43/2004 Z. z. o starobnom dôchodkovom sporení a o zmene a doplnení niektorých zákonov v znení neskorších predpisov, </w:t>
      </w:r>
    </w:p>
    <w:p w14:paraId="5CED7458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365/2004 Z. z. o rovnakom zaobchádzaní v niektorých oblastiach a o ochrane pred diskrimináciou a o zmene a doplnení niektorých zákonov (antidiskriminačný zákon) v znení neskorších predpisov, </w:t>
      </w:r>
    </w:p>
    <w:p w14:paraId="21F710C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lastRenderedPageBreak/>
        <w:t xml:space="preserve">- zákona č. 576/2004 Z. z. o zdravotnej starostlivosti, službách súvisiacich s poskytovaním zdravotnej starostlivosti a o zmene a doplnení niektorých zákonov v znení neskorších predpisov, </w:t>
      </w:r>
    </w:p>
    <w:p w14:paraId="4F67A739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580/2004 Z. z. o zdravotnom poistení a o zmene a doplnení zákona č. 95/2002 Z. z. o poisťovníctve a o zmene a doplnení niektorých zákonov v znení neskorších predpisov, </w:t>
      </w:r>
    </w:p>
    <w:p w14:paraId="18018D4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650/2004 Z. z. o doplnkovom dôchodkovom sporení a o zmene a doplnení niektorých zákonov v znení neskorších predpisov, </w:t>
      </w:r>
    </w:p>
    <w:p w14:paraId="3C6215E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570/2005 Z. z. o brannej povinnosti a o zmene a doplnení niektorých zákonov v znení neskorších predpisov, </w:t>
      </w:r>
    </w:p>
    <w:p w14:paraId="254B036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317/2009 Z. z. o pedagogických zamestnancoch a odborných zamestnancoch a o zmene a doplnení niektorých zákonov v znení neskorších predpisov, </w:t>
      </w:r>
    </w:p>
    <w:p w14:paraId="2A72E60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160/2015 Z. z. Civilný sporový poriadok v znení zákona č. 87/2017 Z. z., </w:t>
      </w:r>
    </w:p>
    <w:p w14:paraId="5F5FAB11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281/2015 Z. z. o štátnej službe profesionálnych vojakov a o zmene a doplnení niektorých zákonov v znení neskorších predpisov, </w:t>
      </w:r>
    </w:p>
    <w:p w14:paraId="538FC052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378/2015 Z. z. o dobrovoľnej vojenskej príprave a o zmene a doplnení niektorých zákonov v znení neskorších predpisov, </w:t>
      </w:r>
    </w:p>
    <w:p w14:paraId="2A7B3025" w14:textId="50C9ADE0" w:rsidR="005B081A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55/2017 Z. z. o štátnej službe a o zmene a doplnení niektorých zákonov v znení neskorších predpisov. </w:t>
      </w:r>
    </w:p>
    <w:p w14:paraId="64204C9B" w14:textId="4627B52B" w:rsidR="00313599" w:rsidRDefault="00313599" w:rsidP="00B142DE">
      <w:pPr>
        <w:pStyle w:val="Odsekzoznamu"/>
        <w:tabs>
          <w:tab w:val="left" w:pos="360"/>
        </w:tabs>
        <w:jc w:val="both"/>
        <w:rPr>
          <w:i/>
        </w:rPr>
      </w:pPr>
    </w:p>
    <w:p w14:paraId="7C5E0ACF" w14:textId="0C303765" w:rsidR="00313599" w:rsidRPr="00313599" w:rsidRDefault="00313599" w:rsidP="00B142DE">
      <w:pPr>
        <w:pStyle w:val="Odsekzoznamu"/>
        <w:tabs>
          <w:tab w:val="left" w:pos="360"/>
        </w:tabs>
        <w:jc w:val="both"/>
      </w:pPr>
      <w:r>
        <w:t>V</w:t>
      </w:r>
      <w:r>
        <w:t>o veci nesprávnej transpozície smernice 2000/43/ES,  prebieha zo strany Európskej komisie voči Slovenskej republike konanie (porušenie č. 2015/2025), a to podľa čl. 258 a </w:t>
      </w:r>
      <w:proofErr w:type="spellStart"/>
      <w:r>
        <w:t>nasl</w:t>
      </w:r>
      <w:proofErr w:type="spellEnd"/>
      <w:r>
        <w:t>. Zmluvy o fungovaní EÚ</w:t>
      </w:r>
      <w:r>
        <w:t>.</w:t>
      </w:r>
    </w:p>
    <w:p w14:paraId="47B68ACC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</w:p>
    <w:p w14:paraId="71B1D01B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b/>
          <w:i/>
        </w:rPr>
      </w:pPr>
      <w:r w:rsidRPr="00EF2B52">
        <w:rPr>
          <w:b/>
          <w:i/>
        </w:rPr>
        <w:t xml:space="preserve">Smernica Rady 2000/78/ES bola prebratá do </w:t>
      </w:r>
    </w:p>
    <w:p w14:paraId="30980ED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Národnej rady Slovenskej republiky č. 308/1993 Z. z. o zriadení Slovenského národného strediska pre ľudské práva v znení neskorších predpisov, </w:t>
      </w:r>
    </w:p>
    <w:p w14:paraId="07565A83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73/1998 Z. z. o štátnej službe príslušníkov Policajného zboru, Slovenskej informačnej služby, Zboru väzenskej a justičnej stráže Slovenskej republiky a Železničnej polície v znení neskorších predpisov, </w:t>
      </w:r>
    </w:p>
    <w:p w14:paraId="6B51CCDB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200/1998 Z. z. o štátnej službe colníkov a o zmene a doplnení niektorých ďalších zákonov v znení neskorších predpisov, </w:t>
      </w:r>
    </w:p>
    <w:p w14:paraId="1EBEF0CC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311/2001 Z. z. Zákonník práce v znení neskorších predpisov, </w:t>
      </w:r>
    </w:p>
    <w:p w14:paraId="160AB56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315/2001 Z. z. o Hasičskom a záchrannom zbore v znení neskorších predpisov, </w:t>
      </w:r>
    </w:p>
    <w:p w14:paraId="08F1BEE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461/2003 Z. z. o sociálnom poistení v znení neskorších predpisov, </w:t>
      </w:r>
    </w:p>
    <w:p w14:paraId="65499D8C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5/2004 Z. z. o službách zamestnanosti a o zmene a doplnení niektorých zákonov v znení neskorších predpisov, </w:t>
      </w:r>
    </w:p>
    <w:p w14:paraId="7FEF3E91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365/2004 Z. z. o rovnakom zaobchádzaní v niektorých oblastiach a o ochrane pred diskrimináciou a o zmene a doplnení niektorých zákonov (antidiskriminačný zákon) v znení neskorších predpisov, </w:t>
      </w:r>
    </w:p>
    <w:p w14:paraId="70B00FF8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317/2009 Z. z. o pedagogických zamestnancoch a odborných zamestnancoch a o zmene a doplnení niektorých zákonov v znení neskorších predpisov, </w:t>
      </w:r>
    </w:p>
    <w:p w14:paraId="10950FB5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160/2015 Z. z. Civilný sporový poriadok v znení zákona č. 87/2017 Z. z., </w:t>
      </w:r>
    </w:p>
    <w:p w14:paraId="2596249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281/2015 Z. z. o štátnej službe profesionálnych vojakov a o zmene a doplnení niektorých zákonov v znení neskorších predpisov, </w:t>
      </w:r>
    </w:p>
    <w:p w14:paraId="4451AD3F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55/2017 Z. z. o štátnej službe a o zmene a doplnení niektorých zákonov v znení neskorších predpisov. </w:t>
      </w:r>
    </w:p>
    <w:p w14:paraId="460BBD40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</w:p>
    <w:p w14:paraId="12F67FC0" w14:textId="0C702A19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b/>
          <w:i/>
        </w:rPr>
      </w:pPr>
      <w:r w:rsidRPr="00EF2B52">
        <w:rPr>
          <w:b/>
          <w:i/>
        </w:rPr>
        <w:lastRenderedPageBreak/>
        <w:t xml:space="preserve">Smernica Európskeho parlamentu a Rady 2006/54/ES bola prebratá do </w:t>
      </w:r>
    </w:p>
    <w:p w14:paraId="72EBDF7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73/1998 Z. z. o štátnej službe príslušníkov Policajného zboru, Slovenskej informačnej služby, Zboru väzenskej a justičnej stráže Slovenskej republiky a Železničnej polície v znení neskorších predpisov, </w:t>
      </w:r>
    </w:p>
    <w:p w14:paraId="47C9D73F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200/1998 Z. z. o štátnej službe colníkov a o zmene a doplnení niektorých ďalších zákonov v znení neskorších predpisov, </w:t>
      </w:r>
    </w:p>
    <w:p w14:paraId="0D5DEC21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311/2001 Z. z. Zákonník práce v znení neskorších predpisov, </w:t>
      </w:r>
    </w:p>
    <w:p w14:paraId="7C8F1AE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315/2001 Z. z. o Hasičskom a záchrannom zbore v znení neskorších predpisov, </w:t>
      </w:r>
    </w:p>
    <w:p w14:paraId="65006B59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5/2004 Z. z. o službách zamestnanosti a o zmene a doplnení niektorých zákonov v znení neskorších predpisov, </w:t>
      </w:r>
    </w:p>
    <w:p w14:paraId="4D31414C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365/2004 Z. z. o rovnakom zaobchádzaní v niektorých oblastiach a o ochrane pred diskrimináciou a o zmene a doplnení niektorých zákonov (antidiskriminačný zákon) v znení neskorších predpisov, </w:t>
      </w:r>
    </w:p>
    <w:p w14:paraId="01CEB489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650/2004 Z. z. o doplnkovom dôchodkovom sporení a o zmene a doplnení niektorých zákonov v znení neskorších predpisov, </w:t>
      </w:r>
    </w:p>
    <w:p w14:paraId="343A26AB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zákonom č. 317/2009 Z. z. o pedagogických zamestnancoch a odborných zamestnancoch a o zmene a doplnení niektorých zákonov v znení neskorších predpisov, </w:t>
      </w:r>
    </w:p>
    <w:p w14:paraId="785BB416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160/2015 Z. z. Civilný sporový poriadok v znení zákona č. 87/2017 Z. z., </w:t>
      </w:r>
    </w:p>
    <w:p w14:paraId="5B713CCE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zákonom č. 281/2015 Z. z. o štátnej službe profesionálnych vojakov a o zmene a doplnení niektorých zákonov v znení neskorších predpisov, </w:t>
      </w:r>
    </w:p>
    <w:p w14:paraId="23F68B35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55/2017 Z. z. o štátnej službe a o zmene a doplnení niektorých zákonov v znení neskorších predpisov. </w:t>
      </w:r>
    </w:p>
    <w:p w14:paraId="7A1B389E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</w:p>
    <w:p w14:paraId="274948CD" w14:textId="17BE409E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b/>
          <w:i/>
        </w:rPr>
      </w:pPr>
      <w:r w:rsidRPr="00EF2B52">
        <w:rPr>
          <w:b/>
          <w:i/>
        </w:rPr>
        <w:t>Smernica Európskeho parlamentu a Rady 2011/93/EÚ bola prebratá do</w:t>
      </w:r>
    </w:p>
    <w:p w14:paraId="76D42F3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578/2004 Z. z. o poskytovateľoch zdravotnej starostlivosti, zdravotníckych pracovníkoch, stavovských organizáciách v zdravotníctve a o zmene a doplnení niektorých zákonov v znení neskorších predpisov, </w:t>
      </w:r>
    </w:p>
    <w:p w14:paraId="05C73D07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300/2005 Z. z. Trestný zákon v znení neskorších predpisov, </w:t>
      </w:r>
    </w:p>
    <w:p w14:paraId="0183CF99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301/2005 Z. z. Trestný poriadok v znení neskorších predpisov, </w:t>
      </w:r>
    </w:p>
    <w:p w14:paraId="4A7EAC09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245/2008 Z. z. o výchove a vzdelávaní (školský zákon) a o zmene a doplnení niektorých zákonov v znení neskorších predpisov, </w:t>
      </w:r>
    </w:p>
    <w:p w14:paraId="309E3C6D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282/2008 Z. z. o podpore práce s mládežou a o zmene a doplnení zákona č. 131/2002 Z. z. o vysokých školách a o zmene a doplnení niektorých zákonov v znení neskorších predpisov, </w:t>
      </w:r>
    </w:p>
    <w:p w14:paraId="61733774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317/2009 Z. z. o pedagogických zamestnancoch a odborných zamestnancoch a o zmene a doplnení niektorých zákonov, </w:t>
      </w:r>
    </w:p>
    <w:p w14:paraId="53EDCAA4" w14:textId="77777777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 xml:space="preserve">- zákona č. 440/2015 Z. z. o športe a o zmene a doplnení niektorých zákonov v znení neskorších predpisov </w:t>
      </w:r>
    </w:p>
    <w:p w14:paraId="5670B65A" w14:textId="1E25A8BD" w:rsidR="005B081A" w:rsidRPr="00EF2B52" w:rsidRDefault="005B081A" w:rsidP="00B142DE">
      <w:pPr>
        <w:pStyle w:val="Odsekzoznamu"/>
        <w:tabs>
          <w:tab w:val="left" w:pos="360"/>
        </w:tabs>
        <w:jc w:val="both"/>
        <w:rPr>
          <w:i/>
        </w:rPr>
      </w:pPr>
      <w:r w:rsidRPr="00EF2B52">
        <w:rPr>
          <w:i/>
        </w:rPr>
        <w:t>- zákona č. 91/2016 Z. z. o trestnej zodpovednosti právnických osôb a o zmene a doplnení niektorých zákonov v znení neskorších predpisov.</w:t>
      </w:r>
    </w:p>
    <w:p w14:paraId="25C71316" w14:textId="3A3FAA19" w:rsidR="00EF2B52" w:rsidRDefault="00EF2B52" w:rsidP="00B142DE">
      <w:pPr>
        <w:tabs>
          <w:tab w:val="left" w:pos="360"/>
        </w:tabs>
        <w:jc w:val="both"/>
      </w:pPr>
    </w:p>
    <w:tbl>
      <w:tblPr>
        <w:tblStyle w:val="Mriekatabuky"/>
        <w:tblW w:w="10031" w:type="dxa"/>
        <w:tblLook w:val="04A0" w:firstRow="1" w:lastRow="0" w:firstColumn="1" w:lastColumn="0" w:noHBand="0" w:noVBand="1"/>
      </w:tblPr>
      <w:tblGrid>
        <w:gridCol w:w="404"/>
        <w:gridCol w:w="9627"/>
      </w:tblGrid>
      <w:tr w:rsidR="00EF2B52" w:rsidRPr="00EF2B52" w14:paraId="0F5DCF6F" w14:textId="77777777" w:rsidTr="00FB47FC"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5FC03D" w14:textId="1DCAAFCA" w:rsidR="00EF2B52" w:rsidRPr="00EF2B52" w:rsidRDefault="00EF2B52" w:rsidP="00B142DE">
            <w:pPr>
              <w:tabs>
                <w:tab w:val="left" w:pos="3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EF2B52">
              <w:rPr>
                <w:b/>
              </w:rPr>
              <w:t>.</w:t>
            </w:r>
          </w:p>
        </w:tc>
        <w:tc>
          <w:tcPr>
            <w:tcW w:w="9627" w:type="dxa"/>
            <w:tcBorders>
              <w:top w:val="nil"/>
              <w:left w:val="nil"/>
              <w:bottom w:val="nil"/>
              <w:right w:val="nil"/>
            </w:tcBorders>
          </w:tcPr>
          <w:p w14:paraId="695EE52F" w14:textId="2A2EA7E4" w:rsidR="00EF2B52" w:rsidRPr="00EF2B52" w:rsidRDefault="00EF2B52" w:rsidP="00B142DE">
            <w:pPr>
              <w:tabs>
                <w:tab w:val="left" w:pos="360"/>
              </w:tabs>
              <w:jc w:val="both"/>
              <w:rPr>
                <w:b/>
              </w:rPr>
            </w:pPr>
            <w:r w:rsidRPr="00EF2B52">
              <w:rPr>
                <w:b/>
              </w:rPr>
              <w:t>Návrh zákona je zlučiteľný s právom Európskej únie</w:t>
            </w:r>
          </w:p>
          <w:p w14:paraId="788B342E" w14:textId="77777777" w:rsidR="00EF2B52" w:rsidRPr="00EF2B52" w:rsidRDefault="00EF2B52" w:rsidP="00B142DE">
            <w:pPr>
              <w:tabs>
                <w:tab w:val="left" w:pos="360"/>
              </w:tabs>
              <w:jc w:val="both"/>
            </w:pPr>
          </w:p>
        </w:tc>
      </w:tr>
    </w:tbl>
    <w:p w14:paraId="376D5B99" w14:textId="162C9A40" w:rsidR="00EF2B52" w:rsidRPr="00EF2B52" w:rsidRDefault="00EF2B52" w:rsidP="00B142DE">
      <w:pPr>
        <w:tabs>
          <w:tab w:val="left" w:pos="360"/>
        </w:tabs>
        <w:jc w:val="both"/>
        <w:rPr>
          <w:i/>
        </w:rPr>
      </w:pPr>
      <w:r w:rsidRPr="00EF2B52">
        <w:rPr>
          <w:i/>
        </w:rPr>
        <w:tab/>
      </w:r>
      <w:r w:rsidRPr="00EF2B52">
        <w:rPr>
          <w:i/>
        </w:rPr>
        <w:tab/>
        <w:t>úplne</w:t>
      </w:r>
    </w:p>
    <w:sectPr w:rsidR="00EF2B52" w:rsidRPr="00EF2B5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7A8"/>
    <w:multiLevelType w:val="hybridMultilevel"/>
    <w:tmpl w:val="C9DC7E96"/>
    <w:lvl w:ilvl="0" w:tplc="42CE38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E4F70"/>
    <w:multiLevelType w:val="hybridMultilevel"/>
    <w:tmpl w:val="F6F01A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54456"/>
    <w:rsid w:val="000946E2"/>
    <w:rsid w:val="000C03E4"/>
    <w:rsid w:val="000C5887"/>
    <w:rsid w:val="00117A7E"/>
    <w:rsid w:val="001D60ED"/>
    <w:rsid w:val="001F0AA3"/>
    <w:rsid w:val="0020025E"/>
    <w:rsid w:val="0023485C"/>
    <w:rsid w:val="0025540A"/>
    <w:rsid w:val="00264EA6"/>
    <w:rsid w:val="002B14DD"/>
    <w:rsid w:val="002E6AC0"/>
    <w:rsid w:val="00313599"/>
    <w:rsid w:val="003841E0"/>
    <w:rsid w:val="003D0DA4"/>
    <w:rsid w:val="00482868"/>
    <w:rsid w:val="004A3CCB"/>
    <w:rsid w:val="004B1E6E"/>
    <w:rsid w:val="004E7F23"/>
    <w:rsid w:val="00507DFC"/>
    <w:rsid w:val="00596545"/>
    <w:rsid w:val="005B081A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8F1B20"/>
    <w:rsid w:val="00961CFD"/>
    <w:rsid w:val="00970F68"/>
    <w:rsid w:val="009C63EB"/>
    <w:rsid w:val="00A51ABD"/>
    <w:rsid w:val="00B128CD"/>
    <w:rsid w:val="00B142DE"/>
    <w:rsid w:val="00B326AA"/>
    <w:rsid w:val="00C10077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610FC"/>
    <w:rsid w:val="00E85F6B"/>
    <w:rsid w:val="00EC5BF8"/>
    <w:rsid w:val="00EF2B52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4ADB0"/>
  <w14:defaultImageDpi w14:val="96"/>
  <w15:docId w15:val="{0B07AEAB-834D-44C8-8B1D-3727738E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5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BF8"/>
    <w:rPr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BF8"/>
    <w:rPr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character" w:customStyle="1" w:styleId="Nadpis5Char">
    <w:name w:val="Nadpis 5 Char"/>
    <w:basedOn w:val="Predvolenpsmoodseku"/>
    <w:link w:val="Nadpis5"/>
    <w:uiPriority w:val="9"/>
    <w:rsid w:val="009C63EB"/>
    <w:rPr>
      <w:b/>
      <w:bCs/>
      <w:sz w:val="20"/>
      <w:szCs w:val="20"/>
    </w:r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5.6.2018 11:40:29"/>
    <f:field ref="objchangedby" par="" text="Administrator, System"/>
    <f:field ref="objmodifiedat" par="" text="25.6.2018 11:40:33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04DC940-686C-4F02-A943-6CAD82AB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1658</Words>
  <Characters>9455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Kasenčák René</cp:lastModifiedBy>
  <cp:revision>4</cp:revision>
  <cp:lastPrinted>2018-12-17T14:45:00Z</cp:lastPrinted>
  <dcterms:created xsi:type="dcterms:W3CDTF">2018-09-06T07:42:00Z</dcterms:created>
  <dcterms:modified xsi:type="dcterms:W3CDTF">2018-12-17T14:46:00Z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COO.2145.1000.3.2792184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Finančné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 o metodike na výpočet podielu uznaného športu na rok 2019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68 ods. 4 zákona č. 440/2015 Z. z. o športe a o zmene a doplnení niektorých zákonov v znení zákona č. 354/2016 Z. z.</vt:lpwstr>
  </property>
  <property fmtid="{D5CDD505-2E9C-101B-9397-08002B2CF9AE}" pid="18" name="FSC#SKEDITIONSLOVLEX@103.510:plnynazovpredpis">
    <vt:lpwstr> Nariadenie vlády  Slovenskej republiky o metodike na výpočet podielu uznaného športu na rok 2019</vt:lpwstr>
  </property>
  <property fmtid="{D5CDD505-2E9C-101B-9397-08002B2CF9AE}" pid="19" name="FSC#SKEDITIONSLOVLEX@103.510:rezortcislopredpis">
    <vt:lpwstr>spis č. 2018/8739-60AA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LP/2018/434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Nulovým variantom je nevydanie nariadenia, pričom táto skutočnosť by bolo v rozpore so zákonom o športe, vzhľadom na to, že nariadenie sa vydáva každoročne.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&lt;p&gt;Zákon č. 440/2015 Z. z. o športe a o zmene a doplnení niektorých zákonov v znení neskorších prepdisov (ďalej len "zákon") v&amp;nbsp;§ 68 a&amp;nbsp;69 upravuje poskytovanie príspevku uznanému športu. Podľa splnomocňovacieho ustanovenia § 68 ods. 4 zákona &lt;em&gt;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&lt;span style="font-family: &amp;quot;Times New Roman&amp;quot;,&amp;quot;serif&amp;quot;; font-size: 12pt; mso-fareast-font-family: &amp;quot;Times New Roman&amp;quot;; mso-ansi-language: SK; mso-fareast-language: SK; mso-bidi-language: AR-SA;"&gt;Verejnosť bola o&amp;nbsp;príprave návr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
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25. 6. 2018</vt:lpwstr>
  </property>
</Properties>
</file>