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840" w:type="dxa"/>
        <w:tblInd w:w="-31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719"/>
        <w:gridCol w:w="4501"/>
        <w:gridCol w:w="1260"/>
        <w:gridCol w:w="1260"/>
        <w:gridCol w:w="1260"/>
        <w:gridCol w:w="4500"/>
        <w:gridCol w:w="720"/>
        <w:gridCol w:w="1620"/>
      </w:tblGrid>
      <w:tr w:rsidR="008C54C3" w:rsidTr="003536F2">
        <w:tc>
          <w:tcPr>
            <w:tcW w:w="15840" w:type="dxa"/>
            <w:gridSpan w:val="8"/>
            <w:tcBorders>
              <w:top w:val="single" w:sz="12" w:space="0" w:color="auto"/>
              <w:left w:val="single" w:sz="12" w:space="0" w:color="auto"/>
              <w:bottom w:val="single" w:sz="4" w:space="0" w:color="auto"/>
              <w:right w:val="single" w:sz="12" w:space="0" w:color="auto"/>
            </w:tcBorders>
          </w:tcPr>
          <w:p w:rsidR="006D4D8C" w:rsidRPr="006D4D8C" w:rsidRDefault="006D4D8C" w:rsidP="0087072B">
            <w:pPr>
              <w:pStyle w:val="Nadpis1"/>
              <w:rPr>
                <w:sz w:val="20"/>
                <w:szCs w:val="20"/>
              </w:rPr>
            </w:pPr>
            <w:r w:rsidRPr="006D4D8C">
              <w:rPr>
                <w:sz w:val="20"/>
                <w:szCs w:val="20"/>
              </w:rPr>
              <w:t>TABUĽKA  ZHODY</w:t>
            </w:r>
          </w:p>
          <w:p w:rsidR="008C54C3" w:rsidRDefault="006D4D8C" w:rsidP="0087072B">
            <w:pPr>
              <w:pStyle w:val="Nadpis1"/>
              <w:rPr>
                <w:b w:val="0"/>
                <w:bCs w:val="0"/>
                <w:sz w:val="20"/>
                <w:szCs w:val="20"/>
              </w:rPr>
            </w:pPr>
            <w:r w:rsidRPr="006D4D8C">
              <w:rPr>
                <w:sz w:val="20"/>
                <w:szCs w:val="20"/>
              </w:rPr>
              <w:t>s právom Európskej únie</w:t>
            </w:r>
          </w:p>
        </w:tc>
      </w:tr>
      <w:tr w:rsidR="008C54C3" w:rsidTr="003536F2">
        <w:trPr>
          <w:trHeight w:val="567"/>
        </w:trPr>
        <w:tc>
          <w:tcPr>
            <w:tcW w:w="6480" w:type="dxa"/>
            <w:gridSpan w:val="3"/>
            <w:tcBorders>
              <w:top w:val="single" w:sz="4" w:space="0" w:color="auto"/>
              <w:left w:val="single" w:sz="12" w:space="0" w:color="auto"/>
              <w:bottom w:val="single" w:sz="4" w:space="0" w:color="auto"/>
              <w:right w:val="single" w:sz="12" w:space="0" w:color="auto"/>
            </w:tcBorders>
          </w:tcPr>
          <w:p w:rsidR="008C54C3" w:rsidRDefault="006D4D8C" w:rsidP="0087072B">
            <w:pPr>
              <w:pStyle w:val="Zkladntext3"/>
              <w:spacing w:line="240" w:lineRule="auto"/>
              <w:rPr>
                <w:sz w:val="20"/>
                <w:szCs w:val="20"/>
              </w:rPr>
            </w:pPr>
            <w:r w:rsidRPr="006D4D8C">
              <w:rPr>
                <w:b/>
                <w:bCs/>
                <w:sz w:val="20"/>
                <w:szCs w:val="20"/>
              </w:rPr>
              <w:t>Smernica Európskeho parlamentu a Rady</w:t>
            </w:r>
            <w:r w:rsidR="00BC6840">
              <w:rPr>
                <w:b/>
                <w:bCs/>
                <w:sz w:val="20"/>
                <w:szCs w:val="20"/>
              </w:rPr>
              <w:t xml:space="preserve"> 2011/93/EÚ z 13. decembra 2011</w:t>
            </w:r>
            <w:r w:rsidRPr="006D4D8C">
              <w:rPr>
                <w:b/>
                <w:bCs/>
                <w:sz w:val="20"/>
                <w:szCs w:val="20"/>
              </w:rPr>
              <w:t xml:space="preserve"> o boji proti sexuálnemu zneužívaniu a sexuálnemu vykorisťovaniu detí a boji proti detskej pornografii, ktorou sa nahrádza rámcové rozhodnutie Rady 2004/68/SVV (Ú. v. EÚ L 335, 17.</w:t>
            </w:r>
            <w:r w:rsidR="00BC6840">
              <w:rPr>
                <w:b/>
                <w:bCs/>
                <w:sz w:val="20"/>
                <w:szCs w:val="20"/>
              </w:rPr>
              <w:t xml:space="preserve"> </w:t>
            </w:r>
            <w:r w:rsidRPr="006D4D8C">
              <w:rPr>
                <w:b/>
                <w:bCs/>
                <w:sz w:val="20"/>
                <w:szCs w:val="20"/>
              </w:rPr>
              <w:t>12.</w:t>
            </w:r>
            <w:r w:rsidR="00BC6840">
              <w:rPr>
                <w:b/>
                <w:bCs/>
                <w:sz w:val="20"/>
                <w:szCs w:val="20"/>
              </w:rPr>
              <w:t xml:space="preserve"> </w:t>
            </w:r>
            <w:r w:rsidRPr="006D4D8C">
              <w:rPr>
                <w:b/>
                <w:bCs/>
                <w:sz w:val="20"/>
                <w:szCs w:val="20"/>
              </w:rPr>
              <w:t>2011)</w:t>
            </w:r>
          </w:p>
        </w:tc>
        <w:tc>
          <w:tcPr>
            <w:tcW w:w="9360" w:type="dxa"/>
            <w:gridSpan w:val="5"/>
            <w:tcBorders>
              <w:top w:val="single" w:sz="4" w:space="0" w:color="auto"/>
              <w:left w:val="nil"/>
              <w:bottom w:val="single" w:sz="4" w:space="0" w:color="auto"/>
              <w:right w:val="single" w:sz="12" w:space="0" w:color="auto"/>
            </w:tcBorders>
          </w:tcPr>
          <w:p w:rsidR="008C54C3" w:rsidRDefault="00BE56CD" w:rsidP="0087072B">
            <w:pPr>
              <w:pStyle w:val="Hlavika"/>
              <w:tabs>
                <w:tab w:val="left" w:pos="709"/>
              </w:tabs>
              <w:rPr>
                <w:sz w:val="20"/>
                <w:szCs w:val="20"/>
              </w:rPr>
            </w:pPr>
            <w:r>
              <w:rPr>
                <w:b/>
                <w:bCs/>
                <w:sz w:val="20"/>
                <w:szCs w:val="20"/>
              </w:rPr>
              <w:t xml:space="preserve">1. </w:t>
            </w:r>
            <w:r w:rsidR="006D4D8C" w:rsidRPr="006B7AAB">
              <w:rPr>
                <w:b/>
                <w:bCs/>
                <w:sz w:val="20"/>
                <w:szCs w:val="20"/>
              </w:rPr>
              <w:t>Návrh zákona o pedagogických zamestnancoch a odborných zamestnancoch a o zmene a doplnení niektorých zákonov</w:t>
            </w:r>
            <w:r w:rsidR="006D4D8C">
              <w:rPr>
                <w:sz w:val="20"/>
                <w:szCs w:val="20"/>
              </w:rPr>
              <w:t xml:space="preserve"> </w:t>
            </w:r>
          </w:p>
          <w:p w:rsidR="00E5792C" w:rsidRPr="00E5792C" w:rsidRDefault="00BE56CD" w:rsidP="009F6628">
            <w:pPr>
              <w:pStyle w:val="Hlavika"/>
              <w:tabs>
                <w:tab w:val="left" w:pos="709"/>
              </w:tabs>
              <w:rPr>
                <w:b/>
                <w:sz w:val="20"/>
                <w:szCs w:val="20"/>
              </w:rPr>
            </w:pPr>
            <w:r w:rsidRPr="00BE56CD">
              <w:rPr>
                <w:b/>
                <w:sz w:val="20"/>
                <w:szCs w:val="20"/>
              </w:rPr>
              <w:t>2. Zákon č. 317/2009 Z. z. o pedagogických zamestnancoch a odborných zamestnancoch a o zmene a doplnení niektorých zákonov v znení neskorších predpisov</w:t>
            </w:r>
          </w:p>
        </w:tc>
      </w:tr>
      <w:tr w:rsidR="00A9063F" w:rsidTr="003536F2">
        <w:tc>
          <w:tcPr>
            <w:tcW w:w="719" w:type="dxa"/>
            <w:tcBorders>
              <w:top w:val="single" w:sz="4" w:space="0" w:color="auto"/>
              <w:left w:val="single" w:sz="12" w:space="0" w:color="auto"/>
              <w:bottom w:val="single" w:sz="4" w:space="0" w:color="auto"/>
              <w:right w:val="single" w:sz="4" w:space="0" w:color="auto"/>
            </w:tcBorders>
          </w:tcPr>
          <w:p w:rsidR="00A9063F" w:rsidRDefault="00A9063F" w:rsidP="0087072B">
            <w:pPr>
              <w:jc w:val="center"/>
              <w:rPr>
                <w:sz w:val="20"/>
                <w:szCs w:val="20"/>
              </w:rPr>
            </w:pPr>
            <w:r>
              <w:rPr>
                <w:sz w:val="20"/>
                <w:szCs w:val="20"/>
              </w:rPr>
              <w:t>1</w:t>
            </w:r>
          </w:p>
        </w:tc>
        <w:tc>
          <w:tcPr>
            <w:tcW w:w="4501" w:type="dxa"/>
            <w:tcBorders>
              <w:top w:val="single" w:sz="4" w:space="0" w:color="auto"/>
              <w:left w:val="single" w:sz="4" w:space="0" w:color="auto"/>
              <w:bottom w:val="single" w:sz="4" w:space="0" w:color="auto"/>
              <w:right w:val="single" w:sz="4" w:space="0" w:color="auto"/>
            </w:tcBorders>
          </w:tcPr>
          <w:p w:rsidR="00A9063F" w:rsidRDefault="00A9063F" w:rsidP="0087072B">
            <w:pPr>
              <w:jc w:val="center"/>
              <w:rPr>
                <w:sz w:val="20"/>
                <w:szCs w:val="20"/>
              </w:rPr>
            </w:pPr>
            <w:r>
              <w:rPr>
                <w:sz w:val="20"/>
                <w:szCs w:val="20"/>
              </w:rPr>
              <w:t>2</w:t>
            </w:r>
          </w:p>
        </w:tc>
        <w:tc>
          <w:tcPr>
            <w:tcW w:w="1260" w:type="dxa"/>
            <w:tcBorders>
              <w:top w:val="single" w:sz="4" w:space="0" w:color="auto"/>
              <w:left w:val="single" w:sz="4" w:space="0" w:color="auto"/>
              <w:bottom w:val="single" w:sz="4" w:space="0" w:color="auto"/>
              <w:right w:val="single" w:sz="12" w:space="0" w:color="auto"/>
            </w:tcBorders>
          </w:tcPr>
          <w:p w:rsidR="00A9063F" w:rsidRDefault="00A9063F" w:rsidP="0087072B">
            <w:pPr>
              <w:jc w:val="center"/>
              <w:rPr>
                <w:sz w:val="20"/>
                <w:szCs w:val="20"/>
              </w:rPr>
            </w:pPr>
            <w:r>
              <w:rPr>
                <w:sz w:val="20"/>
                <w:szCs w:val="20"/>
              </w:rPr>
              <w:t>3</w:t>
            </w:r>
          </w:p>
        </w:tc>
        <w:tc>
          <w:tcPr>
            <w:tcW w:w="1260" w:type="dxa"/>
            <w:tcBorders>
              <w:top w:val="single" w:sz="4" w:space="0" w:color="auto"/>
              <w:left w:val="nil"/>
              <w:bottom w:val="single" w:sz="4" w:space="0" w:color="auto"/>
              <w:right w:val="single" w:sz="4" w:space="0" w:color="auto"/>
            </w:tcBorders>
          </w:tcPr>
          <w:p w:rsidR="00A9063F" w:rsidRDefault="00A9063F" w:rsidP="0087072B">
            <w:pPr>
              <w:jc w:val="center"/>
              <w:rPr>
                <w:sz w:val="20"/>
                <w:szCs w:val="20"/>
              </w:rPr>
            </w:pPr>
            <w:r>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A9063F" w:rsidRDefault="00A9063F" w:rsidP="0087072B">
            <w:pPr>
              <w:pStyle w:val="Zkladntext2"/>
            </w:pPr>
            <w:r>
              <w:t>5</w:t>
            </w:r>
          </w:p>
        </w:tc>
        <w:tc>
          <w:tcPr>
            <w:tcW w:w="4500" w:type="dxa"/>
            <w:tcBorders>
              <w:top w:val="single" w:sz="4" w:space="0" w:color="auto"/>
              <w:left w:val="single" w:sz="4" w:space="0" w:color="auto"/>
              <w:bottom w:val="single" w:sz="4" w:space="0" w:color="auto"/>
              <w:right w:val="single" w:sz="4" w:space="0" w:color="auto"/>
            </w:tcBorders>
          </w:tcPr>
          <w:p w:rsidR="00A9063F" w:rsidRDefault="00A9063F" w:rsidP="0087072B">
            <w:pPr>
              <w:pStyle w:val="Zkladntext2"/>
            </w:pPr>
            <w:r>
              <w:t>6</w:t>
            </w:r>
          </w:p>
        </w:tc>
        <w:tc>
          <w:tcPr>
            <w:tcW w:w="720" w:type="dxa"/>
            <w:tcBorders>
              <w:top w:val="single" w:sz="4" w:space="0" w:color="auto"/>
              <w:left w:val="single" w:sz="4" w:space="0" w:color="auto"/>
              <w:bottom w:val="single" w:sz="4" w:space="0" w:color="auto"/>
              <w:right w:val="single" w:sz="4" w:space="0" w:color="auto"/>
            </w:tcBorders>
          </w:tcPr>
          <w:p w:rsidR="00A9063F" w:rsidRDefault="00A9063F" w:rsidP="0087072B">
            <w:pPr>
              <w:jc w:val="center"/>
              <w:rPr>
                <w:sz w:val="20"/>
                <w:szCs w:val="20"/>
              </w:rPr>
            </w:pPr>
            <w:r>
              <w:rPr>
                <w:sz w:val="20"/>
                <w:szCs w:val="20"/>
              </w:rPr>
              <w:t>7</w:t>
            </w:r>
          </w:p>
        </w:tc>
        <w:tc>
          <w:tcPr>
            <w:tcW w:w="1620" w:type="dxa"/>
            <w:tcBorders>
              <w:top w:val="single" w:sz="4" w:space="0" w:color="auto"/>
              <w:left w:val="single" w:sz="4" w:space="0" w:color="auto"/>
              <w:bottom w:val="single" w:sz="4" w:space="0" w:color="auto"/>
              <w:right w:val="single" w:sz="12" w:space="0" w:color="auto"/>
            </w:tcBorders>
          </w:tcPr>
          <w:p w:rsidR="00A9063F" w:rsidRDefault="005170A9" w:rsidP="0087072B">
            <w:pPr>
              <w:jc w:val="center"/>
              <w:rPr>
                <w:sz w:val="20"/>
                <w:szCs w:val="20"/>
              </w:rPr>
            </w:pPr>
            <w:r>
              <w:rPr>
                <w:sz w:val="20"/>
                <w:szCs w:val="20"/>
              </w:rPr>
              <w:t>8</w:t>
            </w:r>
          </w:p>
        </w:tc>
      </w:tr>
      <w:tr w:rsidR="00A9063F" w:rsidTr="003536F2">
        <w:tc>
          <w:tcPr>
            <w:tcW w:w="719" w:type="dxa"/>
            <w:tcBorders>
              <w:top w:val="single" w:sz="4" w:space="0" w:color="auto"/>
              <w:left w:val="single" w:sz="12" w:space="0" w:color="auto"/>
              <w:bottom w:val="single" w:sz="4" w:space="0" w:color="auto"/>
              <w:right w:val="single" w:sz="4" w:space="0" w:color="auto"/>
            </w:tcBorders>
          </w:tcPr>
          <w:p w:rsidR="00A9063F" w:rsidRDefault="00A9063F" w:rsidP="0087072B">
            <w:pPr>
              <w:pStyle w:val="Normlny0"/>
              <w:jc w:val="center"/>
            </w:pPr>
            <w:r>
              <w:t>Článok</w:t>
            </w:r>
          </w:p>
          <w:p w:rsidR="00A9063F" w:rsidRDefault="00A9063F" w:rsidP="0087072B">
            <w:pPr>
              <w:pStyle w:val="Normlny0"/>
              <w:jc w:val="center"/>
            </w:pPr>
            <w:r>
              <w:t>(Č, O,</w:t>
            </w:r>
          </w:p>
          <w:p w:rsidR="00A9063F" w:rsidRDefault="00A9063F" w:rsidP="0087072B">
            <w:pPr>
              <w:pStyle w:val="Normlny0"/>
              <w:jc w:val="center"/>
            </w:pPr>
            <w:r>
              <w:t>V, P)</w:t>
            </w:r>
          </w:p>
        </w:tc>
        <w:tc>
          <w:tcPr>
            <w:tcW w:w="4501" w:type="dxa"/>
            <w:tcBorders>
              <w:top w:val="single" w:sz="4" w:space="0" w:color="auto"/>
              <w:left w:val="single" w:sz="4" w:space="0" w:color="auto"/>
              <w:bottom w:val="single" w:sz="4" w:space="0" w:color="auto"/>
              <w:right w:val="single" w:sz="4" w:space="0" w:color="auto"/>
            </w:tcBorders>
          </w:tcPr>
          <w:p w:rsidR="00A9063F" w:rsidRDefault="00A9063F" w:rsidP="0087072B">
            <w:pPr>
              <w:pStyle w:val="Normlny0"/>
              <w:jc w:val="center"/>
            </w:pPr>
            <w:r>
              <w:t>Text</w:t>
            </w:r>
          </w:p>
        </w:tc>
        <w:tc>
          <w:tcPr>
            <w:tcW w:w="1260" w:type="dxa"/>
            <w:tcBorders>
              <w:top w:val="single" w:sz="4" w:space="0" w:color="auto"/>
              <w:left w:val="single" w:sz="4" w:space="0" w:color="auto"/>
              <w:bottom w:val="single" w:sz="4" w:space="0" w:color="auto"/>
              <w:right w:val="single" w:sz="12" w:space="0" w:color="auto"/>
            </w:tcBorders>
          </w:tcPr>
          <w:p w:rsidR="00A9063F" w:rsidRDefault="00A9063F" w:rsidP="0087072B">
            <w:pPr>
              <w:pStyle w:val="Normlny0"/>
              <w:jc w:val="center"/>
            </w:pPr>
            <w:r>
              <w:t xml:space="preserve">Spôsob </w:t>
            </w:r>
            <w:proofErr w:type="spellStart"/>
            <w:r>
              <w:t>transp</w:t>
            </w:r>
            <w:proofErr w:type="spellEnd"/>
            <w:r>
              <w:t>.</w:t>
            </w:r>
          </w:p>
          <w:p w:rsidR="00A9063F" w:rsidRDefault="00A9063F" w:rsidP="0087072B">
            <w:pPr>
              <w:pStyle w:val="Normlny0"/>
              <w:jc w:val="center"/>
            </w:pPr>
            <w:r>
              <w:t xml:space="preserve">(N, O, D, </w:t>
            </w:r>
            <w:proofErr w:type="spellStart"/>
            <w:r>
              <w:t>n.a</w:t>
            </w:r>
            <w:proofErr w:type="spellEnd"/>
            <w:r>
              <w:t>.)</w:t>
            </w:r>
          </w:p>
        </w:tc>
        <w:tc>
          <w:tcPr>
            <w:tcW w:w="1260" w:type="dxa"/>
            <w:tcBorders>
              <w:top w:val="single" w:sz="4" w:space="0" w:color="auto"/>
              <w:left w:val="nil"/>
              <w:bottom w:val="single" w:sz="4" w:space="0" w:color="auto"/>
              <w:right w:val="single" w:sz="4" w:space="0" w:color="auto"/>
            </w:tcBorders>
          </w:tcPr>
          <w:p w:rsidR="00A9063F" w:rsidRDefault="00A9063F" w:rsidP="0087072B">
            <w:pPr>
              <w:pStyle w:val="Normlny0"/>
              <w:jc w:val="center"/>
            </w:pPr>
            <w:r>
              <w:t>Číslo</w:t>
            </w:r>
          </w:p>
          <w:p w:rsidR="00A9063F" w:rsidRDefault="00A9063F" w:rsidP="0087072B">
            <w:pPr>
              <w:pStyle w:val="Normlny0"/>
              <w:jc w:val="center"/>
            </w:pPr>
            <w:r>
              <w:t>predpisu</w:t>
            </w:r>
          </w:p>
        </w:tc>
        <w:tc>
          <w:tcPr>
            <w:tcW w:w="1260" w:type="dxa"/>
            <w:tcBorders>
              <w:top w:val="single" w:sz="4" w:space="0" w:color="auto"/>
              <w:left w:val="single" w:sz="4" w:space="0" w:color="auto"/>
              <w:bottom w:val="single" w:sz="4" w:space="0" w:color="auto"/>
              <w:right w:val="single" w:sz="4" w:space="0" w:color="auto"/>
            </w:tcBorders>
          </w:tcPr>
          <w:p w:rsidR="00A9063F" w:rsidRDefault="00A9063F" w:rsidP="0087072B">
            <w:pPr>
              <w:pStyle w:val="Normlny0"/>
              <w:jc w:val="center"/>
            </w:pPr>
            <w:r>
              <w:t>Článok (Č, §, O, V, P)</w:t>
            </w:r>
          </w:p>
        </w:tc>
        <w:tc>
          <w:tcPr>
            <w:tcW w:w="4500" w:type="dxa"/>
            <w:tcBorders>
              <w:top w:val="single" w:sz="4" w:space="0" w:color="auto"/>
              <w:left w:val="single" w:sz="4" w:space="0" w:color="auto"/>
              <w:bottom w:val="single" w:sz="4" w:space="0" w:color="auto"/>
              <w:right w:val="single" w:sz="4" w:space="0" w:color="auto"/>
            </w:tcBorders>
          </w:tcPr>
          <w:p w:rsidR="00A9063F" w:rsidRDefault="00A9063F" w:rsidP="0087072B">
            <w:pPr>
              <w:pStyle w:val="Normlny0"/>
              <w:jc w:val="center"/>
            </w:pPr>
            <w:r>
              <w:t>Text</w:t>
            </w:r>
          </w:p>
        </w:tc>
        <w:tc>
          <w:tcPr>
            <w:tcW w:w="720" w:type="dxa"/>
            <w:tcBorders>
              <w:top w:val="single" w:sz="4" w:space="0" w:color="auto"/>
              <w:left w:val="single" w:sz="4" w:space="0" w:color="auto"/>
              <w:bottom w:val="single" w:sz="4" w:space="0" w:color="auto"/>
              <w:right w:val="single" w:sz="4" w:space="0" w:color="auto"/>
            </w:tcBorders>
          </w:tcPr>
          <w:p w:rsidR="00A9063F" w:rsidRDefault="00A9063F" w:rsidP="0087072B">
            <w:pPr>
              <w:pStyle w:val="Normlny0"/>
              <w:jc w:val="center"/>
            </w:pPr>
            <w:r>
              <w:t>Zhoda</w:t>
            </w:r>
          </w:p>
        </w:tc>
        <w:tc>
          <w:tcPr>
            <w:tcW w:w="1620" w:type="dxa"/>
            <w:tcBorders>
              <w:top w:val="single" w:sz="4" w:space="0" w:color="auto"/>
              <w:left w:val="single" w:sz="4" w:space="0" w:color="auto"/>
              <w:bottom w:val="single" w:sz="4" w:space="0" w:color="auto"/>
              <w:right w:val="single" w:sz="12" w:space="0" w:color="auto"/>
            </w:tcBorders>
          </w:tcPr>
          <w:p w:rsidR="00A9063F" w:rsidRDefault="00A9063F" w:rsidP="0087072B">
            <w:pPr>
              <w:pStyle w:val="Normlny0"/>
              <w:jc w:val="center"/>
            </w:pPr>
            <w:r>
              <w:t>Poznámky</w:t>
            </w:r>
          </w:p>
        </w:tc>
      </w:tr>
      <w:tr w:rsidR="006D4D8C" w:rsidTr="003536F2">
        <w:tc>
          <w:tcPr>
            <w:tcW w:w="719" w:type="dxa"/>
            <w:tcBorders>
              <w:top w:val="single" w:sz="4" w:space="0" w:color="auto"/>
              <w:left w:val="single" w:sz="12" w:space="0" w:color="auto"/>
              <w:bottom w:val="single" w:sz="4" w:space="0" w:color="auto"/>
              <w:right w:val="single" w:sz="4" w:space="0" w:color="auto"/>
            </w:tcBorders>
          </w:tcPr>
          <w:p w:rsidR="006D4D8C" w:rsidRDefault="006D4D8C" w:rsidP="0087072B">
            <w:pPr>
              <w:jc w:val="center"/>
              <w:rPr>
                <w:sz w:val="20"/>
                <w:szCs w:val="20"/>
              </w:rPr>
            </w:pPr>
            <w:r w:rsidRPr="006B7AAB">
              <w:rPr>
                <w:sz w:val="20"/>
                <w:szCs w:val="20"/>
              </w:rPr>
              <w:t>Č: 10</w:t>
            </w:r>
          </w:p>
        </w:tc>
        <w:tc>
          <w:tcPr>
            <w:tcW w:w="4501" w:type="dxa"/>
            <w:tcBorders>
              <w:top w:val="single" w:sz="4" w:space="0" w:color="auto"/>
              <w:left w:val="single" w:sz="4" w:space="0" w:color="auto"/>
              <w:bottom w:val="single" w:sz="4" w:space="0" w:color="auto"/>
              <w:right w:val="single" w:sz="4" w:space="0" w:color="auto"/>
            </w:tcBorders>
          </w:tcPr>
          <w:p w:rsidR="006D4D8C" w:rsidRPr="006B7AAB" w:rsidRDefault="006D4D8C" w:rsidP="0087072B">
            <w:pPr>
              <w:adjustRightInd w:val="0"/>
              <w:jc w:val="both"/>
              <w:rPr>
                <w:rFonts w:eastAsia="EUAlbertina-Regular-Identity-H"/>
                <w:sz w:val="20"/>
                <w:szCs w:val="20"/>
              </w:rPr>
            </w:pPr>
            <w:r w:rsidRPr="006B7AAB">
              <w:rPr>
                <w:rFonts w:eastAsia="EUAlbertina-Regular-Identity-H"/>
                <w:sz w:val="20"/>
                <w:szCs w:val="20"/>
              </w:rPr>
              <w:t>1. S cieľom vyhnúť sa riziku možného opakovania trestných činov členské štáty prijmú opatrenia potrebné na zabezpečenie toho, aby sa fyzickej osobe, ktorá bola odsúdená za spáchanie niektorého z trestných činov uvedených v článkoch 3 až 7, mohlo dočasne alebo trvale zabrániť vo vykonávaní prinajmenšom profesionálnych aktivít zahŕňajúcich priamy a pravidelný kontakt s deťmi.</w:t>
            </w:r>
          </w:p>
          <w:p w:rsidR="006D4D8C" w:rsidRPr="006B7AAB" w:rsidRDefault="006D4D8C" w:rsidP="0087072B">
            <w:pPr>
              <w:adjustRightInd w:val="0"/>
              <w:jc w:val="both"/>
              <w:rPr>
                <w:rFonts w:eastAsia="EUAlbertina-Regular-Identity-H"/>
                <w:sz w:val="20"/>
                <w:szCs w:val="20"/>
              </w:rPr>
            </w:pPr>
          </w:p>
          <w:p w:rsidR="006D4D8C" w:rsidRPr="006B7AAB" w:rsidRDefault="006D4D8C" w:rsidP="0087072B">
            <w:pPr>
              <w:adjustRightInd w:val="0"/>
              <w:jc w:val="both"/>
              <w:rPr>
                <w:rFonts w:eastAsia="EUAlbertina-Regular-Identity-H"/>
                <w:sz w:val="20"/>
                <w:szCs w:val="20"/>
              </w:rPr>
            </w:pPr>
            <w:r w:rsidRPr="006B7AAB">
              <w:rPr>
                <w:rFonts w:eastAsia="EUAlbertina-Regular-Identity-H"/>
                <w:sz w:val="20"/>
                <w:szCs w:val="20"/>
              </w:rPr>
              <w:t>2. Členské štáty prijmú potrebné opatrenia na zabezpečenie toho, aby boli zamestnávatelia pri nábore osoby na profesijné alebo organizované dobrovoľnícke aktivity, pri ktorých dochádza k priamemu a pravidelnému kontaktu s deťmi, oprávnení v súlade s vnútroštátnym právom akýmkoľvek vhodným spôsobom – ako napríklad prostredníctvom dotknutej osoby – požiadať o informácie o existencii odsúdení za trestné činy uvedené v článkoch 3 až 7, ktoré sú zaznamenané v trestnom registri, alebo o existencii akýchkoľvek zákazov vykonávania aktivít, pri ktorých dochádza k priamemu a pravidelnému kontaktu s deťmi, vyplývajúcich z týchto odsúdení.</w:t>
            </w:r>
          </w:p>
        </w:tc>
        <w:tc>
          <w:tcPr>
            <w:tcW w:w="1260" w:type="dxa"/>
            <w:tcBorders>
              <w:top w:val="single" w:sz="4" w:space="0" w:color="auto"/>
              <w:left w:val="single" w:sz="4" w:space="0" w:color="auto"/>
              <w:bottom w:val="single" w:sz="4" w:space="0" w:color="auto"/>
              <w:right w:val="single" w:sz="12" w:space="0" w:color="auto"/>
            </w:tcBorders>
          </w:tcPr>
          <w:p w:rsidR="006D4D8C" w:rsidRDefault="006D4D8C" w:rsidP="0087072B">
            <w:pPr>
              <w:jc w:val="center"/>
              <w:rPr>
                <w:sz w:val="20"/>
                <w:szCs w:val="20"/>
              </w:rPr>
            </w:pPr>
            <w:r>
              <w:rPr>
                <w:sz w:val="20"/>
                <w:szCs w:val="20"/>
              </w:rPr>
              <w:t>N</w:t>
            </w:r>
          </w:p>
        </w:tc>
        <w:tc>
          <w:tcPr>
            <w:tcW w:w="1260" w:type="dxa"/>
            <w:tcBorders>
              <w:top w:val="single" w:sz="4" w:space="0" w:color="auto"/>
              <w:left w:val="nil"/>
              <w:bottom w:val="single" w:sz="4" w:space="0" w:color="auto"/>
              <w:right w:val="single" w:sz="4" w:space="0" w:color="auto"/>
            </w:tcBorders>
          </w:tcPr>
          <w:p w:rsidR="006D4D8C" w:rsidRDefault="006D4D8C" w:rsidP="0087072B">
            <w:pPr>
              <w:pStyle w:val="Normlny0"/>
              <w:jc w:val="center"/>
            </w:pPr>
            <w:r>
              <w:t>Návrh</w:t>
            </w: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87072B" w:rsidRDefault="0087072B" w:rsidP="0087072B">
            <w:pPr>
              <w:pStyle w:val="Normlny0"/>
              <w:jc w:val="center"/>
            </w:pPr>
          </w:p>
          <w:p w:rsidR="009F6628" w:rsidRDefault="009F6628" w:rsidP="0087072B">
            <w:pPr>
              <w:pStyle w:val="Normlny0"/>
              <w:jc w:val="center"/>
            </w:pPr>
          </w:p>
          <w:p w:rsidR="009F6628" w:rsidRDefault="009F6628" w:rsidP="0087072B">
            <w:pPr>
              <w:pStyle w:val="Normlny0"/>
              <w:jc w:val="center"/>
            </w:pPr>
          </w:p>
          <w:p w:rsidR="009F6628" w:rsidRDefault="009F6628" w:rsidP="0087072B">
            <w:pPr>
              <w:pStyle w:val="Normlny0"/>
              <w:jc w:val="center"/>
            </w:pPr>
          </w:p>
          <w:p w:rsidR="009F6628" w:rsidRDefault="009F6628" w:rsidP="0087072B">
            <w:pPr>
              <w:pStyle w:val="Normlny0"/>
              <w:jc w:val="center"/>
            </w:pPr>
          </w:p>
          <w:p w:rsidR="0087072B" w:rsidRDefault="0087072B" w:rsidP="0087072B">
            <w:pPr>
              <w:pStyle w:val="Normlny0"/>
              <w:jc w:val="center"/>
            </w:pPr>
          </w:p>
          <w:p w:rsidR="001D678D" w:rsidRDefault="001D678D" w:rsidP="0087072B">
            <w:pPr>
              <w:pStyle w:val="Normlny0"/>
              <w:jc w:val="center"/>
            </w:pPr>
          </w:p>
          <w:p w:rsidR="001D678D" w:rsidRDefault="001D678D" w:rsidP="0087072B">
            <w:pPr>
              <w:pStyle w:val="Normlny0"/>
              <w:jc w:val="center"/>
            </w:pPr>
          </w:p>
          <w:p w:rsidR="001D678D" w:rsidRDefault="001D678D" w:rsidP="0087072B">
            <w:pPr>
              <w:pStyle w:val="Normlny0"/>
              <w:jc w:val="center"/>
            </w:pPr>
          </w:p>
          <w:p w:rsidR="001D678D" w:rsidRDefault="001D678D" w:rsidP="0087072B">
            <w:pPr>
              <w:pStyle w:val="Normlny0"/>
              <w:jc w:val="center"/>
            </w:pPr>
          </w:p>
          <w:p w:rsidR="0081588F" w:rsidRDefault="0081588F" w:rsidP="0087072B">
            <w:pPr>
              <w:pStyle w:val="Normlny0"/>
              <w:jc w:val="center"/>
            </w:pPr>
          </w:p>
          <w:p w:rsidR="0081588F" w:rsidRDefault="0081588F" w:rsidP="0087072B">
            <w:pPr>
              <w:pStyle w:val="Normlny0"/>
              <w:jc w:val="center"/>
            </w:pPr>
          </w:p>
          <w:p w:rsidR="0081588F" w:rsidRDefault="0081588F" w:rsidP="0087072B">
            <w:pPr>
              <w:pStyle w:val="Normlny0"/>
              <w:jc w:val="center"/>
            </w:pPr>
          </w:p>
          <w:p w:rsidR="0081588F" w:rsidRDefault="0081588F" w:rsidP="0087072B">
            <w:pPr>
              <w:pStyle w:val="Normlny0"/>
              <w:jc w:val="center"/>
            </w:pPr>
          </w:p>
          <w:p w:rsidR="0081588F" w:rsidRDefault="0081588F" w:rsidP="0087072B">
            <w:pPr>
              <w:pStyle w:val="Normlny0"/>
              <w:jc w:val="center"/>
            </w:pPr>
          </w:p>
          <w:p w:rsidR="0081588F" w:rsidRDefault="0081588F" w:rsidP="0087072B">
            <w:pPr>
              <w:pStyle w:val="Normlny0"/>
              <w:jc w:val="center"/>
            </w:pPr>
          </w:p>
          <w:p w:rsidR="0081588F" w:rsidRDefault="0081588F" w:rsidP="0087072B">
            <w:pPr>
              <w:pStyle w:val="Normlny0"/>
              <w:jc w:val="center"/>
            </w:pPr>
          </w:p>
          <w:p w:rsidR="0081588F" w:rsidRDefault="0081588F" w:rsidP="0087072B">
            <w:pPr>
              <w:pStyle w:val="Normlny0"/>
              <w:jc w:val="center"/>
            </w:pPr>
          </w:p>
          <w:p w:rsidR="0081588F" w:rsidRDefault="0081588F" w:rsidP="0087072B">
            <w:pPr>
              <w:pStyle w:val="Normlny0"/>
              <w:jc w:val="center"/>
            </w:pPr>
          </w:p>
          <w:p w:rsidR="0081588F" w:rsidRDefault="0081588F" w:rsidP="0087072B">
            <w:pPr>
              <w:pStyle w:val="Normlny0"/>
              <w:jc w:val="center"/>
            </w:pPr>
          </w:p>
          <w:p w:rsidR="0081588F" w:rsidRDefault="0081588F" w:rsidP="0087072B">
            <w:pPr>
              <w:pStyle w:val="Normlny0"/>
              <w:jc w:val="center"/>
            </w:pPr>
          </w:p>
          <w:p w:rsidR="0081588F" w:rsidRDefault="0081588F" w:rsidP="0087072B">
            <w:pPr>
              <w:pStyle w:val="Normlny0"/>
              <w:jc w:val="center"/>
            </w:pPr>
          </w:p>
          <w:p w:rsidR="001D678D" w:rsidRDefault="001D678D" w:rsidP="0087072B">
            <w:pPr>
              <w:pStyle w:val="Normlny0"/>
              <w:jc w:val="center"/>
            </w:pPr>
          </w:p>
          <w:p w:rsidR="0081588F" w:rsidRDefault="0081588F" w:rsidP="0087072B">
            <w:pPr>
              <w:pStyle w:val="Normlny0"/>
              <w:jc w:val="center"/>
            </w:pPr>
          </w:p>
          <w:p w:rsidR="0081588F" w:rsidRDefault="0081588F" w:rsidP="0087072B">
            <w:pPr>
              <w:pStyle w:val="Normlny0"/>
              <w:jc w:val="center"/>
            </w:pPr>
          </w:p>
          <w:p w:rsidR="0081588F" w:rsidRDefault="0081588F" w:rsidP="0087072B">
            <w:pPr>
              <w:pStyle w:val="Normlny0"/>
              <w:jc w:val="center"/>
            </w:pPr>
          </w:p>
          <w:p w:rsidR="00A34A7B" w:rsidRDefault="00A34A7B" w:rsidP="0087072B">
            <w:pPr>
              <w:pStyle w:val="Normlny0"/>
              <w:jc w:val="center"/>
            </w:pPr>
          </w:p>
          <w:p w:rsidR="00A34A7B" w:rsidRDefault="00A34A7B" w:rsidP="0087072B">
            <w:pPr>
              <w:pStyle w:val="Normlny0"/>
              <w:jc w:val="center"/>
            </w:pPr>
          </w:p>
          <w:p w:rsidR="00A34A7B" w:rsidRDefault="00A34A7B" w:rsidP="0087072B">
            <w:pPr>
              <w:pStyle w:val="Normlny0"/>
              <w:jc w:val="center"/>
            </w:pPr>
          </w:p>
          <w:p w:rsidR="00A34A7B" w:rsidRDefault="00A34A7B" w:rsidP="0087072B">
            <w:pPr>
              <w:pStyle w:val="Normlny0"/>
              <w:jc w:val="center"/>
            </w:pPr>
          </w:p>
          <w:p w:rsidR="0081588F" w:rsidRDefault="0081588F" w:rsidP="0087072B">
            <w:pPr>
              <w:pStyle w:val="Normlny0"/>
              <w:jc w:val="center"/>
            </w:pPr>
          </w:p>
          <w:p w:rsidR="001D678D" w:rsidRDefault="001D678D" w:rsidP="0087072B">
            <w:pPr>
              <w:pStyle w:val="Normlny0"/>
              <w:jc w:val="center"/>
            </w:pPr>
          </w:p>
          <w:p w:rsidR="007D7B62" w:rsidRDefault="007D7B62" w:rsidP="0087072B">
            <w:pPr>
              <w:pStyle w:val="Normlny0"/>
              <w:jc w:val="center"/>
            </w:pPr>
          </w:p>
          <w:p w:rsidR="002929BA" w:rsidRDefault="002929BA" w:rsidP="0087072B">
            <w:pPr>
              <w:pStyle w:val="Normlny0"/>
              <w:jc w:val="center"/>
            </w:pPr>
          </w:p>
          <w:p w:rsidR="002929BA" w:rsidRDefault="002929BA" w:rsidP="0087072B">
            <w:pPr>
              <w:pStyle w:val="Normlny0"/>
              <w:jc w:val="center"/>
            </w:pPr>
          </w:p>
          <w:p w:rsidR="002929BA" w:rsidRDefault="002929BA" w:rsidP="0087072B">
            <w:pPr>
              <w:pStyle w:val="Normlny0"/>
              <w:jc w:val="center"/>
            </w:pPr>
          </w:p>
          <w:p w:rsidR="002929BA" w:rsidRDefault="002929BA" w:rsidP="0087072B">
            <w:pPr>
              <w:pStyle w:val="Normlny0"/>
              <w:jc w:val="center"/>
            </w:pPr>
          </w:p>
          <w:p w:rsidR="002929BA" w:rsidRDefault="002929BA" w:rsidP="0087072B">
            <w:pPr>
              <w:pStyle w:val="Normlny0"/>
              <w:jc w:val="center"/>
            </w:pPr>
          </w:p>
          <w:p w:rsidR="002929BA" w:rsidRDefault="002929BA" w:rsidP="0087072B">
            <w:pPr>
              <w:pStyle w:val="Normlny0"/>
              <w:jc w:val="center"/>
            </w:pPr>
          </w:p>
          <w:p w:rsidR="002929BA" w:rsidRDefault="002929BA" w:rsidP="0087072B">
            <w:pPr>
              <w:pStyle w:val="Normlny0"/>
              <w:jc w:val="center"/>
            </w:pPr>
          </w:p>
          <w:p w:rsidR="002929BA" w:rsidRDefault="002929BA" w:rsidP="0087072B">
            <w:pPr>
              <w:pStyle w:val="Normlny0"/>
              <w:jc w:val="center"/>
            </w:pPr>
          </w:p>
          <w:p w:rsidR="002929BA" w:rsidRDefault="002929BA" w:rsidP="0087072B">
            <w:pPr>
              <w:pStyle w:val="Normlny0"/>
              <w:jc w:val="center"/>
            </w:pPr>
          </w:p>
          <w:p w:rsidR="00E1339C" w:rsidRDefault="00E1339C" w:rsidP="0087072B">
            <w:pPr>
              <w:pStyle w:val="Normlny0"/>
              <w:jc w:val="center"/>
            </w:pPr>
          </w:p>
          <w:p w:rsidR="00E1339C" w:rsidRDefault="00E1339C" w:rsidP="0087072B">
            <w:pPr>
              <w:pStyle w:val="Normlny0"/>
              <w:jc w:val="center"/>
            </w:pPr>
          </w:p>
          <w:p w:rsidR="00E1339C" w:rsidRDefault="00E1339C" w:rsidP="0087072B">
            <w:pPr>
              <w:pStyle w:val="Normlny0"/>
              <w:jc w:val="center"/>
            </w:pPr>
          </w:p>
          <w:p w:rsidR="00E1339C" w:rsidRDefault="00E1339C" w:rsidP="0087072B">
            <w:pPr>
              <w:pStyle w:val="Normlny0"/>
              <w:jc w:val="center"/>
            </w:pPr>
          </w:p>
          <w:p w:rsidR="00E1339C" w:rsidRDefault="00E1339C" w:rsidP="0087072B">
            <w:pPr>
              <w:pStyle w:val="Normlny0"/>
              <w:jc w:val="center"/>
            </w:pPr>
          </w:p>
          <w:p w:rsidR="00E1339C" w:rsidRDefault="00E1339C" w:rsidP="0087072B">
            <w:pPr>
              <w:pStyle w:val="Normlny0"/>
              <w:jc w:val="center"/>
            </w:pPr>
          </w:p>
          <w:p w:rsidR="00E1339C" w:rsidRDefault="00E1339C" w:rsidP="0087072B">
            <w:pPr>
              <w:pStyle w:val="Normlny0"/>
              <w:jc w:val="center"/>
            </w:pPr>
          </w:p>
          <w:p w:rsidR="00E1339C" w:rsidRDefault="00E1339C" w:rsidP="0087072B">
            <w:pPr>
              <w:pStyle w:val="Normlny0"/>
              <w:jc w:val="center"/>
            </w:pPr>
          </w:p>
          <w:p w:rsidR="00E1339C" w:rsidRDefault="00E1339C" w:rsidP="0087072B">
            <w:pPr>
              <w:pStyle w:val="Normlny0"/>
              <w:jc w:val="center"/>
            </w:pPr>
          </w:p>
          <w:p w:rsidR="00E1339C" w:rsidRDefault="00E1339C" w:rsidP="0087072B">
            <w:pPr>
              <w:pStyle w:val="Normlny0"/>
              <w:jc w:val="center"/>
            </w:pPr>
          </w:p>
          <w:p w:rsidR="00E1339C" w:rsidRDefault="00E1339C" w:rsidP="0087072B">
            <w:pPr>
              <w:pStyle w:val="Normlny0"/>
              <w:jc w:val="center"/>
            </w:pPr>
          </w:p>
          <w:p w:rsidR="00E1339C" w:rsidRDefault="00E1339C" w:rsidP="0087072B">
            <w:pPr>
              <w:pStyle w:val="Normlny0"/>
              <w:jc w:val="center"/>
            </w:pPr>
          </w:p>
          <w:p w:rsidR="00E1339C" w:rsidRDefault="00E1339C" w:rsidP="0087072B">
            <w:pPr>
              <w:pStyle w:val="Normlny0"/>
              <w:jc w:val="center"/>
            </w:pPr>
          </w:p>
          <w:p w:rsidR="00E1339C" w:rsidRDefault="00E1339C" w:rsidP="0087072B">
            <w:pPr>
              <w:pStyle w:val="Normlny0"/>
              <w:jc w:val="center"/>
            </w:pPr>
          </w:p>
          <w:p w:rsidR="00E1339C" w:rsidRDefault="00E1339C" w:rsidP="0087072B">
            <w:pPr>
              <w:pStyle w:val="Normlny0"/>
              <w:jc w:val="center"/>
            </w:pPr>
          </w:p>
          <w:p w:rsidR="00E1339C" w:rsidRDefault="00E1339C" w:rsidP="0087072B">
            <w:pPr>
              <w:pStyle w:val="Normlny0"/>
              <w:jc w:val="center"/>
            </w:pPr>
          </w:p>
          <w:p w:rsidR="00E1339C" w:rsidRDefault="00E1339C" w:rsidP="0087072B">
            <w:pPr>
              <w:pStyle w:val="Normlny0"/>
              <w:jc w:val="center"/>
            </w:pPr>
            <w:bookmarkStart w:id="0" w:name="_GoBack"/>
            <w:bookmarkEnd w:id="0"/>
          </w:p>
          <w:p w:rsidR="002929BA" w:rsidRDefault="002929BA" w:rsidP="0087072B">
            <w:pPr>
              <w:pStyle w:val="Normlny0"/>
              <w:jc w:val="center"/>
            </w:pPr>
          </w:p>
          <w:p w:rsidR="00BE56CD" w:rsidRDefault="00BE56CD" w:rsidP="0087072B">
            <w:pPr>
              <w:pStyle w:val="Normlny0"/>
              <w:jc w:val="center"/>
            </w:pPr>
            <w:r w:rsidRPr="00BE56CD">
              <w:t>Zákon č. 317/2009 Z. z..</w:t>
            </w: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015241" w:rsidRDefault="00015241" w:rsidP="0087072B">
            <w:pPr>
              <w:pStyle w:val="Normlny0"/>
              <w:jc w:val="center"/>
            </w:pPr>
          </w:p>
          <w:p w:rsidR="006D4D8C" w:rsidRDefault="006D4D8C" w:rsidP="0087072B">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D4D8C" w:rsidRPr="006B7AAB" w:rsidRDefault="006D4D8C" w:rsidP="0087072B">
            <w:pPr>
              <w:pStyle w:val="Normlny0"/>
              <w:jc w:val="center"/>
            </w:pPr>
            <w:r w:rsidRPr="006B7AAB">
              <w:lastRenderedPageBreak/>
              <w:t>§ 9</w:t>
            </w:r>
          </w:p>
          <w:p w:rsidR="006D4D8C" w:rsidRPr="006B7AAB" w:rsidRDefault="006D4D8C" w:rsidP="0087072B">
            <w:pPr>
              <w:pStyle w:val="Normlny0"/>
              <w:jc w:val="center"/>
            </w:pPr>
            <w:r w:rsidRPr="006B7AAB">
              <w:t>O: 1</w:t>
            </w:r>
          </w:p>
          <w:p w:rsidR="006D4D8C" w:rsidRPr="006B7AAB" w:rsidRDefault="006D4D8C" w:rsidP="0087072B">
            <w:pPr>
              <w:pStyle w:val="Normlny0"/>
              <w:jc w:val="center"/>
            </w:pPr>
            <w:r w:rsidRPr="006B7AAB">
              <w:t>P: b)</w:t>
            </w:r>
          </w:p>
          <w:p w:rsidR="006D4D8C" w:rsidRPr="006B7AAB" w:rsidRDefault="006D4D8C" w:rsidP="0087072B">
            <w:pPr>
              <w:pStyle w:val="Normlny0"/>
              <w:jc w:val="center"/>
            </w:pPr>
          </w:p>
          <w:p w:rsidR="006D4D8C" w:rsidRPr="006B7AAB" w:rsidRDefault="006D4D8C" w:rsidP="0087072B">
            <w:pPr>
              <w:pStyle w:val="Normlny0"/>
              <w:jc w:val="center"/>
            </w:pPr>
            <w:r w:rsidRPr="006B7AAB">
              <w:t>§ 9</w:t>
            </w:r>
          </w:p>
          <w:p w:rsidR="006D4D8C" w:rsidRPr="006B7AAB" w:rsidRDefault="006D4D8C" w:rsidP="0087072B">
            <w:pPr>
              <w:pStyle w:val="Normlny0"/>
              <w:jc w:val="center"/>
            </w:pPr>
            <w:r w:rsidRPr="006B7AAB">
              <w:t>O: 4</w:t>
            </w:r>
          </w:p>
          <w:p w:rsidR="006D4D8C" w:rsidRPr="006B7AAB" w:rsidRDefault="006D4D8C" w:rsidP="0087072B">
            <w:pPr>
              <w:pStyle w:val="Normlny0"/>
              <w:jc w:val="center"/>
            </w:pPr>
          </w:p>
          <w:p w:rsidR="006D4D8C" w:rsidRPr="006B7AAB" w:rsidRDefault="006D4D8C" w:rsidP="0087072B">
            <w:pPr>
              <w:pStyle w:val="Normlny0"/>
              <w:jc w:val="center"/>
            </w:pPr>
          </w:p>
          <w:p w:rsidR="006D4D8C" w:rsidRPr="006B7AAB" w:rsidRDefault="006D4D8C" w:rsidP="0087072B">
            <w:pPr>
              <w:pStyle w:val="Normlny0"/>
              <w:jc w:val="center"/>
            </w:pPr>
            <w:r w:rsidRPr="006B7AAB">
              <w:t>§ 15</w:t>
            </w:r>
          </w:p>
          <w:p w:rsidR="006D4D8C" w:rsidRPr="006B7AAB" w:rsidRDefault="006D4D8C" w:rsidP="0087072B">
            <w:pPr>
              <w:pStyle w:val="Normlny0"/>
              <w:jc w:val="center"/>
            </w:pPr>
            <w:r w:rsidRPr="006B7AAB">
              <w:t xml:space="preserve">O: 1 </w:t>
            </w:r>
          </w:p>
          <w:p w:rsidR="006D4D8C" w:rsidRPr="006B7AAB" w:rsidRDefault="006D4D8C" w:rsidP="0087072B">
            <w:pPr>
              <w:pStyle w:val="Normlny0"/>
              <w:jc w:val="center"/>
            </w:pPr>
          </w:p>
          <w:p w:rsidR="006D4D8C" w:rsidRPr="006B7AAB" w:rsidRDefault="006D4D8C" w:rsidP="0087072B">
            <w:pPr>
              <w:pStyle w:val="Normlny0"/>
              <w:jc w:val="center"/>
            </w:pPr>
          </w:p>
          <w:p w:rsidR="006D4D8C" w:rsidRDefault="006D4D8C" w:rsidP="007D7B62">
            <w:pPr>
              <w:pStyle w:val="Normlny0"/>
            </w:pPr>
          </w:p>
          <w:p w:rsidR="007D7B62" w:rsidRPr="006B7AAB" w:rsidRDefault="007D7B62" w:rsidP="007D7B62">
            <w:pPr>
              <w:pStyle w:val="Normlny0"/>
            </w:pPr>
          </w:p>
          <w:p w:rsidR="002929BA" w:rsidRDefault="002929BA" w:rsidP="002C3BC7">
            <w:pPr>
              <w:pStyle w:val="Normlny0"/>
              <w:jc w:val="center"/>
            </w:pPr>
          </w:p>
          <w:p w:rsidR="002929BA" w:rsidRDefault="002929BA" w:rsidP="002C3BC7">
            <w:pPr>
              <w:pStyle w:val="Normlny0"/>
              <w:jc w:val="center"/>
            </w:pPr>
          </w:p>
          <w:p w:rsidR="002929BA" w:rsidRDefault="002929BA" w:rsidP="002C3BC7">
            <w:pPr>
              <w:pStyle w:val="Normlny0"/>
              <w:jc w:val="center"/>
            </w:pPr>
          </w:p>
          <w:p w:rsidR="002929BA" w:rsidRDefault="002929BA" w:rsidP="002C3BC7">
            <w:pPr>
              <w:pStyle w:val="Normlny0"/>
              <w:jc w:val="center"/>
            </w:pPr>
          </w:p>
          <w:p w:rsidR="002929BA" w:rsidRDefault="002929BA" w:rsidP="002C3BC7">
            <w:pPr>
              <w:pStyle w:val="Normlny0"/>
              <w:jc w:val="center"/>
            </w:pPr>
          </w:p>
          <w:p w:rsidR="002929BA" w:rsidRDefault="002929BA" w:rsidP="002C3BC7">
            <w:pPr>
              <w:pStyle w:val="Normlny0"/>
              <w:jc w:val="center"/>
            </w:pPr>
          </w:p>
          <w:p w:rsidR="002929BA" w:rsidRDefault="002929BA" w:rsidP="002C3BC7">
            <w:pPr>
              <w:pStyle w:val="Normlny0"/>
              <w:jc w:val="center"/>
            </w:pPr>
          </w:p>
          <w:p w:rsidR="002929BA" w:rsidRDefault="002929BA" w:rsidP="002C3BC7">
            <w:pPr>
              <w:pStyle w:val="Normlny0"/>
              <w:jc w:val="center"/>
            </w:pPr>
          </w:p>
          <w:p w:rsidR="002929BA" w:rsidRDefault="002929BA" w:rsidP="002C3BC7">
            <w:pPr>
              <w:pStyle w:val="Normlny0"/>
              <w:jc w:val="center"/>
            </w:pPr>
          </w:p>
          <w:p w:rsidR="002929BA" w:rsidRDefault="002929BA" w:rsidP="002C3BC7">
            <w:pPr>
              <w:pStyle w:val="Normlny0"/>
              <w:jc w:val="center"/>
            </w:pPr>
          </w:p>
          <w:p w:rsidR="002C3BC7" w:rsidRPr="006B7AAB" w:rsidRDefault="002C3BC7" w:rsidP="002C3BC7">
            <w:pPr>
              <w:pStyle w:val="Normlny0"/>
              <w:jc w:val="center"/>
            </w:pPr>
            <w:r w:rsidRPr="006B7AAB">
              <w:t>§ 15</w:t>
            </w:r>
          </w:p>
          <w:p w:rsidR="002C3BC7" w:rsidRPr="006B7AAB" w:rsidRDefault="00E1339C" w:rsidP="002C3BC7">
            <w:pPr>
              <w:pStyle w:val="Normlny0"/>
              <w:jc w:val="center"/>
            </w:pPr>
            <w:r>
              <w:t>O: 2 až 9</w:t>
            </w:r>
          </w:p>
          <w:p w:rsidR="006D4D8C" w:rsidRPr="006B7AAB" w:rsidRDefault="006D4D8C" w:rsidP="0087072B">
            <w:pPr>
              <w:pStyle w:val="Normlny0"/>
              <w:jc w:val="center"/>
            </w:pPr>
          </w:p>
          <w:p w:rsidR="006D4D8C" w:rsidRPr="006B7AAB" w:rsidRDefault="006D4D8C" w:rsidP="0087072B">
            <w:pPr>
              <w:pStyle w:val="Normlny0"/>
              <w:jc w:val="center"/>
            </w:pPr>
          </w:p>
          <w:p w:rsidR="006D4D8C" w:rsidRPr="006B7AAB" w:rsidRDefault="006D4D8C" w:rsidP="0087072B">
            <w:pPr>
              <w:pStyle w:val="Normlny0"/>
              <w:jc w:val="center"/>
            </w:pPr>
          </w:p>
          <w:p w:rsidR="006D4D8C" w:rsidRPr="006B7AAB" w:rsidRDefault="006D4D8C" w:rsidP="0087072B">
            <w:pPr>
              <w:pStyle w:val="Normlny0"/>
              <w:jc w:val="center"/>
            </w:pPr>
          </w:p>
          <w:p w:rsidR="006D4D8C" w:rsidRPr="006B7AAB" w:rsidRDefault="006D4D8C" w:rsidP="0087072B">
            <w:pPr>
              <w:pStyle w:val="Normlny0"/>
              <w:jc w:val="center"/>
            </w:pPr>
          </w:p>
          <w:p w:rsidR="006D4D8C" w:rsidRPr="006B7AAB" w:rsidRDefault="006D4D8C" w:rsidP="0087072B">
            <w:pPr>
              <w:pStyle w:val="Normlny0"/>
              <w:jc w:val="center"/>
            </w:pPr>
          </w:p>
          <w:p w:rsidR="006D4D8C" w:rsidRPr="006B7AAB" w:rsidRDefault="006D4D8C" w:rsidP="0087072B">
            <w:pPr>
              <w:pStyle w:val="Normlny0"/>
              <w:jc w:val="center"/>
            </w:pPr>
          </w:p>
          <w:p w:rsidR="006D4D8C" w:rsidRPr="006B7AAB" w:rsidRDefault="006D4D8C" w:rsidP="0087072B">
            <w:pPr>
              <w:pStyle w:val="Normlny0"/>
              <w:jc w:val="center"/>
            </w:pPr>
          </w:p>
          <w:p w:rsidR="006D4D8C" w:rsidRPr="006B7AAB" w:rsidRDefault="006D4D8C" w:rsidP="0087072B">
            <w:pPr>
              <w:pStyle w:val="Normlny0"/>
              <w:jc w:val="center"/>
            </w:pPr>
          </w:p>
          <w:p w:rsidR="006D4D8C" w:rsidRPr="006B7AAB" w:rsidRDefault="006D4D8C" w:rsidP="0087072B">
            <w:pPr>
              <w:pStyle w:val="Normlny0"/>
              <w:jc w:val="center"/>
            </w:pPr>
          </w:p>
          <w:p w:rsidR="006D4D8C" w:rsidRPr="006B7AAB" w:rsidRDefault="006D4D8C" w:rsidP="0087072B">
            <w:pPr>
              <w:pStyle w:val="Normlny0"/>
              <w:jc w:val="center"/>
            </w:pPr>
          </w:p>
          <w:p w:rsidR="006D4D8C" w:rsidRDefault="006D4D8C"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9F6628" w:rsidRDefault="009F6628" w:rsidP="0087072B">
            <w:pPr>
              <w:pStyle w:val="Normlny0"/>
              <w:jc w:val="center"/>
            </w:pPr>
          </w:p>
          <w:p w:rsidR="009F6628" w:rsidRDefault="009F6628" w:rsidP="0087072B">
            <w:pPr>
              <w:pStyle w:val="Normlny0"/>
              <w:jc w:val="center"/>
            </w:pPr>
          </w:p>
          <w:p w:rsidR="009F6628" w:rsidRDefault="009F6628" w:rsidP="0087072B">
            <w:pPr>
              <w:pStyle w:val="Normlny0"/>
              <w:jc w:val="center"/>
            </w:pPr>
          </w:p>
          <w:p w:rsidR="009F6628" w:rsidRDefault="009F6628" w:rsidP="0087072B">
            <w:pPr>
              <w:pStyle w:val="Normlny0"/>
              <w:jc w:val="center"/>
            </w:pPr>
          </w:p>
          <w:p w:rsidR="001D678D" w:rsidRDefault="001D678D" w:rsidP="0087072B">
            <w:pPr>
              <w:pStyle w:val="Normlny0"/>
              <w:jc w:val="center"/>
            </w:pPr>
          </w:p>
          <w:p w:rsidR="001D678D" w:rsidRDefault="001D678D" w:rsidP="0087072B">
            <w:pPr>
              <w:pStyle w:val="Normlny0"/>
              <w:jc w:val="center"/>
            </w:pPr>
          </w:p>
          <w:p w:rsidR="001D678D" w:rsidRDefault="001D678D" w:rsidP="0087072B">
            <w:pPr>
              <w:pStyle w:val="Normlny0"/>
              <w:jc w:val="center"/>
            </w:pPr>
          </w:p>
          <w:p w:rsidR="001D678D" w:rsidRDefault="001D678D" w:rsidP="0087072B">
            <w:pPr>
              <w:pStyle w:val="Normlny0"/>
              <w:jc w:val="center"/>
            </w:pPr>
          </w:p>
          <w:p w:rsidR="001D678D" w:rsidRDefault="001D678D" w:rsidP="0087072B">
            <w:pPr>
              <w:pStyle w:val="Normlny0"/>
              <w:jc w:val="center"/>
            </w:pPr>
          </w:p>
          <w:p w:rsidR="0081588F" w:rsidRDefault="0081588F" w:rsidP="0087072B">
            <w:pPr>
              <w:pStyle w:val="Normlny0"/>
              <w:jc w:val="center"/>
            </w:pPr>
          </w:p>
          <w:p w:rsidR="0081588F" w:rsidRDefault="0081588F" w:rsidP="0087072B">
            <w:pPr>
              <w:pStyle w:val="Normlny0"/>
              <w:jc w:val="center"/>
            </w:pPr>
          </w:p>
          <w:p w:rsidR="0081588F" w:rsidRDefault="0081588F" w:rsidP="0087072B">
            <w:pPr>
              <w:pStyle w:val="Normlny0"/>
              <w:jc w:val="center"/>
            </w:pPr>
          </w:p>
          <w:p w:rsidR="0081588F" w:rsidRDefault="0081588F" w:rsidP="0087072B">
            <w:pPr>
              <w:pStyle w:val="Normlny0"/>
              <w:jc w:val="center"/>
            </w:pPr>
          </w:p>
          <w:p w:rsidR="0081588F" w:rsidRDefault="0081588F" w:rsidP="0087072B">
            <w:pPr>
              <w:pStyle w:val="Normlny0"/>
              <w:jc w:val="center"/>
            </w:pPr>
          </w:p>
          <w:p w:rsidR="0081588F" w:rsidRDefault="0081588F" w:rsidP="0087072B">
            <w:pPr>
              <w:pStyle w:val="Normlny0"/>
              <w:jc w:val="center"/>
            </w:pPr>
          </w:p>
          <w:p w:rsidR="0081588F" w:rsidRDefault="0081588F" w:rsidP="0087072B">
            <w:pPr>
              <w:pStyle w:val="Normlny0"/>
              <w:jc w:val="center"/>
            </w:pPr>
          </w:p>
          <w:p w:rsidR="0081588F" w:rsidRDefault="0081588F" w:rsidP="0087072B">
            <w:pPr>
              <w:pStyle w:val="Normlny0"/>
              <w:jc w:val="center"/>
            </w:pPr>
          </w:p>
          <w:p w:rsidR="0081588F" w:rsidRDefault="0081588F" w:rsidP="0087072B">
            <w:pPr>
              <w:pStyle w:val="Normlny0"/>
              <w:jc w:val="center"/>
            </w:pPr>
          </w:p>
          <w:p w:rsidR="0081588F" w:rsidRDefault="0081588F" w:rsidP="0087072B">
            <w:pPr>
              <w:pStyle w:val="Normlny0"/>
              <w:jc w:val="center"/>
            </w:pPr>
          </w:p>
          <w:p w:rsidR="0081588F" w:rsidRDefault="0081588F" w:rsidP="0087072B">
            <w:pPr>
              <w:pStyle w:val="Normlny0"/>
              <w:jc w:val="center"/>
            </w:pPr>
          </w:p>
          <w:p w:rsidR="0081588F" w:rsidRDefault="0081588F" w:rsidP="0087072B">
            <w:pPr>
              <w:pStyle w:val="Normlny0"/>
              <w:jc w:val="center"/>
            </w:pPr>
          </w:p>
          <w:p w:rsidR="0081588F" w:rsidRDefault="0081588F" w:rsidP="0087072B">
            <w:pPr>
              <w:pStyle w:val="Normlny0"/>
              <w:jc w:val="center"/>
            </w:pPr>
          </w:p>
          <w:p w:rsidR="0081588F" w:rsidRDefault="0081588F" w:rsidP="0087072B">
            <w:pPr>
              <w:pStyle w:val="Normlny0"/>
              <w:jc w:val="center"/>
            </w:pPr>
          </w:p>
          <w:p w:rsidR="0081588F" w:rsidRDefault="0081588F" w:rsidP="0087072B">
            <w:pPr>
              <w:pStyle w:val="Normlny0"/>
              <w:jc w:val="center"/>
            </w:pPr>
          </w:p>
          <w:p w:rsidR="0081588F" w:rsidRDefault="0081588F" w:rsidP="0087072B">
            <w:pPr>
              <w:pStyle w:val="Normlny0"/>
              <w:jc w:val="center"/>
            </w:pPr>
          </w:p>
          <w:p w:rsidR="00A34A7B" w:rsidRDefault="00A34A7B" w:rsidP="0087072B">
            <w:pPr>
              <w:pStyle w:val="Normlny0"/>
              <w:jc w:val="center"/>
            </w:pPr>
          </w:p>
          <w:p w:rsidR="00A34A7B" w:rsidRDefault="00A34A7B" w:rsidP="0087072B">
            <w:pPr>
              <w:pStyle w:val="Normlny0"/>
              <w:jc w:val="center"/>
            </w:pPr>
          </w:p>
          <w:p w:rsidR="00A34A7B" w:rsidRDefault="00A34A7B" w:rsidP="0087072B">
            <w:pPr>
              <w:pStyle w:val="Normlny0"/>
              <w:jc w:val="center"/>
            </w:pPr>
          </w:p>
          <w:p w:rsidR="00A34A7B" w:rsidRDefault="00A34A7B" w:rsidP="0087072B">
            <w:pPr>
              <w:pStyle w:val="Normlny0"/>
              <w:jc w:val="center"/>
            </w:pPr>
          </w:p>
          <w:p w:rsidR="00E1339C" w:rsidRDefault="00E1339C" w:rsidP="0087072B">
            <w:pPr>
              <w:pStyle w:val="Normlny0"/>
              <w:jc w:val="center"/>
            </w:pPr>
          </w:p>
          <w:p w:rsidR="00E1339C" w:rsidRDefault="00E1339C" w:rsidP="0087072B">
            <w:pPr>
              <w:pStyle w:val="Normlny0"/>
              <w:jc w:val="center"/>
            </w:pPr>
          </w:p>
          <w:p w:rsidR="00E1339C" w:rsidRDefault="00E1339C" w:rsidP="0087072B">
            <w:pPr>
              <w:pStyle w:val="Normlny0"/>
              <w:jc w:val="center"/>
            </w:pPr>
          </w:p>
          <w:p w:rsidR="00E1339C" w:rsidRDefault="00E1339C" w:rsidP="0087072B">
            <w:pPr>
              <w:pStyle w:val="Normlny0"/>
              <w:jc w:val="center"/>
            </w:pPr>
          </w:p>
          <w:p w:rsidR="00E1339C" w:rsidRDefault="00E1339C" w:rsidP="0087072B">
            <w:pPr>
              <w:pStyle w:val="Normlny0"/>
              <w:jc w:val="center"/>
            </w:pPr>
          </w:p>
          <w:p w:rsidR="00E1339C" w:rsidRDefault="00E1339C" w:rsidP="0087072B">
            <w:pPr>
              <w:pStyle w:val="Normlny0"/>
              <w:jc w:val="center"/>
            </w:pPr>
          </w:p>
          <w:p w:rsidR="00E1339C" w:rsidRDefault="00E1339C" w:rsidP="0087072B">
            <w:pPr>
              <w:pStyle w:val="Normlny0"/>
              <w:jc w:val="center"/>
            </w:pPr>
          </w:p>
          <w:p w:rsidR="00E1339C" w:rsidRDefault="00E1339C" w:rsidP="0087072B">
            <w:pPr>
              <w:pStyle w:val="Normlny0"/>
              <w:jc w:val="center"/>
            </w:pPr>
          </w:p>
          <w:p w:rsidR="00E1339C" w:rsidRDefault="00E1339C" w:rsidP="0087072B">
            <w:pPr>
              <w:pStyle w:val="Normlny0"/>
              <w:jc w:val="center"/>
            </w:pPr>
          </w:p>
          <w:p w:rsidR="00E1339C" w:rsidRDefault="00E1339C" w:rsidP="0087072B">
            <w:pPr>
              <w:pStyle w:val="Normlny0"/>
              <w:jc w:val="center"/>
            </w:pPr>
          </w:p>
          <w:p w:rsidR="00E1339C" w:rsidRDefault="00E1339C" w:rsidP="0087072B">
            <w:pPr>
              <w:pStyle w:val="Normlny0"/>
              <w:jc w:val="center"/>
            </w:pPr>
          </w:p>
          <w:p w:rsidR="00E1339C" w:rsidRDefault="00E1339C" w:rsidP="0087072B">
            <w:pPr>
              <w:pStyle w:val="Normlny0"/>
              <w:jc w:val="center"/>
            </w:pPr>
          </w:p>
          <w:p w:rsidR="00E1339C" w:rsidRDefault="00E1339C" w:rsidP="0087072B">
            <w:pPr>
              <w:pStyle w:val="Normlny0"/>
              <w:jc w:val="center"/>
            </w:pPr>
          </w:p>
          <w:p w:rsidR="00E1339C" w:rsidRDefault="00E1339C" w:rsidP="0087072B">
            <w:pPr>
              <w:pStyle w:val="Normlny0"/>
              <w:jc w:val="center"/>
            </w:pPr>
          </w:p>
          <w:p w:rsidR="00E1339C" w:rsidRDefault="00E1339C" w:rsidP="0087072B">
            <w:pPr>
              <w:pStyle w:val="Normlny0"/>
              <w:jc w:val="center"/>
            </w:pPr>
          </w:p>
          <w:p w:rsidR="00E1339C" w:rsidRDefault="00E1339C" w:rsidP="0087072B">
            <w:pPr>
              <w:pStyle w:val="Normlny0"/>
              <w:jc w:val="center"/>
            </w:pPr>
          </w:p>
          <w:p w:rsidR="001D678D" w:rsidRDefault="001D678D" w:rsidP="0087072B">
            <w:pPr>
              <w:pStyle w:val="Normlny0"/>
              <w:jc w:val="center"/>
            </w:pPr>
          </w:p>
          <w:p w:rsidR="00E1339C" w:rsidRDefault="00E1339C" w:rsidP="0087072B">
            <w:pPr>
              <w:pStyle w:val="Normlny0"/>
              <w:jc w:val="center"/>
            </w:pPr>
          </w:p>
          <w:p w:rsidR="00BE56CD" w:rsidRDefault="0087072B" w:rsidP="0087072B">
            <w:pPr>
              <w:pStyle w:val="Normlny0"/>
              <w:jc w:val="center"/>
            </w:pPr>
            <w:r>
              <w:t>§</w:t>
            </w:r>
            <w:r w:rsidR="00BE56CD">
              <w:t xml:space="preserve"> 6</w:t>
            </w:r>
          </w:p>
          <w:p w:rsidR="00BE56CD" w:rsidRDefault="00BE56CD" w:rsidP="0087072B">
            <w:pPr>
              <w:pStyle w:val="Normlny0"/>
              <w:jc w:val="center"/>
            </w:pPr>
            <w:r>
              <w:t>O: 1</w:t>
            </w:r>
          </w:p>
          <w:p w:rsidR="00BE56CD" w:rsidRDefault="00BE56CD" w:rsidP="0087072B">
            <w:pPr>
              <w:pStyle w:val="Normlny0"/>
              <w:jc w:val="center"/>
            </w:pPr>
            <w:r>
              <w:t>P: b)</w:t>
            </w:r>
          </w:p>
          <w:p w:rsidR="00BE56CD" w:rsidRDefault="00BE56CD" w:rsidP="0087072B">
            <w:pPr>
              <w:pStyle w:val="Normlny0"/>
              <w:jc w:val="center"/>
            </w:pPr>
          </w:p>
          <w:p w:rsidR="00BE56CD" w:rsidRDefault="00BE56CD" w:rsidP="0087072B">
            <w:pPr>
              <w:pStyle w:val="Normlny0"/>
              <w:jc w:val="center"/>
            </w:pPr>
            <w:r>
              <w:t>§ 6</w:t>
            </w:r>
          </w:p>
          <w:p w:rsidR="00BE56CD" w:rsidRDefault="00BE56CD" w:rsidP="0087072B">
            <w:pPr>
              <w:pStyle w:val="Normlny0"/>
              <w:jc w:val="center"/>
            </w:pPr>
            <w:r>
              <w:t>O: 2</w:t>
            </w:r>
          </w:p>
          <w:p w:rsidR="00BE56CD" w:rsidRDefault="00BE56CD" w:rsidP="0087072B">
            <w:pPr>
              <w:pStyle w:val="Normlny0"/>
              <w:jc w:val="center"/>
            </w:pPr>
            <w:r>
              <w:t>V: 1</w:t>
            </w: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r>
              <w:t>§ 9</w:t>
            </w:r>
          </w:p>
          <w:p w:rsidR="00BE56CD" w:rsidRDefault="00BE56CD" w:rsidP="0087072B">
            <w:pPr>
              <w:pStyle w:val="Normlny0"/>
              <w:jc w:val="center"/>
            </w:pPr>
            <w:r>
              <w:t>O: 1 a</w:t>
            </w:r>
            <w:r w:rsidR="00C9657B">
              <w:t> </w:t>
            </w:r>
            <w:r>
              <w:t>2</w:t>
            </w:r>
          </w:p>
          <w:p w:rsidR="00C9657B" w:rsidRDefault="00C9657B" w:rsidP="0087072B">
            <w:pPr>
              <w:pStyle w:val="Normlny0"/>
              <w:jc w:val="center"/>
            </w:pPr>
          </w:p>
          <w:p w:rsidR="00C9657B" w:rsidRDefault="00C9657B" w:rsidP="0087072B">
            <w:pPr>
              <w:pStyle w:val="Normlny0"/>
              <w:jc w:val="center"/>
            </w:pPr>
          </w:p>
          <w:p w:rsidR="00C9657B" w:rsidRDefault="00C9657B" w:rsidP="0087072B">
            <w:pPr>
              <w:pStyle w:val="Normlny0"/>
              <w:jc w:val="center"/>
            </w:pPr>
          </w:p>
          <w:p w:rsidR="00C9657B" w:rsidRDefault="00C9657B" w:rsidP="0087072B">
            <w:pPr>
              <w:pStyle w:val="Normlny0"/>
              <w:jc w:val="center"/>
            </w:pPr>
          </w:p>
          <w:p w:rsidR="00C9657B" w:rsidRDefault="00C9657B" w:rsidP="0087072B">
            <w:pPr>
              <w:pStyle w:val="Normlny0"/>
              <w:jc w:val="center"/>
            </w:pPr>
          </w:p>
          <w:p w:rsidR="00C9657B" w:rsidRDefault="00C9657B" w:rsidP="0087072B">
            <w:pPr>
              <w:pStyle w:val="Normlny0"/>
              <w:jc w:val="center"/>
            </w:pPr>
          </w:p>
          <w:p w:rsidR="00C9657B" w:rsidRDefault="00C9657B" w:rsidP="0087072B">
            <w:pPr>
              <w:pStyle w:val="Normlny0"/>
              <w:jc w:val="center"/>
            </w:pPr>
          </w:p>
          <w:p w:rsidR="00C9657B" w:rsidRDefault="00C9657B" w:rsidP="0087072B">
            <w:pPr>
              <w:pStyle w:val="Normlny0"/>
              <w:jc w:val="center"/>
            </w:pPr>
          </w:p>
          <w:p w:rsidR="00C9657B" w:rsidRDefault="00C9657B" w:rsidP="0087072B">
            <w:pPr>
              <w:pStyle w:val="Normlny0"/>
              <w:jc w:val="center"/>
            </w:pPr>
          </w:p>
          <w:p w:rsidR="00C9657B" w:rsidRDefault="00C9657B" w:rsidP="0087072B">
            <w:pPr>
              <w:pStyle w:val="Normlny0"/>
              <w:jc w:val="center"/>
            </w:pPr>
          </w:p>
          <w:p w:rsidR="00C9657B" w:rsidRDefault="00C9657B" w:rsidP="0087072B">
            <w:pPr>
              <w:pStyle w:val="Normlny0"/>
              <w:jc w:val="center"/>
            </w:pPr>
          </w:p>
          <w:p w:rsidR="00C9657B" w:rsidRDefault="00C9657B" w:rsidP="0087072B">
            <w:pPr>
              <w:pStyle w:val="Normlny0"/>
              <w:jc w:val="center"/>
            </w:pPr>
          </w:p>
          <w:p w:rsidR="00C9657B" w:rsidRDefault="00C9657B" w:rsidP="0087072B">
            <w:pPr>
              <w:pStyle w:val="Normlny0"/>
              <w:jc w:val="center"/>
            </w:pPr>
          </w:p>
          <w:p w:rsidR="00C9657B" w:rsidRDefault="00C9657B" w:rsidP="0087072B">
            <w:pPr>
              <w:pStyle w:val="Normlny0"/>
              <w:jc w:val="center"/>
            </w:pPr>
          </w:p>
          <w:p w:rsidR="00C9657B" w:rsidRDefault="00C9657B" w:rsidP="0087072B">
            <w:pPr>
              <w:pStyle w:val="Normlny0"/>
              <w:jc w:val="center"/>
            </w:pPr>
          </w:p>
          <w:p w:rsidR="00C9657B" w:rsidRDefault="00C9657B" w:rsidP="0087072B">
            <w:pPr>
              <w:pStyle w:val="Normlny0"/>
              <w:jc w:val="center"/>
            </w:pPr>
          </w:p>
          <w:p w:rsidR="00C9657B" w:rsidRDefault="00C9657B" w:rsidP="0087072B">
            <w:pPr>
              <w:pStyle w:val="Normlny0"/>
              <w:jc w:val="center"/>
            </w:pPr>
          </w:p>
          <w:p w:rsidR="00C9657B" w:rsidRDefault="00C9657B" w:rsidP="0087072B">
            <w:pPr>
              <w:pStyle w:val="Normlny0"/>
              <w:jc w:val="center"/>
            </w:pPr>
          </w:p>
          <w:p w:rsidR="0038351B" w:rsidRDefault="0038351B" w:rsidP="0087072B">
            <w:pPr>
              <w:pStyle w:val="Normlny0"/>
              <w:jc w:val="center"/>
            </w:pPr>
          </w:p>
          <w:p w:rsidR="0038351B" w:rsidRDefault="0038351B" w:rsidP="0087072B">
            <w:pPr>
              <w:pStyle w:val="Normlny0"/>
              <w:jc w:val="center"/>
            </w:pPr>
          </w:p>
          <w:p w:rsidR="0038351B" w:rsidRDefault="0038351B" w:rsidP="0087072B">
            <w:pPr>
              <w:pStyle w:val="Normlny0"/>
              <w:jc w:val="center"/>
            </w:pPr>
          </w:p>
          <w:p w:rsidR="00C9657B" w:rsidRDefault="00C9657B" w:rsidP="0087072B">
            <w:pPr>
              <w:pStyle w:val="Normlny0"/>
              <w:jc w:val="center"/>
            </w:pPr>
          </w:p>
        </w:tc>
        <w:tc>
          <w:tcPr>
            <w:tcW w:w="4500" w:type="dxa"/>
            <w:tcBorders>
              <w:top w:val="single" w:sz="4" w:space="0" w:color="auto"/>
              <w:left w:val="single" w:sz="4" w:space="0" w:color="auto"/>
              <w:bottom w:val="single" w:sz="4" w:space="0" w:color="auto"/>
              <w:right w:val="single" w:sz="4" w:space="0" w:color="auto"/>
            </w:tcBorders>
          </w:tcPr>
          <w:p w:rsidR="006D4D8C" w:rsidRPr="006B7AAB" w:rsidRDefault="006D4D8C" w:rsidP="0087072B">
            <w:pPr>
              <w:jc w:val="both"/>
              <w:rPr>
                <w:sz w:val="20"/>
                <w:szCs w:val="20"/>
              </w:rPr>
            </w:pPr>
            <w:r w:rsidRPr="006B7AAB">
              <w:rPr>
                <w:sz w:val="20"/>
                <w:szCs w:val="20"/>
              </w:rPr>
              <w:lastRenderedPageBreak/>
              <w:t>(1) Predpoklady na výkon pracovnej činnosti sú:</w:t>
            </w:r>
          </w:p>
          <w:p w:rsidR="006D4D8C" w:rsidRPr="006B7AAB" w:rsidRDefault="006D4D8C" w:rsidP="0087072B">
            <w:pPr>
              <w:jc w:val="both"/>
              <w:rPr>
                <w:sz w:val="20"/>
                <w:szCs w:val="20"/>
              </w:rPr>
            </w:pPr>
            <w:r w:rsidRPr="006B7AAB">
              <w:rPr>
                <w:sz w:val="20"/>
                <w:szCs w:val="20"/>
              </w:rPr>
              <w:t>b) bezúhonnosť</w:t>
            </w:r>
          </w:p>
          <w:p w:rsidR="006D4D8C" w:rsidRDefault="006D4D8C" w:rsidP="0087072B">
            <w:pPr>
              <w:jc w:val="both"/>
              <w:rPr>
                <w:sz w:val="20"/>
                <w:szCs w:val="20"/>
              </w:rPr>
            </w:pPr>
          </w:p>
          <w:p w:rsidR="0087072B" w:rsidRPr="006B7AAB" w:rsidRDefault="0087072B" w:rsidP="0087072B">
            <w:pPr>
              <w:jc w:val="both"/>
              <w:rPr>
                <w:sz w:val="20"/>
                <w:szCs w:val="20"/>
              </w:rPr>
            </w:pPr>
          </w:p>
          <w:p w:rsidR="006D4D8C" w:rsidRPr="006B7AAB" w:rsidRDefault="006D4D8C" w:rsidP="0087072B">
            <w:pPr>
              <w:jc w:val="both"/>
              <w:rPr>
                <w:sz w:val="20"/>
                <w:szCs w:val="20"/>
              </w:rPr>
            </w:pPr>
            <w:r w:rsidRPr="006B7AAB">
              <w:rPr>
                <w:sz w:val="20"/>
                <w:szCs w:val="20"/>
              </w:rPr>
              <w:t xml:space="preserve">(4) Predpoklady na výkon pracovnej činnosti musí pedagogický zamestnanec a odborný zamestnanec spĺňať po celý čas výkonu pracovnej činnosti. </w:t>
            </w:r>
          </w:p>
          <w:p w:rsidR="006D4D8C" w:rsidRPr="006B7AAB" w:rsidRDefault="006D4D8C" w:rsidP="0087072B">
            <w:pPr>
              <w:jc w:val="both"/>
              <w:rPr>
                <w:sz w:val="20"/>
                <w:szCs w:val="20"/>
              </w:rPr>
            </w:pPr>
          </w:p>
          <w:p w:rsidR="002929BA" w:rsidRPr="002929BA" w:rsidRDefault="002929BA" w:rsidP="002929BA">
            <w:pPr>
              <w:jc w:val="both"/>
              <w:rPr>
                <w:sz w:val="20"/>
                <w:szCs w:val="20"/>
                <w:lang w:eastAsia="en-US"/>
              </w:rPr>
            </w:pPr>
            <w:r>
              <w:rPr>
                <w:sz w:val="20"/>
                <w:szCs w:val="20"/>
                <w:lang w:eastAsia="en-US"/>
              </w:rPr>
              <w:t xml:space="preserve">(1) </w:t>
            </w:r>
            <w:r w:rsidRPr="002929BA">
              <w:rPr>
                <w:sz w:val="20"/>
                <w:szCs w:val="20"/>
                <w:lang w:eastAsia="en-US"/>
              </w:rPr>
              <w:t>Za bezúhonného sa považuje ten, kto nebol právoplatne odsúdený za</w:t>
            </w:r>
          </w:p>
          <w:p w:rsidR="002929BA" w:rsidRPr="002929BA" w:rsidRDefault="002929BA" w:rsidP="002929BA">
            <w:pPr>
              <w:jc w:val="both"/>
              <w:rPr>
                <w:sz w:val="20"/>
                <w:szCs w:val="20"/>
                <w:lang w:eastAsia="en-US"/>
              </w:rPr>
            </w:pPr>
            <w:r>
              <w:rPr>
                <w:sz w:val="20"/>
                <w:szCs w:val="20"/>
                <w:lang w:eastAsia="en-US"/>
              </w:rPr>
              <w:t xml:space="preserve">a) </w:t>
            </w:r>
            <w:r w:rsidRPr="002929BA">
              <w:rPr>
                <w:sz w:val="20"/>
                <w:szCs w:val="20"/>
                <w:lang w:eastAsia="en-US"/>
              </w:rPr>
              <w:t>obzvlášť závažný zločin,</w:t>
            </w:r>
          </w:p>
          <w:p w:rsidR="002929BA" w:rsidRPr="002929BA" w:rsidRDefault="002929BA" w:rsidP="002929BA">
            <w:pPr>
              <w:jc w:val="both"/>
              <w:rPr>
                <w:sz w:val="20"/>
                <w:szCs w:val="20"/>
                <w:lang w:eastAsia="en-US"/>
              </w:rPr>
            </w:pPr>
            <w:r>
              <w:rPr>
                <w:sz w:val="20"/>
                <w:szCs w:val="20"/>
                <w:lang w:eastAsia="en-US"/>
              </w:rPr>
              <w:t xml:space="preserve">b) </w:t>
            </w:r>
            <w:r w:rsidRPr="002929BA">
              <w:rPr>
                <w:sz w:val="20"/>
                <w:szCs w:val="20"/>
                <w:lang w:eastAsia="en-US"/>
              </w:rPr>
              <w:t>úmyselný trestný čin proti životu a zdraviu, úmyselný trestný čin proti slobode a ľudskej dôstojnosti, úmyselný trestný čin proti rodine a mládeži, úmyselný trestný čin proti majetku, úmyselný trestný čin všeobecne nebezpečný, úmyselný trestný čin proti republike, úmyselný trestný čin proti poriadku vo verejných veciach, úmyselný trestný čin proti iným právam a slobodám, úmyselný trestný čin proti mieru a ľudskosti, úmyselný trestný čin terorizmu a extrémizmu, úmyselný trestný čin vojnový alebo</w:t>
            </w:r>
          </w:p>
          <w:p w:rsidR="002C3BC7" w:rsidRDefault="002929BA" w:rsidP="002929BA">
            <w:pPr>
              <w:jc w:val="both"/>
              <w:rPr>
                <w:sz w:val="20"/>
                <w:szCs w:val="20"/>
                <w:lang w:eastAsia="en-US"/>
              </w:rPr>
            </w:pPr>
            <w:r>
              <w:rPr>
                <w:sz w:val="20"/>
                <w:szCs w:val="20"/>
                <w:lang w:eastAsia="en-US"/>
              </w:rPr>
              <w:t xml:space="preserve">c) </w:t>
            </w:r>
            <w:r w:rsidRPr="002929BA">
              <w:rPr>
                <w:sz w:val="20"/>
                <w:szCs w:val="20"/>
                <w:lang w:eastAsia="en-US"/>
              </w:rPr>
              <w:t>trestný čin spáchaný z nedbanlivosti priamo pri výkone pracovnej činnosti.</w:t>
            </w:r>
          </w:p>
          <w:p w:rsidR="002929BA" w:rsidRPr="006B7AAB" w:rsidRDefault="002929BA" w:rsidP="002929BA">
            <w:pPr>
              <w:jc w:val="both"/>
              <w:rPr>
                <w:sz w:val="20"/>
                <w:szCs w:val="20"/>
              </w:rPr>
            </w:pPr>
          </w:p>
          <w:p w:rsidR="00A34A7B" w:rsidRDefault="00A34A7B" w:rsidP="00A34A7B">
            <w:pPr>
              <w:pStyle w:val="Bezriadkovania"/>
              <w:jc w:val="both"/>
              <w:rPr>
                <w:rFonts w:ascii="Times New Roman" w:hAnsi="Times New Roman"/>
                <w:sz w:val="20"/>
                <w:szCs w:val="20"/>
              </w:rPr>
            </w:pPr>
            <w:r w:rsidRPr="00A34A7B">
              <w:rPr>
                <w:rFonts w:ascii="Times New Roman" w:hAnsi="Times New Roman"/>
                <w:sz w:val="20"/>
                <w:szCs w:val="20"/>
              </w:rPr>
              <w:t>(2)</w:t>
            </w:r>
            <w:r>
              <w:rPr>
                <w:rFonts w:ascii="Times New Roman" w:hAnsi="Times New Roman"/>
                <w:sz w:val="20"/>
                <w:szCs w:val="20"/>
              </w:rPr>
              <w:t xml:space="preserve"> </w:t>
            </w:r>
            <w:r w:rsidRPr="00A34A7B">
              <w:rPr>
                <w:rFonts w:ascii="Times New Roman" w:hAnsi="Times New Roman"/>
                <w:sz w:val="20"/>
                <w:szCs w:val="20"/>
              </w:rPr>
              <w:t>Bezúhonnosť sa preukazuje výpisom z registra trestov</w:t>
            </w:r>
            <w:r>
              <w:rPr>
                <w:rFonts w:ascii="Times New Roman" w:hAnsi="Times New Roman"/>
                <w:sz w:val="20"/>
                <w:szCs w:val="20"/>
                <w:vertAlign w:val="superscript"/>
              </w:rPr>
              <w:t>18</w:t>
            </w:r>
            <w:r w:rsidRPr="00A34A7B">
              <w:rPr>
                <w:rFonts w:ascii="Times New Roman" w:hAnsi="Times New Roman"/>
                <w:sz w:val="20"/>
                <w:szCs w:val="20"/>
              </w:rPr>
              <w:t>) nie starším ako tri mesiace. Pedagogický zamestnanec školy zriadenej Ministerstvom vnútra Slovenskej republiky, ktorý je v služobnom pomere preukazuje</w:t>
            </w:r>
            <w:r>
              <w:rPr>
                <w:rFonts w:ascii="Times New Roman" w:hAnsi="Times New Roman"/>
                <w:sz w:val="20"/>
                <w:szCs w:val="20"/>
              </w:rPr>
              <w:t xml:space="preserve"> </w:t>
            </w:r>
            <w:r w:rsidRPr="00A34A7B">
              <w:rPr>
                <w:rFonts w:ascii="Times New Roman" w:hAnsi="Times New Roman"/>
                <w:sz w:val="20"/>
                <w:szCs w:val="20"/>
              </w:rPr>
              <w:t>bezúhonn</w:t>
            </w:r>
            <w:r>
              <w:rPr>
                <w:rFonts w:ascii="Times New Roman" w:hAnsi="Times New Roman"/>
                <w:sz w:val="20"/>
                <w:szCs w:val="20"/>
              </w:rPr>
              <w:t>osť podľa osobitných predpisov.</w:t>
            </w:r>
            <w:r>
              <w:rPr>
                <w:rFonts w:ascii="Times New Roman" w:hAnsi="Times New Roman"/>
                <w:sz w:val="20"/>
                <w:szCs w:val="20"/>
                <w:vertAlign w:val="superscript"/>
              </w:rPr>
              <w:t>4</w:t>
            </w:r>
            <w:r w:rsidRPr="00A34A7B">
              <w:rPr>
                <w:rFonts w:ascii="Times New Roman" w:hAnsi="Times New Roman"/>
                <w:sz w:val="20"/>
                <w:szCs w:val="20"/>
              </w:rPr>
              <w:t xml:space="preserve">) </w:t>
            </w:r>
          </w:p>
          <w:p w:rsidR="00A34A7B" w:rsidRDefault="00A34A7B" w:rsidP="00A34A7B">
            <w:pPr>
              <w:pStyle w:val="Bezriadkovania"/>
              <w:jc w:val="both"/>
              <w:rPr>
                <w:rFonts w:ascii="Times New Roman" w:hAnsi="Times New Roman"/>
                <w:sz w:val="20"/>
                <w:szCs w:val="20"/>
              </w:rPr>
            </w:pPr>
          </w:p>
          <w:p w:rsidR="00A34A7B" w:rsidRDefault="00A34A7B" w:rsidP="00A34A7B">
            <w:pPr>
              <w:pStyle w:val="Bezriadkovania"/>
              <w:jc w:val="both"/>
              <w:rPr>
                <w:rFonts w:ascii="Times New Roman" w:hAnsi="Times New Roman"/>
                <w:sz w:val="20"/>
                <w:szCs w:val="20"/>
              </w:rPr>
            </w:pPr>
            <w:r>
              <w:rPr>
                <w:rFonts w:ascii="Times New Roman" w:hAnsi="Times New Roman"/>
                <w:sz w:val="20"/>
                <w:szCs w:val="20"/>
                <w:vertAlign w:val="superscript"/>
              </w:rPr>
              <w:t>18)</w:t>
            </w:r>
            <w:r>
              <w:rPr>
                <w:rFonts w:ascii="Times New Roman" w:hAnsi="Times New Roman"/>
                <w:sz w:val="20"/>
                <w:szCs w:val="20"/>
              </w:rPr>
              <w:t xml:space="preserve"> </w:t>
            </w:r>
            <w:r w:rsidRPr="00A34A7B">
              <w:rPr>
                <w:rFonts w:ascii="Times New Roman" w:hAnsi="Times New Roman"/>
                <w:sz w:val="20"/>
                <w:szCs w:val="20"/>
              </w:rPr>
              <w:t>§ 10 zákona č. 330/2007 Z. z. o registri trestov a o zmene a doplnení niektorých zákonov v znení neskorších predpisov.</w:t>
            </w:r>
          </w:p>
          <w:p w:rsidR="00A34A7B" w:rsidRDefault="00A34A7B" w:rsidP="00A34A7B">
            <w:pPr>
              <w:pStyle w:val="Bezriadkovania"/>
              <w:jc w:val="both"/>
              <w:rPr>
                <w:rFonts w:ascii="Times New Roman" w:hAnsi="Times New Roman"/>
                <w:sz w:val="20"/>
                <w:szCs w:val="20"/>
              </w:rPr>
            </w:pPr>
          </w:p>
          <w:p w:rsidR="00A34A7B" w:rsidRPr="00A34A7B" w:rsidRDefault="00A34A7B" w:rsidP="00A34A7B">
            <w:pPr>
              <w:pStyle w:val="Bezriadkovania"/>
              <w:jc w:val="both"/>
              <w:rPr>
                <w:rFonts w:ascii="Times New Roman" w:hAnsi="Times New Roman"/>
                <w:sz w:val="20"/>
                <w:szCs w:val="20"/>
              </w:rPr>
            </w:pPr>
            <w:r>
              <w:rPr>
                <w:rFonts w:ascii="Times New Roman" w:hAnsi="Times New Roman"/>
                <w:sz w:val="20"/>
                <w:szCs w:val="20"/>
                <w:vertAlign w:val="superscript"/>
              </w:rPr>
              <w:lastRenderedPageBreak/>
              <w:t>4)</w:t>
            </w:r>
            <w:r>
              <w:rPr>
                <w:rFonts w:ascii="Times New Roman" w:hAnsi="Times New Roman"/>
                <w:sz w:val="20"/>
                <w:szCs w:val="20"/>
              </w:rPr>
              <w:t xml:space="preserve"> </w:t>
            </w:r>
            <w:r w:rsidRPr="00A34A7B">
              <w:rPr>
                <w:rFonts w:ascii="Times New Roman" w:hAnsi="Times New Roman"/>
                <w:sz w:val="20"/>
                <w:szCs w:val="20"/>
              </w:rPr>
              <w:t xml:space="preserve">Zákon č. 73/1998 Z. z. o štátnej službe príslušníkov Policajného zboru, Slovenskej informačnej služby, Zboru väzenskej a justičnej stráže Slovenskej republiky a Železničnej polície v znení neskorších predpisov. </w:t>
            </w:r>
          </w:p>
          <w:p w:rsidR="00A34A7B" w:rsidRPr="00A34A7B" w:rsidRDefault="00A34A7B" w:rsidP="00A34A7B">
            <w:pPr>
              <w:pStyle w:val="Bezriadkovania"/>
              <w:jc w:val="both"/>
              <w:rPr>
                <w:rFonts w:ascii="Times New Roman" w:hAnsi="Times New Roman"/>
                <w:sz w:val="20"/>
                <w:szCs w:val="20"/>
              </w:rPr>
            </w:pPr>
            <w:r w:rsidRPr="00A34A7B">
              <w:rPr>
                <w:rFonts w:ascii="Times New Roman" w:hAnsi="Times New Roman"/>
                <w:sz w:val="20"/>
                <w:szCs w:val="20"/>
              </w:rPr>
              <w:t>Zákon č. 315/2001 Z. z. o Hasičskom a záchrannom zbore v znení neskorších predpisov.</w:t>
            </w:r>
          </w:p>
          <w:p w:rsidR="00A34A7B" w:rsidRPr="00A34A7B" w:rsidRDefault="00A34A7B" w:rsidP="00A34A7B">
            <w:pPr>
              <w:pStyle w:val="Bezriadkovania"/>
              <w:jc w:val="both"/>
              <w:rPr>
                <w:rFonts w:ascii="Times New Roman" w:hAnsi="Times New Roman"/>
                <w:sz w:val="20"/>
                <w:szCs w:val="20"/>
              </w:rPr>
            </w:pPr>
          </w:p>
          <w:p w:rsidR="00A34A7B" w:rsidRDefault="00A34A7B" w:rsidP="00A34A7B">
            <w:pPr>
              <w:pStyle w:val="Bezriadkovania"/>
              <w:jc w:val="both"/>
              <w:rPr>
                <w:rFonts w:ascii="Times New Roman" w:hAnsi="Times New Roman"/>
                <w:sz w:val="20"/>
                <w:szCs w:val="20"/>
              </w:rPr>
            </w:pPr>
            <w:r w:rsidRPr="00A34A7B">
              <w:rPr>
                <w:rFonts w:ascii="Times New Roman" w:hAnsi="Times New Roman"/>
                <w:sz w:val="20"/>
                <w:szCs w:val="20"/>
              </w:rPr>
              <w:t>(3)</w:t>
            </w:r>
            <w:r>
              <w:rPr>
                <w:rFonts w:ascii="Times New Roman" w:hAnsi="Times New Roman"/>
                <w:sz w:val="20"/>
                <w:szCs w:val="20"/>
              </w:rPr>
              <w:t xml:space="preserve"> </w:t>
            </w:r>
            <w:r w:rsidRPr="00A34A7B">
              <w:rPr>
                <w:rFonts w:ascii="Times New Roman" w:hAnsi="Times New Roman"/>
                <w:sz w:val="20"/>
                <w:szCs w:val="20"/>
              </w:rPr>
              <w:t>Zamestnávateľ pri výkone práce vo verejnom záujme postupuje pri preukazovaní bezúhonnosti podľa osobitného predpisu.</w:t>
            </w:r>
            <w:r>
              <w:rPr>
                <w:rFonts w:ascii="Times New Roman" w:hAnsi="Times New Roman"/>
                <w:sz w:val="20"/>
                <w:szCs w:val="20"/>
                <w:vertAlign w:val="superscript"/>
              </w:rPr>
              <w:t>19</w:t>
            </w:r>
            <w:r w:rsidRPr="00A34A7B">
              <w:rPr>
                <w:rFonts w:ascii="Times New Roman" w:hAnsi="Times New Roman"/>
                <w:sz w:val="20"/>
                <w:szCs w:val="20"/>
              </w:rPr>
              <w:t xml:space="preserve">) </w:t>
            </w:r>
          </w:p>
          <w:p w:rsidR="00A34A7B" w:rsidRDefault="00A34A7B" w:rsidP="00A34A7B">
            <w:pPr>
              <w:pStyle w:val="Bezriadkovania"/>
              <w:jc w:val="both"/>
              <w:rPr>
                <w:rFonts w:ascii="Times New Roman" w:hAnsi="Times New Roman"/>
                <w:sz w:val="20"/>
                <w:szCs w:val="20"/>
              </w:rPr>
            </w:pPr>
          </w:p>
          <w:p w:rsidR="00A34A7B" w:rsidRDefault="00A34A7B" w:rsidP="00A34A7B">
            <w:pPr>
              <w:pStyle w:val="Bezriadkovania"/>
              <w:jc w:val="both"/>
              <w:rPr>
                <w:rFonts w:ascii="Times New Roman" w:hAnsi="Times New Roman"/>
                <w:sz w:val="20"/>
                <w:szCs w:val="20"/>
              </w:rPr>
            </w:pPr>
            <w:r>
              <w:rPr>
                <w:rFonts w:ascii="Times New Roman" w:hAnsi="Times New Roman"/>
                <w:sz w:val="20"/>
                <w:szCs w:val="20"/>
                <w:vertAlign w:val="superscript"/>
              </w:rPr>
              <w:t xml:space="preserve">19) </w:t>
            </w:r>
            <w:r w:rsidR="00104AA1" w:rsidRPr="00104AA1">
              <w:rPr>
                <w:rFonts w:ascii="Times New Roman" w:hAnsi="Times New Roman"/>
                <w:sz w:val="20"/>
                <w:szCs w:val="20"/>
              </w:rPr>
              <w:t>§ 3 ods. 6 zákona č. 552/2003 Z. z. o výkone práce vo verejnom záujme v znení zákona č. 177/2018 Z. z.</w:t>
            </w:r>
          </w:p>
          <w:p w:rsidR="00A34A7B" w:rsidRPr="00A34A7B" w:rsidRDefault="00A34A7B" w:rsidP="00A34A7B">
            <w:pPr>
              <w:pStyle w:val="Bezriadkovania"/>
              <w:jc w:val="both"/>
              <w:rPr>
                <w:rFonts w:ascii="Times New Roman" w:hAnsi="Times New Roman"/>
                <w:sz w:val="20"/>
                <w:szCs w:val="20"/>
              </w:rPr>
            </w:pPr>
          </w:p>
          <w:p w:rsidR="00A34A7B" w:rsidRDefault="00A34A7B" w:rsidP="00A34A7B">
            <w:pPr>
              <w:pStyle w:val="Bezriadkovania"/>
              <w:jc w:val="both"/>
              <w:rPr>
                <w:rFonts w:ascii="Times New Roman" w:hAnsi="Times New Roman"/>
                <w:sz w:val="20"/>
                <w:szCs w:val="20"/>
              </w:rPr>
            </w:pPr>
            <w:r w:rsidRPr="00A34A7B">
              <w:rPr>
                <w:rFonts w:ascii="Times New Roman" w:hAnsi="Times New Roman"/>
                <w:sz w:val="20"/>
                <w:szCs w:val="20"/>
              </w:rPr>
              <w:t>(4)</w:t>
            </w:r>
            <w:r>
              <w:rPr>
                <w:rFonts w:ascii="Times New Roman" w:hAnsi="Times New Roman"/>
                <w:sz w:val="20"/>
                <w:szCs w:val="20"/>
              </w:rPr>
              <w:t xml:space="preserve"> </w:t>
            </w:r>
            <w:r w:rsidRPr="00A34A7B">
              <w:rPr>
                <w:rFonts w:ascii="Times New Roman" w:hAnsi="Times New Roman"/>
                <w:sz w:val="20"/>
                <w:szCs w:val="20"/>
              </w:rPr>
              <w:t>Zamestnávateľ, ktorý nezamestnáva pedagogických zamestnancov alebo odborných zamestnancov pri výkone práce vo verejnom záujme, zašle údaje v elektronickej podobe bezodkladne prostredníctvom elektronickej komunikácie Generálnej prokuratúre Slovenskej republiky na vydanie výpisu z registra trestov; na tento účel je uchádzač povinný poskytnúť údaje potrebné na vyžiadanie výpisu z registra trestov.</w:t>
            </w:r>
          </w:p>
          <w:p w:rsidR="00A34A7B" w:rsidRPr="00A34A7B" w:rsidRDefault="00A34A7B" w:rsidP="00A34A7B">
            <w:pPr>
              <w:pStyle w:val="Bezriadkovania"/>
              <w:jc w:val="both"/>
              <w:rPr>
                <w:rFonts w:ascii="Times New Roman" w:hAnsi="Times New Roman"/>
                <w:sz w:val="20"/>
                <w:szCs w:val="20"/>
              </w:rPr>
            </w:pPr>
          </w:p>
          <w:p w:rsidR="00E1339C" w:rsidRDefault="00E1339C" w:rsidP="00E1339C">
            <w:pPr>
              <w:pStyle w:val="Bezriadkovania"/>
              <w:jc w:val="both"/>
              <w:rPr>
                <w:rFonts w:ascii="Times New Roman" w:hAnsi="Times New Roman"/>
                <w:sz w:val="20"/>
                <w:szCs w:val="20"/>
              </w:rPr>
            </w:pPr>
            <w:r>
              <w:rPr>
                <w:rFonts w:ascii="Times New Roman" w:hAnsi="Times New Roman"/>
                <w:sz w:val="20"/>
                <w:szCs w:val="20"/>
              </w:rPr>
              <w:t xml:space="preserve">(5) </w:t>
            </w:r>
            <w:r w:rsidRPr="00E1339C">
              <w:rPr>
                <w:rFonts w:ascii="Times New Roman" w:hAnsi="Times New Roman"/>
                <w:sz w:val="20"/>
                <w:szCs w:val="20"/>
              </w:rPr>
              <w:t>Pedagogický zamestnanec alebo odborný zamestnanec je povinný oznámiť zamestnávateľovi bezodkladne vznesenie obvinenia voči jeho osobe vo veci spáchania trestného činu podľa odseku 1.</w:t>
            </w:r>
          </w:p>
          <w:p w:rsidR="00E1339C" w:rsidRPr="00E1339C" w:rsidRDefault="00E1339C" w:rsidP="00E1339C">
            <w:pPr>
              <w:pStyle w:val="Bezriadkovania"/>
              <w:jc w:val="both"/>
              <w:rPr>
                <w:rFonts w:ascii="Times New Roman" w:hAnsi="Times New Roman"/>
                <w:sz w:val="20"/>
                <w:szCs w:val="20"/>
              </w:rPr>
            </w:pPr>
            <w:r w:rsidRPr="00E1339C">
              <w:rPr>
                <w:rFonts w:ascii="Times New Roman" w:hAnsi="Times New Roman"/>
                <w:sz w:val="20"/>
                <w:szCs w:val="20"/>
              </w:rPr>
              <w:t xml:space="preserve"> </w:t>
            </w:r>
          </w:p>
          <w:p w:rsidR="00E1339C" w:rsidRDefault="00E1339C" w:rsidP="00E1339C">
            <w:pPr>
              <w:pStyle w:val="Bezriadkovania"/>
              <w:jc w:val="both"/>
              <w:rPr>
                <w:rFonts w:ascii="Times New Roman" w:hAnsi="Times New Roman"/>
                <w:sz w:val="20"/>
                <w:szCs w:val="20"/>
              </w:rPr>
            </w:pPr>
            <w:r>
              <w:rPr>
                <w:rFonts w:ascii="Times New Roman" w:hAnsi="Times New Roman"/>
                <w:sz w:val="20"/>
                <w:szCs w:val="20"/>
              </w:rPr>
              <w:t xml:space="preserve">(6) </w:t>
            </w:r>
            <w:r w:rsidRPr="00E1339C">
              <w:rPr>
                <w:rFonts w:ascii="Times New Roman" w:hAnsi="Times New Roman"/>
                <w:sz w:val="20"/>
                <w:szCs w:val="20"/>
              </w:rPr>
              <w:t>Zamestnávateľ až do právoplatného rozhodnutia súdu môže pozastaviť výkon pracovnej činnosti pedagogickému zamestnancovi alebo odbornému zamestnancovi, ktorý oznámil vznesenie obvinenia voči jeho osobe podľa odseku 5 alebo ak sa zamestnávateľ inak dozvie o vznesení obvinenia voči pedagogickému zamestnancovi alebo odbornému zamestnancovi vo veci spáchania trestného činu podľa odseku 1.</w:t>
            </w:r>
          </w:p>
          <w:p w:rsidR="00E1339C" w:rsidRPr="00E1339C" w:rsidRDefault="00E1339C" w:rsidP="00E1339C">
            <w:pPr>
              <w:pStyle w:val="Bezriadkovania"/>
              <w:jc w:val="both"/>
              <w:rPr>
                <w:rFonts w:ascii="Times New Roman" w:hAnsi="Times New Roman"/>
                <w:sz w:val="20"/>
                <w:szCs w:val="20"/>
              </w:rPr>
            </w:pPr>
          </w:p>
          <w:p w:rsidR="00E1339C" w:rsidRDefault="00E1339C" w:rsidP="00E1339C">
            <w:pPr>
              <w:pStyle w:val="Bezriadkovania"/>
              <w:jc w:val="both"/>
              <w:rPr>
                <w:rFonts w:ascii="Times New Roman" w:hAnsi="Times New Roman"/>
                <w:sz w:val="20"/>
                <w:szCs w:val="20"/>
              </w:rPr>
            </w:pPr>
            <w:r>
              <w:rPr>
                <w:rFonts w:ascii="Times New Roman" w:hAnsi="Times New Roman"/>
                <w:sz w:val="20"/>
                <w:szCs w:val="20"/>
              </w:rPr>
              <w:t xml:space="preserve">(7) </w:t>
            </w:r>
            <w:r w:rsidRPr="00E1339C">
              <w:rPr>
                <w:rFonts w:ascii="Times New Roman" w:hAnsi="Times New Roman"/>
                <w:sz w:val="20"/>
                <w:szCs w:val="20"/>
              </w:rPr>
              <w:t xml:space="preserve">Pedagogický zamestnanec alebo odborný zamestnanec je povinný oznámiť zamestnávateľovi bezodkladne podanie obžaloby na jeho osobu vo veci spáchania trestného činu podľa odseku 1. </w:t>
            </w:r>
          </w:p>
          <w:p w:rsidR="00E1339C" w:rsidRPr="00E1339C" w:rsidRDefault="00E1339C" w:rsidP="00E1339C">
            <w:pPr>
              <w:pStyle w:val="Bezriadkovania"/>
              <w:jc w:val="both"/>
              <w:rPr>
                <w:rFonts w:ascii="Times New Roman" w:hAnsi="Times New Roman"/>
                <w:sz w:val="20"/>
                <w:szCs w:val="20"/>
              </w:rPr>
            </w:pPr>
          </w:p>
          <w:p w:rsidR="00E1339C" w:rsidRDefault="00E1339C" w:rsidP="00E1339C">
            <w:pPr>
              <w:pStyle w:val="Bezriadkovania"/>
              <w:jc w:val="both"/>
              <w:rPr>
                <w:rFonts w:ascii="Times New Roman" w:hAnsi="Times New Roman"/>
                <w:sz w:val="20"/>
                <w:szCs w:val="20"/>
              </w:rPr>
            </w:pPr>
            <w:r>
              <w:rPr>
                <w:rFonts w:ascii="Times New Roman" w:hAnsi="Times New Roman"/>
                <w:sz w:val="20"/>
                <w:szCs w:val="20"/>
              </w:rPr>
              <w:t xml:space="preserve">(8) </w:t>
            </w:r>
            <w:r w:rsidRPr="00E1339C">
              <w:rPr>
                <w:rFonts w:ascii="Times New Roman" w:hAnsi="Times New Roman"/>
                <w:sz w:val="20"/>
                <w:szCs w:val="20"/>
              </w:rPr>
              <w:t xml:space="preserve">Zamestnávateľ až do právoplatného rozhodnutia súdu pozastaví výkon pracovnej činnosti </w:t>
            </w:r>
            <w:r w:rsidRPr="00E1339C">
              <w:rPr>
                <w:rFonts w:ascii="Times New Roman" w:hAnsi="Times New Roman"/>
                <w:sz w:val="20"/>
                <w:szCs w:val="20"/>
              </w:rPr>
              <w:lastRenderedPageBreak/>
              <w:t>pedagogickému zamestnancovi alebo odbornému zamestnancovi, ktorý oznámil podanie obžaloby na jeho osobu podľa odseku 7 alebo ak sa zamestnávateľ inak dozvie o podaní obžaloby na pedagogického zamestnanca alebo odborného zamestnanca vo veci spáchania trestného činu podľa odseku 1.</w:t>
            </w:r>
          </w:p>
          <w:p w:rsidR="00E1339C" w:rsidRPr="00E1339C" w:rsidRDefault="00E1339C" w:rsidP="00E1339C">
            <w:pPr>
              <w:pStyle w:val="Bezriadkovania"/>
              <w:jc w:val="both"/>
              <w:rPr>
                <w:rFonts w:ascii="Times New Roman" w:hAnsi="Times New Roman"/>
                <w:sz w:val="20"/>
                <w:szCs w:val="20"/>
              </w:rPr>
            </w:pPr>
          </w:p>
          <w:p w:rsidR="00A34A7B" w:rsidRDefault="00E1339C" w:rsidP="00E1339C">
            <w:pPr>
              <w:pStyle w:val="Normlny0"/>
              <w:jc w:val="both"/>
            </w:pPr>
            <w:r>
              <w:t xml:space="preserve">(9) </w:t>
            </w:r>
            <w:r w:rsidRPr="00E1339C">
              <w:t xml:space="preserve">Počas pozastavenia výkonu pracovnej činnosti patrí pedagogickému zamestnancovi alebo odbornému zamestnancovi 50 % funkčného platu, najmenej však vo výške minimálnej mzdy, ktorý by mu patril, ak by mu nebol pozastavený výkon pracovnej činnosti. Výška funkčného platu podľa prvej vety sa zvyšuje o 10 % za každú vyživovanú osobu, najviac do sumy, ktorou je 70 % funkčného platu, ktorý by mu patril, ak by nebol pozastavený výkon pracovnej činnosti. Ak pedagogický zamestnanec alebo odborný zamestnanec nebol právoplatne odsúdený, zamestnávateľ mu najneskôr do 15. dňa kalendárneho mesiaca nasledujúceho po mesiaci, v ktorom ukončil pozastavenie výkonu pracovnej činnosti, doplatí rozdiel, o ktorý bol jeho funkčný plat skrátený. </w:t>
            </w:r>
          </w:p>
          <w:p w:rsidR="00A34A7B" w:rsidRDefault="00A34A7B" w:rsidP="00A34A7B">
            <w:pPr>
              <w:pStyle w:val="Normlny0"/>
              <w:jc w:val="both"/>
            </w:pPr>
          </w:p>
          <w:p w:rsidR="00BE56CD" w:rsidRDefault="00BE56CD" w:rsidP="0087072B">
            <w:pPr>
              <w:pStyle w:val="Normlny0"/>
              <w:jc w:val="both"/>
            </w:pPr>
            <w:r>
              <w:t>(1) Predpoklady na výkon pedagogickej činnosti a na výkon odbornej činnosti sú:</w:t>
            </w:r>
          </w:p>
          <w:p w:rsidR="00BE56CD" w:rsidRDefault="00BE56CD" w:rsidP="0087072B">
            <w:pPr>
              <w:pStyle w:val="Normlny0"/>
              <w:jc w:val="both"/>
            </w:pPr>
            <w:r>
              <w:t>b) bezúhonnosť</w:t>
            </w:r>
          </w:p>
          <w:p w:rsidR="00BE56CD" w:rsidRDefault="00BE56CD" w:rsidP="0087072B">
            <w:pPr>
              <w:pStyle w:val="Normlny0"/>
              <w:jc w:val="both"/>
            </w:pPr>
          </w:p>
          <w:p w:rsidR="00BE56CD" w:rsidRDefault="00BE56CD" w:rsidP="0087072B">
            <w:pPr>
              <w:pStyle w:val="Normlny0"/>
              <w:jc w:val="both"/>
            </w:pPr>
            <w:r>
              <w:t xml:space="preserve">(2) Predpoklady uvedené v odseku 1 musí pedagogický zamestnanec a odborný zamestnanec spĺňať po celý čas výkonu pedagogickej činnosti alebo výkonu odbornej činnosti. </w:t>
            </w:r>
          </w:p>
          <w:p w:rsidR="00BE56CD" w:rsidRDefault="00BE56CD" w:rsidP="0087072B">
            <w:pPr>
              <w:pStyle w:val="Normlny0"/>
              <w:jc w:val="both"/>
            </w:pPr>
          </w:p>
          <w:p w:rsidR="00BE56CD" w:rsidRDefault="00BE56CD" w:rsidP="0087072B">
            <w:pPr>
              <w:pStyle w:val="Normlny0"/>
              <w:jc w:val="both"/>
            </w:pPr>
            <w:r>
              <w:t>(1) Za bezúhonného sa na účely tohto zákona považuje ten, kto nebol právoplatne odsúdený za úmyselný trestný čin alebo za trestný čin spáchaný z nedbanlivosti v súvislosti s výkonom pedagogickej činnosti alebo s výkonom odbornej činnosti. Bezúhonnosť sa preukazuje pred nástupom do zamestnania výpisom z registra trestov nie starším ako tri mesiace</w:t>
            </w:r>
            <w:r w:rsidR="009F6628" w:rsidRPr="009F6628">
              <w:rPr>
                <w:vertAlign w:val="superscript"/>
              </w:rPr>
              <w:t>27)</w:t>
            </w:r>
            <w:r w:rsidR="009F6628">
              <w:t>.</w:t>
            </w:r>
          </w:p>
          <w:p w:rsidR="009F6628" w:rsidRDefault="009F6628" w:rsidP="0087072B">
            <w:pPr>
              <w:pStyle w:val="Normlny0"/>
              <w:jc w:val="both"/>
            </w:pPr>
          </w:p>
          <w:p w:rsidR="009F6628" w:rsidRPr="009F6628" w:rsidRDefault="009F6628" w:rsidP="0087072B">
            <w:pPr>
              <w:pStyle w:val="Normlny0"/>
              <w:jc w:val="both"/>
            </w:pPr>
            <w:r w:rsidRPr="009F6628">
              <w:rPr>
                <w:vertAlign w:val="superscript"/>
              </w:rPr>
              <w:t>27)</w:t>
            </w:r>
            <w:r>
              <w:t xml:space="preserve"> </w:t>
            </w:r>
            <w:r w:rsidRPr="009F6628">
              <w:t>Zákon č. 330/2007 Z. z. o registri trestov a o zmene a doplnení niektorých zákonov v znení neskorších predpisov.</w:t>
            </w:r>
          </w:p>
          <w:p w:rsidR="00BE56CD" w:rsidRDefault="00BE56CD" w:rsidP="0087072B">
            <w:pPr>
              <w:pStyle w:val="Normlny0"/>
              <w:jc w:val="both"/>
            </w:pPr>
            <w:r>
              <w:t xml:space="preserve"> </w:t>
            </w:r>
          </w:p>
          <w:p w:rsidR="00C9657B" w:rsidRDefault="00BE56CD" w:rsidP="009F6628">
            <w:pPr>
              <w:pStyle w:val="Normlny0"/>
              <w:jc w:val="both"/>
            </w:pPr>
            <w:r>
              <w:lastRenderedPageBreak/>
              <w:t>(2) Pedagogický zamestnanec a odborný zamestnanec je povinný oznámiť zamestnávateľovi bez zbytočného odkladu podanie obžaloby na jeho osobu vo veci spáchania úmyselného trestného činu alebo trestného činu spáchaného z nedbanlivosti podľa odseku 1. Zamestnávateľ až do právoplatného rozhodnutia súdu pozastaví výkon pedagogickej činnosti pedagogickému zamestnancovi alebo výkon odbornej činnosti odbornému zamestnancovi, proti ktorému bola podaná obžaloba pre spáchanie úmyselného trestného činu alebo pre spáchanie trestného činu z nedbanlivosti v súvislosti s výkonom pedagogickej činnosti alebo s výkonom odbornej činnosti a jeho ďalšie pôsobenie v zamestnaní by ohrozovalo riadny výkon pedagogickej činnosti alebo riadny výkon odbornej činnosti.</w:t>
            </w:r>
          </w:p>
        </w:tc>
        <w:tc>
          <w:tcPr>
            <w:tcW w:w="720" w:type="dxa"/>
            <w:tcBorders>
              <w:top w:val="single" w:sz="4" w:space="0" w:color="auto"/>
              <w:left w:val="single" w:sz="4" w:space="0" w:color="auto"/>
              <w:bottom w:val="single" w:sz="4" w:space="0" w:color="auto"/>
              <w:right w:val="single" w:sz="4" w:space="0" w:color="auto"/>
            </w:tcBorders>
          </w:tcPr>
          <w:p w:rsidR="006D4D8C" w:rsidRDefault="006D4D8C" w:rsidP="0087072B">
            <w:pPr>
              <w:jc w:val="center"/>
              <w:rPr>
                <w:sz w:val="20"/>
                <w:szCs w:val="20"/>
              </w:rPr>
            </w:pPr>
            <w:r>
              <w:rPr>
                <w:sz w:val="20"/>
                <w:szCs w:val="20"/>
              </w:rPr>
              <w:lastRenderedPageBreak/>
              <w:t>U</w:t>
            </w:r>
          </w:p>
        </w:tc>
        <w:tc>
          <w:tcPr>
            <w:tcW w:w="1620" w:type="dxa"/>
            <w:tcBorders>
              <w:top w:val="single" w:sz="4" w:space="0" w:color="auto"/>
              <w:left w:val="single" w:sz="4" w:space="0" w:color="auto"/>
              <w:bottom w:val="single" w:sz="4" w:space="0" w:color="auto"/>
              <w:right w:val="single" w:sz="12" w:space="0" w:color="auto"/>
            </w:tcBorders>
          </w:tcPr>
          <w:p w:rsidR="006D4D8C" w:rsidRDefault="006D4D8C" w:rsidP="0087072B">
            <w:pPr>
              <w:pStyle w:val="Nadpis1"/>
              <w:rPr>
                <w:b w:val="0"/>
                <w:bCs w:val="0"/>
                <w:sz w:val="20"/>
                <w:szCs w:val="20"/>
              </w:rPr>
            </w:pPr>
          </w:p>
        </w:tc>
      </w:tr>
    </w:tbl>
    <w:p w:rsidR="004A6AE9" w:rsidRDefault="004A6AE9" w:rsidP="0087072B">
      <w:pPr>
        <w:autoSpaceDE/>
        <w:autoSpaceDN/>
        <w:ind w:hanging="540"/>
        <w:rPr>
          <w:sz w:val="20"/>
          <w:szCs w:val="20"/>
        </w:rPr>
      </w:pPr>
    </w:p>
    <w:p w:rsidR="004A6AE9" w:rsidRDefault="004A6AE9" w:rsidP="0087072B">
      <w:pPr>
        <w:autoSpaceDE/>
        <w:autoSpaceDN/>
        <w:ind w:hanging="540"/>
        <w:rPr>
          <w:sz w:val="20"/>
          <w:szCs w:val="20"/>
        </w:rPr>
      </w:pPr>
    </w:p>
    <w:p w:rsidR="008C54C3" w:rsidRDefault="008C54C3" w:rsidP="0087072B">
      <w:pPr>
        <w:autoSpaceDE/>
        <w:autoSpaceDN/>
        <w:ind w:hanging="540"/>
        <w:rPr>
          <w:sz w:val="20"/>
          <w:szCs w:val="20"/>
        </w:rPr>
      </w:pPr>
      <w:r>
        <w:rPr>
          <w:sz w:val="20"/>
          <w:szCs w:val="20"/>
        </w:rPr>
        <w:t>LEGENDA:</w:t>
      </w:r>
    </w:p>
    <w:tbl>
      <w:tblPr>
        <w:tblW w:w="16200" w:type="dxa"/>
        <w:tblInd w:w="-470" w:type="dxa"/>
        <w:tblCellMar>
          <w:left w:w="70" w:type="dxa"/>
          <w:right w:w="70" w:type="dxa"/>
        </w:tblCellMar>
        <w:tblLook w:val="0000" w:firstRow="0" w:lastRow="0" w:firstColumn="0" w:lastColumn="0" w:noHBand="0" w:noVBand="0"/>
      </w:tblPr>
      <w:tblGrid>
        <w:gridCol w:w="2520"/>
        <w:gridCol w:w="4140"/>
        <w:gridCol w:w="2340"/>
        <w:gridCol w:w="7200"/>
      </w:tblGrid>
      <w:tr w:rsidR="008C54C3" w:rsidTr="00873DF3">
        <w:tc>
          <w:tcPr>
            <w:tcW w:w="2520" w:type="dxa"/>
            <w:tcBorders>
              <w:top w:val="nil"/>
              <w:left w:val="nil"/>
              <w:bottom w:val="nil"/>
              <w:right w:val="nil"/>
            </w:tcBorders>
          </w:tcPr>
          <w:p w:rsidR="008C54C3" w:rsidRDefault="008C54C3" w:rsidP="0087072B">
            <w:pPr>
              <w:pStyle w:val="Normlny0"/>
              <w:autoSpaceDE/>
              <w:autoSpaceDN/>
              <w:rPr>
                <w:lang w:eastAsia="sk-SK"/>
              </w:rPr>
            </w:pPr>
            <w:r>
              <w:rPr>
                <w:lang w:eastAsia="sk-SK"/>
              </w:rPr>
              <w:t>V stĺpci (1):</w:t>
            </w:r>
          </w:p>
          <w:p w:rsidR="008C54C3" w:rsidRDefault="008C54C3" w:rsidP="0087072B">
            <w:pPr>
              <w:autoSpaceDE/>
              <w:autoSpaceDN/>
              <w:rPr>
                <w:sz w:val="20"/>
                <w:szCs w:val="20"/>
              </w:rPr>
            </w:pPr>
            <w:r>
              <w:rPr>
                <w:sz w:val="20"/>
                <w:szCs w:val="20"/>
              </w:rPr>
              <w:t>Č – článok</w:t>
            </w:r>
          </w:p>
          <w:p w:rsidR="008C54C3" w:rsidRDefault="008C54C3" w:rsidP="0087072B">
            <w:pPr>
              <w:autoSpaceDE/>
              <w:autoSpaceDN/>
              <w:rPr>
                <w:sz w:val="20"/>
                <w:szCs w:val="20"/>
              </w:rPr>
            </w:pPr>
            <w:r>
              <w:rPr>
                <w:sz w:val="20"/>
                <w:szCs w:val="20"/>
              </w:rPr>
              <w:t>O – odsek</w:t>
            </w:r>
          </w:p>
          <w:p w:rsidR="008C54C3" w:rsidRDefault="008C54C3" w:rsidP="0087072B">
            <w:pPr>
              <w:autoSpaceDE/>
              <w:autoSpaceDN/>
              <w:rPr>
                <w:sz w:val="20"/>
                <w:szCs w:val="20"/>
              </w:rPr>
            </w:pPr>
            <w:r>
              <w:rPr>
                <w:sz w:val="20"/>
                <w:szCs w:val="20"/>
              </w:rPr>
              <w:t>V – veta</w:t>
            </w:r>
          </w:p>
          <w:p w:rsidR="008C54C3" w:rsidRDefault="008C54C3" w:rsidP="0087072B">
            <w:pPr>
              <w:autoSpaceDE/>
              <w:autoSpaceDN/>
              <w:rPr>
                <w:sz w:val="20"/>
                <w:szCs w:val="20"/>
              </w:rPr>
            </w:pPr>
            <w:r>
              <w:rPr>
                <w:sz w:val="20"/>
                <w:szCs w:val="20"/>
              </w:rPr>
              <w:t xml:space="preserve">P – </w:t>
            </w:r>
            <w:r w:rsidR="00DA0F6C">
              <w:rPr>
                <w:sz w:val="20"/>
                <w:szCs w:val="20"/>
              </w:rPr>
              <w:t>číslo</w:t>
            </w:r>
            <w:r>
              <w:rPr>
                <w:sz w:val="20"/>
                <w:szCs w:val="20"/>
              </w:rPr>
              <w:t xml:space="preserve"> (</w:t>
            </w:r>
            <w:r w:rsidR="00DA0F6C">
              <w:rPr>
                <w:sz w:val="20"/>
                <w:szCs w:val="20"/>
              </w:rPr>
              <w:t>písmeno</w:t>
            </w:r>
            <w:r>
              <w:rPr>
                <w:sz w:val="20"/>
                <w:szCs w:val="20"/>
              </w:rPr>
              <w:t>)</w:t>
            </w:r>
          </w:p>
          <w:p w:rsidR="008C54C3" w:rsidRDefault="008C54C3" w:rsidP="0087072B">
            <w:pPr>
              <w:autoSpaceDE/>
              <w:autoSpaceDN/>
              <w:rPr>
                <w:sz w:val="20"/>
                <w:szCs w:val="20"/>
              </w:rPr>
            </w:pPr>
          </w:p>
        </w:tc>
        <w:tc>
          <w:tcPr>
            <w:tcW w:w="4140" w:type="dxa"/>
            <w:tcBorders>
              <w:top w:val="nil"/>
              <w:left w:val="nil"/>
              <w:bottom w:val="nil"/>
              <w:right w:val="nil"/>
            </w:tcBorders>
          </w:tcPr>
          <w:p w:rsidR="008C54C3" w:rsidRDefault="008C54C3" w:rsidP="0087072B">
            <w:pPr>
              <w:pStyle w:val="Normlny0"/>
              <w:autoSpaceDE/>
              <w:autoSpaceDN/>
              <w:rPr>
                <w:lang w:eastAsia="sk-SK"/>
              </w:rPr>
            </w:pPr>
            <w:r>
              <w:rPr>
                <w:lang w:eastAsia="sk-SK"/>
              </w:rPr>
              <w:t>V stĺpci (3):</w:t>
            </w:r>
          </w:p>
          <w:p w:rsidR="008C54C3" w:rsidRDefault="008C54C3" w:rsidP="0087072B">
            <w:pPr>
              <w:autoSpaceDE/>
              <w:autoSpaceDN/>
              <w:rPr>
                <w:sz w:val="20"/>
                <w:szCs w:val="20"/>
              </w:rPr>
            </w:pPr>
            <w:r>
              <w:rPr>
                <w:sz w:val="20"/>
                <w:szCs w:val="20"/>
              </w:rPr>
              <w:t>N – bežná transpozícia</w:t>
            </w:r>
          </w:p>
          <w:p w:rsidR="008C54C3" w:rsidRDefault="008C54C3" w:rsidP="0087072B">
            <w:pPr>
              <w:autoSpaceDE/>
              <w:autoSpaceDN/>
              <w:rPr>
                <w:sz w:val="20"/>
                <w:szCs w:val="20"/>
              </w:rPr>
            </w:pPr>
            <w:r>
              <w:rPr>
                <w:sz w:val="20"/>
                <w:szCs w:val="20"/>
              </w:rPr>
              <w:t>O – transpozícia s možnosťou voľby</w:t>
            </w:r>
          </w:p>
          <w:p w:rsidR="008C54C3" w:rsidRDefault="008C54C3" w:rsidP="0087072B">
            <w:pPr>
              <w:autoSpaceDE/>
              <w:autoSpaceDN/>
              <w:rPr>
                <w:sz w:val="20"/>
                <w:szCs w:val="20"/>
              </w:rPr>
            </w:pPr>
            <w:r>
              <w:rPr>
                <w:sz w:val="20"/>
                <w:szCs w:val="20"/>
              </w:rPr>
              <w:t>D – transpozícia podľa úvahy (dobrovoľná)</w:t>
            </w:r>
          </w:p>
          <w:p w:rsidR="008C54C3" w:rsidRDefault="008C54C3" w:rsidP="0087072B">
            <w:pPr>
              <w:autoSpaceDE/>
              <w:autoSpaceDN/>
              <w:rPr>
                <w:sz w:val="20"/>
                <w:szCs w:val="20"/>
              </w:rPr>
            </w:pPr>
            <w:proofErr w:type="spellStart"/>
            <w:r>
              <w:rPr>
                <w:sz w:val="20"/>
                <w:szCs w:val="20"/>
              </w:rPr>
              <w:t>n.a</w:t>
            </w:r>
            <w:proofErr w:type="spellEnd"/>
            <w:r>
              <w:rPr>
                <w:sz w:val="20"/>
                <w:szCs w:val="20"/>
              </w:rPr>
              <w:t>. – transpozícia sa neuskutočňuje</w:t>
            </w:r>
          </w:p>
        </w:tc>
        <w:tc>
          <w:tcPr>
            <w:tcW w:w="2340" w:type="dxa"/>
            <w:tcBorders>
              <w:top w:val="nil"/>
              <w:left w:val="nil"/>
              <w:bottom w:val="nil"/>
              <w:right w:val="nil"/>
            </w:tcBorders>
          </w:tcPr>
          <w:p w:rsidR="008C54C3" w:rsidRDefault="008C54C3" w:rsidP="0087072B">
            <w:pPr>
              <w:pStyle w:val="Normlny0"/>
              <w:autoSpaceDE/>
              <w:autoSpaceDN/>
              <w:rPr>
                <w:lang w:eastAsia="sk-SK"/>
              </w:rPr>
            </w:pPr>
            <w:r>
              <w:rPr>
                <w:lang w:eastAsia="sk-SK"/>
              </w:rPr>
              <w:t>V stĺpci (5):</w:t>
            </w:r>
          </w:p>
          <w:p w:rsidR="008C54C3" w:rsidRDefault="008C54C3" w:rsidP="0087072B">
            <w:pPr>
              <w:autoSpaceDE/>
              <w:autoSpaceDN/>
              <w:rPr>
                <w:sz w:val="20"/>
                <w:szCs w:val="20"/>
              </w:rPr>
            </w:pPr>
            <w:r>
              <w:rPr>
                <w:sz w:val="20"/>
                <w:szCs w:val="20"/>
              </w:rPr>
              <w:t>Č – článok</w:t>
            </w:r>
          </w:p>
          <w:p w:rsidR="008C54C3" w:rsidRDefault="008C54C3" w:rsidP="0087072B">
            <w:pPr>
              <w:autoSpaceDE/>
              <w:autoSpaceDN/>
              <w:rPr>
                <w:sz w:val="20"/>
                <w:szCs w:val="20"/>
              </w:rPr>
            </w:pPr>
            <w:r>
              <w:rPr>
                <w:sz w:val="20"/>
                <w:szCs w:val="20"/>
              </w:rPr>
              <w:t>§ – paragraf</w:t>
            </w:r>
          </w:p>
          <w:p w:rsidR="008C54C3" w:rsidRDefault="008C54C3" w:rsidP="0087072B">
            <w:pPr>
              <w:autoSpaceDE/>
              <w:autoSpaceDN/>
              <w:rPr>
                <w:sz w:val="20"/>
                <w:szCs w:val="20"/>
              </w:rPr>
            </w:pPr>
            <w:r>
              <w:rPr>
                <w:sz w:val="20"/>
                <w:szCs w:val="20"/>
              </w:rPr>
              <w:t>O – odsek</w:t>
            </w:r>
          </w:p>
          <w:p w:rsidR="008C54C3" w:rsidRDefault="008C54C3" w:rsidP="0087072B">
            <w:pPr>
              <w:autoSpaceDE/>
              <w:autoSpaceDN/>
              <w:rPr>
                <w:sz w:val="20"/>
                <w:szCs w:val="20"/>
              </w:rPr>
            </w:pPr>
            <w:r>
              <w:rPr>
                <w:sz w:val="20"/>
                <w:szCs w:val="20"/>
              </w:rPr>
              <w:t>V – veta</w:t>
            </w:r>
          </w:p>
          <w:p w:rsidR="008C54C3" w:rsidRDefault="008C54C3" w:rsidP="0087072B">
            <w:pPr>
              <w:autoSpaceDE/>
              <w:autoSpaceDN/>
              <w:rPr>
                <w:sz w:val="20"/>
                <w:szCs w:val="20"/>
              </w:rPr>
            </w:pPr>
            <w:r>
              <w:rPr>
                <w:sz w:val="20"/>
                <w:szCs w:val="20"/>
              </w:rPr>
              <w:t>P – písmeno (číslo)</w:t>
            </w:r>
          </w:p>
        </w:tc>
        <w:tc>
          <w:tcPr>
            <w:tcW w:w="7200" w:type="dxa"/>
            <w:tcBorders>
              <w:top w:val="nil"/>
              <w:left w:val="nil"/>
              <w:bottom w:val="nil"/>
              <w:right w:val="nil"/>
            </w:tcBorders>
          </w:tcPr>
          <w:p w:rsidR="008C54C3" w:rsidRDefault="008C54C3" w:rsidP="0087072B">
            <w:pPr>
              <w:pStyle w:val="Normlny0"/>
              <w:autoSpaceDE/>
              <w:autoSpaceDN/>
              <w:rPr>
                <w:lang w:eastAsia="sk-SK"/>
              </w:rPr>
            </w:pPr>
            <w:r>
              <w:rPr>
                <w:lang w:eastAsia="sk-SK"/>
              </w:rPr>
              <w:t>V stĺpci (7):</w:t>
            </w:r>
          </w:p>
          <w:p w:rsidR="008C54C3" w:rsidRDefault="008C54C3" w:rsidP="0087072B">
            <w:pPr>
              <w:autoSpaceDE/>
              <w:autoSpaceDN/>
              <w:ind w:left="290" w:hanging="290"/>
              <w:rPr>
                <w:sz w:val="20"/>
                <w:szCs w:val="20"/>
              </w:rPr>
            </w:pPr>
            <w:r>
              <w:rPr>
                <w:sz w:val="20"/>
                <w:szCs w:val="20"/>
              </w:rPr>
              <w:t>Ú – úplná zhoda (ak bolo ustanovenie smernice prebraté v celom rozsahu, správne, v príslušnej form</w:t>
            </w:r>
            <w:r w:rsidR="00391DC5">
              <w:rPr>
                <w:sz w:val="20"/>
                <w:szCs w:val="20"/>
              </w:rPr>
              <w:t>e</w:t>
            </w:r>
            <w:r>
              <w:rPr>
                <w:sz w:val="20"/>
                <w:szCs w:val="20"/>
              </w:rPr>
              <w:t xml:space="preserve">, so zabezpečenou inštitucionálnou </w:t>
            </w:r>
            <w:r w:rsidR="00873DF3">
              <w:rPr>
                <w:sz w:val="20"/>
                <w:szCs w:val="20"/>
              </w:rPr>
              <w:t>i</w:t>
            </w:r>
            <w:r>
              <w:rPr>
                <w:sz w:val="20"/>
                <w:szCs w:val="20"/>
              </w:rPr>
              <w:t>nfraštruktúrou, s príslušnými sankciami a vo vzájomnej súvislosti)</w:t>
            </w:r>
          </w:p>
          <w:p w:rsidR="008C54C3" w:rsidRDefault="008C54C3" w:rsidP="0087072B">
            <w:pPr>
              <w:autoSpaceDE/>
              <w:autoSpaceDN/>
              <w:rPr>
                <w:sz w:val="20"/>
                <w:szCs w:val="20"/>
              </w:rPr>
            </w:pPr>
            <w:r>
              <w:rPr>
                <w:sz w:val="20"/>
                <w:szCs w:val="20"/>
              </w:rPr>
              <w:t>Č – čiastočná zhoda (ak minimálne jedna z podmienok úplnej zhody nie je splnená)</w:t>
            </w:r>
          </w:p>
          <w:p w:rsidR="008C54C3" w:rsidRDefault="008C54C3" w:rsidP="0087072B">
            <w:pPr>
              <w:pStyle w:val="Zarkazkladnhotextu2"/>
            </w:pPr>
            <w:r>
              <w:t>Ž – žiadna zhoda (ak nebola dosiahnutá ani úplná ani čiast</w:t>
            </w:r>
            <w:r w:rsidR="00873DF3">
              <w:t>očná</w:t>
            </w:r>
            <w:r>
              <w:t xml:space="preserve"> zhoda alebo k prebratiu dôjde v budúcnosti)</w:t>
            </w:r>
          </w:p>
          <w:p w:rsidR="008C54C3" w:rsidRDefault="008C54C3" w:rsidP="0087072B">
            <w:pPr>
              <w:autoSpaceDE/>
              <w:autoSpaceDN/>
              <w:ind w:left="290" w:hanging="290"/>
              <w:rPr>
                <w:sz w:val="20"/>
                <w:szCs w:val="20"/>
              </w:rPr>
            </w:pPr>
            <w:proofErr w:type="spellStart"/>
            <w:r>
              <w:rPr>
                <w:sz w:val="20"/>
                <w:szCs w:val="20"/>
              </w:rPr>
              <w:t>n.a</w:t>
            </w:r>
            <w:proofErr w:type="spellEnd"/>
            <w:r>
              <w:rPr>
                <w:sz w:val="20"/>
                <w:szCs w:val="20"/>
              </w:rPr>
              <w:t>. – neaplikovateľnosť (ak sa ustanovenie smernice netýka SR alebo nie je potrebné ho prebrať)</w:t>
            </w:r>
          </w:p>
        </w:tc>
      </w:tr>
    </w:tbl>
    <w:p w:rsidR="008C54C3" w:rsidRDefault="008C54C3" w:rsidP="0087072B">
      <w:pPr>
        <w:pStyle w:val="Hlavika"/>
        <w:tabs>
          <w:tab w:val="clear" w:pos="4536"/>
          <w:tab w:val="clear" w:pos="9072"/>
        </w:tabs>
        <w:autoSpaceDE/>
        <w:autoSpaceDN/>
      </w:pPr>
    </w:p>
    <w:sectPr w:rsidR="008C54C3" w:rsidSect="004A6AE9">
      <w:footerReference w:type="default" r:id="rId8"/>
      <w:pgSz w:w="16838" w:h="11906" w:orient="landscape" w:code="9"/>
      <w:pgMar w:top="709"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D6E" w:rsidRDefault="007A6D6E">
      <w:r>
        <w:separator/>
      </w:r>
    </w:p>
  </w:endnote>
  <w:endnote w:type="continuationSeparator" w:id="0">
    <w:p w:rsidR="007A6D6E" w:rsidRDefault="007A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4C3" w:rsidRDefault="008C54C3">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E1339C">
      <w:rPr>
        <w:rStyle w:val="slostrany"/>
        <w:noProof/>
      </w:rPr>
      <w:t>2</w:t>
    </w:r>
    <w:r>
      <w:rPr>
        <w:rStyle w:val="slostrany"/>
      </w:rPr>
      <w:fldChar w:fldCharType="end"/>
    </w:r>
  </w:p>
  <w:p w:rsidR="008C54C3" w:rsidRDefault="008C54C3">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D6E" w:rsidRDefault="007A6D6E">
      <w:r>
        <w:separator/>
      </w:r>
    </w:p>
  </w:footnote>
  <w:footnote w:type="continuationSeparator" w:id="0">
    <w:p w:rsidR="007A6D6E" w:rsidRDefault="007A6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3175C"/>
    <w:multiLevelType w:val="hybridMultilevel"/>
    <w:tmpl w:val="BFEC5518"/>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 w15:restartNumberingAfterBreak="0">
    <w:nsid w:val="0E3E00AF"/>
    <w:multiLevelType w:val="hybridMultilevel"/>
    <w:tmpl w:val="D61EDC9A"/>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E43D89"/>
    <w:multiLevelType w:val="hybridMultilevel"/>
    <w:tmpl w:val="E4401AF2"/>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773E29"/>
    <w:multiLevelType w:val="singleLevel"/>
    <w:tmpl w:val="B75E3EB6"/>
    <w:lvl w:ilvl="0">
      <w:start w:val="3"/>
      <w:numFmt w:val="decimal"/>
      <w:lvlText w:val="%1."/>
      <w:lvlJc w:val="left"/>
      <w:pPr>
        <w:tabs>
          <w:tab w:val="num" w:pos="420"/>
        </w:tabs>
        <w:ind w:left="420" w:hanging="420"/>
      </w:pPr>
      <w:rPr>
        <w:rFonts w:cs="Times New Roman"/>
      </w:rPr>
    </w:lvl>
  </w:abstractNum>
  <w:abstractNum w:abstractNumId="4" w15:restartNumberingAfterBreak="0">
    <w:nsid w:val="11B339FB"/>
    <w:multiLevelType w:val="hybridMultilevel"/>
    <w:tmpl w:val="A222620E"/>
    <w:lvl w:ilvl="0" w:tplc="55D6557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B9B4CD7"/>
    <w:multiLevelType w:val="singleLevel"/>
    <w:tmpl w:val="5728EEB0"/>
    <w:lvl w:ilvl="0">
      <w:start w:val="1"/>
      <w:numFmt w:val="lowerLetter"/>
      <w:lvlText w:val="%1)"/>
      <w:lvlJc w:val="left"/>
      <w:pPr>
        <w:tabs>
          <w:tab w:val="num" w:pos="360"/>
        </w:tabs>
        <w:ind w:left="360" w:hanging="360"/>
      </w:pPr>
      <w:rPr>
        <w:rFonts w:cs="Times New Roman"/>
      </w:rPr>
    </w:lvl>
  </w:abstractNum>
  <w:abstractNum w:abstractNumId="6" w15:restartNumberingAfterBreak="0">
    <w:nsid w:val="36E77358"/>
    <w:multiLevelType w:val="hybridMultilevel"/>
    <w:tmpl w:val="19C03F34"/>
    <w:lvl w:ilvl="0" w:tplc="FDB6C70E">
      <w:numFmt w:val="bullet"/>
      <w:lvlText w:val=""/>
      <w:lvlJc w:val="left"/>
      <w:pPr>
        <w:tabs>
          <w:tab w:val="num" w:pos="720"/>
        </w:tabs>
        <w:ind w:left="720" w:hanging="360"/>
      </w:pPr>
      <w:rPr>
        <w:rFonts w:ascii="Symbol" w:eastAsia="Times New Roman"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AD64CE"/>
    <w:multiLevelType w:val="singleLevel"/>
    <w:tmpl w:val="E5D834B2"/>
    <w:lvl w:ilvl="0">
      <w:start w:val="2"/>
      <w:numFmt w:val="decimal"/>
      <w:lvlText w:val="%1."/>
      <w:lvlJc w:val="left"/>
      <w:pPr>
        <w:tabs>
          <w:tab w:val="num" w:pos="317"/>
        </w:tabs>
        <w:ind w:left="317" w:hanging="360"/>
      </w:pPr>
      <w:rPr>
        <w:rFonts w:cs="Times New Roman"/>
      </w:rPr>
    </w:lvl>
  </w:abstractNum>
  <w:abstractNum w:abstractNumId="8" w15:restartNumberingAfterBreak="0">
    <w:nsid w:val="487A4548"/>
    <w:multiLevelType w:val="multilevel"/>
    <w:tmpl w:val="3F9A5BEA"/>
    <w:lvl w:ilvl="0">
      <w:start w:val="1"/>
      <w:numFmt w:val="lowerLetter"/>
      <w:lvlText w:val="%1)"/>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4D80696D"/>
    <w:multiLevelType w:val="hybridMultilevel"/>
    <w:tmpl w:val="7F204AD4"/>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A85ABE"/>
    <w:multiLevelType w:val="hybridMultilevel"/>
    <w:tmpl w:val="0406BCC8"/>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
    <w:lvlOverride w:ilvl="0">
      <w:startOverride w:val="3"/>
    </w:lvlOverride>
  </w:num>
  <w:num w:numId="3">
    <w:abstractNumId w:val="7"/>
  </w:num>
  <w:num w:numId="4">
    <w:abstractNumId w:val="7"/>
    <w:lvlOverride w:ilvl="0">
      <w:startOverride w:val="2"/>
    </w:lvlOverride>
  </w:num>
  <w:num w:numId="5">
    <w:abstractNumId w:val="5"/>
  </w:num>
  <w:num w:numId="6">
    <w:abstractNumId w:val="5"/>
    <w:lvlOverride w:ilvl="0">
      <w:startOverride w:val="1"/>
    </w:lvlOverride>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0"/>
  </w:num>
  <w:num w:numId="12">
    <w:abstractNumId w:val="2"/>
  </w:num>
  <w:num w:numId="13">
    <w:abstractNumId w:val="9"/>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F"/>
    <w:rsid w:val="00015241"/>
    <w:rsid w:val="00077201"/>
    <w:rsid w:val="000F012D"/>
    <w:rsid w:val="00104AA1"/>
    <w:rsid w:val="00147E48"/>
    <w:rsid w:val="00182C22"/>
    <w:rsid w:val="001D678D"/>
    <w:rsid w:val="002929BA"/>
    <w:rsid w:val="002C3BC7"/>
    <w:rsid w:val="003536F2"/>
    <w:rsid w:val="0038351B"/>
    <w:rsid w:val="00391DC5"/>
    <w:rsid w:val="00427744"/>
    <w:rsid w:val="004A6AE9"/>
    <w:rsid w:val="00516906"/>
    <w:rsid w:val="005170A9"/>
    <w:rsid w:val="0054195F"/>
    <w:rsid w:val="005464C2"/>
    <w:rsid w:val="00555D02"/>
    <w:rsid w:val="006000BD"/>
    <w:rsid w:val="006055A5"/>
    <w:rsid w:val="006B7AAB"/>
    <w:rsid w:val="006D4D8C"/>
    <w:rsid w:val="007A6D6E"/>
    <w:rsid w:val="007B28CA"/>
    <w:rsid w:val="007D7B62"/>
    <w:rsid w:val="0081588F"/>
    <w:rsid w:val="0087072B"/>
    <w:rsid w:val="0087317F"/>
    <w:rsid w:val="00873DF3"/>
    <w:rsid w:val="00874F1C"/>
    <w:rsid w:val="008C54C3"/>
    <w:rsid w:val="009F6628"/>
    <w:rsid w:val="00A045C3"/>
    <w:rsid w:val="00A20B8B"/>
    <w:rsid w:val="00A34A7B"/>
    <w:rsid w:val="00A47013"/>
    <w:rsid w:val="00A9063F"/>
    <w:rsid w:val="00AB49F2"/>
    <w:rsid w:val="00B71293"/>
    <w:rsid w:val="00BC6840"/>
    <w:rsid w:val="00BE56CD"/>
    <w:rsid w:val="00C777AA"/>
    <w:rsid w:val="00C9657B"/>
    <w:rsid w:val="00D84F7A"/>
    <w:rsid w:val="00DA0F6C"/>
    <w:rsid w:val="00DF5ED7"/>
    <w:rsid w:val="00E1339C"/>
    <w:rsid w:val="00E5792C"/>
    <w:rsid w:val="00EB3D23"/>
    <w:rsid w:val="00EE717D"/>
    <w:rsid w:val="00EF5FF0"/>
    <w:rsid w:val="00F510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9D9923"/>
  <w14:defaultImageDpi w14:val="0"/>
  <w15:docId w15:val="{AC550BDA-022E-4C51-BB21-EC0960CF9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autoSpaceDE w:val="0"/>
      <w:autoSpaceDN w:val="0"/>
      <w:spacing w:after="0" w:line="240" w:lineRule="auto"/>
    </w:pPr>
    <w:rPr>
      <w:sz w:val="24"/>
      <w:szCs w:val="24"/>
    </w:rPr>
  </w:style>
  <w:style w:type="paragraph" w:styleId="Nadpis1">
    <w:name w:val="heading 1"/>
    <w:basedOn w:val="Normlny"/>
    <w:next w:val="Normlny"/>
    <w:link w:val="Nadpis1Char"/>
    <w:uiPriority w:val="99"/>
    <w:qFormat/>
    <w:pPr>
      <w:keepNext/>
      <w:jc w:val="center"/>
      <w:outlineLvl w:val="0"/>
    </w:pPr>
    <w:rPr>
      <w:b/>
      <w:bCs/>
    </w:rPr>
  </w:style>
  <w:style w:type="paragraph" w:styleId="Nadpis2">
    <w:name w:val="heading 2"/>
    <w:basedOn w:val="Normlny"/>
    <w:next w:val="Normlny"/>
    <w:link w:val="Nadpis2Char"/>
    <w:uiPriority w:val="99"/>
    <w:qFormat/>
    <w:pPr>
      <w:keepNext/>
      <w:spacing w:before="120"/>
      <w:jc w:val="center"/>
      <w:outlineLvl w:val="1"/>
    </w:pPr>
    <w:rPr>
      <w:b/>
      <w:bCs/>
      <w:sz w:val="20"/>
      <w:szCs w:val="20"/>
    </w:rPr>
  </w:style>
  <w:style w:type="paragraph" w:styleId="Nadpis4">
    <w:name w:val="heading 4"/>
    <w:basedOn w:val="Normlny"/>
    <w:next w:val="Normlny"/>
    <w:link w:val="Nadpis4Char"/>
    <w:uiPriority w:val="99"/>
    <w:qFormat/>
    <w:pPr>
      <w:keepNext/>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
      <w:iCs/>
      <w:sz w:val="28"/>
      <w:szCs w:val="28"/>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sz w:val="28"/>
      <w:szCs w:val="28"/>
    </w:rPr>
  </w:style>
  <w:style w:type="paragraph" w:styleId="Zkladntext3">
    <w:name w:val="Body Text 3"/>
    <w:basedOn w:val="Normlny"/>
    <w:link w:val="Zkladntext3Char"/>
    <w:uiPriority w:val="99"/>
    <w:pPr>
      <w:spacing w:line="240" w:lineRule="atLeast"/>
      <w:jc w:val="both"/>
    </w:pPr>
  </w:style>
  <w:style w:type="character" w:customStyle="1" w:styleId="Zkladntext3Char">
    <w:name w:val="Základný text 3 Char"/>
    <w:basedOn w:val="Predvolenpsmoodseku"/>
    <w:link w:val="Zkladntext3"/>
    <w:uiPriority w:val="99"/>
    <w:semiHidden/>
    <w:locked/>
    <w:rPr>
      <w:rFonts w:cs="Times New Roman"/>
      <w:sz w:val="16"/>
      <w:szCs w:val="16"/>
    </w:rPr>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sz w:val="24"/>
      <w:szCs w:val="24"/>
    </w:rPr>
  </w:style>
  <w:style w:type="paragraph" w:styleId="Zkladntext2">
    <w:name w:val="Body Text 2"/>
    <w:basedOn w:val="Normlny"/>
    <w:link w:val="Zkladntext2Char"/>
    <w:uiPriority w:val="99"/>
    <w:pPr>
      <w:jc w:val="center"/>
    </w:pPr>
    <w:rPr>
      <w:sz w:val="20"/>
      <w:szCs w:val="20"/>
    </w:rPr>
  </w:style>
  <w:style w:type="character" w:customStyle="1" w:styleId="Zkladntext2Char">
    <w:name w:val="Základný text 2 Char"/>
    <w:basedOn w:val="Predvolenpsmoodseku"/>
    <w:link w:val="Zkladntext2"/>
    <w:uiPriority w:val="99"/>
    <w:semiHidden/>
    <w:locked/>
    <w:rPr>
      <w:rFonts w:cs="Times New Roman"/>
      <w:sz w:val="24"/>
      <w:szCs w:val="24"/>
    </w:rPr>
  </w:style>
  <w:style w:type="paragraph" w:customStyle="1" w:styleId="Normlny0">
    <w:name w:val="_Normálny"/>
    <w:basedOn w:val="Normlny"/>
    <w:uiPriority w:val="99"/>
    <w:rPr>
      <w:sz w:val="20"/>
      <w:szCs w:val="20"/>
      <w:lang w:eastAsia="en-US"/>
    </w:rPr>
  </w:style>
  <w:style w:type="paragraph" w:styleId="Textpoznmkypodiarou">
    <w:name w:val="footnote text"/>
    <w:basedOn w:val="Normlny"/>
    <w:link w:val="TextpoznmkypodiarouChar"/>
    <w:uiPriority w:val="99"/>
    <w:rPr>
      <w:sz w:val="20"/>
      <w:szCs w:val="20"/>
    </w:rPr>
  </w:style>
  <w:style w:type="character" w:customStyle="1" w:styleId="TextpoznmkypodiarouChar">
    <w:name w:val="Text poznámky pod čiarou Char"/>
    <w:basedOn w:val="Predvolenpsmoodseku"/>
    <w:link w:val="Textpoznmkypodiarou"/>
    <w:uiPriority w:val="99"/>
    <w:locked/>
    <w:rPr>
      <w:rFonts w:cs="Times New Roman"/>
      <w:sz w:val="20"/>
      <w:szCs w:val="20"/>
    </w:rPr>
  </w:style>
  <w:style w:type="paragraph" w:customStyle="1" w:styleId="PARA">
    <w:name w:val="PARA"/>
    <w:basedOn w:val="Normlny"/>
    <w:next w:val="Normlny"/>
    <w:uiPriority w:val="99"/>
    <w:pPr>
      <w:keepNext/>
      <w:keepLines/>
      <w:tabs>
        <w:tab w:val="left" w:pos="680"/>
      </w:tabs>
      <w:spacing w:before="240" w:after="120"/>
      <w:jc w:val="center"/>
    </w:pPr>
    <w:rPr>
      <w:lang w:val="en-US"/>
    </w:rPr>
  </w:style>
  <w:style w:type="paragraph" w:customStyle="1" w:styleId="abc">
    <w:name w:val="abc"/>
    <w:basedOn w:val="Normlny"/>
    <w:uiPriority w:val="99"/>
    <w:pPr>
      <w:widowControl w:val="0"/>
      <w:tabs>
        <w:tab w:val="left" w:pos="360"/>
        <w:tab w:val="left" w:pos="680"/>
      </w:tabs>
      <w:jc w:val="both"/>
    </w:pPr>
    <w:rPr>
      <w:sz w:val="20"/>
      <w:szCs w:val="20"/>
      <w:lang w:eastAsia="en-US"/>
    </w:rPr>
  </w:style>
  <w:style w:type="character" w:styleId="Odkaznapoznmkupodiarou">
    <w:name w:val="footnote reference"/>
    <w:basedOn w:val="Predvolenpsmoodseku"/>
    <w:uiPriority w:val="99"/>
    <w:semiHidden/>
    <w:rPr>
      <w:rFonts w:cs="Times New Roman"/>
      <w:vertAlign w:val="superscript"/>
    </w:rPr>
  </w:style>
  <w:style w:type="paragraph" w:styleId="Pta">
    <w:name w:val="footer"/>
    <w:basedOn w:val="Normlny"/>
    <w:link w:val="PtaChar"/>
    <w:uiPriority w:val="99"/>
    <w:pPr>
      <w:tabs>
        <w:tab w:val="center" w:pos="4536"/>
        <w:tab w:val="right" w:pos="9072"/>
      </w:tabs>
      <w:autoSpaceDE/>
      <w:autoSpaceDN/>
    </w:pPr>
  </w:style>
  <w:style w:type="character" w:customStyle="1" w:styleId="PtaChar">
    <w:name w:val="Päta Char"/>
    <w:basedOn w:val="Predvolenpsmoodseku"/>
    <w:link w:val="Pta"/>
    <w:uiPriority w:val="99"/>
    <w:semiHidden/>
    <w:locked/>
    <w:rPr>
      <w:rFonts w:cs="Times New Roman"/>
      <w:sz w:val="24"/>
      <w:szCs w:val="24"/>
    </w:rPr>
  </w:style>
  <w:style w:type="character" w:styleId="slostrany">
    <w:name w:val="page number"/>
    <w:basedOn w:val="Predvolenpsmoodseku"/>
    <w:uiPriority w:val="99"/>
    <w:rPr>
      <w:rFonts w:cs="Times New Roman"/>
    </w:rPr>
  </w:style>
  <w:style w:type="paragraph" w:styleId="Zarkazkladnhotextu2">
    <w:name w:val="Body Text Indent 2"/>
    <w:basedOn w:val="Normlny"/>
    <w:link w:val="Zarkazkladnhotextu2Char"/>
    <w:uiPriority w:val="99"/>
    <w:pPr>
      <w:autoSpaceDE/>
      <w:autoSpaceDN/>
      <w:ind w:left="290" w:hanging="290"/>
    </w:pPr>
    <w:rPr>
      <w:sz w:val="20"/>
      <w:szCs w:val="20"/>
    </w:rPr>
  </w:style>
  <w:style w:type="character" w:customStyle="1" w:styleId="Zarkazkladnhotextu2Char">
    <w:name w:val="Zarážka základného textu 2 Char"/>
    <w:basedOn w:val="Predvolenpsmoodseku"/>
    <w:link w:val="Zarkazkladnhotextu2"/>
    <w:uiPriority w:val="99"/>
    <w:semiHidden/>
    <w:locked/>
    <w:rPr>
      <w:rFonts w:cs="Times New Roman"/>
      <w:sz w:val="24"/>
      <w:szCs w:val="24"/>
    </w:rPr>
  </w:style>
  <w:style w:type="paragraph" w:styleId="Bezriadkovania">
    <w:name w:val="No Spacing"/>
    <w:uiPriority w:val="1"/>
    <w:qFormat/>
    <w:rsid w:val="006D4D8C"/>
    <w:pPr>
      <w:spacing w:after="0" w:line="240" w:lineRule="auto"/>
    </w:pPr>
    <w:rPr>
      <w:rFonts w:ascii="Calibri" w:hAnsi="Calibri"/>
      <w:lang w:eastAsia="en-US"/>
    </w:rPr>
  </w:style>
  <w:style w:type="paragraph" w:styleId="Textbubliny">
    <w:name w:val="Balloon Text"/>
    <w:basedOn w:val="Normlny"/>
    <w:link w:val="TextbublinyChar"/>
    <w:uiPriority w:val="99"/>
    <w:rsid w:val="00E1339C"/>
    <w:rPr>
      <w:rFonts w:ascii="Segoe UI" w:hAnsi="Segoe UI" w:cs="Segoe UI"/>
      <w:sz w:val="18"/>
      <w:szCs w:val="18"/>
    </w:rPr>
  </w:style>
  <w:style w:type="character" w:customStyle="1" w:styleId="TextbublinyChar">
    <w:name w:val="Text bubliny Char"/>
    <w:basedOn w:val="Predvolenpsmoodseku"/>
    <w:link w:val="Textbubliny"/>
    <w:uiPriority w:val="99"/>
    <w:rsid w:val="00E133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6C215-9277-49AE-A2CD-3A0A6EA82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1262</Words>
  <Characters>7196</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bodorova</dc:creator>
  <cp:keywords/>
  <dc:description/>
  <cp:lastModifiedBy>Kasenčák René</cp:lastModifiedBy>
  <cp:revision>9</cp:revision>
  <cp:lastPrinted>2019-01-08T13:11:00Z</cp:lastPrinted>
  <dcterms:created xsi:type="dcterms:W3CDTF">2018-09-05T11:30:00Z</dcterms:created>
  <dcterms:modified xsi:type="dcterms:W3CDTF">2019-01-08T13:14:00Z</dcterms:modified>
</cp:coreProperties>
</file>