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1F" w:rsidRPr="0000551F" w:rsidRDefault="0000551F" w:rsidP="0000551F">
      <w:pPr>
        <w:pStyle w:val="Bezriadkovania"/>
        <w:jc w:val="right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 xml:space="preserve">Príloha k zákonu č. </w:t>
      </w:r>
      <w:r>
        <w:rPr>
          <w:rFonts w:ascii="Times New Roman" w:hAnsi="Times New Roman"/>
          <w:sz w:val="24"/>
          <w:szCs w:val="24"/>
        </w:rPr>
        <w:t>...</w:t>
      </w:r>
      <w:r w:rsidRPr="0000551F">
        <w:rPr>
          <w:rFonts w:ascii="Times New Roman" w:hAnsi="Times New Roman"/>
          <w:sz w:val="24"/>
          <w:szCs w:val="24"/>
        </w:rPr>
        <w:t>/20</w:t>
      </w:r>
      <w:r w:rsidR="00B20FE3">
        <w:rPr>
          <w:rFonts w:ascii="Times New Roman" w:hAnsi="Times New Roman"/>
          <w:sz w:val="24"/>
          <w:szCs w:val="24"/>
        </w:rPr>
        <w:t>19</w:t>
      </w:r>
      <w:r w:rsidRPr="0000551F">
        <w:rPr>
          <w:rFonts w:ascii="Times New Roman" w:hAnsi="Times New Roman"/>
          <w:sz w:val="24"/>
          <w:szCs w:val="24"/>
        </w:rPr>
        <w:t xml:space="preserve"> Z. z.</w:t>
      </w: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B46E3E" w:rsidRPr="00B46E3E">
        <w:rPr>
          <w:rFonts w:ascii="Times New Roman" w:hAnsi="Times New Roman"/>
          <w:sz w:val="24"/>
          <w:szCs w:val="24"/>
        </w:rPr>
        <w:t>Smernica Rady z 25. júla 1977 o vzdelávaní detí migrujúcich pracovníkov (77/486/EHS) (Mimoriadne vydanie Ú. v. EÚ, kap. 5/zv. 1; Ú. v. ES L 199, 6. 8. 1977).</w:t>
      </w:r>
      <w:r w:rsidRPr="0000551F">
        <w:rPr>
          <w:rFonts w:ascii="Times New Roman" w:hAnsi="Times New Roman"/>
          <w:sz w:val="24"/>
          <w:szCs w:val="24"/>
        </w:rPr>
        <w:t xml:space="preserve"> </w:t>
      </w: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51F">
        <w:rPr>
          <w:rFonts w:ascii="Times New Roman" w:hAnsi="Times New Roman"/>
          <w:sz w:val="24"/>
          <w:szCs w:val="24"/>
        </w:rPr>
        <w:t xml:space="preserve">Smernica Rady 2000/43/ES z 29. júna 2000, ktorou sa zavádza zásada rovnakého zaobchádzania s osobami bez ohľadu na rasový alebo etnický pôvod (Mimoriadne vydanie Ú. v. EÚ, kap. 20/zv. 1; Ú. v. ES L 180, 19. 7. 2000). </w:t>
      </w: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51F">
        <w:rPr>
          <w:rFonts w:ascii="Times New Roman" w:hAnsi="Times New Roman"/>
          <w:sz w:val="24"/>
          <w:szCs w:val="24"/>
        </w:rPr>
        <w:t>Smernica Rady 2000/78/ES z 27. novembra 2000, ktorá ustanovuje všeobecný rámec pre rovnaké zaobchádzanie v zamestnaní a povolaní (Mimoriadne vydanie Ú. v.</w:t>
      </w:r>
      <w:r w:rsidR="00B46E3E">
        <w:rPr>
          <w:rFonts w:ascii="Times New Roman" w:hAnsi="Times New Roman"/>
          <w:sz w:val="24"/>
          <w:szCs w:val="24"/>
        </w:rPr>
        <w:t xml:space="preserve"> EÚ, kap. 5/zv. 4; Ú. v. ES L 30</w:t>
      </w:r>
      <w:bookmarkStart w:id="0" w:name="_GoBack"/>
      <w:bookmarkEnd w:id="0"/>
      <w:r w:rsidRPr="0000551F">
        <w:rPr>
          <w:rFonts w:ascii="Times New Roman" w:hAnsi="Times New Roman"/>
          <w:sz w:val="24"/>
          <w:szCs w:val="24"/>
        </w:rPr>
        <w:t xml:space="preserve">3, 2. 12. 2000). </w:t>
      </w: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51F">
        <w:rPr>
          <w:rFonts w:ascii="Times New Roman" w:hAnsi="Times New Roman"/>
          <w:sz w:val="24"/>
          <w:szCs w:val="24"/>
        </w:rPr>
        <w:t xml:space="preserve">Smernica Európskeho parlamentu a Rady 2006/54/ES z 5. júla 2006 o vykonávaní zásady rovnosti príležitostí a rovnakého zaobchádzania s mužmi a ženami vo veciach zamestnanosti a povolania (prepracované znenie) (Ú. v. EÚ L 204, 26. 7. 2006). </w:t>
      </w: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00551F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BD42D2" w:rsidRPr="0000551F" w:rsidRDefault="0000551F" w:rsidP="000055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0551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51F">
        <w:rPr>
          <w:rFonts w:ascii="Times New Roman" w:hAnsi="Times New Roman"/>
          <w:sz w:val="24"/>
          <w:szCs w:val="24"/>
        </w:rPr>
        <w:t>Smernica Európskeho parlamentu a Rady 2011/93/EÚ z 13. decembra 2011 o boji proti sexuálnemu zneužívaniu a sexuálnemu vykorisťovaniu detí a proti detskej pornografii, ktorou sa nahrádza rámcové rozhodnutie Rady 2004/68/SVV (Ú. v. EÚ L 335, 17. 12. 2011).</w:t>
      </w:r>
    </w:p>
    <w:sectPr w:rsidR="00BD42D2" w:rsidRPr="0000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1F"/>
    <w:rsid w:val="0000551F"/>
    <w:rsid w:val="002F5F50"/>
    <w:rsid w:val="00B20FE3"/>
    <w:rsid w:val="00B46E3E"/>
    <w:rsid w:val="00B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95897"/>
  <w14:defaultImageDpi w14:val="0"/>
  <w15:docId w15:val="{8CCB16A3-B088-4E37-A693-647F75B2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0551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Gilányi Marek</dc:creator>
  <cp:keywords/>
  <dc:description/>
  <cp:lastModifiedBy>Kasenčák René</cp:lastModifiedBy>
  <cp:revision>5</cp:revision>
  <cp:lastPrinted>2018-12-17T14:38:00Z</cp:lastPrinted>
  <dcterms:created xsi:type="dcterms:W3CDTF">2018-09-06T07:43:00Z</dcterms:created>
  <dcterms:modified xsi:type="dcterms:W3CDTF">2018-12-17T14:38:00Z</dcterms:modified>
</cp:coreProperties>
</file>