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12B" w:rsidRPr="0003638A" w:rsidRDefault="004F6B2D" w:rsidP="00AF2353">
      <w:pPr>
        <w:pStyle w:val="HBHeading3"/>
        <w:spacing w:after="0" w:line="240" w:lineRule="auto"/>
        <w:jc w:val="both"/>
        <w:rPr>
          <w:rFonts w:ascii="Times New Roman" w:hAnsi="Times New Roman"/>
          <w:sz w:val="28"/>
          <w:szCs w:val="28"/>
        </w:rPr>
      </w:pPr>
      <w:r w:rsidRPr="0003638A">
        <w:rPr>
          <w:rFonts w:ascii="Times New Roman" w:hAnsi="Times New Roman"/>
          <w:sz w:val="28"/>
          <w:szCs w:val="28"/>
        </w:rPr>
        <w:t xml:space="preserve">Dôvodová správa </w:t>
      </w:r>
    </w:p>
    <w:p w:rsidR="00AB5601" w:rsidRPr="0003638A" w:rsidRDefault="00AB5601" w:rsidP="00AF2353">
      <w:pPr>
        <w:pStyle w:val="HBHeading3"/>
        <w:spacing w:after="0" w:line="240" w:lineRule="auto"/>
        <w:jc w:val="both"/>
        <w:rPr>
          <w:rFonts w:ascii="Times New Roman" w:hAnsi="Times New Roman"/>
          <w:sz w:val="24"/>
          <w:szCs w:val="24"/>
        </w:rPr>
      </w:pPr>
    </w:p>
    <w:p w:rsidR="006F6263" w:rsidRPr="0003638A" w:rsidRDefault="004F6B2D" w:rsidP="00AF2353">
      <w:pPr>
        <w:pStyle w:val="HBHeading3"/>
        <w:spacing w:after="0" w:line="240" w:lineRule="auto"/>
        <w:jc w:val="both"/>
        <w:rPr>
          <w:rFonts w:ascii="Times New Roman" w:hAnsi="Times New Roman"/>
          <w:sz w:val="24"/>
          <w:szCs w:val="24"/>
        </w:rPr>
      </w:pPr>
      <w:r w:rsidRPr="0003638A">
        <w:rPr>
          <w:rFonts w:ascii="Times New Roman" w:hAnsi="Times New Roman"/>
          <w:sz w:val="24"/>
          <w:szCs w:val="24"/>
        </w:rPr>
        <w:t xml:space="preserve">A. Všeobecná časť </w:t>
      </w:r>
    </w:p>
    <w:p w:rsidR="00AB5601" w:rsidRPr="0003638A" w:rsidRDefault="00AB5601" w:rsidP="00AB5601">
      <w:pPr>
        <w:pStyle w:val="HBBody1"/>
      </w:pPr>
    </w:p>
    <w:p w:rsidR="006F6263" w:rsidRPr="00752784" w:rsidRDefault="004F6B2D" w:rsidP="00AF2353">
      <w:pPr>
        <w:pStyle w:val="HBBody1"/>
        <w:spacing w:after="0" w:line="240" w:lineRule="auto"/>
        <w:rPr>
          <w:rFonts w:ascii="Times New Roman" w:hAnsi="Times New Roman"/>
          <w:sz w:val="24"/>
          <w:szCs w:val="24"/>
        </w:rPr>
      </w:pPr>
      <w:r w:rsidRPr="00752784">
        <w:rPr>
          <w:rFonts w:ascii="Times New Roman" w:hAnsi="Times New Roman"/>
          <w:sz w:val="24"/>
          <w:szCs w:val="24"/>
        </w:rPr>
        <w:t xml:space="preserve">Ministerstvo dopravy a výstavby Slovenskej republiky (ďalej len </w:t>
      </w:r>
      <w:r w:rsidR="00AB5601" w:rsidRPr="00752784">
        <w:rPr>
          <w:rFonts w:ascii="Times New Roman" w:hAnsi="Times New Roman"/>
          <w:sz w:val="24"/>
          <w:szCs w:val="24"/>
        </w:rPr>
        <w:t>„</w:t>
      </w:r>
      <w:r w:rsidRPr="00752784">
        <w:rPr>
          <w:rFonts w:ascii="Times New Roman" w:hAnsi="Times New Roman"/>
          <w:sz w:val="24"/>
          <w:szCs w:val="24"/>
        </w:rPr>
        <w:t>ministerstvo</w:t>
      </w:r>
      <w:r w:rsidR="00AB5601" w:rsidRPr="00752784">
        <w:rPr>
          <w:rFonts w:ascii="Times New Roman" w:hAnsi="Times New Roman"/>
          <w:sz w:val="24"/>
          <w:szCs w:val="24"/>
        </w:rPr>
        <w:t>“</w:t>
      </w:r>
      <w:r w:rsidRPr="00752784">
        <w:rPr>
          <w:rFonts w:ascii="Times New Roman" w:hAnsi="Times New Roman"/>
          <w:sz w:val="24"/>
          <w:szCs w:val="24"/>
        </w:rPr>
        <w:t xml:space="preserve">) ako ústredný orgán štátnej správy pre telekomunikácie predkladá návrh zákona, ktorým sa </w:t>
      </w:r>
      <w:r w:rsidR="00FA4A92">
        <w:rPr>
          <w:rFonts w:ascii="Times New Roman" w:hAnsi="Times New Roman"/>
          <w:sz w:val="24"/>
          <w:szCs w:val="24"/>
        </w:rPr>
        <w:t xml:space="preserve">mení a </w:t>
      </w:r>
      <w:r w:rsidRPr="00752784">
        <w:rPr>
          <w:rFonts w:ascii="Times New Roman" w:hAnsi="Times New Roman"/>
          <w:sz w:val="24"/>
          <w:szCs w:val="24"/>
        </w:rPr>
        <w:t>dopĺňa zákon č. 351/2011 Z.</w:t>
      </w:r>
      <w:r w:rsidR="00AB5601" w:rsidRPr="00752784">
        <w:rPr>
          <w:rFonts w:ascii="Times New Roman" w:hAnsi="Times New Roman"/>
          <w:sz w:val="24"/>
          <w:szCs w:val="24"/>
        </w:rPr>
        <w:t xml:space="preserve"> </w:t>
      </w:r>
      <w:r w:rsidRPr="00752784">
        <w:rPr>
          <w:rFonts w:ascii="Times New Roman" w:hAnsi="Times New Roman"/>
          <w:sz w:val="24"/>
          <w:szCs w:val="24"/>
        </w:rPr>
        <w:t xml:space="preserve">z. o elektronických komunikáciách v znení neskorších predpisov (ďalej len </w:t>
      </w:r>
      <w:r w:rsidR="00AB5601" w:rsidRPr="00752784">
        <w:rPr>
          <w:rFonts w:ascii="Times New Roman" w:hAnsi="Times New Roman"/>
          <w:sz w:val="24"/>
          <w:szCs w:val="24"/>
        </w:rPr>
        <w:t>„</w:t>
      </w:r>
      <w:r w:rsidRPr="00752784">
        <w:rPr>
          <w:rFonts w:ascii="Times New Roman" w:hAnsi="Times New Roman"/>
          <w:sz w:val="24"/>
          <w:szCs w:val="24"/>
        </w:rPr>
        <w:t>návrh zákona</w:t>
      </w:r>
      <w:r w:rsidR="00AB5601" w:rsidRPr="00752784">
        <w:rPr>
          <w:rFonts w:ascii="Times New Roman" w:hAnsi="Times New Roman"/>
          <w:sz w:val="24"/>
          <w:szCs w:val="24"/>
        </w:rPr>
        <w:t>“</w:t>
      </w:r>
      <w:r w:rsidRPr="00752784">
        <w:rPr>
          <w:rFonts w:ascii="Times New Roman" w:hAnsi="Times New Roman"/>
          <w:sz w:val="24"/>
          <w:szCs w:val="24"/>
        </w:rPr>
        <w:t>).</w:t>
      </w:r>
    </w:p>
    <w:p w:rsidR="00ED15E8" w:rsidRPr="00752784" w:rsidRDefault="004F6B2D" w:rsidP="00AF2353">
      <w:pPr>
        <w:pStyle w:val="HBBody1"/>
        <w:spacing w:after="0" w:line="240" w:lineRule="auto"/>
        <w:rPr>
          <w:rFonts w:ascii="Times New Roman" w:hAnsi="Times New Roman"/>
          <w:sz w:val="24"/>
          <w:szCs w:val="24"/>
        </w:rPr>
      </w:pPr>
      <w:r w:rsidRPr="00752784">
        <w:rPr>
          <w:rFonts w:ascii="Times New Roman" w:hAnsi="Times New Roman"/>
          <w:sz w:val="24"/>
          <w:szCs w:val="24"/>
        </w:rPr>
        <w:t xml:space="preserve">Návrh zákona </w:t>
      </w:r>
      <w:r w:rsidR="000D4D19" w:rsidRPr="00752784">
        <w:rPr>
          <w:rFonts w:ascii="Times New Roman" w:hAnsi="Times New Roman"/>
          <w:sz w:val="24"/>
          <w:szCs w:val="24"/>
        </w:rPr>
        <w:t xml:space="preserve">vytvára podmienky na včasné </w:t>
      </w:r>
      <w:r w:rsidR="006D23D1" w:rsidRPr="00752784">
        <w:rPr>
          <w:rFonts w:ascii="Times New Roman" w:hAnsi="Times New Roman"/>
          <w:sz w:val="24"/>
          <w:szCs w:val="24"/>
        </w:rPr>
        <w:t xml:space="preserve">splnenie povinnosti štátu </w:t>
      </w:r>
      <w:r w:rsidR="00752784">
        <w:rPr>
          <w:rFonts w:ascii="Times New Roman" w:hAnsi="Times New Roman"/>
          <w:sz w:val="24"/>
          <w:szCs w:val="24"/>
        </w:rPr>
        <w:t>uvoľ</w:t>
      </w:r>
      <w:r w:rsidR="000D4D19" w:rsidRPr="00752784">
        <w:rPr>
          <w:rFonts w:ascii="Times New Roman" w:hAnsi="Times New Roman"/>
          <w:sz w:val="24"/>
          <w:szCs w:val="24"/>
        </w:rPr>
        <w:t>n</w:t>
      </w:r>
      <w:r w:rsidR="00752784">
        <w:rPr>
          <w:rFonts w:ascii="Times New Roman" w:hAnsi="Times New Roman"/>
          <w:sz w:val="24"/>
          <w:szCs w:val="24"/>
        </w:rPr>
        <w:t>i</w:t>
      </w:r>
      <w:r w:rsidR="006D23D1" w:rsidRPr="00752784">
        <w:rPr>
          <w:rFonts w:ascii="Times New Roman" w:hAnsi="Times New Roman"/>
          <w:sz w:val="24"/>
          <w:szCs w:val="24"/>
        </w:rPr>
        <w:t>ť</w:t>
      </w:r>
      <w:r w:rsidR="000D4D19" w:rsidRPr="00752784">
        <w:rPr>
          <w:rFonts w:ascii="Times New Roman" w:hAnsi="Times New Roman"/>
          <w:sz w:val="24"/>
          <w:szCs w:val="24"/>
        </w:rPr>
        <w:t xml:space="preserve"> frekvenčné pásm</w:t>
      </w:r>
      <w:r w:rsidR="006D23D1" w:rsidRPr="00752784">
        <w:rPr>
          <w:rFonts w:ascii="Times New Roman" w:hAnsi="Times New Roman"/>
          <w:sz w:val="24"/>
          <w:szCs w:val="24"/>
        </w:rPr>
        <w:t>o</w:t>
      </w:r>
      <w:r w:rsidR="000D4D19" w:rsidRPr="00752784">
        <w:rPr>
          <w:rFonts w:ascii="Times New Roman" w:hAnsi="Times New Roman"/>
          <w:sz w:val="24"/>
          <w:szCs w:val="24"/>
        </w:rPr>
        <w:t xml:space="preserve"> 694-790 MHz</w:t>
      </w:r>
      <w:r w:rsidR="00E22A10" w:rsidRPr="00752784">
        <w:rPr>
          <w:rFonts w:ascii="Times New Roman" w:hAnsi="Times New Roman"/>
          <w:sz w:val="24"/>
          <w:szCs w:val="24"/>
        </w:rPr>
        <w:t xml:space="preserve"> </w:t>
      </w:r>
      <w:r w:rsidR="0061361D" w:rsidRPr="00752784">
        <w:rPr>
          <w:rFonts w:ascii="Times New Roman" w:hAnsi="Times New Roman"/>
          <w:sz w:val="24"/>
          <w:szCs w:val="24"/>
        </w:rPr>
        <w:t>formou</w:t>
      </w:r>
      <w:r w:rsidR="00E22A10" w:rsidRPr="00752784">
        <w:rPr>
          <w:rFonts w:ascii="Times New Roman" w:hAnsi="Times New Roman"/>
          <w:sz w:val="24"/>
          <w:szCs w:val="24"/>
        </w:rPr>
        <w:t xml:space="preserve"> </w:t>
      </w:r>
      <w:r w:rsidR="0061361D" w:rsidRPr="00752784">
        <w:rPr>
          <w:rFonts w:ascii="Times New Roman" w:hAnsi="Times New Roman"/>
          <w:sz w:val="24"/>
          <w:szCs w:val="24"/>
        </w:rPr>
        <w:t xml:space="preserve">tzv. </w:t>
      </w:r>
      <w:r w:rsidR="00E22A10" w:rsidRPr="00752784">
        <w:rPr>
          <w:rFonts w:ascii="Times New Roman" w:hAnsi="Times New Roman"/>
          <w:sz w:val="24"/>
          <w:szCs w:val="24"/>
        </w:rPr>
        <w:t>mimoriadn</w:t>
      </w:r>
      <w:r w:rsidR="0061361D" w:rsidRPr="00752784">
        <w:rPr>
          <w:rFonts w:ascii="Times New Roman" w:hAnsi="Times New Roman"/>
          <w:sz w:val="24"/>
          <w:szCs w:val="24"/>
        </w:rPr>
        <w:t>ej</w:t>
      </w:r>
      <w:r w:rsidR="00E22A10" w:rsidRPr="00752784">
        <w:rPr>
          <w:rFonts w:ascii="Times New Roman" w:hAnsi="Times New Roman"/>
          <w:sz w:val="24"/>
          <w:szCs w:val="24"/>
        </w:rPr>
        <w:t xml:space="preserve"> zmen</w:t>
      </w:r>
      <w:r w:rsidR="0061361D" w:rsidRPr="00752784">
        <w:rPr>
          <w:rFonts w:ascii="Times New Roman" w:hAnsi="Times New Roman"/>
          <w:sz w:val="24"/>
          <w:szCs w:val="24"/>
        </w:rPr>
        <w:t>y</w:t>
      </w:r>
      <w:r w:rsidR="00E22A10" w:rsidRPr="00752784">
        <w:rPr>
          <w:rFonts w:ascii="Times New Roman" w:hAnsi="Times New Roman"/>
          <w:sz w:val="24"/>
          <w:szCs w:val="24"/>
        </w:rPr>
        <w:t xml:space="preserve"> individuálnych povolení</w:t>
      </w:r>
      <w:r w:rsidR="000D4D19" w:rsidRPr="00752784">
        <w:rPr>
          <w:rFonts w:ascii="Times New Roman" w:hAnsi="Times New Roman"/>
          <w:sz w:val="24"/>
          <w:szCs w:val="24"/>
        </w:rPr>
        <w:t xml:space="preserve"> </w:t>
      </w:r>
      <w:r w:rsidR="00752784">
        <w:rPr>
          <w:rFonts w:ascii="Times New Roman" w:hAnsi="Times New Roman"/>
          <w:sz w:val="24"/>
          <w:szCs w:val="24"/>
        </w:rPr>
        <w:t>podľa</w:t>
      </w:r>
      <w:r w:rsidR="000D4D19" w:rsidRPr="00752784">
        <w:rPr>
          <w:rFonts w:ascii="Times New Roman" w:hAnsi="Times New Roman"/>
          <w:sz w:val="24"/>
          <w:szCs w:val="24"/>
        </w:rPr>
        <w:t xml:space="preserve"> Rozhodnutia Európskeho parlamentu a Rady (EÚ) 2017/899 o využívaní frekvenčného pásma 470 – 790 MHz v Únii a umožní v súlade s podmienkami požadovanými čl. 1 ods. 1, čl. 20 ods. 1 a 4 Ústavy Slovenskej republiky, s čl. 1 Dodatkového protokolu k </w:t>
      </w:r>
      <w:r w:rsidR="00833892">
        <w:rPr>
          <w:rFonts w:ascii="Times New Roman" w:hAnsi="Times New Roman"/>
          <w:sz w:val="24"/>
          <w:szCs w:val="24"/>
        </w:rPr>
        <w:t>D</w:t>
      </w:r>
      <w:r w:rsidR="000D4D19" w:rsidRPr="00752784">
        <w:rPr>
          <w:rFonts w:ascii="Times New Roman" w:hAnsi="Times New Roman"/>
          <w:sz w:val="24"/>
          <w:szCs w:val="24"/>
        </w:rPr>
        <w:t xml:space="preserve">ohovoru o ochrane ľudských práv a základných slobôd ako aj s čl. 6 rozhodnutia Európskeho parlamentu a Rady (EÚ) 2017/899 o využívaní frekvenčného pásma 470 – 790 MHz v Únii poskytnutie náhrady čistých priamych nákladov vynaložených účelne, hospodárne, efektívne a nevyhnutne, ktoré vzniknú podniku ako dôsledok zásahu štátnej moci do existujúcich právoplatných individuálnych povolení na používanie frekvencií ich mimoriadnou zmenou.  </w:t>
      </w:r>
    </w:p>
    <w:p w:rsidR="00690B5B" w:rsidRPr="00752784" w:rsidRDefault="00690B5B" w:rsidP="00AF2353">
      <w:pPr>
        <w:pStyle w:val="HBBody1"/>
        <w:spacing w:after="0" w:line="240" w:lineRule="auto"/>
        <w:rPr>
          <w:rFonts w:ascii="Times New Roman" w:hAnsi="Times New Roman"/>
          <w:sz w:val="24"/>
          <w:szCs w:val="24"/>
        </w:rPr>
      </w:pPr>
    </w:p>
    <w:p w:rsidR="006F6263" w:rsidRPr="00752784" w:rsidRDefault="00752784" w:rsidP="00AF2353">
      <w:pPr>
        <w:pStyle w:val="HBBody1"/>
        <w:spacing w:after="0" w:line="240" w:lineRule="auto"/>
        <w:rPr>
          <w:rFonts w:ascii="Times New Roman" w:hAnsi="Times New Roman"/>
          <w:sz w:val="24"/>
          <w:szCs w:val="24"/>
        </w:rPr>
      </w:pPr>
      <w:r>
        <w:rPr>
          <w:rFonts w:ascii="Times New Roman" w:hAnsi="Times New Roman"/>
          <w:sz w:val="24"/>
          <w:szCs w:val="24"/>
        </w:rPr>
        <w:t>Podľa</w:t>
      </w:r>
      <w:r w:rsidR="004F6B2D" w:rsidRPr="00752784">
        <w:rPr>
          <w:rFonts w:ascii="Times New Roman" w:hAnsi="Times New Roman"/>
          <w:sz w:val="24"/>
          <w:szCs w:val="24"/>
        </w:rPr>
        <w:t xml:space="preserve"> </w:t>
      </w:r>
      <w:r w:rsidR="00690B5B" w:rsidRPr="00752784">
        <w:rPr>
          <w:rFonts w:ascii="Times New Roman" w:hAnsi="Times New Roman"/>
          <w:sz w:val="24"/>
          <w:szCs w:val="24"/>
        </w:rPr>
        <w:t>rozhodnutia Európskeho parlamentu a Rady (EÚ) 2017/899 o využívaní frekvenčného pásma 470 – 790 MHz v Únii</w:t>
      </w:r>
      <w:r w:rsidR="00690B5B" w:rsidRPr="00752784" w:rsidDel="00690B5B">
        <w:rPr>
          <w:rFonts w:ascii="Times New Roman" w:hAnsi="Times New Roman"/>
          <w:sz w:val="24"/>
          <w:szCs w:val="24"/>
        </w:rPr>
        <w:t xml:space="preserve"> </w:t>
      </w:r>
      <w:r w:rsidR="004F6B2D" w:rsidRPr="00752784">
        <w:rPr>
          <w:rFonts w:ascii="Times New Roman" w:hAnsi="Times New Roman"/>
          <w:sz w:val="24"/>
          <w:szCs w:val="24"/>
        </w:rPr>
        <w:t>je Slovenská republika povinná umožniť najneskôr do 30. júna 2020 využívanie frekvenčného pásma 694 – 790 MHz na pozemské systémy schopné poskytovať bezdrôtové širokopásmové elektronické komunikačné služby (t.</w:t>
      </w:r>
      <w:r w:rsidR="00C55DB1" w:rsidRPr="00752784">
        <w:rPr>
          <w:rFonts w:ascii="Times New Roman" w:hAnsi="Times New Roman"/>
          <w:sz w:val="24"/>
          <w:szCs w:val="24"/>
        </w:rPr>
        <w:t> </w:t>
      </w:r>
      <w:r w:rsidR="004F6B2D" w:rsidRPr="00752784">
        <w:rPr>
          <w:rFonts w:ascii="Times New Roman" w:hAnsi="Times New Roman"/>
          <w:sz w:val="24"/>
          <w:szCs w:val="24"/>
        </w:rPr>
        <w:t xml:space="preserve">j. pre účely sietí 5. generácie, tzv. 5G). V súčasnosti je toto frekvenčné pásmo využívané (vo väčšine prípadov až do roku 2029) na základe existujúcich právoplatných individuálnych povolení na účely služby </w:t>
      </w:r>
      <w:r w:rsidR="00AB5601" w:rsidRPr="00752784">
        <w:rPr>
          <w:rFonts w:ascii="Times New Roman" w:hAnsi="Times New Roman"/>
          <w:sz w:val="24"/>
          <w:szCs w:val="24"/>
        </w:rPr>
        <w:t>digitálneho pozemského</w:t>
      </w:r>
      <w:r w:rsidR="004F6B2D" w:rsidRPr="00752784">
        <w:rPr>
          <w:rFonts w:ascii="Times New Roman" w:hAnsi="Times New Roman"/>
          <w:sz w:val="24"/>
          <w:szCs w:val="24"/>
        </w:rPr>
        <w:t xml:space="preserve"> </w:t>
      </w:r>
      <w:r w:rsidR="00AB5601" w:rsidRPr="00752784">
        <w:rPr>
          <w:rFonts w:ascii="Times New Roman" w:hAnsi="Times New Roman"/>
          <w:sz w:val="24"/>
          <w:szCs w:val="24"/>
        </w:rPr>
        <w:t>televízneho vysielania</w:t>
      </w:r>
      <w:r w:rsidR="004F6B2D" w:rsidRPr="00752784">
        <w:rPr>
          <w:rFonts w:ascii="Times New Roman" w:hAnsi="Times New Roman"/>
          <w:sz w:val="24"/>
          <w:szCs w:val="24"/>
        </w:rPr>
        <w:t>.</w:t>
      </w:r>
    </w:p>
    <w:p w:rsidR="00413842" w:rsidRPr="00752784" w:rsidRDefault="004F6B2D" w:rsidP="00AF2353">
      <w:pPr>
        <w:pStyle w:val="HBBody1"/>
        <w:spacing w:after="0" w:line="240" w:lineRule="auto"/>
        <w:rPr>
          <w:rFonts w:ascii="Times New Roman" w:hAnsi="Times New Roman"/>
          <w:sz w:val="24"/>
          <w:szCs w:val="24"/>
        </w:rPr>
      </w:pPr>
      <w:r w:rsidRPr="00752784">
        <w:rPr>
          <w:rFonts w:ascii="Times New Roman" w:hAnsi="Times New Roman"/>
          <w:sz w:val="24"/>
          <w:szCs w:val="24"/>
        </w:rPr>
        <w:t>V súvislosti s uvedenou povinnosťou Slovenskej republiky bude preto z pozície štátnej moci nevyhnutné pristúpiť k</w:t>
      </w:r>
      <w:r w:rsidR="00BB1BBE" w:rsidRPr="00752784">
        <w:rPr>
          <w:rFonts w:ascii="Times New Roman" w:hAnsi="Times New Roman"/>
          <w:sz w:val="24"/>
          <w:szCs w:val="24"/>
        </w:rPr>
        <w:t xml:space="preserve"> mimoriadnej </w:t>
      </w:r>
      <w:r w:rsidRPr="00752784">
        <w:rPr>
          <w:rFonts w:ascii="Times New Roman" w:hAnsi="Times New Roman"/>
          <w:sz w:val="24"/>
          <w:szCs w:val="24"/>
        </w:rPr>
        <w:t xml:space="preserve">zmene existujúcich individuálnych povolení na používanie frekvencií vo frekvenčnom pásme 694-790 MHz (väčšina platná do roku 2029). Pre zabezpečenie udržateľného poskytovania a rozvoja služieb, najmä bezplatného televízneho vysielania, je pritom potrebná dlhodobá regulačná predvídateľnosť s ohľadom na dostupnosť dostatočného frekvenčného spektra, pričom je potrebné zabezpečiť vhodné prostredie pre investície. V tomto kontexte je nevyhnutné prihliadať na ciele vnútroštátnej a audiovizuálnej politiky Európskej únie, ako sú sociálna súdržnosť, pluralita médií a kultúrna rozmanitosť. Slovenská republika má najmä z uvedených dôvodov cieľ zabezpečiť kontinuitu služieb </w:t>
      </w:r>
      <w:r w:rsidR="00AB5601" w:rsidRPr="00752784">
        <w:rPr>
          <w:rFonts w:ascii="Times New Roman" w:hAnsi="Times New Roman"/>
          <w:sz w:val="24"/>
          <w:szCs w:val="24"/>
        </w:rPr>
        <w:t xml:space="preserve">pozemského </w:t>
      </w:r>
      <w:r w:rsidRPr="00752784">
        <w:rPr>
          <w:rFonts w:ascii="Times New Roman" w:hAnsi="Times New Roman"/>
          <w:sz w:val="24"/>
          <w:szCs w:val="24"/>
        </w:rPr>
        <w:t xml:space="preserve">televízneho vysielania, ktoré frekvenčné pásmo 694-790 MHz opustia. </w:t>
      </w:r>
    </w:p>
    <w:p w:rsidR="006F6263" w:rsidRPr="00752784" w:rsidRDefault="00675D68" w:rsidP="00AF2353">
      <w:pPr>
        <w:pStyle w:val="HBBody1"/>
        <w:spacing w:after="0" w:line="240" w:lineRule="auto"/>
        <w:rPr>
          <w:rFonts w:ascii="Times New Roman" w:hAnsi="Times New Roman"/>
          <w:sz w:val="24"/>
          <w:szCs w:val="24"/>
        </w:rPr>
      </w:pPr>
      <w:r w:rsidRPr="00752784">
        <w:rPr>
          <w:rFonts w:ascii="Times New Roman" w:hAnsi="Times New Roman"/>
          <w:sz w:val="24"/>
          <w:szCs w:val="24"/>
        </w:rPr>
        <w:t>Mimoriadna z</w:t>
      </w:r>
      <w:r w:rsidR="004F6B2D" w:rsidRPr="00752784">
        <w:rPr>
          <w:rFonts w:ascii="Times New Roman" w:hAnsi="Times New Roman"/>
          <w:sz w:val="24"/>
          <w:szCs w:val="24"/>
        </w:rPr>
        <w:t>mena existujúcich</w:t>
      </w:r>
      <w:r w:rsidRPr="00752784">
        <w:rPr>
          <w:rFonts w:ascii="Times New Roman" w:hAnsi="Times New Roman"/>
          <w:sz w:val="24"/>
          <w:szCs w:val="24"/>
        </w:rPr>
        <w:t xml:space="preserve"> právoplatných</w:t>
      </w:r>
      <w:r w:rsidR="004F6B2D" w:rsidRPr="00752784">
        <w:rPr>
          <w:rFonts w:ascii="Times New Roman" w:hAnsi="Times New Roman"/>
          <w:sz w:val="24"/>
          <w:szCs w:val="24"/>
        </w:rPr>
        <w:t xml:space="preserve"> individuálnych povolení na používanie frekvencií vo frekvenčnom pásme 694-790 MHz (väčšina platná do roku 2029)</w:t>
      </w:r>
      <w:r w:rsidR="001C44D5">
        <w:rPr>
          <w:rFonts w:ascii="Times New Roman" w:hAnsi="Times New Roman"/>
          <w:sz w:val="24"/>
          <w:szCs w:val="24"/>
        </w:rPr>
        <w:t xml:space="preserve"> je zásahom</w:t>
      </w:r>
      <w:r w:rsidR="00FB6C03">
        <w:rPr>
          <w:rFonts w:ascii="Times New Roman" w:hAnsi="Times New Roman"/>
          <w:sz w:val="24"/>
          <w:szCs w:val="24"/>
        </w:rPr>
        <w:t xml:space="preserve"> štátu do právoplatného individuálneho povolenia</w:t>
      </w:r>
      <w:r w:rsidR="00DF2F49">
        <w:rPr>
          <w:rFonts w:ascii="Times New Roman" w:hAnsi="Times New Roman"/>
          <w:sz w:val="24"/>
          <w:szCs w:val="24"/>
        </w:rPr>
        <w:t xml:space="preserve"> </w:t>
      </w:r>
      <w:r w:rsidR="00FB6C03">
        <w:rPr>
          <w:rFonts w:ascii="Times New Roman" w:hAnsi="Times New Roman"/>
          <w:sz w:val="24"/>
          <w:szCs w:val="24"/>
        </w:rPr>
        <w:t>s dopadom</w:t>
      </w:r>
      <w:r w:rsidR="00525EA1">
        <w:rPr>
          <w:rFonts w:ascii="Times New Roman" w:hAnsi="Times New Roman"/>
          <w:sz w:val="24"/>
          <w:szCs w:val="24"/>
        </w:rPr>
        <w:t xml:space="preserve"> aj</w:t>
      </w:r>
      <w:r w:rsidR="00FB6C03">
        <w:rPr>
          <w:rFonts w:ascii="Times New Roman" w:hAnsi="Times New Roman"/>
          <w:sz w:val="24"/>
          <w:szCs w:val="24"/>
        </w:rPr>
        <w:t xml:space="preserve"> na</w:t>
      </w:r>
      <w:r w:rsidR="001C44D5">
        <w:rPr>
          <w:rFonts w:ascii="Times New Roman" w:hAnsi="Times New Roman"/>
          <w:sz w:val="24"/>
          <w:szCs w:val="24"/>
        </w:rPr>
        <w:t xml:space="preserve"> investičn</w:t>
      </w:r>
      <w:r w:rsidR="00FB6C03">
        <w:rPr>
          <w:rFonts w:ascii="Times New Roman" w:hAnsi="Times New Roman"/>
          <w:sz w:val="24"/>
          <w:szCs w:val="24"/>
        </w:rPr>
        <w:t>ý</w:t>
      </w:r>
      <w:r w:rsidR="001C44D5">
        <w:rPr>
          <w:rFonts w:ascii="Times New Roman" w:hAnsi="Times New Roman"/>
          <w:sz w:val="24"/>
          <w:szCs w:val="24"/>
        </w:rPr>
        <w:t xml:space="preserve"> plán držiteľa </w:t>
      </w:r>
      <w:r w:rsidR="00B70BCF">
        <w:rPr>
          <w:rFonts w:ascii="Times New Roman" w:hAnsi="Times New Roman"/>
          <w:sz w:val="24"/>
          <w:szCs w:val="24"/>
        </w:rPr>
        <w:t>individuálneho povolenia</w:t>
      </w:r>
      <w:r w:rsidR="00525EA1">
        <w:rPr>
          <w:rFonts w:ascii="Times New Roman" w:hAnsi="Times New Roman"/>
          <w:sz w:val="24"/>
          <w:szCs w:val="24"/>
        </w:rPr>
        <w:t xml:space="preserve">. </w:t>
      </w:r>
      <w:r w:rsidR="00525EA1" w:rsidRPr="005D1843">
        <w:rPr>
          <w:rFonts w:ascii="Times New Roman" w:hAnsi="Times New Roman"/>
          <w:sz w:val="24"/>
          <w:szCs w:val="24"/>
        </w:rPr>
        <w:t>Pri určovaní lehoty platnosti týchto individuáln</w:t>
      </w:r>
      <w:r w:rsidR="00074F74" w:rsidRPr="005D1843">
        <w:rPr>
          <w:rFonts w:ascii="Times New Roman" w:hAnsi="Times New Roman"/>
          <w:sz w:val="24"/>
          <w:szCs w:val="24"/>
        </w:rPr>
        <w:t>y</w:t>
      </w:r>
      <w:r w:rsidR="00525EA1" w:rsidRPr="005D1843">
        <w:rPr>
          <w:rFonts w:ascii="Times New Roman" w:hAnsi="Times New Roman"/>
          <w:sz w:val="24"/>
          <w:szCs w:val="24"/>
        </w:rPr>
        <w:t>ch povolení úrad (</w:t>
      </w:r>
      <w:r w:rsidR="005D1843">
        <w:rPr>
          <w:rFonts w:ascii="Times New Roman" w:hAnsi="Times New Roman"/>
          <w:sz w:val="24"/>
          <w:szCs w:val="24"/>
        </w:rPr>
        <w:t>podľa</w:t>
      </w:r>
      <w:r w:rsidR="00525EA1" w:rsidRPr="005D1843">
        <w:rPr>
          <w:rFonts w:ascii="Times New Roman" w:hAnsi="Times New Roman"/>
          <w:sz w:val="24"/>
          <w:szCs w:val="24"/>
        </w:rPr>
        <w:t xml:space="preserve"> § 32 ods. 11 zákona) musel prihliadnuť na potrebné investície a potrebu poskytnúť primerané obdobie na amortizáciu investícií.</w:t>
      </w:r>
      <w:r w:rsidR="005D1843">
        <w:rPr>
          <w:rFonts w:ascii="Times New Roman" w:hAnsi="Times New Roman"/>
          <w:sz w:val="24"/>
          <w:szCs w:val="24"/>
        </w:rPr>
        <w:t xml:space="preserve"> </w:t>
      </w:r>
      <w:r w:rsidR="000721A3">
        <w:rPr>
          <w:rFonts w:ascii="Times New Roman" w:hAnsi="Times New Roman"/>
          <w:sz w:val="24"/>
          <w:szCs w:val="24"/>
        </w:rPr>
        <w:t>Zásah štátu do týchto individuálnych povolení pred riadnym uplynutím lehoty ich platnosti</w:t>
      </w:r>
      <w:r w:rsidR="004F6B2D" w:rsidRPr="00752784">
        <w:rPr>
          <w:rFonts w:ascii="Times New Roman" w:hAnsi="Times New Roman"/>
          <w:sz w:val="24"/>
          <w:szCs w:val="24"/>
        </w:rPr>
        <w:t xml:space="preserve"> môže spôsobiť vznik nákladov na strane podniku (náklady na migráciu na nové frekvencie), ktorých </w:t>
      </w:r>
      <w:r w:rsidR="00351843" w:rsidRPr="00752784">
        <w:rPr>
          <w:rFonts w:ascii="Times New Roman" w:hAnsi="Times New Roman"/>
          <w:sz w:val="24"/>
          <w:szCs w:val="24"/>
        </w:rPr>
        <w:t xml:space="preserve">primeranú </w:t>
      </w:r>
      <w:r w:rsidR="004F6B2D" w:rsidRPr="00752784">
        <w:rPr>
          <w:rFonts w:ascii="Times New Roman" w:hAnsi="Times New Roman"/>
          <w:sz w:val="24"/>
          <w:szCs w:val="24"/>
        </w:rPr>
        <w:t xml:space="preserve">náhradu upravuje </w:t>
      </w:r>
      <w:r w:rsidR="00A45397">
        <w:rPr>
          <w:rFonts w:ascii="Times New Roman" w:hAnsi="Times New Roman"/>
          <w:sz w:val="24"/>
          <w:szCs w:val="24"/>
        </w:rPr>
        <w:t xml:space="preserve">tento </w:t>
      </w:r>
      <w:r w:rsidR="004F6B2D" w:rsidRPr="00752784">
        <w:rPr>
          <w:rFonts w:ascii="Times New Roman" w:hAnsi="Times New Roman"/>
          <w:sz w:val="24"/>
          <w:szCs w:val="24"/>
        </w:rPr>
        <w:t>návrh zákona. Zavedenie určitého mechanizmu náhrady nákladov</w:t>
      </w:r>
      <w:r w:rsidR="00BD1F07">
        <w:rPr>
          <w:rFonts w:ascii="Times New Roman" w:hAnsi="Times New Roman"/>
          <w:sz w:val="24"/>
          <w:szCs w:val="24"/>
        </w:rPr>
        <w:t xml:space="preserve"> v zmysle vyššie uvedených ustanovení Ústavy Slovenskej republiky a Dohovoru</w:t>
      </w:r>
      <w:r w:rsidR="004F6B2D" w:rsidRPr="00752784">
        <w:rPr>
          <w:rFonts w:ascii="Times New Roman" w:hAnsi="Times New Roman"/>
          <w:sz w:val="24"/>
          <w:szCs w:val="24"/>
        </w:rPr>
        <w:t xml:space="preserve"> </w:t>
      </w:r>
      <w:r w:rsidR="00BD1F07" w:rsidRPr="00752784">
        <w:rPr>
          <w:rFonts w:ascii="Times New Roman" w:hAnsi="Times New Roman"/>
          <w:sz w:val="24"/>
          <w:szCs w:val="24"/>
        </w:rPr>
        <w:t xml:space="preserve">o ochrane ľudských práv a základných slobôd </w:t>
      </w:r>
      <w:r w:rsidR="004F6B2D" w:rsidRPr="00752784">
        <w:rPr>
          <w:rFonts w:ascii="Times New Roman" w:hAnsi="Times New Roman"/>
          <w:sz w:val="24"/>
          <w:szCs w:val="24"/>
        </w:rPr>
        <w:t xml:space="preserve">predpokladá aj článok 6 citovaného rozhodnutia Európskeho parlamentu a Rady. </w:t>
      </w:r>
    </w:p>
    <w:p w:rsidR="00EE61FF" w:rsidRPr="0003638A" w:rsidRDefault="00EE61FF" w:rsidP="00AF2353">
      <w:pPr>
        <w:pStyle w:val="HBBody1"/>
        <w:numPr>
          <w:ilvl w:val="0"/>
          <w:numId w:val="0"/>
        </w:numPr>
        <w:tabs>
          <w:tab w:val="left" w:pos="720"/>
        </w:tabs>
        <w:spacing w:after="0" w:line="240" w:lineRule="auto"/>
        <w:rPr>
          <w:rFonts w:ascii="Times New Roman" w:hAnsi="Times New Roman"/>
          <w:sz w:val="24"/>
          <w:szCs w:val="24"/>
        </w:rPr>
      </w:pPr>
    </w:p>
    <w:p w:rsidR="006F6263" w:rsidRPr="0003638A" w:rsidRDefault="004F6B2D" w:rsidP="00AF2353">
      <w:pPr>
        <w:pStyle w:val="HBBody1"/>
        <w:numPr>
          <w:ilvl w:val="0"/>
          <w:numId w:val="0"/>
        </w:numPr>
        <w:tabs>
          <w:tab w:val="left" w:pos="720"/>
        </w:tabs>
        <w:spacing w:after="0" w:line="240" w:lineRule="auto"/>
        <w:rPr>
          <w:rFonts w:ascii="Times New Roman" w:hAnsi="Times New Roman"/>
          <w:sz w:val="24"/>
          <w:szCs w:val="24"/>
        </w:rPr>
      </w:pPr>
      <w:r w:rsidRPr="0003638A">
        <w:rPr>
          <w:rFonts w:ascii="Times New Roman" w:hAnsi="Times New Roman"/>
          <w:sz w:val="24"/>
          <w:szCs w:val="24"/>
        </w:rPr>
        <w:lastRenderedPageBreak/>
        <w:t>Návrh je v súlade s Ústavou Slovenskej republiky, ústavnými zákonmi, zákonmi a ostatnými všeobecne záväznými právnymi predpismi Slovenskej republiky, s právom Európskej únie a s medzinárodnými zmluvami, ktorými je Slovenská republika viazaná.</w:t>
      </w:r>
    </w:p>
    <w:p w:rsidR="000E63C9" w:rsidRPr="0003638A" w:rsidRDefault="000E63C9" w:rsidP="00AF2353">
      <w:pPr>
        <w:pStyle w:val="HBBody1"/>
        <w:numPr>
          <w:ilvl w:val="0"/>
          <w:numId w:val="0"/>
        </w:numPr>
        <w:tabs>
          <w:tab w:val="left" w:pos="720"/>
        </w:tabs>
        <w:spacing w:after="0" w:line="240" w:lineRule="auto"/>
        <w:rPr>
          <w:rFonts w:ascii="Times New Roman" w:hAnsi="Times New Roman"/>
          <w:sz w:val="24"/>
          <w:szCs w:val="24"/>
        </w:rPr>
      </w:pPr>
    </w:p>
    <w:p w:rsidR="00A13CCC" w:rsidRPr="0003638A" w:rsidRDefault="004F6B2D" w:rsidP="000C7731">
      <w:pPr>
        <w:pStyle w:val="HBBody1"/>
        <w:numPr>
          <w:ilvl w:val="0"/>
          <w:numId w:val="0"/>
        </w:numPr>
        <w:spacing w:after="0" w:line="240" w:lineRule="auto"/>
        <w:rPr>
          <w:rFonts w:ascii="Times New Roman" w:hAnsi="Times New Roman"/>
          <w:sz w:val="24"/>
          <w:szCs w:val="24"/>
        </w:rPr>
      </w:pPr>
      <w:r w:rsidRPr="0003638A">
        <w:rPr>
          <w:rFonts w:ascii="Times New Roman" w:hAnsi="Times New Roman"/>
          <w:sz w:val="24"/>
          <w:szCs w:val="24"/>
        </w:rPr>
        <w:t>Návrh zákona bude mať vplyv na rozpočet verejnej správy</w:t>
      </w:r>
      <w:r w:rsidR="001134AD">
        <w:rPr>
          <w:rFonts w:ascii="Times New Roman" w:hAnsi="Times New Roman"/>
          <w:sz w:val="24"/>
          <w:szCs w:val="24"/>
        </w:rPr>
        <w:t xml:space="preserve"> a podnikateľské prostredie</w:t>
      </w:r>
      <w:r w:rsidRPr="0003638A">
        <w:rPr>
          <w:rFonts w:ascii="Times New Roman" w:hAnsi="Times New Roman"/>
          <w:sz w:val="24"/>
          <w:szCs w:val="24"/>
        </w:rPr>
        <w:t xml:space="preserve">. </w:t>
      </w:r>
    </w:p>
    <w:p w:rsidR="0003638A" w:rsidRPr="0003638A" w:rsidRDefault="0003638A" w:rsidP="000C7731">
      <w:pPr>
        <w:pStyle w:val="HBBody1"/>
        <w:numPr>
          <w:ilvl w:val="0"/>
          <w:numId w:val="0"/>
        </w:numPr>
        <w:spacing w:after="0" w:line="240" w:lineRule="auto"/>
        <w:rPr>
          <w:rFonts w:ascii="Times New Roman" w:hAnsi="Times New Roman"/>
          <w:sz w:val="24"/>
          <w:szCs w:val="24"/>
        </w:rPr>
      </w:pPr>
    </w:p>
    <w:p w:rsidR="000E63C9" w:rsidRPr="0003638A" w:rsidRDefault="004F6B2D" w:rsidP="00AF2353">
      <w:pPr>
        <w:pStyle w:val="HBBody1"/>
        <w:numPr>
          <w:ilvl w:val="0"/>
          <w:numId w:val="0"/>
        </w:numPr>
        <w:spacing w:after="0" w:line="240" w:lineRule="auto"/>
        <w:rPr>
          <w:rFonts w:ascii="Times New Roman" w:hAnsi="Times New Roman"/>
          <w:sz w:val="24"/>
          <w:szCs w:val="24"/>
        </w:rPr>
      </w:pPr>
      <w:r w:rsidRPr="0003638A">
        <w:rPr>
          <w:rFonts w:ascii="Times New Roman" w:hAnsi="Times New Roman"/>
          <w:sz w:val="24"/>
          <w:szCs w:val="24"/>
        </w:rPr>
        <w:t>N</w:t>
      </w:r>
      <w:r w:rsidR="00D14402" w:rsidRPr="0003638A">
        <w:rPr>
          <w:rFonts w:ascii="Times New Roman" w:hAnsi="Times New Roman"/>
          <w:sz w:val="24"/>
          <w:szCs w:val="24"/>
        </w:rPr>
        <w:t>ávrh zákona n</w:t>
      </w:r>
      <w:r w:rsidRPr="0003638A">
        <w:rPr>
          <w:rFonts w:ascii="Times New Roman" w:hAnsi="Times New Roman"/>
          <w:sz w:val="24"/>
          <w:szCs w:val="24"/>
        </w:rPr>
        <w:t>ebude mať vplyv na služby verejnej správy pre občana, na informatizáciu spoločnosti, na životné prostredie ani sociálne vplyvy.</w:t>
      </w:r>
    </w:p>
    <w:p w:rsidR="008A5ACC" w:rsidRPr="008A5ACC" w:rsidRDefault="000E63C9" w:rsidP="008A5ACC">
      <w:pPr>
        <w:jc w:val="center"/>
        <w:rPr>
          <w:rFonts w:ascii="Times New Roman" w:hAnsi="Times New Roman"/>
          <w:b/>
          <w:bCs/>
          <w:sz w:val="28"/>
          <w:szCs w:val="28"/>
          <w:lang w:eastAsia="sk-SK"/>
        </w:rPr>
      </w:pPr>
      <w:r w:rsidRPr="0003638A">
        <w:rPr>
          <w:rFonts w:ascii="Times New Roman" w:hAnsi="Times New Roman"/>
          <w:sz w:val="24"/>
          <w:szCs w:val="24"/>
        </w:rPr>
        <w:br w:type="column"/>
      </w:r>
      <w:r w:rsidR="008A5ACC" w:rsidRPr="008A5ACC">
        <w:rPr>
          <w:rFonts w:ascii="Times New Roman" w:hAnsi="Times New Roman"/>
          <w:b/>
          <w:bCs/>
          <w:sz w:val="28"/>
          <w:szCs w:val="28"/>
          <w:lang w:eastAsia="sk-SK"/>
        </w:rPr>
        <w:lastRenderedPageBreak/>
        <w:t>Doložka vybraných vplyvov</w:t>
      </w:r>
    </w:p>
    <w:p w:rsidR="008A5ACC" w:rsidRPr="008A5ACC" w:rsidRDefault="008A5ACC" w:rsidP="008A5ACC">
      <w:pPr>
        <w:numPr>
          <w:ilvl w:val="0"/>
          <w:numId w:val="12"/>
        </w:numPr>
        <w:tabs>
          <w:tab w:val="clear" w:pos="0"/>
          <w:tab w:val="num" w:pos="360"/>
        </w:tabs>
        <w:spacing w:after="0" w:line="240" w:lineRule="auto"/>
        <w:ind w:left="426"/>
        <w:contextualSpacing/>
        <w:rPr>
          <w:rFonts w:ascii="Calibri" w:hAnsi="Calibri"/>
          <w:b/>
          <w:sz w:val="22"/>
        </w:rPr>
      </w:pPr>
    </w:p>
    <w:tbl>
      <w:tblPr>
        <w:tblStyle w:val="Mriekatabuky1"/>
        <w:tblW w:w="9180" w:type="dxa"/>
        <w:tblLayout w:type="fixed"/>
        <w:tblLook w:val="04A0" w:firstRow="1" w:lastRow="0" w:firstColumn="1" w:lastColumn="0" w:noHBand="0" w:noVBand="1"/>
      </w:tblPr>
      <w:tblGrid>
        <w:gridCol w:w="4212"/>
        <w:gridCol w:w="705"/>
        <w:gridCol w:w="717"/>
        <w:gridCol w:w="569"/>
        <w:gridCol w:w="1417"/>
        <w:gridCol w:w="1560"/>
      </w:tblGrid>
      <w:tr w:rsidR="008A5ACC" w:rsidRPr="008A5ACC" w:rsidTr="008A5ACC">
        <w:tc>
          <w:tcPr>
            <w:tcW w:w="9180" w:type="dxa"/>
            <w:gridSpan w:val="6"/>
            <w:tcBorders>
              <w:bottom w:val="single" w:sz="4" w:space="0" w:color="FFFFFF"/>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Základné údaje</w:t>
            </w:r>
          </w:p>
        </w:tc>
      </w:tr>
      <w:tr w:rsidR="008A5ACC" w:rsidRPr="008A5ACC" w:rsidTr="008A5ACC">
        <w:tc>
          <w:tcPr>
            <w:tcW w:w="9180" w:type="dxa"/>
            <w:gridSpan w:val="6"/>
            <w:tcBorders>
              <w:bottom w:val="single" w:sz="4" w:space="0" w:color="FFFFFF"/>
            </w:tcBorders>
            <w:shd w:val="clear" w:color="auto" w:fill="E2E2E2"/>
          </w:tcPr>
          <w:p w:rsidR="008A5ACC" w:rsidRPr="008A5ACC" w:rsidRDefault="008A5ACC" w:rsidP="008A5ACC">
            <w:pPr>
              <w:numPr>
                <w:ilvl w:val="0"/>
                <w:numId w:val="12"/>
              </w:numPr>
              <w:tabs>
                <w:tab w:val="clear" w:pos="0"/>
                <w:tab w:val="num" w:pos="360"/>
              </w:tabs>
              <w:spacing w:after="0" w:line="240" w:lineRule="auto"/>
              <w:ind w:left="142"/>
              <w:contextualSpacing/>
              <w:rPr>
                <w:rFonts w:ascii="Times New Roman" w:hAnsi="Times New Roman"/>
                <w:b/>
                <w:sz w:val="22"/>
              </w:rPr>
            </w:pPr>
            <w:r w:rsidRPr="008A5ACC">
              <w:rPr>
                <w:rFonts w:ascii="Times New Roman" w:hAnsi="Times New Roman"/>
                <w:b/>
                <w:sz w:val="22"/>
              </w:rPr>
              <w:t>Názov materiálu</w:t>
            </w:r>
          </w:p>
        </w:tc>
      </w:tr>
      <w:tr w:rsidR="008A5ACC" w:rsidRPr="008A5ACC" w:rsidTr="008A5ACC">
        <w:tc>
          <w:tcPr>
            <w:tcW w:w="9180" w:type="dxa"/>
            <w:gridSpan w:val="6"/>
            <w:tcBorders>
              <w:top w:val="single" w:sz="4" w:space="0" w:color="FFFFFF"/>
            </w:tcBorders>
          </w:tcPr>
          <w:p w:rsidR="008A5ACC" w:rsidRPr="008A5ACC" w:rsidRDefault="008A5ACC" w:rsidP="008A5ACC">
            <w:pPr>
              <w:tabs>
                <w:tab w:val="left" w:pos="1003"/>
              </w:tabs>
              <w:autoSpaceDE w:val="0"/>
              <w:autoSpaceDN w:val="0"/>
              <w:adjustRightInd w:val="0"/>
              <w:spacing w:after="0" w:line="240" w:lineRule="auto"/>
              <w:rPr>
                <w:rFonts w:ascii="Times New Roman" w:hAnsi="Times New Roman"/>
                <w:sz w:val="24"/>
                <w:szCs w:val="24"/>
                <w:lang w:eastAsia="cs-CZ"/>
              </w:rPr>
            </w:pPr>
            <w:r w:rsidRPr="008A5ACC">
              <w:rPr>
                <w:rFonts w:ascii="Times New Roman" w:hAnsi="Times New Roman"/>
                <w:sz w:val="24"/>
                <w:szCs w:val="24"/>
                <w:lang w:eastAsia="cs-CZ"/>
              </w:rPr>
              <w:t xml:space="preserve">Návrh zákona, ktorým sa mení a dopĺňa zákon č. 351/2011 Z. z. o elektronických komunikáciách v znení neskorších predpisov </w:t>
            </w:r>
          </w:p>
          <w:p w:rsidR="008A5ACC" w:rsidRPr="008A5ACC" w:rsidRDefault="008A5ACC" w:rsidP="008A5ACC">
            <w:pPr>
              <w:spacing w:after="0" w:line="240" w:lineRule="auto"/>
              <w:rPr>
                <w:rFonts w:ascii="Times New Roman" w:hAnsi="Times New Roman"/>
                <w:sz w:val="20"/>
                <w:szCs w:val="20"/>
                <w:lang w:eastAsia="sk-SK"/>
              </w:rPr>
            </w:pPr>
          </w:p>
        </w:tc>
      </w:tr>
      <w:tr w:rsidR="008A5ACC" w:rsidRPr="008A5ACC" w:rsidTr="008A5ACC">
        <w:tc>
          <w:tcPr>
            <w:tcW w:w="9180" w:type="dxa"/>
            <w:gridSpan w:val="6"/>
            <w:tcBorders>
              <w:bottom w:val="single" w:sz="4" w:space="0" w:color="FFFFFF"/>
            </w:tcBorders>
            <w:shd w:val="clear" w:color="auto" w:fill="E2E2E2"/>
          </w:tcPr>
          <w:p w:rsidR="008A5ACC" w:rsidRPr="008A5ACC" w:rsidRDefault="008A5ACC" w:rsidP="008A5ACC">
            <w:pPr>
              <w:numPr>
                <w:ilvl w:val="0"/>
                <w:numId w:val="12"/>
              </w:numPr>
              <w:tabs>
                <w:tab w:val="clear" w:pos="0"/>
                <w:tab w:val="num" w:pos="360"/>
              </w:tabs>
              <w:spacing w:after="0" w:line="240" w:lineRule="auto"/>
              <w:ind w:left="142"/>
              <w:contextualSpacing/>
              <w:rPr>
                <w:rFonts w:ascii="Times New Roman" w:hAnsi="Times New Roman"/>
                <w:b/>
                <w:sz w:val="22"/>
              </w:rPr>
            </w:pPr>
            <w:r w:rsidRPr="008A5ACC">
              <w:rPr>
                <w:rFonts w:ascii="Times New Roman" w:hAnsi="Times New Roman"/>
                <w:b/>
                <w:sz w:val="22"/>
              </w:rPr>
              <w:t>Predkladateľ (a spolupredkladateľ)</w:t>
            </w:r>
          </w:p>
        </w:tc>
      </w:tr>
      <w:tr w:rsidR="008A5ACC" w:rsidRPr="008A5ACC" w:rsidTr="008A5ACC">
        <w:tc>
          <w:tcPr>
            <w:tcW w:w="9180" w:type="dxa"/>
            <w:gridSpan w:val="6"/>
            <w:tcBorders>
              <w:top w:val="single" w:sz="4" w:space="0" w:color="FFFFFF"/>
            </w:tcBorders>
            <w:shd w:val="clear" w:color="auto" w:fill="FFFFFF"/>
          </w:tcPr>
          <w:p w:rsidR="008A5ACC" w:rsidRPr="008A5ACC" w:rsidRDefault="008A5ACC" w:rsidP="008A5ACC">
            <w:pPr>
              <w:keepNext/>
              <w:numPr>
                <w:ilvl w:val="0"/>
                <w:numId w:val="13"/>
              </w:numPr>
              <w:tabs>
                <w:tab w:val="num" w:pos="360"/>
              </w:tabs>
              <w:spacing w:after="0" w:line="240" w:lineRule="auto"/>
              <w:outlineLvl w:val="0"/>
              <w:rPr>
                <w:rFonts w:ascii="Times New Roman" w:hAnsi="Times New Roman"/>
                <w:sz w:val="22"/>
                <w:lang w:eastAsia="cs-CZ"/>
              </w:rPr>
            </w:pPr>
            <w:r w:rsidRPr="008A5ACC">
              <w:rPr>
                <w:rFonts w:ascii="Times New Roman" w:hAnsi="Times New Roman"/>
                <w:sz w:val="22"/>
                <w:lang w:eastAsia="cs-CZ"/>
              </w:rPr>
              <w:t>Ministerstvo dopravy a výstavby Slovenskej republiky</w:t>
            </w:r>
          </w:p>
          <w:p w:rsidR="008A5ACC" w:rsidRPr="008A5ACC" w:rsidRDefault="008A5ACC" w:rsidP="008A5ACC">
            <w:pPr>
              <w:spacing w:after="0" w:line="240" w:lineRule="auto"/>
              <w:rPr>
                <w:rFonts w:ascii="Times New Roman" w:hAnsi="Times New Roman"/>
                <w:sz w:val="20"/>
                <w:szCs w:val="20"/>
                <w:lang w:eastAsia="sk-SK"/>
              </w:rPr>
            </w:pPr>
          </w:p>
        </w:tc>
      </w:tr>
      <w:tr w:rsidR="008A5ACC" w:rsidRPr="008A5ACC" w:rsidTr="008A5ACC">
        <w:tc>
          <w:tcPr>
            <w:tcW w:w="4212" w:type="dxa"/>
            <w:vMerge w:val="restart"/>
            <w:tcBorders>
              <w:bottom w:val="single" w:sz="4" w:space="0" w:color="FFFFFF"/>
            </w:tcBorders>
            <w:shd w:val="clear" w:color="auto" w:fill="E2E2E2"/>
            <w:vAlign w:val="center"/>
          </w:tcPr>
          <w:p w:rsidR="008A5ACC" w:rsidRPr="008A5ACC" w:rsidRDefault="008A5ACC" w:rsidP="008A5ACC">
            <w:pPr>
              <w:numPr>
                <w:ilvl w:val="0"/>
                <w:numId w:val="12"/>
              </w:numPr>
              <w:tabs>
                <w:tab w:val="clear" w:pos="0"/>
                <w:tab w:val="num" w:pos="360"/>
              </w:tabs>
              <w:spacing w:after="0" w:line="240" w:lineRule="auto"/>
              <w:ind w:left="142"/>
              <w:contextualSpacing/>
              <w:rPr>
                <w:rFonts w:ascii="Times New Roman" w:hAnsi="Times New Roman"/>
                <w:b/>
                <w:sz w:val="22"/>
              </w:rPr>
            </w:pPr>
            <w:r w:rsidRPr="008A5ACC">
              <w:rPr>
                <w:rFonts w:ascii="Times New Roman" w:hAnsi="Times New Roman"/>
                <w:b/>
                <w:sz w:val="22"/>
              </w:rPr>
              <w:t>Charakter predkladaného materiálu</w:t>
            </w:r>
          </w:p>
        </w:tc>
        <w:tc>
          <w:tcPr>
            <w:tcW w:w="705" w:type="dxa"/>
            <w:tcBorders>
              <w:right w:val="nil"/>
            </w:tcBorders>
            <w:shd w:val="clear" w:color="auto" w:fill="FFFFFF"/>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Segoe UI Symbol" w:eastAsia="MS Mincho" w:hAnsi="Segoe UI Symbol" w:cs="Segoe UI Symbol"/>
                <w:sz w:val="20"/>
                <w:szCs w:val="20"/>
                <w:lang w:eastAsia="sk-SK"/>
              </w:rPr>
              <w:t>☐</w:t>
            </w:r>
          </w:p>
        </w:tc>
        <w:tc>
          <w:tcPr>
            <w:tcW w:w="4263" w:type="dxa"/>
            <w:gridSpan w:val="4"/>
            <w:tcBorders>
              <w:left w:val="nil"/>
            </w:tcBorders>
            <w:shd w:val="clear" w:color="auto" w:fill="FFFFFF"/>
          </w:tcPr>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sz w:val="20"/>
                <w:szCs w:val="20"/>
                <w:lang w:eastAsia="sk-SK"/>
              </w:rPr>
              <w:t>Materiál nelegislatívnej povahy</w:t>
            </w:r>
          </w:p>
        </w:tc>
      </w:tr>
      <w:tr w:rsidR="008A5ACC" w:rsidRPr="008A5ACC" w:rsidTr="008A5ACC">
        <w:tc>
          <w:tcPr>
            <w:tcW w:w="4212" w:type="dxa"/>
            <w:vMerge/>
            <w:tcBorders>
              <w:top w:val="nil"/>
              <w:bottom w:val="single" w:sz="4" w:space="0" w:color="FFFFFF"/>
            </w:tcBorders>
            <w:shd w:val="clear" w:color="auto" w:fill="E2E2E2"/>
          </w:tcPr>
          <w:p w:rsidR="008A5ACC" w:rsidRPr="008A5ACC" w:rsidRDefault="008A5ACC" w:rsidP="008A5ACC">
            <w:pPr>
              <w:spacing w:after="0" w:line="240" w:lineRule="auto"/>
              <w:rPr>
                <w:rFonts w:ascii="Times New Roman" w:hAnsi="Times New Roman"/>
                <w:sz w:val="20"/>
                <w:szCs w:val="20"/>
                <w:lang w:eastAsia="sk-SK"/>
              </w:rPr>
            </w:pPr>
          </w:p>
        </w:tc>
        <w:tc>
          <w:tcPr>
            <w:tcW w:w="705" w:type="dxa"/>
            <w:tcBorders>
              <w:right w:val="nil"/>
            </w:tcBorders>
            <w:shd w:val="clear" w:color="auto" w:fill="FFFFFF"/>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MS Gothic" w:eastAsia="MS Gothic" w:hAnsi="MS Gothic" w:hint="eastAsia"/>
                <w:b/>
                <w:sz w:val="20"/>
                <w:szCs w:val="20"/>
                <w:lang w:eastAsia="sk-SK"/>
              </w:rPr>
              <w:t>☒</w:t>
            </w:r>
          </w:p>
        </w:tc>
        <w:tc>
          <w:tcPr>
            <w:tcW w:w="4263" w:type="dxa"/>
            <w:gridSpan w:val="4"/>
            <w:tcBorders>
              <w:left w:val="nil"/>
            </w:tcBorders>
            <w:shd w:val="clear" w:color="auto" w:fill="FFFFFF"/>
          </w:tcPr>
          <w:p w:rsidR="008A5ACC" w:rsidRPr="008A5ACC" w:rsidRDefault="008A5ACC" w:rsidP="008A5ACC">
            <w:pPr>
              <w:spacing w:after="0" w:line="240" w:lineRule="auto"/>
              <w:ind w:left="175" w:hanging="175"/>
              <w:rPr>
                <w:rFonts w:ascii="Times New Roman" w:hAnsi="Times New Roman"/>
                <w:sz w:val="20"/>
                <w:szCs w:val="20"/>
                <w:lang w:eastAsia="sk-SK"/>
              </w:rPr>
            </w:pPr>
            <w:r w:rsidRPr="008A5ACC">
              <w:rPr>
                <w:rFonts w:ascii="Times New Roman" w:hAnsi="Times New Roman"/>
                <w:sz w:val="20"/>
                <w:szCs w:val="20"/>
                <w:lang w:eastAsia="sk-SK"/>
              </w:rPr>
              <w:t>Materiál legislatívnej povahy</w:t>
            </w:r>
          </w:p>
        </w:tc>
      </w:tr>
      <w:tr w:rsidR="008A5ACC" w:rsidRPr="008A5ACC" w:rsidTr="008A5ACC">
        <w:tc>
          <w:tcPr>
            <w:tcW w:w="4212" w:type="dxa"/>
            <w:vMerge/>
            <w:tcBorders>
              <w:top w:val="nil"/>
            </w:tcBorders>
            <w:shd w:val="clear" w:color="auto" w:fill="E2E2E2"/>
          </w:tcPr>
          <w:p w:rsidR="008A5ACC" w:rsidRPr="008A5ACC" w:rsidRDefault="008A5ACC" w:rsidP="008A5ACC">
            <w:pPr>
              <w:spacing w:after="0" w:line="240" w:lineRule="auto"/>
              <w:rPr>
                <w:rFonts w:ascii="Times New Roman" w:hAnsi="Times New Roman"/>
                <w:sz w:val="20"/>
                <w:szCs w:val="20"/>
                <w:lang w:eastAsia="sk-SK"/>
              </w:rPr>
            </w:pPr>
          </w:p>
        </w:tc>
        <w:tc>
          <w:tcPr>
            <w:tcW w:w="705" w:type="dxa"/>
            <w:tcBorders>
              <w:right w:val="nil"/>
            </w:tcBorders>
            <w:shd w:val="clear" w:color="auto" w:fill="FFFFFF"/>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Segoe UI Symbol" w:eastAsia="MS Mincho" w:hAnsi="Segoe UI Symbol" w:cs="Segoe UI Symbol"/>
                <w:sz w:val="20"/>
                <w:szCs w:val="20"/>
                <w:lang w:eastAsia="sk-SK"/>
              </w:rPr>
              <w:t>☐</w:t>
            </w:r>
          </w:p>
        </w:tc>
        <w:tc>
          <w:tcPr>
            <w:tcW w:w="4263" w:type="dxa"/>
            <w:gridSpan w:val="4"/>
            <w:tcBorders>
              <w:left w:val="nil"/>
            </w:tcBorders>
            <w:shd w:val="clear" w:color="auto" w:fill="FFFFFF"/>
          </w:tcPr>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sz w:val="20"/>
                <w:szCs w:val="20"/>
                <w:lang w:eastAsia="sk-SK"/>
              </w:rPr>
              <w:t>Transpozícia práva EÚ</w:t>
            </w:r>
          </w:p>
        </w:tc>
      </w:tr>
      <w:tr w:rsidR="008A5ACC" w:rsidRPr="008A5ACC" w:rsidTr="008A5ACC">
        <w:tc>
          <w:tcPr>
            <w:tcW w:w="9180" w:type="dxa"/>
            <w:gridSpan w:val="6"/>
            <w:tcBorders>
              <w:bottom w:val="single" w:sz="4" w:space="0" w:color="FFFFFF"/>
            </w:tcBorders>
            <w:shd w:val="clear" w:color="auto" w:fill="FFFFFF"/>
          </w:tcPr>
          <w:p w:rsidR="008A5ACC" w:rsidRPr="008A5ACC" w:rsidRDefault="008A5ACC" w:rsidP="008A5ACC">
            <w:pPr>
              <w:spacing w:after="0" w:line="240" w:lineRule="auto"/>
              <w:rPr>
                <w:rFonts w:ascii="Times New Roman" w:hAnsi="Times New Roman"/>
                <w:sz w:val="20"/>
                <w:szCs w:val="20"/>
                <w:lang w:eastAsia="sk-SK"/>
              </w:rPr>
            </w:pPr>
          </w:p>
          <w:p w:rsidR="008A5ACC" w:rsidRPr="008A5ACC" w:rsidRDefault="008A5ACC" w:rsidP="008A5ACC">
            <w:pPr>
              <w:spacing w:after="0" w:line="240" w:lineRule="auto"/>
              <w:rPr>
                <w:rFonts w:ascii="Times New Roman" w:hAnsi="Times New Roman"/>
                <w:sz w:val="20"/>
                <w:szCs w:val="20"/>
                <w:lang w:eastAsia="sk-SK"/>
              </w:rPr>
            </w:pPr>
          </w:p>
        </w:tc>
      </w:tr>
      <w:tr w:rsidR="008A5ACC" w:rsidRPr="008A5ACC" w:rsidTr="008A5ACC">
        <w:tc>
          <w:tcPr>
            <w:tcW w:w="5634" w:type="dxa"/>
            <w:gridSpan w:val="3"/>
            <w:tcBorders>
              <w:top w:val="single" w:sz="4" w:space="0" w:color="000000"/>
              <w:bottom w:val="single" w:sz="4" w:space="0" w:color="FFFFFF"/>
            </w:tcBorders>
            <w:shd w:val="clear" w:color="auto" w:fill="E2E2E2"/>
          </w:tcPr>
          <w:p w:rsidR="008A5ACC" w:rsidRPr="008A5ACC" w:rsidRDefault="008A5ACC" w:rsidP="008A5ACC">
            <w:pPr>
              <w:numPr>
                <w:ilvl w:val="0"/>
                <w:numId w:val="12"/>
              </w:numPr>
              <w:tabs>
                <w:tab w:val="clear" w:pos="0"/>
                <w:tab w:val="num" w:pos="360"/>
              </w:tabs>
              <w:spacing w:after="0" w:line="240" w:lineRule="auto"/>
              <w:ind w:left="142"/>
              <w:contextualSpacing/>
              <w:rPr>
                <w:rFonts w:ascii="Times New Roman" w:hAnsi="Times New Roman"/>
                <w:b/>
                <w:sz w:val="22"/>
              </w:rPr>
            </w:pPr>
            <w:r w:rsidRPr="008A5ACC">
              <w:rPr>
                <w:rFonts w:ascii="Times New Roman" w:hAnsi="Times New Roman"/>
                <w:b/>
                <w:sz w:val="22"/>
              </w:rPr>
              <w:t>Termín začiatku a ukončenia PPK</w:t>
            </w:r>
          </w:p>
        </w:tc>
        <w:tc>
          <w:tcPr>
            <w:tcW w:w="3546" w:type="dxa"/>
            <w:gridSpan w:val="3"/>
            <w:tcBorders>
              <w:top w:val="single" w:sz="4" w:space="0" w:color="000000"/>
            </w:tcBorders>
          </w:tcPr>
          <w:p w:rsidR="008A5ACC" w:rsidRPr="008A5ACC" w:rsidRDefault="008A5ACC" w:rsidP="008A5ACC">
            <w:pPr>
              <w:spacing w:after="0" w:line="240" w:lineRule="auto"/>
              <w:rPr>
                <w:rFonts w:ascii="Times New Roman" w:hAnsi="Times New Roman"/>
                <w:i/>
                <w:sz w:val="20"/>
                <w:szCs w:val="20"/>
                <w:lang w:eastAsia="sk-SK"/>
              </w:rPr>
            </w:pPr>
          </w:p>
        </w:tc>
      </w:tr>
      <w:tr w:rsidR="008A5ACC" w:rsidRPr="008A5ACC" w:rsidTr="008A5ACC">
        <w:tc>
          <w:tcPr>
            <w:tcW w:w="5634" w:type="dxa"/>
            <w:gridSpan w:val="3"/>
            <w:tcBorders>
              <w:bottom w:val="single" w:sz="4" w:space="0" w:color="FFFFFF"/>
            </w:tcBorders>
            <w:shd w:val="clear" w:color="auto" w:fill="E2E2E2"/>
          </w:tcPr>
          <w:p w:rsidR="008A5ACC" w:rsidRPr="008A5ACC" w:rsidRDefault="008A5ACC" w:rsidP="008A5ACC">
            <w:pPr>
              <w:numPr>
                <w:ilvl w:val="0"/>
                <w:numId w:val="12"/>
              </w:numPr>
              <w:tabs>
                <w:tab w:val="clear" w:pos="0"/>
                <w:tab w:val="num" w:pos="360"/>
              </w:tabs>
              <w:spacing w:after="0" w:line="240" w:lineRule="auto"/>
              <w:ind w:left="142"/>
              <w:contextualSpacing/>
              <w:rPr>
                <w:rFonts w:ascii="Times New Roman" w:hAnsi="Times New Roman"/>
                <w:b/>
                <w:sz w:val="22"/>
              </w:rPr>
            </w:pPr>
            <w:r w:rsidRPr="008A5ACC">
              <w:rPr>
                <w:rFonts w:ascii="Times New Roman" w:hAnsi="Times New Roman"/>
                <w:b/>
                <w:sz w:val="22"/>
              </w:rPr>
              <w:t>Predpokladaný termín predloženia na MPK*</w:t>
            </w:r>
          </w:p>
        </w:tc>
        <w:tc>
          <w:tcPr>
            <w:tcW w:w="3546" w:type="dxa"/>
            <w:gridSpan w:val="3"/>
          </w:tcPr>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sz w:val="20"/>
                <w:szCs w:val="20"/>
                <w:lang w:eastAsia="sk-SK"/>
              </w:rPr>
              <w:t>december 2018</w:t>
            </w:r>
          </w:p>
        </w:tc>
      </w:tr>
      <w:tr w:rsidR="008A5ACC" w:rsidRPr="008A5ACC" w:rsidTr="008A5ACC">
        <w:tc>
          <w:tcPr>
            <w:tcW w:w="5634" w:type="dxa"/>
            <w:gridSpan w:val="3"/>
            <w:tcBorders>
              <w:bottom w:val="single" w:sz="4" w:space="0" w:color="FFFFFF"/>
            </w:tcBorders>
            <w:shd w:val="clear" w:color="auto" w:fill="E2E2E2"/>
          </w:tcPr>
          <w:p w:rsidR="008A5ACC" w:rsidRPr="008A5ACC" w:rsidRDefault="008A5ACC" w:rsidP="008A5ACC">
            <w:pPr>
              <w:numPr>
                <w:ilvl w:val="0"/>
                <w:numId w:val="12"/>
              </w:numPr>
              <w:tabs>
                <w:tab w:val="clear" w:pos="0"/>
                <w:tab w:val="num" w:pos="360"/>
              </w:tabs>
              <w:spacing w:after="0" w:line="240" w:lineRule="auto"/>
              <w:ind w:left="142"/>
              <w:contextualSpacing/>
              <w:rPr>
                <w:rFonts w:ascii="Times New Roman" w:hAnsi="Times New Roman"/>
                <w:b/>
                <w:sz w:val="22"/>
              </w:rPr>
            </w:pPr>
            <w:r w:rsidRPr="008A5ACC">
              <w:rPr>
                <w:rFonts w:ascii="Times New Roman" w:hAnsi="Times New Roman"/>
                <w:b/>
                <w:sz w:val="22"/>
              </w:rPr>
              <w:t>Predpokladaný termín predloženia na Rokovanie vlády SR*</w:t>
            </w:r>
          </w:p>
        </w:tc>
        <w:tc>
          <w:tcPr>
            <w:tcW w:w="3546" w:type="dxa"/>
            <w:gridSpan w:val="3"/>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sz w:val="20"/>
                <w:szCs w:val="20"/>
                <w:lang w:eastAsia="sk-SK"/>
              </w:rPr>
              <w:t>január 2019</w:t>
            </w:r>
          </w:p>
        </w:tc>
      </w:tr>
      <w:tr w:rsidR="008A5ACC" w:rsidRPr="008A5ACC" w:rsidTr="008A5ACC">
        <w:tc>
          <w:tcPr>
            <w:tcW w:w="9180" w:type="dxa"/>
            <w:gridSpan w:val="6"/>
            <w:tcBorders>
              <w:left w:val="nil"/>
              <w:right w:val="nil"/>
            </w:tcBorders>
            <w:shd w:val="clear" w:color="auto" w:fill="FFFFFF"/>
          </w:tcPr>
          <w:p w:rsidR="008A5ACC" w:rsidRPr="008A5ACC" w:rsidRDefault="008A5ACC" w:rsidP="008A5ACC">
            <w:pPr>
              <w:spacing w:after="0" w:line="240" w:lineRule="auto"/>
              <w:rPr>
                <w:rFonts w:ascii="Times New Roman" w:hAnsi="Times New Roman"/>
                <w:sz w:val="20"/>
                <w:szCs w:val="20"/>
                <w:lang w:eastAsia="sk-SK"/>
              </w:rPr>
            </w:pPr>
          </w:p>
        </w:tc>
      </w:tr>
      <w:tr w:rsidR="008A5ACC" w:rsidRPr="008A5ACC" w:rsidTr="008A5ACC">
        <w:tc>
          <w:tcPr>
            <w:tcW w:w="9180" w:type="dxa"/>
            <w:gridSpan w:val="6"/>
            <w:tcBorders>
              <w:bottom w:val="single" w:sz="4" w:space="0" w:color="FFFFFF"/>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Definovanie problému</w:t>
            </w:r>
          </w:p>
        </w:tc>
      </w:tr>
      <w:tr w:rsidR="008A5ACC" w:rsidRPr="008A5ACC" w:rsidTr="008A5ACC">
        <w:trPr>
          <w:trHeight w:val="718"/>
        </w:trPr>
        <w:tc>
          <w:tcPr>
            <w:tcW w:w="9180" w:type="dxa"/>
            <w:gridSpan w:val="6"/>
            <w:tcBorders>
              <w:top w:val="single" w:sz="4" w:space="0" w:color="FFFFFF"/>
            </w:tcBorders>
            <w:shd w:val="clear" w:color="auto" w:fill="FFFFFF"/>
          </w:tcPr>
          <w:p w:rsidR="008A5ACC" w:rsidRPr="008A5ACC" w:rsidRDefault="008A5ACC" w:rsidP="008A5ACC">
            <w:pPr>
              <w:spacing w:after="60" w:line="240" w:lineRule="auto"/>
              <w:rPr>
                <w:rFonts w:ascii="Times New Roman" w:hAnsi="Times New Roman"/>
                <w:i/>
                <w:sz w:val="22"/>
                <w:lang w:eastAsia="sk-SK"/>
              </w:rPr>
            </w:pPr>
            <w:r w:rsidRPr="008A5ACC">
              <w:rPr>
                <w:rFonts w:ascii="Times New Roman" w:hAnsi="Times New Roman"/>
                <w:i/>
                <w:sz w:val="22"/>
                <w:lang w:eastAsia="sk-SK"/>
              </w:rPr>
              <w:t>V praxi sa vyskytujú prípady, kedy je potrebné zasiahnuť zo strany štátu do existencie individuálnych povolení na používanie frekvencií z dôvodu plnenia medzinárodných záväzkov ešte pred uplynutím platnosti dotknutých povolení. S takýmto zásahom môžu držiteľom povolení vzniknúť nevyhnutné náklady. Vzhľadom na skutočnosť, že držitelia takýchto povolení získali povolenia v súlade so zákonom a vynaložili značné finančné prostriedky na prevádzkovanie sietí, je v záujme štátu, aby za spravodlivých podmienok boli držitelia dotknutých povolení v prípade ich zmeny odškodnení.</w:t>
            </w:r>
          </w:p>
          <w:p w:rsidR="008A5ACC" w:rsidRPr="008A5ACC" w:rsidRDefault="008A5ACC" w:rsidP="008A5ACC">
            <w:pPr>
              <w:spacing w:after="0" w:line="240" w:lineRule="auto"/>
              <w:rPr>
                <w:rFonts w:ascii="Times New Roman" w:hAnsi="Times New Roman"/>
                <w:i/>
                <w:sz w:val="22"/>
                <w:lang w:eastAsia="sk-SK"/>
              </w:rPr>
            </w:pPr>
          </w:p>
        </w:tc>
      </w:tr>
      <w:tr w:rsidR="008A5ACC" w:rsidRPr="008A5ACC" w:rsidTr="00BE43E9">
        <w:tc>
          <w:tcPr>
            <w:tcW w:w="9180" w:type="dxa"/>
            <w:gridSpan w:val="6"/>
            <w:tcBorders>
              <w:bottom w:val="nil"/>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Ciele a výsledný stav</w:t>
            </w:r>
          </w:p>
        </w:tc>
      </w:tr>
      <w:tr w:rsidR="008A5ACC" w:rsidRPr="008A5ACC" w:rsidTr="008A5ACC">
        <w:trPr>
          <w:trHeight w:val="741"/>
        </w:trPr>
        <w:tc>
          <w:tcPr>
            <w:tcW w:w="9180" w:type="dxa"/>
            <w:gridSpan w:val="6"/>
            <w:tcBorders>
              <w:top w:val="nil"/>
            </w:tcBorders>
            <w:shd w:val="clear" w:color="auto" w:fill="FFFFFF"/>
          </w:tcPr>
          <w:p w:rsidR="008A5ACC" w:rsidRPr="008A5ACC" w:rsidRDefault="008A5ACC" w:rsidP="008A5ACC">
            <w:pPr>
              <w:numPr>
                <w:ilvl w:val="0"/>
                <w:numId w:val="12"/>
              </w:numPr>
              <w:tabs>
                <w:tab w:val="clear" w:pos="0"/>
                <w:tab w:val="num" w:pos="360"/>
              </w:tabs>
              <w:spacing w:after="0" w:line="240" w:lineRule="auto"/>
              <w:contextualSpacing/>
              <w:rPr>
                <w:rFonts w:ascii="Calibri" w:hAnsi="Calibri"/>
                <w:sz w:val="22"/>
              </w:rPr>
            </w:pPr>
            <w:r w:rsidRPr="008A5ACC">
              <w:rPr>
                <w:rFonts w:ascii="Times New Roman" w:hAnsi="Times New Roman"/>
                <w:i/>
                <w:sz w:val="22"/>
                <w:lang w:eastAsia="sk-SK"/>
              </w:rPr>
              <w:t>Zákon č. 351/2011 Z. z. o elektronických komunikáciách v znení neskorších predpisov zavádza mechanizmus náhrady nákladov spojených s predčasným ukončením využívania pôvodne vydaného individuálneho povolenia. Vzhľadom na skutočnosť, že Úrad pre reguláciu elektronických komunikácií a poštových služieb vydáva a mení individuálne povolenie, navrhuje sa, aby rozhodol aj o žiadosti na náhradu nákladov. Návrh zákona stanovuje náležitosti žiadosti o poskytnutie náhrady nákladov, upravuje niektoré aspekty procesného postupu</w:t>
            </w:r>
            <w:r w:rsidRPr="008A5ACC">
              <w:rPr>
                <w:rFonts w:ascii="Times New Roman" w:hAnsi="Times New Roman"/>
                <w:i/>
                <w:sz w:val="22"/>
              </w:rPr>
              <w:t xml:space="preserve"> v konaní o rozhodovaní o tejto žiadosti, ako aj lehoty, v ktorých je možné o takúto náhradu požiadať.</w:t>
            </w:r>
          </w:p>
        </w:tc>
      </w:tr>
      <w:tr w:rsidR="008A5ACC" w:rsidRPr="008A5ACC" w:rsidTr="00BE43E9">
        <w:tc>
          <w:tcPr>
            <w:tcW w:w="9180" w:type="dxa"/>
            <w:gridSpan w:val="6"/>
            <w:tcBorders>
              <w:bottom w:val="nil"/>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Dotknuté subjekty</w:t>
            </w:r>
          </w:p>
        </w:tc>
      </w:tr>
      <w:tr w:rsidR="008A5ACC" w:rsidRPr="008A5ACC" w:rsidTr="008A5ACC">
        <w:tc>
          <w:tcPr>
            <w:tcW w:w="9180" w:type="dxa"/>
            <w:gridSpan w:val="6"/>
            <w:tcBorders>
              <w:top w:val="nil"/>
            </w:tcBorders>
            <w:shd w:val="clear" w:color="auto" w:fill="FFFFFF"/>
          </w:tcPr>
          <w:p w:rsidR="008A5ACC" w:rsidRPr="008A5ACC" w:rsidRDefault="008A5ACC" w:rsidP="008A5ACC">
            <w:pPr>
              <w:spacing w:after="0" w:line="240" w:lineRule="auto"/>
              <w:rPr>
                <w:rFonts w:ascii="Times New Roman" w:hAnsi="Times New Roman"/>
                <w:i/>
                <w:sz w:val="22"/>
                <w:lang w:eastAsia="sk-SK"/>
              </w:rPr>
            </w:pPr>
            <w:r w:rsidRPr="008A5ACC">
              <w:rPr>
                <w:rFonts w:ascii="Times New Roman" w:hAnsi="Times New Roman"/>
                <w:i/>
                <w:sz w:val="22"/>
                <w:lang w:eastAsia="sk-SK"/>
              </w:rPr>
              <w:t>Úrad pre reguláciu elektronických komunikácií a poštových služieb, fyzické a právnické osoby pôsobiace v sektore elektronických komunikácií.</w:t>
            </w:r>
          </w:p>
        </w:tc>
      </w:tr>
      <w:tr w:rsidR="008A5ACC" w:rsidRPr="008A5ACC" w:rsidTr="00BE43E9">
        <w:tc>
          <w:tcPr>
            <w:tcW w:w="9180" w:type="dxa"/>
            <w:gridSpan w:val="6"/>
            <w:tcBorders>
              <w:bottom w:val="nil"/>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Alternatívne riešenia</w:t>
            </w:r>
          </w:p>
        </w:tc>
      </w:tr>
      <w:tr w:rsidR="008A5ACC" w:rsidRPr="008A5ACC" w:rsidTr="008A5ACC">
        <w:trPr>
          <w:trHeight w:val="709"/>
        </w:trPr>
        <w:tc>
          <w:tcPr>
            <w:tcW w:w="9180" w:type="dxa"/>
            <w:gridSpan w:val="6"/>
            <w:tcBorders>
              <w:top w:val="nil"/>
            </w:tcBorders>
            <w:shd w:val="clear" w:color="auto" w:fill="FFFFFF"/>
          </w:tcPr>
          <w:p w:rsidR="008A5ACC" w:rsidRPr="008A5ACC" w:rsidRDefault="008A5ACC" w:rsidP="008A5ACC">
            <w:pPr>
              <w:spacing w:after="0" w:line="240" w:lineRule="auto"/>
              <w:rPr>
                <w:rFonts w:ascii="Times New Roman" w:hAnsi="Times New Roman"/>
                <w:i/>
                <w:sz w:val="22"/>
                <w:lang w:eastAsia="sk-SK"/>
              </w:rPr>
            </w:pPr>
            <w:r w:rsidRPr="008A5ACC">
              <w:rPr>
                <w:rFonts w:ascii="Times New Roman" w:hAnsi="Times New Roman"/>
                <w:i/>
                <w:sz w:val="22"/>
                <w:lang w:eastAsia="sk-SK"/>
              </w:rPr>
              <w:t xml:space="preserve">Neboli posudzované žiadne alternatívne riešenia. </w:t>
            </w:r>
          </w:p>
        </w:tc>
      </w:tr>
      <w:tr w:rsidR="008A5ACC" w:rsidRPr="008A5ACC" w:rsidTr="008A5ACC">
        <w:tc>
          <w:tcPr>
            <w:tcW w:w="9180" w:type="dxa"/>
            <w:gridSpan w:val="6"/>
            <w:tcBorders>
              <w:bottom w:val="single" w:sz="4" w:space="0" w:color="FFFFFF"/>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Vykonávacie predpisy</w:t>
            </w:r>
          </w:p>
        </w:tc>
      </w:tr>
      <w:tr w:rsidR="008A5ACC" w:rsidRPr="008A5ACC" w:rsidTr="008A5ACC">
        <w:tc>
          <w:tcPr>
            <w:tcW w:w="6203" w:type="dxa"/>
            <w:gridSpan w:val="4"/>
            <w:tcBorders>
              <w:top w:val="single" w:sz="4" w:space="0" w:color="FFFFFF"/>
              <w:bottom w:val="nil"/>
              <w:right w:val="nil"/>
            </w:tcBorders>
            <w:shd w:val="clear" w:color="auto" w:fill="FFFFFF"/>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Predpokladá sa prijatie/zmena  vykonávacích predpisov?</w:t>
            </w:r>
          </w:p>
        </w:tc>
        <w:tc>
          <w:tcPr>
            <w:tcW w:w="1417" w:type="dxa"/>
            <w:tcBorders>
              <w:top w:val="single" w:sz="4" w:space="0" w:color="FFFFFF"/>
              <w:left w:val="nil"/>
              <w:bottom w:val="nil"/>
              <w:right w:val="nil"/>
            </w:tcBorders>
            <w:shd w:val="clear" w:color="auto" w:fill="FFFFFF"/>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Times New Roman" w:hAnsi="Times New Roman"/>
                <w:sz w:val="20"/>
                <w:szCs w:val="20"/>
                <w:lang w:eastAsia="sk-SK"/>
              </w:rPr>
              <w:t xml:space="preserve">  Áno</w:t>
            </w:r>
          </w:p>
        </w:tc>
        <w:tc>
          <w:tcPr>
            <w:tcW w:w="1560" w:type="dxa"/>
            <w:tcBorders>
              <w:top w:val="single" w:sz="4" w:space="0" w:color="FFFFFF"/>
              <w:left w:val="nil"/>
              <w:bottom w:val="nil"/>
            </w:tcBorders>
            <w:shd w:val="clear" w:color="auto" w:fill="FFFFFF"/>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Times New Roman" w:hAnsi="Times New Roman"/>
                <w:sz w:val="20"/>
                <w:szCs w:val="20"/>
                <w:lang w:eastAsia="sk-SK"/>
              </w:rPr>
              <w:t>x  Nie</w:t>
            </w:r>
          </w:p>
        </w:tc>
      </w:tr>
      <w:tr w:rsidR="008A5ACC" w:rsidRPr="008A5ACC" w:rsidTr="008A5ACC">
        <w:tc>
          <w:tcPr>
            <w:tcW w:w="9180" w:type="dxa"/>
            <w:gridSpan w:val="6"/>
            <w:tcBorders>
              <w:top w:val="nil"/>
            </w:tcBorders>
            <w:shd w:val="clear" w:color="auto" w:fill="FFFFFF"/>
          </w:tcPr>
          <w:p w:rsidR="008A5ACC" w:rsidRPr="008A5ACC" w:rsidRDefault="008A5ACC" w:rsidP="008A5ACC">
            <w:pPr>
              <w:spacing w:after="0" w:line="240" w:lineRule="auto"/>
              <w:rPr>
                <w:rFonts w:ascii="Times New Roman" w:hAnsi="Times New Roman"/>
                <w:sz w:val="22"/>
                <w:lang w:eastAsia="sk-SK"/>
              </w:rPr>
            </w:pPr>
          </w:p>
        </w:tc>
      </w:tr>
      <w:tr w:rsidR="008A5ACC" w:rsidRPr="008A5ACC" w:rsidTr="008A5ACC">
        <w:tc>
          <w:tcPr>
            <w:tcW w:w="9180" w:type="dxa"/>
            <w:gridSpan w:val="6"/>
            <w:tcBorders>
              <w:bottom w:val="single" w:sz="4" w:space="0" w:color="FFFFFF"/>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 xml:space="preserve">Transpozícia práva EÚ </w:t>
            </w:r>
          </w:p>
        </w:tc>
      </w:tr>
      <w:tr w:rsidR="008A5ACC" w:rsidRPr="008A5ACC" w:rsidTr="008A5ACC">
        <w:trPr>
          <w:trHeight w:val="157"/>
        </w:trPr>
        <w:tc>
          <w:tcPr>
            <w:tcW w:w="9180" w:type="dxa"/>
            <w:gridSpan w:val="6"/>
            <w:tcBorders>
              <w:top w:val="nil"/>
              <w:left w:val="single" w:sz="4" w:space="0" w:color="000000"/>
              <w:bottom w:val="nil"/>
            </w:tcBorders>
            <w:shd w:val="clear" w:color="auto" w:fill="FFFFFF"/>
          </w:tcPr>
          <w:p w:rsidR="008A5ACC" w:rsidRPr="008A5ACC" w:rsidRDefault="008A5ACC" w:rsidP="008A5ACC">
            <w:pPr>
              <w:numPr>
                <w:ilvl w:val="0"/>
                <w:numId w:val="17"/>
              </w:numPr>
              <w:spacing w:after="0" w:line="240" w:lineRule="auto"/>
              <w:ind w:left="425" w:hanging="357"/>
              <w:contextualSpacing/>
              <w:rPr>
                <w:rFonts w:ascii="Calibri" w:hAnsi="Calibri"/>
                <w:i/>
                <w:sz w:val="22"/>
              </w:rPr>
            </w:pPr>
            <w:r w:rsidRPr="008A5ACC">
              <w:rPr>
                <w:rFonts w:ascii="Times New Roman" w:hAnsi="Times New Roman"/>
                <w:i/>
                <w:sz w:val="22"/>
              </w:rPr>
              <w:t>nie</w:t>
            </w:r>
          </w:p>
        </w:tc>
      </w:tr>
      <w:tr w:rsidR="008A5ACC" w:rsidRPr="008A5ACC" w:rsidTr="008A5ACC">
        <w:trPr>
          <w:trHeight w:val="248"/>
        </w:trPr>
        <w:tc>
          <w:tcPr>
            <w:tcW w:w="9180" w:type="dxa"/>
            <w:gridSpan w:val="6"/>
            <w:tcBorders>
              <w:top w:val="nil"/>
              <w:left w:val="single" w:sz="4" w:space="0" w:color="000000"/>
              <w:bottom w:val="single" w:sz="4" w:space="0" w:color="000000"/>
              <w:right w:val="single" w:sz="4" w:space="0" w:color="000000"/>
            </w:tcBorders>
            <w:shd w:val="clear" w:color="auto" w:fill="FFFFFF"/>
          </w:tcPr>
          <w:p w:rsidR="008A5ACC" w:rsidRPr="008A5ACC" w:rsidRDefault="008A5ACC" w:rsidP="008A5ACC">
            <w:pPr>
              <w:spacing w:after="0" w:line="240" w:lineRule="auto"/>
              <w:rPr>
                <w:rFonts w:ascii="Times New Roman" w:hAnsi="Times New Roman"/>
                <w:sz w:val="20"/>
                <w:szCs w:val="20"/>
                <w:lang w:eastAsia="sk-SK"/>
              </w:rPr>
            </w:pPr>
          </w:p>
        </w:tc>
      </w:tr>
      <w:tr w:rsidR="008A5ACC" w:rsidRPr="008A5ACC" w:rsidTr="008A5ACC">
        <w:tc>
          <w:tcPr>
            <w:tcW w:w="9180" w:type="dxa"/>
            <w:gridSpan w:val="6"/>
            <w:tcBorders>
              <w:bottom w:val="single" w:sz="4" w:space="0" w:color="FFFFFF"/>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Preskúmanie účelnosti**</w:t>
            </w:r>
          </w:p>
        </w:tc>
      </w:tr>
      <w:tr w:rsidR="008A5ACC" w:rsidRPr="008A5ACC" w:rsidTr="008A5ACC">
        <w:tc>
          <w:tcPr>
            <w:tcW w:w="9180" w:type="dxa"/>
            <w:gridSpan w:val="6"/>
            <w:tcBorders>
              <w:top w:val="single" w:sz="4" w:space="0" w:color="FFFFFF"/>
            </w:tcBorders>
            <w:shd w:val="clear" w:color="auto" w:fill="FFFFFF"/>
          </w:tcPr>
          <w:p w:rsidR="008A5ACC" w:rsidRPr="008A5ACC" w:rsidRDefault="008A5ACC" w:rsidP="008A5ACC">
            <w:pPr>
              <w:spacing w:after="0" w:line="240" w:lineRule="auto"/>
              <w:rPr>
                <w:rFonts w:ascii="Times New Roman" w:hAnsi="Times New Roman"/>
                <w:i/>
                <w:sz w:val="20"/>
                <w:szCs w:val="20"/>
                <w:lang w:eastAsia="sk-SK"/>
              </w:rPr>
            </w:pPr>
          </w:p>
        </w:tc>
      </w:tr>
      <w:tr w:rsidR="008A5ACC" w:rsidRPr="008A5ACC" w:rsidTr="008A5ACC">
        <w:trPr>
          <w:trHeight w:val="715"/>
        </w:trPr>
        <w:tc>
          <w:tcPr>
            <w:tcW w:w="9180" w:type="dxa"/>
            <w:gridSpan w:val="6"/>
            <w:tcBorders>
              <w:left w:val="nil"/>
              <w:bottom w:val="nil"/>
              <w:right w:val="nil"/>
            </w:tcBorders>
            <w:shd w:val="clear" w:color="auto" w:fill="FFFFFF"/>
          </w:tcPr>
          <w:p w:rsidR="008A5ACC" w:rsidRPr="008A5ACC" w:rsidRDefault="008A5ACC" w:rsidP="008A5ACC">
            <w:pPr>
              <w:spacing w:after="0" w:line="240" w:lineRule="auto"/>
              <w:ind w:left="142" w:hanging="142"/>
              <w:rPr>
                <w:rFonts w:ascii="Times New Roman" w:hAnsi="Times New Roman"/>
                <w:sz w:val="20"/>
                <w:szCs w:val="20"/>
                <w:lang w:eastAsia="sk-SK"/>
              </w:rPr>
            </w:pPr>
          </w:p>
          <w:p w:rsidR="008A5ACC" w:rsidRPr="008A5ACC" w:rsidRDefault="008A5ACC" w:rsidP="008A5ACC">
            <w:pPr>
              <w:spacing w:after="0" w:line="240" w:lineRule="auto"/>
              <w:ind w:left="142" w:hanging="142"/>
              <w:rPr>
                <w:rFonts w:ascii="Times New Roman" w:hAnsi="Times New Roman"/>
                <w:sz w:val="20"/>
                <w:szCs w:val="20"/>
                <w:lang w:eastAsia="sk-SK"/>
              </w:rPr>
            </w:pPr>
            <w:r w:rsidRPr="008A5ACC">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sz w:val="20"/>
                <w:szCs w:val="20"/>
                <w:lang w:eastAsia="sk-SK"/>
              </w:rPr>
              <w:lastRenderedPageBreak/>
              <w:t>** nepovinné</w:t>
            </w:r>
          </w:p>
        </w:tc>
      </w:tr>
      <w:tr w:rsidR="008A5ACC" w:rsidRPr="008A5ACC" w:rsidTr="008A5ACC">
        <w:tc>
          <w:tcPr>
            <w:tcW w:w="9180" w:type="dxa"/>
            <w:gridSpan w:val="6"/>
            <w:tcBorders>
              <w:top w:val="nil"/>
              <w:left w:val="nil"/>
              <w:bottom w:val="nil"/>
              <w:right w:val="nil"/>
            </w:tcBorders>
            <w:shd w:val="clear" w:color="auto" w:fill="FFFFFF"/>
          </w:tcPr>
          <w:p w:rsidR="008A5ACC" w:rsidRPr="008A5ACC" w:rsidRDefault="008A5ACC" w:rsidP="008A5ACC">
            <w:pPr>
              <w:spacing w:after="0" w:line="240" w:lineRule="auto"/>
              <w:rPr>
                <w:rFonts w:ascii="Times New Roman" w:hAnsi="Times New Roman"/>
                <w:b/>
                <w:sz w:val="20"/>
                <w:szCs w:val="20"/>
                <w:lang w:eastAsia="sk-SK"/>
              </w:rPr>
            </w:pP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8A5ACC" w:rsidRPr="008A5ACC" w:rsidTr="00BE43E9">
        <w:trPr>
          <w:trHeight w:val="577"/>
        </w:trPr>
        <w:tc>
          <w:tcPr>
            <w:tcW w:w="9180" w:type="dxa"/>
            <w:gridSpan w:val="7"/>
            <w:tcBorders>
              <w:bottom w:val="single" w:sz="4" w:space="0" w:color="FFFFFF"/>
            </w:tcBorders>
            <w:shd w:val="clear" w:color="auto" w:fill="E2E2E2"/>
            <w:vAlign w:val="center"/>
            <w:hideMark/>
          </w:tcPr>
          <w:p w:rsidR="008A5ACC" w:rsidRPr="008A5ACC" w:rsidRDefault="008A5ACC" w:rsidP="008A5ACC">
            <w:pPr>
              <w:numPr>
                <w:ilvl w:val="0"/>
                <w:numId w:val="16"/>
              </w:numPr>
              <w:spacing w:after="0" w:line="240" w:lineRule="auto"/>
              <w:contextualSpacing/>
              <w:rPr>
                <w:rFonts w:ascii="Times New Roman" w:hAnsi="Times New Roman"/>
                <w:b/>
                <w:sz w:val="22"/>
              </w:rPr>
            </w:pPr>
            <w:r w:rsidRPr="008A5ACC">
              <w:rPr>
                <w:rFonts w:ascii="Times New Roman" w:hAnsi="Times New Roman"/>
                <w:b/>
                <w:sz w:val="22"/>
              </w:rPr>
              <w:t>Vplyvy navrhovaného materiálu</w:t>
            </w:r>
          </w:p>
        </w:tc>
      </w:tr>
      <w:tr w:rsidR="008A5ACC" w:rsidRPr="008A5ACC" w:rsidTr="00BE43E9">
        <w:tc>
          <w:tcPr>
            <w:tcW w:w="3812" w:type="dxa"/>
            <w:tcBorders>
              <w:bottom w:val="nil"/>
            </w:tcBorders>
            <w:shd w:val="clear" w:color="auto" w:fill="E2E2E2"/>
            <w:hideMark/>
          </w:tcPr>
          <w:p w:rsidR="008A5ACC" w:rsidRPr="008A5ACC" w:rsidRDefault="008A5ACC" w:rsidP="008A5ACC">
            <w:pPr>
              <w:spacing w:after="0" w:line="240" w:lineRule="auto"/>
              <w:rPr>
                <w:rFonts w:ascii="Times New Roman" w:hAnsi="Times New Roman"/>
                <w:b/>
                <w:sz w:val="20"/>
                <w:szCs w:val="20"/>
              </w:rPr>
            </w:pPr>
            <w:r w:rsidRPr="008A5ACC">
              <w:rPr>
                <w:rFonts w:ascii="Times New Roman" w:hAnsi="Times New Roman"/>
                <w:b/>
                <w:sz w:val="20"/>
                <w:szCs w:val="20"/>
              </w:rPr>
              <w:t>Vplyvy na rozpočet verejnej správy</w:t>
            </w:r>
          </w:p>
        </w:tc>
        <w:tc>
          <w:tcPr>
            <w:tcW w:w="541" w:type="dxa"/>
            <w:tcBorders>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81" w:type="dxa"/>
            <w:tcBorders>
              <w:left w:val="nil"/>
              <w:right w:val="nil"/>
            </w:tcBorders>
            <w:hideMark/>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Pozitívne</w:t>
            </w:r>
          </w:p>
        </w:tc>
        <w:tc>
          <w:tcPr>
            <w:tcW w:w="569" w:type="dxa"/>
            <w:tcBorders>
              <w:left w:val="nil"/>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133" w:type="dxa"/>
            <w:tcBorders>
              <w:left w:val="nil"/>
              <w:right w:val="nil"/>
            </w:tcBorders>
            <w:hideMark/>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Žiadne</w:t>
            </w:r>
          </w:p>
        </w:tc>
        <w:tc>
          <w:tcPr>
            <w:tcW w:w="547" w:type="dxa"/>
            <w:tcBorders>
              <w:left w:val="nil"/>
              <w:right w:val="nil"/>
            </w:tcBorders>
            <w:hideMark/>
          </w:tcPr>
          <w:p w:rsidR="008A5ACC" w:rsidRPr="008A5ACC" w:rsidRDefault="008A5ACC" w:rsidP="008A5ACC">
            <w:pPr>
              <w:spacing w:after="0" w:line="240" w:lineRule="auto"/>
              <w:ind w:left="-107" w:right="-108"/>
              <w:jc w:val="center"/>
              <w:rPr>
                <w:rFonts w:ascii="Times New Roman" w:hAnsi="Times New Roman"/>
                <w:b/>
                <w:sz w:val="20"/>
                <w:szCs w:val="20"/>
                <w:lang w:eastAsia="sk-SK"/>
              </w:rPr>
            </w:pPr>
            <w:r w:rsidRPr="008A5ACC">
              <w:rPr>
                <w:rFonts w:ascii="MS Gothic" w:eastAsia="MS Gothic" w:hAnsi="MS Gothic" w:cs="MS Mincho" w:hint="eastAsia"/>
                <w:b/>
                <w:sz w:val="20"/>
                <w:szCs w:val="20"/>
                <w:lang w:eastAsia="sk-SK"/>
              </w:rPr>
              <w:t>☒</w:t>
            </w:r>
          </w:p>
        </w:tc>
        <w:tc>
          <w:tcPr>
            <w:tcW w:w="1297" w:type="dxa"/>
            <w:tcBorders>
              <w:left w:val="nil"/>
            </w:tcBorders>
            <w:hideMark/>
          </w:tcPr>
          <w:p w:rsidR="008A5ACC" w:rsidRPr="008A5ACC" w:rsidRDefault="008A5ACC" w:rsidP="008A5ACC">
            <w:pPr>
              <w:spacing w:after="0" w:line="240" w:lineRule="auto"/>
              <w:ind w:left="34"/>
              <w:rPr>
                <w:rFonts w:ascii="Times New Roman" w:hAnsi="Times New Roman"/>
                <w:b/>
                <w:sz w:val="20"/>
                <w:szCs w:val="20"/>
                <w:lang w:eastAsia="sk-SK"/>
              </w:rPr>
            </w:pPr>
            <w:r w:rsidRPr="008A5ACC">
              <w:rPr>
                <w:rFonts w:ascii="Times New Roman" w:hAnsi="Times New Roman"/>
                <w:b/>
                <w:sz w:val="20"/>
                <w:szCs w:val="20"/>
                <w:lang w:eastAsia="sk-SK"/>
              </w:rPr>
              <w:t>Negatívne</w:t>
            </w:r>
          </w:p>
        </w:tc>
      </w:tr>
      <w:tr w:rsidR="008A5ACC" w:rsidRPr="008A5ACC" w:rsidTr="00BE43E9">
        <w:tc>
          <w:tcPr>
            <w:tcW w:w="3812" w:type="dxa"/>
            <w:tcBorders>
              <w:top w:val="nil"/>
              <w:bottom w:val="single" w:sz="4" w:space="0" w:color="000000"/>
            </w:tcBorders>
            <w:shd w:val="clear" w:color="auto" w:fill="E2E2E2"/>
            <w:hideMark/>
          </w:tcPr>
          <w:p w:rsidR="008A5ACC" w:rsidRPr="008A5ACC" w:rsidRDefault="008A5ACC" w:rsidP="008A5ACC">
            <w:pPr>
              <w:spacing w:after="0" w:line="240" w:lineRule="auto"/>
              <w:rPr>
                <w:rFonts w:ascii="Times New Roman" w:hAnsi="Times New Roman"/>
                <w:sz w:val="20"/>
                <w:szCs w:val="20"/>
              </w:rPr>
            </w:pPr>
            <w:r w:rsidRPr="008A5ACC">
              <w:rPr>
                <w:rFonts w:ascii="Times New Roman" w:hAnsi="Times New Roman"/>
                <w:sz w:val="20"/>
                <w:szCs w:val="20"/>
              </w:rPr>
              <w:t xml:space="preserve">    z toho rozpočtovo zabezpečené vplyvy</w:t>
            </w:r>
          </w:p>
        </w:tc>
        <w:tc>
          <w:tcPr>
            <w:tcW w:w="541" w:type="dxa"/>
            <w:tcBorders>
              <w:right w:val="nil"/>
            </w:tcBorders>
            <w:hideMark/>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MS Gothic" w:eastAsia="MS Gothic" w:hAnsi="MS Gothic" w:hint="eastAsia"/>
                <w:b/>
                <w:sz w:val="20"/>
                <w:szCs w:val="20"/>
                <w:lang w:eastAsia="sk-SK"/>
              </w:rPr>
              <w:t>☒</w:t>
            </w:r>
          </w:p>
        </w:tc>
        <w:tc>
          <w:tcPr>
            <w:tcW w:w="1281" w:type="dxa"/>
            <w:tcBorders>
              <w:left w:val="nil"/>
              <w:right w:val="nil"/>
            </w:tcBorders>
            <w:hideMark/>
          </w:tcPr>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sz w:val="20"/>
                <w:szCs w:val="20"/>
                <w:lang w:eastAsia="sk-SK"/>
              </w:rPr>
              <w:t>Áno</w:t>
            </w:r>
          </w:p>
        </w:tc>
        <w:tc>
          <w:tcPr>
            <w:tcW w:w="569" w:type="dxa"/>
            <w:tcBorders>
              <w:left w:val="nil"/>
              <w:right w:val="nil"/>
            </w:tcBorders>
            <w:hideMark/>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Segoe UI Symbol" w:eastAsia="MS Mincho" w:hAnsi="Segoe UI Symbol" w:cs="Segoe UI Symbol"/>
                <w:sz w:val="20"/>
                <w:szCs w:val="20"/>
                <w:lang w:eastAsia="sk-SK"/>
              </w:rPr>
              <w:t>☐</w:t>
            </w:r>
          </w:p>
        </w:tc>
        <w:tc>
          <w:tcPr>
            <w:tcW w:w="1133" w:type="dxa"/>
            <w:tcBorders>
              <w:left w:val="nil"/>
              <w:right w:val="nil"/>
            </w:tcBorders>
            <w:hideMark/>
          </w:tcPr>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sz w:val="20"/>
                <w:szCs w:val="20"/>
                <w:lang w:eastAsia="sk-SK"/>
              </w:rPr>
              <w:t>Nie</w:t>
            </w:r>
          </w:p>
        </w:tc>
        <w:tc>
          <w:tcPr>
            <w:tcW w:w="547" w:type="dxa"/>
            <w:tcBorders>
              <w:left w:val="nil"/>
              <w:right w:val="nil"/>
            </w:tcBorders>
            <w:hideMark/>
          </w:tcPr>
          <w:p w:rsidR="008A5ACC" w:rsidRPr="008A5ACC" w:rsidRDefault="008A5ACC" w:rsidP="008A5ACC">
            <w:pPr>
              <w:spacing w:after="0" w:line="240" w:lineRule="auto"/>
              <w:jc w:val="center"/>
              <w:rPr>
                <w:rFonts w:ascii="Times New Roman" w:hAnsi="Times New Roman"/>
                <w:sz w:val="20"/>
                <w:szCs w:val="20"/>
                <w:lang w:eastAsia="sk-SK"/>
              </w:rPr>
            </w:pPr>
          </w:p>
        </w:tc>
        <w:tc>
          <w:tcPr>
            <w:tcW w:w="1297" w:type="dxa"/>
            <w:tcBorders>
              <w:left w:val="nil"/>
            </w:tcBorders>
            <w:hideMark/>
          </w:tcPr>
          <w:p w:rsidR="008A5ACC" w:rsidRPr="008A5ACC" w:rsidRDefault="008A5ACC" w:rsidP="008A5ACC">
            <w:pPr>
              <w:spacing w:after="0" w:line="240" w:lineRule="auto"/>
              <w:ind w:left="34"/>
              <w:rPr>
                <w:rFonts w:ascii="Times New Roman" w:hAnsi="Times New Roman"/>
                <w:sz w:val="20"/>
                <w:szCs w:val="20"/>
                <w:lang w:eastAsia="sk-SK"/>
              </w:rPr>
            </w:pPr>
            <w:r w:rsidRPr="008A5ACC">
              <w:rPr>
                <w:rFonts w:ascii="Times New Roman" w:hAnsi="Times New Roman"/>
                <w:sz w:val="20"/>
                <w:szCs w:val="20"/>
                <w:lang w:eastAsia="sk-SK"/>
              </w:rPr>
              <w:t>Čiastočne</w:t>
            </w:r>
          </w:p>
        </w:tc>
      </w:tr>
      <w:tr w:rsidR="008A5ACC" w:rsidRPr="008A5ACC" w:rsidTr="00BE43E9">
        <w:tc>
          <w:tcPr>
            <w:tcW w:w="3812" w:type="dxa"/>
            <w:tcBorders>
              <w:top w:val="single" w:sz="4" w:space="0" w:color="000000"/>
              <w:bottom w:val="nil"/>
            </w:tcBorders>
            <w:shd w:val="clear" w:color="auto" w:fill="E2E2E2"/>
            <w:hideMark/>
          </w:tcPr>
          <w:p w:rsidR="008A5ACC" w:rsidRPr="008A5ACC" w:rsidRDefault="008A5ACC" w:rsidP="008A5ACC">
            <w:pPr>
              <w:spacing w:after="0" w:line="240" w:lineRule="auto"/>
              <w:rPr>
                <w:rFonts w:ascii="Times New Roman" w:hAnsi="Times New Roman"/>
                <w:b/>
                <w:sz w:val="20"/>
                <w:szCs w:val="20"/>
              </w:rPr>
            </w:pPr>
            <w:r w:rsidRPr="008A5ACC">
              <w:rPr>
                <w:rFonts w:ascii="Times New Roman" w:hAnsi="Times New Roman"/>
                <w:b/>
                <w:sz w:val="20"/>
                <w:szCs w:val="20"/>
              </w:rPr>
              <w:t>Vplyvy na podnikateľské prostredie</w:t>
            </w:r>
          </w:p>
        </w:tc>
        <w:tc>
          <w:tcPr>
            <w:tcW w:w="541" w:type="dxa"/>
            <w:tcBorders>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81" w:type="dxa"/>
            <w:tcBorders>
              <w:left w:val="nil"/>
              <w:right w:val="nil"/>
            </w:tcBorders>
            <w:hideMark/>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Pozitívne</w:t>
            </w:r>
          </w:p>
        </w:tc>
        <w:tc>
          <w:tcPr>
            <w:tcW w:w="569" w:type="dxa"/>
            <w:tcBorders>
              <w:left w:val="nil"/>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133" w:type="dxa"/>
            <w:tcBorders>
              <w:left w:val="nil"/>
              <w:right w:val="nil"/>
            </w:tcBorders>
            <w:hideMark/>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Žiadne</w:t>
            </w:r>
          </w:p>
        </w:tc>
        <w:tc>
          <w:tcPr>
            <w:tcW w:w="547" w:type="dxa"/>
            <w:tcBorders>
              <w:left w:val="nil"/>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97" w:type="dxa"/>
            <w:tcBorders>
              <w:left w:val="nil"/>
            </w:tcBorders>
            <w:hideMark/>
          </w:tcPr>
          <w:p w:rsidR="008A5ACC" w:rsidRPr="008A5ACC" w:rsidRDefault="008A5ACC" w:rsidP="008A5ACC">
            <w:pPr>
              <w:spacing w:after="0" w:line="240" w:lineRule="auto"/>
              <w:ind w:left="34"/>
              <w:rPr>
                <w:rFonts w:ascii="Times New Roman" w:hAnsi="Times New Roman"/>
                <w:b/>
                <w:sz w:val="20"/>
                <w:szCs w:val="20"/>
                <w:lang w:eastAsia="sk-SK"/>
              </w:rPr>
            </w:pPr>
            <w:r w:rsidRPr="008A5ACC">
              <w:rPr>
                <w:rFonts w:ascii="Times New Roman" w:hAnsi="Times New Roman"/>
                <w:b/>
                <w:sz w:val="20"/>
                <w:szCs w:val="20"/>
                <w:lang w:eastAsia="sk-SK"/>
              </w:rPr>
              <w:t>Negatívne</w:t>
            </w:r>
          </w:p>
        </w:tc>
      </w:tr>
      <w:tr w:rsidR="008A5ACC" w:rsidRPr="008A5ACC" w:rsidTr="00BE43E9">
        <w:tc>
          <w:tcPr>
            <w:tcW w:w="3812" w:type="dxa"/>
            <w:tcBorders>
              <w:top w:val="nil"/>
              <w:left w:val="single" w:sz="4" w:space="0" w:color="000000"/>
              <w:bottom w:val="single" w:sz="4" w:space="0" w:color="000000"/>
              <w:right w:val="single" w:sz="4" w:space="0" w:color="000000"/>
            </w:tcBorders>
            <w:shd w:val="clear" w:color="auto" w:fill="E2E2E2"/>
            <w:hideMark/>
          </w:tcPr>
          <w:p w:rsidR="008A5ACC" w:rsidRPr="008A5ACC" w:rsidRDefault="008A5ACC" w:rsidP="008A5ACC">
            <w:pPr>
              <w:spacing w:after="0" w:line="240" w:lineRule="auto"/>
              <w:rPr>
                <w:rFonts w:ascii="Times New Roman" w:hAnsi="Times New Roman"/>
                <w:sz w:val="20"/>
                <w:szCs w:val="20"/>
              </w:rPr>
            </w:pPr>
            <w:r w:rsidRPr="008A5ACC">
              <w:rPr>
                <w:rFonts w:ascii="Times New Roman" w:hAnsi="Times New Roman"/>
                <w:sz w:val="20"/>
                <w:szCs w:val="20"/>
              </w:rPr>
              <w:t xml:space="preserve">    z toho vplyvy na MSP</w:t>
            </w:r>
          </w:p>
        </w:tc>
        <w:tc>
          <w:tcPr>
            <w:tcW w:w="541" w:type="dxa"/>
            <w:tcBorders>
              <w:left w:val="single" w:sz="4" w:space="0" w:color="000000"/>
              <w:right w:val="nil"/>
            </w:tcBorders>
            <w:hideMark/>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MS Gothic" w:eastAsia="MS Gothic" w:hAnsi="MS Gothic" w:hint="eastAsia"/>
                <w:b/>
                <w:sz w:val="20"/>
                <w:szCs w:val="20"/>
                <w:lang w:eastAsia="sk-SK"/>
              </w:rPr>
              <w:t>☐</w:t>
            </w:r>
          </w:p>
        </w:tc>
        <w:tc>
          <w:tcPr>
            <w:tcW w:w="1281" w:type="dxa"/>
            <w:tcBorders>
              <w:left w:val="nil"/>
              <w:right w:val="nil"/>
            </w:tcBorders>
            <w:hideMark/>
          </w:tcPr>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sz w:val="20"/>
                <w:szCs w:val="20"/>
                <w:lang w:eastAsia="sk-SK"/>
              </w:rPr>
              <w:t>Áno</w:t>
            </w:r>
          </w:p>
        </w:tc>
        <w:tc>
          <w:tcPr>
            <w:tcW w:w="569" w:type="dxa"/>
            <w:tcBorders>
              <w:left w:val="nil"/>
              <w:right w:val="nil"/>
            </w:tcBorders>
            <w:hideMark/>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Segoe UI Symbol" w:eastAsia="MS Mincho" w:hAnsi="Segoe UI Symbol" w:cs="Segoe UI Symbol"/>
                <w:sz w:val="20"/>
                <w:szCs w:val="20"/>
                <w:lang w:eastAsia="sk-SK"/>
              </w:rPr>
              <w:t>☐</w:t>
            </w:r>
          </w:p>
        </w:tc>
        <w:tc>
          <w:tcPr>
            <w:tcW w:w="1133" w:type="dxa"/>
            <w:tcBorders>
              <w:left w:val="nil"/>
              <w:right w:val="nil"/>
            </w:tcBorders>
            <w:hideMark/>
          </w:tcPr>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sz w:val="20"/>
                <w:szCs w:val="20"/>
                <w:lang w:eastAsia="sk-SK"/>
              </w:rPr>
              <w:t>Nie</w:t>
            </w:r>
          </w:p>
        </w:tc>
        <w:tc>
          <w:tcPr>
            <w:tcW w:w="547" w:type="dxa"/>
            <w:tcBorders>
              <w:left w:val="nil"/>
              <w:right w:val="nil"/>
            </w:tcBorders>
            <w:hideMark/>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MS Gothic" w:eastAsia="MS Gothic" w:hAnsi="MS Gothic" w:hint="eastAsia"/>
                <w:b/>
                <w:sz w:val="20"/>
                <w:szCs w:val="20"/>
                <w:lang w:eastAsia="sk-SK"/>
              </w:rPr>
              <w:t>☐</w:t>
            </w:r>
          </w:p>
        </w:tc>
        <w:tc>
          <w:tcPr>
            <w:tcW w:w="1297" w:type="dxa"/>
            <w:tcBorders>
              <w:left w:val="nil"/>
            </w:tcBorders>
            <w:hideMark/>
          </w:tcPr>
          <w:p w:rsidR="008A5ACC" w:rsidRPr="008A5ACC" w:rsidRDefault="008A5ACC" w:rsidP="008A5ACC">
            <w:pPr>
              <w:spacing w:after="0" w:line="240" w:lineRule="auto"/>
              <w:ind w:left="34"/>
              <w:rPr>
                <w:rFonts w:ascii="Times New Roman" w:hAnsi="Times New Roman"/>
                <w:sz w:val="20"/>
                <w:szCs w:val="20"/>
                <w:lang w:eastAsia="sk-SK"/>
              </w:rPr>
            </w:pPr>
            <w:r w:rsidRPr="008A5ACC">
              <w:rPr>
                <w:rFonts w:ascii="Times New Roman" w:hAnsi="Times New Roman"/>
                <w:sz w:val="20"/>
                <w:szCs w:val="20"/>
                <w:lang w:eastAsia="sk-SK"/>
              </w:rPr>
              <w:t>Čiastočne</w:t>
            </w:r>
          </w:p>
        </w:tc>
      </w:tr>
      <w:tr w:rsidR="008A5ACC" w:rsidRPr="008A5ACC" w:rsidTr="00BE43E9">
        <w:tc>
          <w:tcPr>
            <w:tcW w:w="3812" w:type="dxa"/>
            <w:tcBorders>
              <w:top w:val="single" w:sz="4" w:space="0" w:color="000000"/>
            </w:tcBorders>
            <w:shd w:val="clear" w:color="auto" w:fill="E2E2E2"/>
            <w:hideMark/>
          </w:tcPr>
          <w:p w:rsidR="008A5ACC" w:rsidRPr="008A5ACC" w:rsidRDefault="008A5ACC" w:rsidP="008A5ACC">
            <w:pPr>
              <w:spacing w:after="0" w:line="240" w:lineRule="auto"/>
              <w:rPr>
                <w:rFonts w:ascii="Times New Roman" w:hAnsi="Times New Roman"/>
                <w:b/>
                <w:sz w:val="20"/>
                <w:szCs w:val="20"/>
              </w:rPr>
            </w:pPr>
            <w:r w:rsidRPr="008A5ACC">
              <w:rPr>
                <w:rFonts w:ascii="Times New Roman" w:hAnsi="Times New Roman"/>
                <w:b/>
                <w:sz w:val="20"/>
                <w:szCs w:val="20"/>
              </w:rPr>
              <w:t>Sociálne vplyvy</w:t>
            </w:r>
          </w:p>
        </w:tc>
        <w:tc>
          <w:tcPr>
            <w:tcW w:w="541" w:type="dxa"/>
            <w:tcBorders>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81" w:type="dxa"/>
            <w:tcBorders>
              <w:left w:val="nil"/>
              <w:right w:val="nil"/>
            </w:tcBorders>
            <w:hideMark/>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Pozitívne</w:t>
            </w:r>
          </w:p>
        </w:tc>
        <w:tc>
          <w:tcPr>
            <w:tcW w:w="569" w:type="dxa"/>
            <w:tcBorders>
              <w:left w:val="nil"/>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133" w:type="dxa"/>
            <w:tcBorders>
              <w:left w:val="nil"/>
              <w:right w:val="nil"/>
            </w:tcBorders>
            <w:hideMark/>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Žiadne</w:t>
            </w:r>
          </w:p>
        </w:tc>
        <w:tc>
          <w:tcPr>
            <w:tcW w:w="547" w:type="dxa"/>
            <w:tcBorders>
              <w:left w:val="nil"/>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97" w:type="dxa"/>
            <w:tcBorders>
              <w:left w:val="nil"/>
            </w:tcBorders>
            <w:hideMark/>
          </w:tcPr>
          <w:p w:rsidR="008A5ACC" w:rsidRPr="008A5ACC" w:rsidRDefault="008A5ACC" w:rsidP="008A5ACC">
            <w:pPr>
              <w:spacing w:after="0" w:line="240" w:lineRule="auto"/>
              <w:ind w:left="34"/>
              <w:rPr>
                <w:rFonts w:ascii="Times New Roman" w:hAnsi="Times New Roman"/>
                <w:b/>
                <w:sz w:val="20"/>
                <w:szCs w:val="20"/>
                <w:lang w:eastAsia="sk-SK"/>
              </w:rPr>
            </w:pPr>
            <w:r w:rsidRPr="008A5ACC">
              <w:rPr>
                <w:rFonts w:ascii="Times New Roman" w:hAnsi="Times New Roman"/>
                <w:b/>
                <w:sz w:val="20"/>
                <w:szCs w:val="20"/>
                <w:lang w:eastAsia="sk-SK"/>
              </w:rPr>
              <w:t>Negatívne</w:t>
            </w:r>
          </w:p>
        </w:tc>
      </w:tr>
      <w:tr w:rsidR="008A5ACC" w:rsidRPr="008A5ACC" w:rsidTr="00BE43E9">
        <w:tc>
          <w:tcPr>
            <w:tcW w:w="3812" w:type="dxa"/>
            <w:shd w:val="clear" w:color="auto" w:fill="E2E2E2"/>
            <w:hideMark/>
          </w:tcPr>
          <w:p w:rsidR="008A5ACC" w:rsidRPr="008A5ACC" w:rsidRDefault="008A5ACC" w:rsidP="008A5ACC">
            <w:pPr>
              <w:spacing w:after="0" w:line="240" w:lineRule="auto"/>
              <w:rPr>
                <w:rFonts w:ascii="Times New Roman" w:hAnsi="Times New Roman"/>
                <w:b/>
                <w:sz w:val="20"/>
                <w:szCs w:val="20"/>
              </w:rPr>
            </w:pPr>
            <w:r w:rsidRPr="008A5ACC">
              <w:rPr>
                <w:rFonts w:ascii="Times New Roman" w:hAnsi="Times New Roman"/>
                <w:b/>
                <w:sz w:val="20"/>
                <w:szCs w:val="20"/>
              </w:rPr>
              <w:t>Vplyvy na životné prostredie</w:t>
            </w:r>
          </w:p>
        </w:tc>
        <w:tc>
          <w:tcPr>
            <w:tcW w:w="541" w:type="dxa"/>
            <w:tcBorders>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81" w:type="dxa"/>
            <w:tcBorders>
              <w:left w:val="nil"/>
              <w:right w:val="nil"/>
            </w:tcBorders>
            <w:hideMark/>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Pozitívne</w:t>
            </w:r>
          </w:p>
        </w:tc>
        <w:tc>
          <w:tcPr>
            <w:tcW w:w="569" w:type="dxa"/>
            <w:tcBorders>
              <w:left w:val="nil"/>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133" w:type="dxa"/>
            <w:tcBorders>
              <w:left w:val="nil"/>
              <w:right w:val="nil"/>
            </w:tcBorders>
            <w:hideMark/>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Žiadne</w:t>
            </w:r>
          </w:p>
        </w:tc>
        <w:tc>
          <w:tcPr>
            <w:tcW w:w="547" w:type="dxa"/>
            <w:tcBorders>
              <w:left w:val="nil"/>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97" w:type="dxa"/>
            <w:tcBorders>
              <w:left w:val="nil"/>
            </w:tcBorders>
            <w:hideMark/>
          </w:tcPr>
          <w:p w:rsidR="008A5ACC" w:rsidRPr="008A5ACC" w:rsidRDefault="008A5ACC" w:rsidP="008A5ACC">
            <w:pPr>
              <w:spacing w:after="0" w:line="240" w:lineRule="auto"/>
              <w:ind w:left="34"/>
              <w:rPr>
                <w:rFonts w:ascii="Times New Roman" w:hAnsi="Times New Roman"/>
                <w:b/>
                <w:sz w:val="20"/>
                <w:szCs w:val="20"/>
                <w:lang w:eastAsia="sk-SK"/>
              </w:rPr>
            </w:pPr>
            <w:r w:rsidRPr="008A5ACC">
              <w:rPr>
                <w:rFonts w:ascii="Times New Roman" w:hAnsi="Times New Roman"/>
                <w:b/>
                <w:sz w:val="20"/>
                <w:szCs w:val="20"/>
                <w:lang w:eastAsia="sk-SK"/>
              </w:rPr>
              <w:t>Negatívne</w:t>
            </w:r>
          </w:p>
        </w:tc>
      </w:tr>
      <w:tr w:rsidR="008A5ACC" w:rsidRPr="008A5ACC" w:rsidTr="00BE43E9">
        <w:tc>
          <w:tcPr>
            <w:tcW w:w="3812" w:type="dxa"/>
            <w:shd w:val="clear" w:color="auto" w:fill="E2E2E2"/>
            <w:hideMark/>
          </w:tcPr>
          <w:p w:rsidR="008A5ACC" w:rsidRPr="008A5ACC" w:rsidRDefault="008A5ACC" w:rsidP="008A5ACC">
            <w:pPr>
              <w:spacing w:after="0" w:line="240" w:lineRule="auto"/>
              <w:rPr>
                <w:rFonts w:ascii="Times New Roman" w:hAnsi="Times New Roman"/>
                <w:b/>
                <w:sz w:val="20"/>
                <w:szCs w:val="20"/>
              </w:rPr>
            </w:pPr>
            <w:r w:rsidRPr="008A5ACC">
              <w:rPr>
                <w:rFonts w:ascii="Times New Roman" w:hAnsi="Times New Roman"/>
                <w:b/>
                <w:sz w:val="20"/>
                <w:szCs w:val="20"/>
              </w:rPr>
              <w:t>Vplyvy na informatizáciu</w:t>
            </w:r>
          </w:p>
        </w:tc>
        <w:tc>
          <w:tcPr>
            <w:tcW w:w="541" w:type="dxa"/>
            <w:tcBorders>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81" w:type="dxa"/>
            <w:tcBorders>
              <w:left w:val="nil"/>
              <w:right w:val="nil"/>
            </w:tcBorders>
            <w:hideMark/>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Pozitívne</w:t>
            </w:r>
          </w:p>
        </w:tc>
        <w:tc>
          <w:tcPr>
            <w:tcW w:w="569" w:type="dxa"/>
            <w:tcBorders>
              <w:left w:val="nil"/>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133" w:type="dxa"/>
            <w:tcBorders>
              <w:left w:val="nil"/>
              <w:right w:val="nil"/>
            </w:tcBorders>
            <w:hideMark/>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Žiadne</w:t>
            </w:r>
          </w:p>
        </w:tc>
        <w:tc>
          <w:tcPr>
            <w:tcW w:w="547" w:type="dxa"/>
            <w:tcBorders>
              <w:left w:val="nil"/>
              <w:right w:val="nil"/>
            </w:tcBorders>
            <w:hideMark/>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97" w:type="dxa"/>
            <w:tcBorders>
              <w:left w:val="nil"/>
            </w:tcBorders>
            <w:hideMark/>
          </w:tcPr>
          <w:p w:rsidR="008A5ACC" w:rsidRPr="008A5ACC" w:rsidRDefault="008A5ACC" w:rsidP="008A5ACC">
            <w:pPr>
              <w:spacing w:after="0" w:line="240" w:lineRule="auto"/>
              <w:ind w:left="34"/>
              <w:rPr>
                <w:rFonts w:ascii="Times New Roman" w:hAnsi="Times New Roman"/>
                <w:b/>
                <w:sz w:val="20"/>
                <w:szCs w:val="20"/>
                <w:lang w:eastAsia="sk-SK"/>
              </w:rPr>
            </w:pPr>
            <w:r w:rsidRPr="008A5ACC">
              <w:rPr>
                <w:rFonts w:ascii="Times New Roman" w:hAnsi="Times New Roman"/>
                <w:b/>
                <w:sz w:val="20"/>
                <w:szCs w:val="20"/>
                <w:lang w:eastAsia="sk-SK"/>
              </w:rPr>
              <w:t>Negatívne</w:t>
            </w:r>
          </w:p>
        </w:tc>
      </w:tr>
      <w:tr w:rsidR="008A5ACC" w:rsidRPr="008A5ACC" w:rsidTr="00BE43E9">
        <w:tc>
          <w:tcPr>
            <w:tcW w:w="3812" w:type="dxa"/>
            <w:tcBorders>
              <w:bottom w:val="nil"/>
            </w:tcBorders>
            <w:shd w:val="clear" w:color="auto" w:fill="E2E2E2"/>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rPr>
              <w:t>Vplyvy na služby verejnej správy pre občana, z toho</w:t>
            </w:r>
          </w:p>
        </w:tc>
        <w:tc>
          <w:tcPr>
            <w:tcW w:w="541" w:type="dxa"/>
            <w:tcBorders>
              <w:bottom w:val="nil"/>
              <w:right w:val="nil"/>
            </w:tcBorders>
          </w:tcPr>
          <w:p w:rsidR="008A5ACC" w:rsidRPr="008A5ACC" w:rsidRDefault="008A5ACC" w:rsidP="008A5ACC">
            <w:pPr>
              <w:spacing w:after="0" w:line="240" w:lineRule="auto"/>
              <w:jc w:val="center"/>
              <w:rPr>
                <w:rFonts w:ascii="Times New Roman" w:eastAsia="MS Mincho" w:hAnsi="Times New Roman"/>
                <w:b/>
                <w:sz w:val="20"/>
                <w:szCs w:val="20"/>
                <w:lang w:eastAsia="sk-SK"/>
              </w:rPr>
            </w:pPr>
          </w:p>
        </w:tc>
        <w:tc>
          <w:tcPr>
            <w:tcW w:w="1281" w:type="dxa"/>
            <w:tcBorders>
              <w:left w:val="nil"/>
              <w:bottom w:val="nil"/>
              <w:right w:val="nil"/>
            </w:tcBorders>
          </w:tcPr>
          <w:p w:rsidR="008A5ACC" w:rsidRPr="008A5ACC" w:rsidRDefault="008A5ACC" w:rsidP="008A5ACC">
            <w:pPr>
              <w:spacing w:after="0" w:line="240" w:lineRule="auto"/>
              <w:ind w:right="-108"/>
              <w:rPr>
                <w:rFonts w:ascii="Times New Roman" w:hAnsi="Times New Roman"/>
                <w:b/>
                <w:sz w:val="20"/>
                <w:szCs w:val="20"/>
                <w:lang w:eastAsia="sk-SK"/>
              </w:rPr>
            </w:pPr>
          </w:p>
        </w:tc>
        <w:tc>
          <w:tcPr>
            <w:tcW w:w="569" w:type="dxa"/>
            <w:tcBorders>
              <w:left w:val="nil"/>
              <w:bottom w:val="nil"/>
              <w:right w:val="nil"/>
            </w:tcBorders>
          </w:tcPr>
          <w:p w:rsidR="008A5ACC" w:rsidRPr="008A5ACC" w:rsidRDefault="008A5ACC" w:rsidP="008A5ACC">
            <w:pPr>
              <w:spacing w:after="0" w:line="240" w:lineRule="auto"/>
              <w:jc w:val="center"/>
              <w:rPr>
                <w:rFonts w:ascii="Times New Roman" w:eastAsia="MS Mincho" w:hAnsi="Times New Roman"/>
                <w:b/>
                <w:sz w:val="20"/>
                <w:szCs w:val="20"/>
                <w:lang w:eastAsia="sk-SK"/>
              </w:rPr>
            </w:pPr>
          </w:p>
        </w:tc>
        <w:tc>
          <w:tcPr>
            <w:tcW w:w="1133" w:type="dxa"/>
            <w:tcBorders>
              <w:left w:val="nil"/>
              <w:bottom w:val="nil"/>
              <w:right w:val="nil"/>
            </w:tcBorders>
          </w:tcPr>
          <w:p w:rsidR="008A5ACC" w:rsidRPr="008A5ACC" w:rsidRDefault="008A5ACC" w:rsidP="008A5ACC">
            <w:pPr>
              <w:spacing w:after="0" w:line="240" w:lineRule="auto"/>
              <w:rPr>
                <w:rFonts w:ascii="Times New Roman" w:hAnsi="Times New Roman"/>
                <w:b/>
                <w:sz w:val="20"/>
                <w:szCs w:val="20"/>
                <w:lang w:eastAsia="sk-SK"/>
              </w:rPr>
            </w:pPr>
          </w:p>
        </w:tc>
        <w:tc>
          <w:tcPr>
            <w:tcW w:w="547" w:type="dxa"/>
            <w:tcBorders>
              <w:left w:val="nil"/>
              <w:bottom w:val="nil"/>
              <w:right w:val="nil"/>
            </w:tcBorders>
          </w:tcPr>
          <w:p w:rsidR="008A5ACC" w:rsidRPr="008A5ACC" w:rsidRDefault="008A5ACC" w:rsidP="008A5ACC">
            <w:pPr>
              <w:spacing w:after="0" w:line="240" w:lineRule="auto"/>
              <w:jc w:val="center"/>
              <w:rPr>
                <w:rFonts w:ascii="Times New Roman" w:eastAsia="MS Mincho" w:hAnsi="Times New Roman"/>
                <w:b/>
                <w:sz w:val="20"/>
                <w:szCs w:val="20"/>
                <w:lang w:eastAsia="sk-SK"/>
              </w:rPr>
            </w:pPr>
          </w:p>
        </w:tc>
        <w:tc>
          <w:tcPr>
            <w:tcW w:w="1297" w:type="dxa"/>
            <w:tcBorders>
              <w:left w:val="nil"/>
              <w:bottom w:val="nil"/>
            </w:tcBorders>
          </w:tcPr>
          <w:p w:rsidR="008A5ACC" w:rsidRPr="008A5ACC" w:rsidRDefault="008A5ACC" w:rsidP="008A5ACC">
            <w:pPr>
              <w:spacing w:after="0" w:line="240" w:lineRule="auto"/>
              <w:ind w:left="54"/>
              <w:rPr>
                <w:rFonts w:ascii="Times New Roman" w:hAnsi="Times New Roman"/>
                <w:b/>
                <w:sz w:val="20"/>
                <w:szCs w:val="20"/>
                <w:lang w:eastAsia="sk-SK"/>
              </w:rPr>
            </w:pPr>
          </w:p>
        </w:tc>
      </w:tr>
      <w:tr w:rsidR="008A5ACC" w:rsidRPr="008A5ACC" w:rsidTr="00BE43E9">
        <w:tc>
          <w:tcPr>
            <w:tcW w:w="3812" w:type="dxa"/>
            <w:tcBorders>
              <w:top w:val="nil"/>
              <w:bottom w:val="nil"/>
            </w:tcBorders>
            <w:shd w:val="clear" w:color="auto" w:fill="E2E2E2"/>
          </w:tcPr>
          <w:p w:rsidR="008A5ACC" w:rsidRPr="008A5ACC" w:rsidRDefault="008A5ACC" w:rsidP="008A5ACC">
            <w:pPr>
              <w:spacing w:after="0" w:line="240" w:lineRule="auto"/>
              <w:ind w:left="196" w:hanging="196"/>
              <w:rPr>
                <w:rFonts w:ascii="Times New Roman" w:hAnsi="Times New Roman"/>
                <w:b/>
                <w:sz w:val="20"/>
                <w:szCs w:val="20"/>
              </w:rPr>
            </w:pPr>
            <w:r w:rsidRPr="008A5ACC">
              <w:rPr>
                <w:rFonts w:ascii="Times New Roman" w:hAnsi="Times New Roman"/>
                <w:b/>
                <w:sz w:val="20"/>
                <w:szCs w:val="20"/>
              </w:rPr>
              <w:t xml:space="preserve">    vplyvy služieb verejnej správy na občana</w:t>
            </w:r>
          </w:p>
        </w:tc>
        <w:tc>
          <w:tcPr>
            <w:tcW w:w="541" w:type="dxa"/>
            <w:tcBorders>
              <w:top w:val="nil"/>
              <w:bottom w:val="nil"/>
              <w:right w:val="nil"/>
            </w:tcBorders>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81" w:type="dxa"/>
            <w:tcBorders>
              <w:top w:val="nil"/>
              <w:left w:val="nil"/>
              <w:bottom w:val="nil"/>
              <w:right w:val="nil"/>
            </w:tcBorders>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Pozitívne</w:t>
            </w:r>
          </w:p>
        </w:tc>
        <w:tc>
          <w:tcPr>
            <w:tcW w:w="569" w:type="dxa"/>
            <w:tcBorders>
              <w:top w:val="nil"/>
              <w:left w:val="nil"/>
              <w:bottom w:val="nil"/>
              <w:right w:val="nil"/>
            </w:tcBorders>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133" w:type="dxa"/>
            <w:tcBorders>
              <w:top w:val="nil"/>
              <w:left w:val="nil"/>
              <w:bottom w:val="nil"/>
              <w:right w:val="nil"/>
            </w:tcBorders>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Žiadne</w:t>
            </w:r>
          </w:p>
        </w:tc>
        <w:tc>
          <w:tcPr>
            <w:tcW w:w="547" w:type="dxa"/>
            <w:tcBorders>
              <w:top w:val="nil"/>
              <w:left w:val="nil"/>
              <w:bottom w:val="nil"/>
              <w:right w:val="nil"/>
            </w:tcBorders>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97" w:type="dxa"/>
            <w:tcBorders>
              <w:top w:val="nil"/>
              <w:left w:val="nil"/>
              <w:bottom w:val="nil"/>
            </w:tcBorders>
          </w:tcPr>
          <w:p w:rsidR="008A5ACC" w:rsidRPr="008A5ACC" w:rsidRDefault="008A5ACC" w:rsidP="008A5ACC">
            <w:pPr>
              <w:spacing w:after="0" w:line="240" w:lineRule="auto"/>
              <w:ind w:left="34"/>
              <w:rPr>
                <w:rFonts w:ascii="Times New Roman" w:hAnsi="Times New Roman"/>
                <w:b/>
                <w:sz w:val="20"/>
                <w:szCs w:val="20"/>
                <w:lang w:eastAsia="sk-SK"/>
              </w:rPr>
            </w:pPr>
            <w:r w:rsidRPr="008A5ACC">
              <w:rPr>
                <w:rFonts w:ascii="Times New Roman" w:hAnsi="Times New Roman"/>
                <w:b/>
                <w:sz w:val="20"/>
                <w:szCs w:val="20"/>
                <w:lang w:eastAsia="sk-SK"/>
              </w:rPr>
              <w:t>Negatívne</w:t>
            </w:r>
          </w:p>
        </w:tc>
      </w:tr>
      <w:tr w:rsidR="008A5ACC" w:rsidRPr="008A5ACC" w:rsidTr="00BE43E9">
        <w:tc>
          <w:tcPr>
            <w:tcW w:w="3812" w:type="dxa"/>
            <w:tcBorders>
              <w:top w:val="nil"/>
            </w:tcBorders>
            <w:shd w:val="clear" w:color="auto" w:fill="E2E2E2"/>
          </w:tcPr>
          <w:p w:rsidR="008A5ACC" w:rsidRPr="008A5ACC" w:rsidRDefault="008A5ACC" w:rsidP="008A5ACC">
            <w:pPr>
              <w:spacing w:after="0" w:line="240" w:lineRule="auto"/>
              <w:ind w:left="168" w:hanging="168"/>
              <w:rPr>
                <w:rFonts w:ascii="Times New Roman" w:hAnsi="Times New Roman"/>
                <w:b/>
                <w:sz w:val="20"/>
                <w:szCs w:val="20"/>
              </w:rPr>
            </w:pPr>
            <w:r w:rsidRPr="008A5ACC">
              <w:rPr>
                <w:rFonts w:ascii="Times New Roman" w:hAnsi="Times New Roman"/>
                <w:b/>
                <w:sz w:val="20"/>
                <w:szCs w:val="20"/>
              </w:rPr>
              <w:t xml:space="preserve">    vplyvy na procesy služieb vo verejnej správe</w:t>
            </w:r>
          </w:p>
        </w:tc>
        <w:tc>
          <w:tcPr>
            <w:tcW w:w="541" w:type="dxa"/>
            <w:tcBorders>
              <w:top w:val="nil"/>
              <w:right w:val="nil"/>
            </w:tcBorders>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81" w:type="dxa"/>
            <w:tcBorders>
              <w:top w:val="nil"/>
              <w:left w:val="nil"/>
              <w:right w:val="nil"/>
            </w:tcBorders>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Pozitívne</w:t>
            </w:r>
          </w:p>
        </w:tc>
        <w:tc>
          <w:tcPr>
            <w:tcW w:w="569" w:type="dxa"/>
            <w:tcBorders>
              <w:top w:val="nil"/>
              <w:left w:val="nil"/>
              <w:right w:val="nil"/>
            </w:tcBorders>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133" w:type="dxa"/>
            <w:tcBorders>
              <w:top w:val="nil"/>
              <w:left w:val="nil"/>
              <w:right w:val="nil"/>
            </w:tcBorders>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Žiadne</w:t>
            </w:r>
          </w:p>
        </w:tc>
        <w:tc>
          <w:tcPr>
            <w:tcW w:w="547" w:type="dxa"/>
            <w:tcBorders>
              <w:top w:val="nil"/>
              <w:left w:val="nil"/>
              <w:right w:val="nil"/>
            </w:tcBorders>
          </w:tcPr>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MS Gothic" w:eastAsia="MS Gothic" w:hAnsi="MS Gothic" w:hint="eastAsia"/>
                <w:b/>
                <w:sz w:val="20"/>
                <w:szCs w:val="20"/>
                <w:lang w:eastAsia="sk-SK"/>
              </w:rPr>
              <w:t>☐</w:t>
            </w:r>
          </w:p>
        </w:tc>
        <w:tc>
          <w:tcPr>
            <w:tcW w:w="1297" w:type="dxa"/>
            <w:tcBorders>
              <w:top w:val="nil"/>
              <w:left w:val="nil"/>
            </w:tcBorders>
          </w:tcPr>
          <w:p w:rsidR="008A5ACC" w:rsidRPr="008A5ACC" w:rsidRDefault="008A5ACC" w:rsidP="008A5ACC">
            <w:pPr>
              <w:spacing w:after="0" w:line="240" w:lineRule="auto"/>
              <w:ind w:left="34"/>
              <w:rPr>
                <w:rFonts w:ascii="Times New Roman" w:hAnsi="Times New Roman"/>
                <w:b/>
                <w:sz w:val="20"/>
                <w:szCs w:val="20"/>
                <w:lang w:eastAsia="sk-SK"/>
              </w:rPr>
            </w:pPr>
            <w:r w:rsidRPr="008A5ACC">
              <w:rPr>
                <w:rFonts w:ascii="Times New Roman" w:hAnsi="Times New Roman"/>
                <w:b/>
                <w:sz w:val="20"/>
                <w:szCs w:val="20"/>
                <w:lang w:eastAsia="sk-SK"/>
              </w:rPr>
              <w:t>Negatívne</w:t>
            </w:r>
          </w:p>
        </w:tc>
      </w:tr>
    </w:tbl>
    <w:p w:rsidR="008A5ACC" w:rsidRPr="008A5ACC" w:rsidRDefault="008A5ACC" w:rsidP="008A5ACC">
      <w:pPr>
        <w:spacing w:after="0" w:line="240" w:lineRule="auto"/>
        <w:jc w:val="both"/>
        <w:rPr>
          <w:rFonts w:ascii="Times New Roman" w:hAnsi="Times New Roman"/>
          <w:sz w:val="20"/>
          <w:szCs w:val="20"/>
          <w:lang w:eastAsia="sk-SK"/>
        </w:rPr>
      </w:pPr>
    </w:p>
    <w:p w:rsidR="008A5ACC" w:rsidRPr="008A5ACC" w:rsidRDefault="008A5ACC" w:rsidP="008A5ACC">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A5ACC" w:rsidRPr="008A5ACC" w:rsidTr="00BE43E9">
        <w:tc>
          <w:tcPr>
            <w:tcW w:w="9176" w:type="dxa"/>
            <w:tcBorders>
              <w:bottom w:val="nil"/>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Poznámky</w:t>
            </w:r>
          </w:p>
        </w:tc>
      </w:tr>
      <w:tr w:rsidR="008A5ACC" w:rsidRPr="008A5ACC" w:rsidTr="008A5ACC">
        <w:trPr>
          <w:trHeight w:val="713"/>
        </w:trPr>
        <w:tc>
          <w:tcPr>
            <w:tcW w:w="9176" w:type="dxa"/>
            <w:tcBorders>
              <w:top w:val="nil"/>
              <w:bottom w:val="single" w:sz="4" w:space="0" w:color="FFFFFF"/>
            </w:tcBorders>
          </w:tcPr>
          <w:p w:rsidR="008A5ACC" w:rsidRPr="008A5ACC" w:rsidRDefault="008A5ACC" w:rsidP="008A5ACC">
            <w:pPr>
              <w:spacing w:after="0" w:line="240" w:lineRule="auto"/>
              <w:rPr>
                <w:rFonts w:ascii="Times New Roman" w:hAnsi="Times New Roman"/>
                <w:i/>
                <w:sz w:val="22"/>
                <w:lang w:eastAsia="sk-SK"/>
              </w:rPr>
            </w:pPr>
            <w:r w:rsidRPr="008A5ACC">
              <w:rPr>
                <w:rFonts w:ascii="Times New Roman" w:hAnsi="Times New Roman"/>
                <w:i/>
                <w:sz w:val="22"/>
                <w:lang w:eastAsia="sk-SK"/>
              </w:rPr>
              <w:t xml:space="preserve">Predložený návrh zákona má vplyv na podnikateľské prostredie, ktorý nie je možné v súčasnosti jednoznačne identifikovať, nakoľko výška náhrady nákladov podniku, ktoré mu vznikli ako držiteľovi individuálneho povolenia na používanie frekvencií oprávnených výdavkov podniku bude známa až po kontrole oprávnenosti výdavkov predložených podnikom formou žiadosti. Na základe výsledku kontroly oprávnenosti výdavkov podniku dôjde k ich finančnej náhrade. </w:t>
            </w:r>
          </w:p>
          <w:p w:rsidR="008A5ACC" w:rsidRPr="008A5ACC" w:rsidRDefault="008A5ACC" w:rsidP="008A5ACC">
            <w:pPr>
              <w:spacing w:after="0" w:line="240" w:lineRule="auto"/>
              <w:rPr>
                <w:rFonts w:ascii="Times New Roman" w:hAnsi="Times New Roman"/>
                <w:b/>
                <w:sz w:val="20"/>
                <w:szCs w:val="20"/>
                <w:lang w:eastAsia="sk-SK"/>
              </w:rPr>
            </w:pPr>
          </w:p>
        </w:tc>
      </w:tr>
      <w:tr w:rsidR="008A5ACC" w:rsidRPr="008A5ACC" w:rsidTr="008A5ACC">
        <w:tc>
          <w:tcPr>
            <w:tcW w:w="9176" w:type="dxa"/>
            <w:tcBorders>
              <w:bottom w:val="single" w:sz="4" w:space="0" w:color="FFFFFF"/>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Kontakt na spracovateľa</w:t>
            </w:r>
          </w:p>
        </w:tc>
      </w:tr>
      <w:tr w:rsidR="008A5ACC" w:rsidRPr="008A5ACC" w:rsidTr="008A5ACC">
        <w:trPr>
          <w:trHeight w:val="586"/>
        </w:trPr>
        <w:tc>
          <w:tcPr>
            <w:tcW w:w="9176" w:type="dxa"/>
            <w:tcBorders>
              <w:top w:val="single" w:sz="4" w:space="0" w:color="FFFFFF"/>
            </w:tcBorders>
            <w:shd w:val="clear" w:color="auto" w:fill="FFFFFF"/>
          </w:tcPr>
          <w:p w:rsidR="008A5ACC" w:rsidRPr="008A5ACC" w:rsidRDefault="008A5ACC" w:rsidP="008A5ACC">
            <w:pPr>
              <w:spacing w:after="0" w:line="240" w:lineRule="auto"/>
              <w:rPr>
                <w:rFonts w:ascii="Times New Roman" w:hAnsi="Times New Roman"/>
                <w:i/>
                <w:sz w:val="22"/>
                <w:lang w:eastAsia="sk-SK"/>
              </w:rPr>
            </w:pPr>
            <w:r w:rsidRPr="008A5ACC">
              <w:rPr>
                <w:rFonts w:ascii="Times New Roman" w:hAnsi="Times New Roman"/>
                <w:i/>
                <w:sz w:val="22"/>
                <w:lang w:eastAsia="sk-SK"/>
              </w:rPr>
              <w:t>JUDr. Michaela Jánošíková,  riaditeľka odboru elektronických komunikácií a poštových služieb, Ministerstvo dopravy a výstavby SR</w:t>
            </w:r>
          </w:p>
        </w:tc>
      </w:tr>
      <w:tr w:rsidR="008A5ACC" w:rsidRPr="008A5ACC" w:rsidTr="008A5ACC">
        <w:tc>
          <w:tcPr>
            <w:tcW w:w="9176" w:type="dxa"/>
            <w:tcBorders>
              <w:bottom w:val="single" w:sz="4" w:space="0" w:color="FFFFFF"/>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Zdroje</w:t>
            </w:r>
          </w:p>
        </w:tc>
      </w:tr>
      <w:tr w:rsidR="008A5ACC" w:rsidRPr="008A5ACC" w:rsidTr="008A5ACC">
        <w:trPr>
          <w:trHeight w:val="401"/>
        </w:trPr>
        <w:tc>
          <w:tcPr>
            <w:tcW w:w="9176" w:type="dxa"/>
            <w:tcBorders>
              <w:top w:val="single" w:sz="4" w:space="0" w:color="FFFFFF"/>
            </w:tcBorders>
            <w:shd w:val="clear" w:color="auto" w:fill="FFFFFF"/>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 xml:space="preserve">Spolupráca s Úradom pre </w:t>
            </w:r>
            <w:r w:rsidRPr="008A5ACC">
              <w:rPr>
                <w:rFonts w:ascii="Times New Roman" w:hAnsi="Times New Roman"/>
                <w:i/>
                <w:sz w:val="22"/>
                <w:lang w:eastAsia="sk-SK"/>
              </w:rPr>
              <w:t>reguláciu elektronických komunikácií a poštových služieb</w:t>
            </w:r>
          </w:p>
          <w:p w:rsidR="008A5ACC" w:rsidRPr="008A5ACC" w:rsidRDefault="008A5ACC" w:rsidP="008A5ACC">
            <w:pPr>
              <w:spacing w:after="0" w:line="240" w:lineRule="auto"/>
              <w:rPr>
                <w:rFonts w:ascii="Times New Roman" w:hAnsi="Times New Roman"/>
                <w:b/>
                <w:sz w:val="20"/>
                <w:szCs w:val="20"/>
                <w:lang w:eastAsia="sk-SK"/>
              </w:rPr>
            </w:pPr>
          </w:p>
        </w:tc>
      </w:tr>
      <w:tr w:rsidR="008A5ACC" w:rsidRPr="008A5ACC" w:rsidTr="008A5ACC">
        <w:tc>
          <w:tcPr>
            <w:tcW w:w="9176" w:type="dxa"/>
            <w:tcBorders>
              <w:bottom w:val="single" w:sz="4" w:space="0" w:color="FFFFFF"/>
            </w:tcBorders>
            <w:shd w:val="clear" w:color="auto" w:fill="E2E2E2"/>
          </w:tcPr>
          <w:p w:rsidR="008A5ACC" w:rsidRPr="008A5ACC" w:rsidRDefault="008A5ACC" w:rsidP="008A5ACC">
            <w:pPr>
              <w:numPr>
                <w:ilvl w:val="0"/>
                <w:numId w:val="16"/>
              </w:numPr>
              <w:spacing w:after="0" w:line="240" w:lineRule="auto"/>
              <w:ind w:left="426"/>
              <w:contextualSpacing/>
              <w:rPr>
                <w:rFonts w:ascii="Times New Roman" w:hAnsi="Times New Roman"/>
                <w:b/>
                <w:sz w:val="22"/>
              </w:rPr>
            </w:pPr>
            <w:r w:rsidRPr="008A5ACC">
              <w:rPr>
                <w:rFonts w:ascii="Times New Roman" w:hAnsi="Times New Roman"/>
                <w:b/>
                <w:sz w:val="22"/>
              </w:rPr>
              <w:t>Stanovisko Komisie pre posudzovanie vybraných vplyvov z PPK</w:t>
            </w:r>
          </w:p>
        </w:tc>
      </w:tr>
      <w:tr w:rsidR="008A5ACC" w:rsidRPr="008A5ACC" w:rsidTr="008A5ACC">
        <w:tc>
          <w:tcPr>
            <w:tcW w:w="9176" w:type="dxa"/>
            <w:tcBorders>
              <w:top w:val="single" w:sz="4" w:space="0" w:color="FFFFFF"/>
            </w:tcBorders>
            <w:shd w:val="clear" w:color="auto" w:fill="FFFFFF"/>
          </w:tcPr>
          <w:p w:rsidR="008A5ACC" w:rsidRPr="008A5ACC" w:rsidRDefault="008A5ACC" w:rsidP="008A5ACC">
            <w:pPr>
              <w:spacing w:after="0" w:line="240" w:lineRule="auto"/>
              <w:rPr>
                <w:rFonts w:ascii="Times New Roman" w:hAnsi="Times New Roman"/>
                <w:b/>
                <w:sz w:val="20"/>
                <w:szCs w:val="20"/>
                <w:lang w:eastAsia="sk-SK"/>
              </w:rPr>
            </w:pPr>
          </w:p>
        </w:tc>
      </w:tr>
    </w:tbl>
    <w:p w:rsidR="008A5ACC" w:rsidRPr="008A5ACC" w:rsidRDefault="008A5ACC" w:rsidP="008A5ACC">
      <w:pPr>
        <w:spacing w:after="0" w:line="240" w:lineRule="auto"/>
        <w:rPr>
          <w:rFonts w:ascii="Times New Roman" w:hAnsi="Times New Roman"/>
          <w:b/>
          <w:sz w:val="20"/>
          <w:szCs w:val="20"/>
          <w:lang w:eastAsia="sk-SK"/>
        </w:rPr>
      </w:pPr>
    </w:p>
    <w:p w:rsidR="008A5ACC" w:rsidRPr="008A5ACC" w:rsidRDefault="008A5ACC" w:rsidP="008A5ACC">
      <w:pPr>
        <w:spacing w:after="0" w:line="240" w:lineRule="auto"/>
        <w:rPr>
          <w:rFonts w:ascii="Times New Roman" w:hAnsi="Times New Roman"/>
          <w:b/>
          <w:sz w:val="20"/>
          <w:szCs w:val="20"/>
          <w:lang w:eastAsia="sk-SK"/>
        </w:rPr>
      </w:pPr>
    </w:p>
    <w:p w:rsidR="008A5ACC" w:rsidRDefault="008A5ACC">
      <w:pPr>
        <w:spacing w:after="0" w:line="240" w:lineRule="auto"/>
        <w:rPr>
          <w:rFonts w:ascii="Times New Roman" w:hAnsi="Times New Roman"/>
          <w:sz w:val="20"/>
          <w:szCs w:val="20"/>
          <w:lang w:eastAsia="sk-SK"/>
        </w:rPr>
      </w:pPr>
      <w:r>
        <w:rPr>
          <w:rFonts w:ascii="Times New Roman" w:hAnsi="Times New Roman"/>
          <w:sz w:val="20"/>
          <w:szCs w:val="20"/>
          <w:lang w:eastAsia="sk-SK"/>
        </w:rPr>
        <w:br w:type="page"/>
      </w:r>
    </w:p>
    <w:p w:rsidR="008A5ACC" w:rsidRPr="007D5748" w:rsidRDefault="008A5ACC" w:rsidP="008A5ACC">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lastRenderedPageBreak/>
        <w:t>Analýza vplyvov na rozpočet verejnej správy,</w:t>
      </w:r>
    </w:p>
    <w:p w:rsidR="008A5ACC" w:rsidRPr="007D5748" w:rsidRDefault="008A5ACC" w:rsidP="008A5ACC">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8A5ACC" w:rsidRPr="00212894" w:rsidRDefault="008A5ACC" w:rsidP="008A5ACC">
      <w:pPr>
        <w:spacing w:after="0" w:line="240" w:lineRule="auto"/>
        <w:jc w:val="right"/>
        <w:rPr>
          <w:rFonts w:ascii="Times New Roman" w:hAnsi="Times New Roman"/>
          <w:b/>
          <w:bCs/>
          <w:sz w:val="24"/>
          <w:szCs w:val="24"/>
          <w:lang w:eastAsia="sk-SK"/>
        </w:rPr>
      </w:pPr>
    </w:p>
    <w:p w:rsidR="008A5ACC" w:rsidRDefault="008A5ACC" w:rsidP="008A5ACC">
      <w:pPr>
        <w:spacing w:after="0" w:line="240" w:lineRule="auto"/>
        <w:rPr>
          <w:rFonts w:ascii="Times New Roman" w:hAnsi="Times New Roman"/>
          <w:b/>
          <w:bCs/>
          <w:sz w:val="24"/>
          <w:szCs w:val="24"/>
          <w:lang w:eastAsia="sk-SK"/>
        </w:rPr>
      </w:pPr>
    </w:p>
    <w:p w:rsidR="008A5ACC" w:rsidRPr="00212894" w:rsidRDefault="008A5ACC" w:rsidP="008A5ACC">
      <w:pPr>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rsidR="008A5ACC" w:rsidRDefault="008A5ACC" w:rsidP="008A5ACC">
      <w:pPr>
        <w:spacing w:after="0" w:line="240" w:lineRule="auto"/>
        <w:jc w:val="right"/>
        <w:rPr>
          <w:rFonts w:ascii="Times New Roman" w:hAnsi="Times New Roman"/>
          <w:sz w:val="20"/>
          <w:szCs w:val="20"/>
          <w:lang w:eastAsia="sk-SK"/>
        </w:rPr>
      </w:pPr>
    </w:p>
    <w:p w:rsidR="008A5ACC" w:rsidRPr="007D5748" w:rsidRDefault="008A5ACC" w:rsidP="008A5ACC">
      <w:pPr>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8A5ACC" w:rsidRPr="007D5748" w:rsidTr="00BE43E9">
        <w:trPr>
          <w:cantSplit/>
          <w:trHeight w:val="194"/>
          <w:jc w:val="center"/>
        </w:trPr>
        <w:tc>
          <w:tcPr>
            <w:tcW w:w="4661" w:type="dxa"/>
            <w:vMerge w:val="restart"/>
            <w:shd w:val="clear" w:color="auto" w:fill="BFBFBF" w:themeFill="background1" w:themeFillShade="BF"/>
            <w:vAlign w:val="center"/>
          </w:tcPr>
          <w:p w:rsidR="008A5ACC" w:rsidRPr="007D5748" w:rsidRDefault="008A5ACC" w:rsidP="00BE43E9">
            <w:pPr>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rsidR="008A5ACC" w:rsidRPr="007D5748" w:rsidTr="00BE43E9">
        <w:trPr>
          <w:cantSplit/>
          <w:trHeight w:val="70"/>
          <w:jc w:val="center"/>
        </w:trPr>
        <w:tc>
          <w:tcPr>
            <w:tcW w:w="4661" w:type="dxa"/>
            <w:vMerge/>
            <w:shd w:val="clear" w:color="auto" w:fill="BFBFBF" w:themeFill="background1" w:themeFillShade="BF"/>
            <w:vAlign w:val="center"/>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267" w:type="dxa"/>
            <w:shd w:val="clear" w:color="auto" w:fill="BFBFBF" w:themeFill="background1" w:themeFillShade="BF"/>
            <w:vAlign w:val="center"/>
          </w:tcPr>
          <w:p w:rsidR="008A5ACC" w:rsidRPr="007D5748" w:rsidRDefault="008A5ACC" w:rsidP="00BE43E9">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267" w:type="dxa"/>
            <w:shd w:val="clear" w:color="auto" w:fill="BFBFBF" w:themeFill="background1" w:themeFillShade="BF"/>
            <w:vAlign w:val="center"/>
          </w:tcPr>
          <w:p w:rsidR="008A5ACC" w:rsidRPr="007D5748" w:rsidRDefault="008A5ACC" w:rsidP="00BE43E9">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267" w:type="dxa"/>
            <w:shd w:val="clear" w:color="auto" w:fill="BFBFBF" w:themeFill="background1" w:themeFillShade="BF"/>
            <w:vAlign w:val="center"/>
          </w:tcPr>
          <w:p w:rsidR="008A5ACC" w:rsidRPr="007D5748" w:rsidRDefault="008A5ACC" w:rsidP="00BE43E9">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267" w:type="dxa"/>
            <w:shd w:val="clear" w:color="auto" w:fill="BFBFBF" w:themeFill="background1" w:themeFillShade="BF"/>
            <w:vAlign w:val="center"/>
          </w:tcPr>
          <w:p w:rsidR="008A5ACC" w:rsidRPr="007D5748" w:rsidRDefault="008A5ACC" w:rsidP="00BE43E9">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r>
      <w:tr w:rsidR="008A5ACC" w:rsidRPr="007D5748" w:rsidTr="00BE43E9">
        <w:trPr>
          <w:trHeight w:val="70"/>
          <w:jc w:val="center"/>
        </w:trPr>
        <w:tc>
          <w:tcPr>
            <w:tcW w:w="4661" w:type="dxa"/>
            <w:shd w:val="clear" w:color="auto" w:fill="C0C0C0"/>
            <w:noWrap/>
            <w:vAlign w:val="center"/>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1267" w:type="dxa"/>
            <w:shd w:val="clear" w:color="auto" w:fill="C0C0C0"/>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8A5ACC" w:rsidRPr="007D5748" w:rsidTr="00BE43E9">
        <w:trPr>
          <w:trHeight w:val="132"/>
          <w:jc w:val="center"/>
        </w:trPr>
        <w:tc>
          <w:tcPr>
            <w:tcW w:w="4661" w:type="dxa"/>
            <w:noWrap/>
            <w:vAlign w:val="center"/>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v tom: za každý subjekt verejnej správy zvlášť</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p>
        </w:tc>
      </w:tr>
      <w:tr w:rsidR="008A5ACC" w:rsidRPr="007D5748" w:rsidTr="00BE43E9">
        <w:trPr>
          <w:trHeight w:val="125"/>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E669A" w:rsidRDefault="008A5ACC" w:rsidP="00BE43E9">
            <w:pPr>
              <w:spacing w:after="0" w:line="240" w:lineRule="auto"/>
              <w:jc w:val="right"/>
              <w:rPr>
                <w:rFonts w:ascii="Times New Roman" w:hAnsi="Times New Roman"/>
                <w:b/>
                <w:bCs/>
                <w:iCs/>
                <w:sz w:val="24"/>
                <w:szCs w:val="24"/>
                <w:highlight w:val="yellow"/>
                <w:lang w:eastAsia="sk-SK"/>
              </w:rPr>
            </w:pPr>
            <w:r w:rsidRPr="00142377">
              <w:rPr>
                <w:rFonts w:ascii="Times New Roman" w:hAnsi="Times New Roman"/>
                <w:b/>
                <w:bCs/>
                <w:iCs/>
                <w:sz w:val="24"/>
                <w:szCs w:val="24"/>
                <w:lang w:eastAsia="sk-SK"/>
              </w:rPr>
              <w:t>0</w:t>
            </w:r>
          </w:p>
        </w:tc>
        <w:tc>
          <w:tcPr>
            <w:tcW w:w="1267" w:type="dxa"/>
            <w:noWrap/>
            <w:vAlign w:val="center"/>
          </w:tcPr>
          <w:p w:rsidR="008A5ACC" w:rsidRPr="007E669A" w:rsidRDefault="008A5ACC" w:rsidP="00BE43E9">
            <w:pPr>
              <w:spacing w:after="0" w:line="240" w:lineRule="auto"/>
              <w:jc w:val="right"/>
              <w:rPr>
                <w:rFonts w:ascii="Times New Roman" w:hAnsi="Times New Roman"/>
                <w:b/>
                <w:bCs/>
                <w:iCs/>
                <w:sz w:val="24"/>
                <w:szCs w:val="24"/>
                <w:highlight w:val="yellow"/>
                <w:lang w:eastAsia="sk-SK"/>
              </w:rPr>
            </w:pPr>
            <w:r w:rsidRPr="00F80A4B">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125"/>
          <w:jc w:val="center"/>
        </w:trPr>
        <w:tc>
          <w:tcPr>
            <w:tcW w:w="4661" w:type="dxa"/>
            <w:noWrap/>
            <w:vAlign w:val="center"/>
          </w:tcPr>
          <w:p w:rsidR="008A5ACC" w:rsidRPr="007D5748" w:rsidRDefault="008A5ACC" w:rsidP="00BE43E9">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8A5ACC" w:rsidRPr="007D5748" w:rsidTr="00BE43E9">
        <w:trPr>
          <w:trHeight w:val="125"/>
          <w:jc w:val="center"/>
        </w:trPr>
        <w:tc>
          <w:tcPr>
            <w:tcW w:w="4661" w:type="dxa"/>
            <w:noWrap/>
            <w:vAlign w:val="center"/>
          </w:tcPr>
          <w:p w:rsidR="008A5ACC" w:rsidRPr="007D5748" w:rsidRDefault="008A5ACC" w:rsidP="00BE43E9">
            <w:pPr>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8A5ACC" w:rsidRPr="007D5748" w:rsidTr="00BE43E9">
        <w:trPr>
          <w:trHeight w:val="125"/>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125"/>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125"/>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125"/>
          <w:jc w:val="center"/>
        </w:trPr>
        <w:tc>
          <w:tcPr>
            <w:tcW w:w="4661" w:type="dxa"/>
            <w:shd w:val="clear" w:color="auto" w:fill="C0C0C0"/>
            <w:noWrap/>
            <w:vAlign w:val="center"/>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1267" w:type="dxa"/>
            <w:shd w:val="clear" w:color="auto" w:fill="C0C0C0"/>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noWrap/>
            <w:vAlign w:val="center"/>
          </w:tcPr>
          <w:p w:rsidR="008A5ACC" w:rsidRPr="001F2A4E" w:rsidRDefault="008A5ACC" w:rsidP="00BE43E9">
            <w:pPr>
              <w:spacing w:after="0" w:line="240" w:lineRule="auto"/>
              <w:jc w:val="right"/>
              <w:rPr>
                <w:rFonts w:ascii="Times New Roman" w:hAnsi="Times New Roman"/>
                <w:b/>
                <w:bCs/>
                <w:sz w:val="24"/>
                <w:szCs w:val="24"/>
                <w:lang w:eastAsia="sk-SK"/>
              </w:rPr>
            </w:pPr>
            <w:r w:rsidRPr="001F2A4E">
              <w:rPr>
                <w:rFonts w:ascii="Times New Roman" w:hAnsi="Times New Roman"/>
                <w:b/>
                <w:sz w:val="24"/>
                <w:szCs w:val="24"/>
                <w:lang w:eastAsia="sk-SK"/>
              </w:rPr>
              <w:t>150 000</w:t>
            </w:r>
          </w:p>
        </w:tc>
        <w:tc>
          <w:tcPr>
            <w:tcW w:w="1267" w:type="dxa"/>
            <w:shd w:val="clear" w:color="auto" w:fill="C0C0C0"/>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C0C0C0"/>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r w:rsidRPr="007D5748">
              <w:rPr>
                <w:rFonts w:ascii="Times New Roman" w:hAnsi="Times New Roman"/>
                <w:b/>
                <w:bCs/>
                <w:sz w:val="24"/>
                <w:szCs w:val="24"/>
                <w:lang w:eastAsia="sk-SK"/>
              </w:rPr>
              <w:t xml:space="preserve">   </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xml:space="preserve">v tom: </w:t>
            </w:r>
            <w:r>
              <w:rPr>
                <w:rFonts w:ascii="Times New Roman" w:hAnsi="Times New Roman"/>
                <w:sz w:val="24"/>
                <w:szCs w:val="24"/>
                <w:lang w:eastAsia="sk-SK"/>
              </w:rPr>
              <w:t xml:space="preserve">Úrad pre reguláciu elektronických komunikácií a poštových služieb </w:t>
            </w:r>
            <w:r w:rsidRPr="007D5748">
              <w:rPr>
                <w:rFonts w:ascii="Times New Roman" w:hAnsi="Times New Roman"/>
                <w:sz w:val="24"/>
                <w:szCs w:val="24"/>
                <w:lang w:eastAsia="sk-SK"/>
              </w:rPr>
              <w:t xml:space="preserve"> / </w:t>
            </w:r>
            <w:r>
              <w:rPr>
                <w:rFonts w:ascii="Times New Roman" w:hAnsi="Times New Roman"/>
                <w:sz w:val="24"/>
                <w:szCs w:val="24"/>
                <w:lang w:eastAsia="sk-SK"/>
              </w:rPr>
              <w:t>07T030H</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150 000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p>
        </w:tc>
        <w:tc>
          <w:tcPr>
            <w:tcW w:w="1267" w:type="dxa"/>
            <w:noWrap/>
          </w:tcPr>
          <w:p w:rsidR="008A5ACC" w:rsidRPr="007D5748" w:rsidRDefault="008A5ACC" w:rsidP="00BE43E9">
            <w:pPr>
              <w:spacing w:after="0" w:line="240" w:lineRule="auto"/>
              <w:jc w:val="right"/>
              <w:rPr>
                <w:rFonts w:ascii="Times New Roman" w:hAnsi="Times New Roman"/>
                <w:b/>
                <w:bCs/>
                <w:iCs/>
                <w:sz w:val="24"/>
                <w:szCs w:val="24"/>
                <w:lang w:eastAsia="sk-SK"/>
              </w:rPr>
            </w:pP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tcPr>
          <w:p w:rsidR="008A5ACC" w:rsidRPr="001A1E35"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tcPr>
          <w:p w:rsidR="008A5ACC" w:rsidRPr="007D5748" w:rsidRDefault="008A5ACC" w:rsidP="00BE43E9">
            <w:pPr>
              <w:spacing w:after="0" w:line="240" w:lineRule="auto"/>
              <w:jc w:val="right"/>
              <w:rPr>
                <w:rFonts w:ascii="Times New Roman" w:hAnsi="Times New Roman"/>
                <w:b/>
                <w:bCs/>
                <w:iCs/>
                <w:sz w:val="24"/>
                <w:szCs w:val="24"/>
                <w:lang w:eastAsia="sk-SK"/>
              </w:rPr>
            </w:pPr>
            <w:r w:rsidRPr="001A1E35">
              <w:rPr>
                <w:rFonts w:ascii="Times New Roman" w:hAnsi="Times New Roman"/>
                <w:b/>
                <w:sz w:val="24"/>
                <w:szCs w:val="24"/>
                <w:lang w:eastAsia="sk-SK"/>
              </w:rPr>
              <w:t>150 000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1267" w:type="dxa"/>
            <w:noWrap/>
          </w:tcPr>
          <w:p w:rsidR="008A5ACC" w:rsidRPr="001A1E35"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tcPr>
          <w:p w:rsidR="008A5ACC" w:rsidRPr="00562B78" w:rsidRDefault="008A5ACC" w:rsidP="00BE43E9">
            <w:pPr>
              <w:spacing w:after="0" w:line="240" w:lineRule="auto"/>
              <w:jc w:val="right"/>
              <w:rPr>
                <w:rFonts w:ascii="Times New Roman" w:hAnsi="Times New Roman"/>
                <w:b/>
                <w:bCs/>
                <w:iCs/>
                <w:sz w:val="24"/>
                <w:szCs w:val="24"/>
                <w:lang w:eastAsia="sk-SK"/>
              </w:rPr>
            </w:pPr>
            <w:r w:rsidRPr="001A1E35">
              <w:rPr>
                <w:rFonts w:ascii="Times New Roman" w:hAnsi="Times New Roman"/>
                <w:b/>
                <w:sz w:val="24"/>
                <w:szCs w:val="24"/>
                <w:lang w:eastAsia="sk-SK"/>
              </w:rPr>
              <w:t>150 000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tcPr>
          <w:p w:rsidR="008A5ACC" w:rsidRPr="007D5748" w:rsidRDefault="008A5ACC" w:rsidP="00BE43E9">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1F2A4E" w:rsidRDefault="008A5ACC" w:rsidP="00BE43E9">
            <w:pPr>
              <w:spacing w:after="0" w:line="240" w:lineRule="auto"/>
              <w:jc w:val="right"/>
              <w:rPr>
                <w:rFonts w:ascii="Times New Roman" w:hAnsi="Times New Roman"/>
                <w:sz w:val="24"/>
                <w:szCs w:val="24"/>
                <w:lang w:eastAsia="sk-SK"/>
              </w:rPr>
            </w:pPr>
            <w:r w:rsidRPr="001F2A4E">
              <w:rPr>
                <w:rFonts w:ascii="Times New Roman" w:hAnsi="Times New Roman"/>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8A5ACC" w:rsidRPr="007D5748" w:rsidTr="00BE43E9">
        <w:trPr>
          <w:trHeight w:val="125"/>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125"/>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70"/>
          <w:jc w:val="center"/>
        </w:trPr>
        <w:tc>
          <w:tcPr>
            <w:tcW w:w="4661" w:type="dxa"/>
            <w:shd w:val="clear" w:color="auto" w:fill="BFBFBF" w:themeFill="background1" w:themeFillShade="BF"/>
            <w:noWrap/>
            <w:vAlign w:val="center"/>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iCs/>
                <w:sz w:val="24"/>
                <w:szCs w:val="24"/>
                <w:lang w:eastAsia="sk-SK"/>
              </w:rPr>
              <w:t>0</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1</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2</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70"/>
          <w:jc w:val="center"/>
        </w:trPr>
        <w:tc>
          <w:tcPr>
            <w:tcW w:w="4661" w:type="dxa"/>
            <w:shd w:val="clear" w:color="auto" w:fill="BFBFBF" w:themeFill="background1" w:themeFillShade="BF"/>
            <w:noWrap/>
            <w:vAlign w:val="center"/>
          </w:tcPr>
          <w:p w:rsidR="008A5ACC" w:rsidRPr="007D5748" w:rsidRDefault="008A5ACC" w:rsidP="00BE43E9">
            <w:pPr>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sz w:val="24"/>
                <w:szCs w:val="24"/>
                <w:lang w:eastAsia="sk-SK"/>
              </w:rPr>
            </w:pPr>
            <w:r w:rsidRPr="007D5748">
              <w:rPr>
                <w:rFonts w:ascii="Times New Roman" w:hAnsi="Times New Roman"/>
                <w:b/>
                <w:bCs/>
                <w:iCs/>
                <w:sz w:val="24"/>
                <w:szCs w:val="24"/>
                <w:lang w:eastAsia="sk-SK"/>
              </w:rPr>
              <w:t>0</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sz w:val="24"/>
                <w:szCs w:val="24"/>
                <w:lang w:eastAsia="sk-SK"/>
              </w:rPr>
            </w:pPr>
            <w:r>
              <w:rPr>
                <w:rFonts w:ascii="Times New Roman" w:hAnsi="Times New Roman"/>
                <w:b/>
                <w:sz w:val="24"/>
                <w:szCs w:val="24"/>
                <w:lang w:eastAsia="sk-SK"/>
              </w:rPr>
              <w:t>0</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sz w:val="24"/>
                <w:szCs w:val="24"/>
                <w:lang w:eastAsia="sk-SK"/>
              </w:rPr>
            </w:pPr>
            <w:r>
              <w:rPr>
                <w:rFonts w:ascii="Times New Roman" w:hAnsi="Times New Roman"/>
                <w:b/>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8A5ACC" w:rsidRPr="007D5748" w:rsidTr="00BE43E9">
        <w:trPr>
          <w:trHeight w:val="70"/>
          <w:jc w:val="center"/>
        </w:trPr>
        <w:tc>
          <w:tcPr>
            <w:tcW w:w="4661" w:type="dxa"/>
            <w:shd w:val="clear" w:color="auto" w:fill="C0C0C0"/>
            <w:noWrap/>
            <w:vAlign w:val="center"/>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1267" w:type="dxa"/>
            <w:shd w:val="clear" w:color="auto" w:fill="C0C0C0"/>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150 00</w:t>
            </w:r>
            <w:r w:rsidRPr="007D5748">
              <w:rPr>
                <w:rFonts w:ascii="Times New Roman" w:hAnsi="Times New Roman"/>
                <w:b/>
                <w:bCs/>
                <w:sz w:val="24"/>
                <w:szCs w:val="24"/>
                <w:lang w:eastAsia="sk-SK"/>
              </w:rPr>
              <w:t>0</w:t>
            </w:r>
          </w:p>
        </w:tc>
        <w:tc>
          <w:tcPr>
            <w:tcW w:w="1267" w:type="dxa"/>
            <w:shd w:val="clear" w:color="auto" w:fill="C0C0C0"/>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C0C0C0"/>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8A5ACC" w:rsidRPr="007D5748" w:rsidTr="00BE43E9">
        <w:trPr>
          <w:trHeight w:val="70"/>
          <w:jc w:val="center"/>
        </w:trPr>
        <w:tc>
          <w:tcPr>
            <w:tcW w:w="4661" w:type="dxa"/>
            <w:noWrap/>
            <w:vAlign w:val="center"/>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xml:space="preserve">v tom: </w:t>
            </w:r>
            <w:r>
              <w:rPr>
                <w:rFonts w:ascii="Times New Roman" w:hAnsi="Times New Roman"/>
                <w:sz w:val="24"/>
                <w:szCs w:val="24"/>
                <w:lang w:eastAsia="sk-SK"/>
              </w:rPr>
              <w:t xml:space="preserve">Úrad pre reguláciu elektronických komunikácií a poštových služieb </w:t>
            </w:r>
            <w:r w:rsidRPr="007D5748">
              <w:rPr>
                <w:rFonts w:ascii="Times New Roman" w:hAnsi="Times New Roman"/>
                <w:sz w:val="24"/>
                <w:szCs w:val="24"/>
                <w:lang w:eastAsia="sk-SK"/>
              </w:rPr>
              <w:t xml:space="preserve"> / </w:t>
            </w:r>
            <w:r>
              <w:rPr>
                <w:rFonts w:ascii="Times New Roman" w:hAnsi="Times New Roman"/>
                <w:sz w:val="24"/>
                <w:szCs w:val="24"/>
                <w:lang w:eastAsia="sk-SK"/>
              </w:rPr>
              <w:t>07T030H</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150 00</w:t>
            </w: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267" w:type="dxa"/>
            <w:noWrap/>
            <w:vAlign w:val="center"/>
          </w:tcPr>
          <w:p w:rsidR="008A5ACC" w:rsidRPr="007D5748" w:rsidRDefault="008A5ACC" w:rsidP="00BE43E9">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8A5ACC" w:rsidRPr="007D5748" w:rsidTr="00BE43E9">
        <w:trPr>
          <w:trHeight w:val="70"/>
          <w:jc w:val="center"/>
        </w:trPr>
        <w:tc>
          <w:tcPr>
            <w:tcW w:w="4661" w:type="dxa"/>
            <w:shd w:val="clear" w:color="auto" w:fill="BFBFBF" w:themeFill="background1" w:themeFillShade="BF"/>
            <w:noWrap/>
            <w:vAlign w:val="center"/>
          </w:tcPr>
          <w:p w:rsidR="008A5ACC" w:rsidRPr="007D5748" w:rsidRDefault="008A5ACC" w:rsidP="00BE43E9">
            <w:pPr>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8A5ACC" w:rsidRPr="007D5748" w:rsidTr="00BE43E9">
        <w:trPr>
          <w:trHeight w:val="70"/>
          <w:jc w:val="center"/>
        </w:trPr>
        <w:tc>
          <w:tcPr>
            <w:tcW w:w="4661" w:type="dxa"/>
            <w:shd w:val="clear" w:color="auto" w:fill="A6A6A6" w:themeFill="background1" w:themeFillShade="A6"/>
            <w:noWrap/>
            <w:vAlign w:val="center"/>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8A5ACC" w:rsidRPr="007D5748" w:rsidRDefault="008A5ACC" w:rsidP="00BE43E9">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bookmarkEnd w:id="0"/>
    </w:tbl>
    <w:p w:rsidR="008A5ACC" w:rsidRPr="007D5748" w:rsidRDefault="008A5ACC" w:rsidP="008A5ACC">
      <w:pPr>
        <w:spacing w:after="0" w:line="240" w:lineRule="auto"/>
        <w:rPr>
          <w:rFonts w:ascii="Times New Roman" w:hAnsi="Times New Roman"/>
          <w:b/>
          <w:bCs/>
          <w:sz w:val="24"/>
          <w:szCs w:val="24"/>
          <w:lang w:eastAsia="sk-SK"/>
        </w:rPr>
      </w:pPr>
    </w:p>
    <w:p w:rsidR="008A5ACC" w:rsidRDefault="008A5ACC" w:rsidP="008A5ACC">
      <w:pPr>
        <w:rPr>
          <w:rFonts w:ascii="Times New Roman" w:hAnsi="Times New Roman"/>
          <w:b/>
          <w:bCs/>
          <w:sz w:val="24"/>
          <w:szCs w:val="24"/>
          <w:lang w:eastAsia="sk-SK"/>
        </w:rPr>
      </w:pPr>
      <w:r>
        <w:rPr>
          <w:rFonts w:ascii="Times New Roman" w:hAnsi="Times New Roman"/>
          <w:b/>
          <w:bCs/>
          <w:sz w:val="24"/>
          <w:szCs w:val="24"/>
          <w:lang w:eastAsia="sk-SK"/>
        </w:rPr>
        <w:br w:type="page"/>
      </w:r>
    </w:p>
    <w:p w:rsidR="008A5ACC" w:rsidRPr="007D5748" w:rsidRDefault="008A5ACC" w:rsidP="008A5ACC">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8A5ACC" w:rsidRPr="007D5748" w:rsidRDefault="008A5ACC" w:rsidP="008A5ACC">
      <w:pPr>
        <w:spacing w:after="0" w:line="240" w:lineRule="auto"/>
        <w:jc w:val="both"/>
        <w:rPr>
          <w:rFonts w:ascii="Times New Roman" w:hAnsi="Times New Roman"/>
          <w:b/>
          <w:bCs/>
          <w:sz w:val="12"/>
          <w:szCs w:val="24"/>
          <w:lang w:eastAsia="sk-SK"/>
        </w:rPr>
      </w:pPr>
    </w:p>
    <w:p w:rsidR="008A5ACC" w:rsidRPr="00783BF0" w:rsidRDefault="008A5ACC" w:rsidP="008A5ACC">
      <w:pPr>
        <w:pStyle w:val="HBLevel2"/>
        <w:numPr>
          <w:ilvl w:val="0"/>
          <w:numId w:val="0"/>
        </w:numPr>
        <w:pBdr>
          <w:top w:val="single" w:sz="4" w:space="1" w:color="auto"/>
          <w:left w:val="single" w:sz="4" w:space="4" w:color="auto"/>
          <w:bottom w:val="single" w:sz="4" w:space="1" w:color="auto"/>
          <w:right w:val="single" w:sz="4" w:space="4" w:color="auto"/>
        </w:pBdr>
        <w:tabs>
          <w:tab w:val="left" w:pos="708"/>
        </w:tabs>
        <w:spacing w:after="0" w:line="240" w:lineRule="auto"/>
        <w:ind w:firstLine="709"/>
        <w:rPr>
          <w:rFonts w:ascii="Times New Roman" w:hAnsi="Times New Roman"/>
          <w:sz w:val="24"/>
          <w:szCs w:val="24"/>
        </w:rPr>
      </w:pPr>
      <w:r w:rsidRPr="00783BF0">
        <w:rPr>
          <w:rFonts w:ascii="Times New Roman" w:hAnsi="Times New Roman"/>
          <w:bCs/>
          <w:sz w:val="24"/>
          <w:szCs w:val="24"/>
          <w:lang w:eastAsia="sk-SK"/>
        </w:rPr>
        <w:t xml:space="preserve">Predložený návrh zákona predpokladá v roku 2020 pozitívny </w:t>
      </w:r>
      <w:r>
        <w:rPr>
          <w:rFonts w:ascii="Times New Roman" w:hAnsi="Times New Roman"/>
          <w:bCs/>
          <w:sz w:val="24"/>
          <w:szCs w:val="24"/>
          <w:lang w:eastAsia="sk-SK"/>
        </w:rPr>
        <w:t xml:space="preserve">vplyv </w:t>
      </w:r>
      <w:r w:rsidRPr="00783BF0">
        <w:rPr>
          <w:rFonts w:ascii="Times New Roman" w:hAnsi="Times New Roman"/>
          <w:bCs/>
          <w:sz w:val="24"/>
          <w:szCs w:val="24"/>
          <w:lang w:eastAsia="sk-SK"/>
        </w:rPr>
        <w:t>na príjmovú časť rozpočtu verejnej správy. Výšku príjmov nie je možné aktuálne kvantifikovať, nakoľko táto bude známa až na základe výsledkov aukcie, predmetom ktorej bude získanie nových držiteľov uvoľnených frekvencií. Zároveň predložený návrh zákona predpokladá v rokoch 2019 a 2020 aj negatívny dopad na výdavkovú časť rozpočtu verejnej správy v súvislosti s úhradou náhrady nákladov podniku, ktoré mu vznikli, a to ako držiteľovi individuálneho povolenia na používanie frekvencií</w:t>
      </w:r>
      <w:r w:rsidRPr="00783BF0">
        <w:rPr>
          <w:rFonts w:ascii="Times New Roman" w:hAnsi="Times New Roman"/>
          <w:sz w:val="24"/>
          <w:szCs w:val="24"/>
        </w:rPr>
        <w:t>. Ich výšku tak isto nie je možné kvantifikovať, nakoľko budú predmetom posúdenia ich oprávnenosti, a to na základe žiadosti predloženej podnikom. Príjmy generované aukciou pokryjú výdavky spojené s úhradou oprávnených nákladov podniku. Cieľom navrhovanej novely zákona je však zabezpečiť objektívne posúdenie žiadosti podniku o náhradu priamych nákladov sledujúcich striktné dodržanie zásad hospodárnosti, efektívnosti a účelnosti použitia verejných prostriedkov.</w:t>
      </w:r>
      <w:r w:rsidRPr="00783BF0">
        <w:rPr>
          <w:sz w:val="24"/>
          <w:szCs w:val="24"/>
        </w:rPr>
        <w:t xml:space="preserve"> </w:t>
      </w:r>
      <w:r w:rsidRPr="00783BF0">
        <w:rPr>
          <w:rFonts w:ascii="Times New Roman" w:hAnsi="Times New Roman"/>
          <w:sz w:val="24"/>
          <w:szCs w:val="24"/>
        </w:rPr>
        <w:t xml:space="preserve">Na základe poverenia úradom, žiadosť predložená podnikom môže byť overovaná a kontrolovaná aj prostredníctvom odborne spôsobilej a nezávislej osoby. Finančné prostriedky v predpokladanej výške 150 tis. eur sa rozpočtujú práve na úhradu výdavkov spojených s právnym a odborným poradenstvom odborne spôsobilej a nezávislej osoby. </w:t>
      </w:r>
    </w:p>
    <w:p w:rsidR="008A5ACC" w:rsidRDefault="008A5ACC" w:rsidP="008A5ACC">
      <w:pPr>
        <w:pStyle w:val="HBBody1"/>
        <w:numPr>
          <w:ilvl w:val="0"/>
          <w:numId w:val="0"/>
        </w:numPr>
        <w:pBdr>
          <w:top w:val="single" w:sz="4" w:space="1" w:color="auto"/>
          <w:left w:val="single" w:sz="4" w:space="4" w:color="auto"/>
          <w:bottom w:val="single" w:sz="4" w:space="1" w:color="auto"/>
          <w:right w:val="single" w:sz="4" w:space="4" w:color="auto"/>
        </w:pBdr>
        <w:tabs>
          <w:tab w:val="left" w:pos="708"/>
        </w:tabs>
        <w:spacing w:after="0" w:line="240" w:lineRule="auto"/>
        <w:ind w:firstLine="709"/>
        <w:rPr>
          <w:rFonts w:ascii="Times New Roman" w:hAnsi="Times New Roman"/>
          <w:sz w:val="24"/>
          <w:szCs w:val="24"/>
        </w:rPr>
      </w:pPr>
    </w:p>
    <w:p w:rsidR="008A5ACC" w:rsidRDefault="008A5ACC" w:rsidP="008A5ACC">
      <w:pPr>
        <w:spacing w:after="0" w:line="240" w:lineRule="auto"/>
        <w:rPr>
          <w:rFonts w:ascii="Times New Roman" w:hAnsi="Times New Roman"/>
          <w:b/>
          <w:bCs/>
          <w:sz w:val="24"/>
          <w:szCs w:val="24"/>
          <w:lang w:eastAsia="sk-SK"/>
        </w:rPr>
      </w:pPr>
    </w:p>
    <w:p w:rsidR="008A5ACC" w:rsidRPr="007D5748" w:rsidRDefault="008A5ACC" w:rsidP="008A5ACC">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8A5ACC" w:rsidRDefault="008A5ACC" w:rsidP="008A5ACC">
      <w:pPr>
        <w:spacing w:after="0" w:line="240" w:lineRule="auto"/>
        <w:jc w:val="both"/>
        <w:rPr>
          <w:rFonts w:ascii="Times New Roman" w:hAnsi="Times New Roman"/>
          <w:sz w:val="24"/>
          <w:szCs w:val="24"/>
          <w:lang w:eastAsia="sk-SK"/>
        </w:rPr>
      </w:pPr>
    </w:p>
    <w:p w:rsidR="008A5ACC" w:rsidRDefault="008A5ACC" w:rsidP="008A5ACC">
      <w:pPr>
        <w:spacing w:after="0" w:line="240" w:lineRule="auto"/>
        <w:jc w:val="both"/>
        <w:rPr>
          <w:rFonts w:ascii="Times New Roman" w:hAnsi="Times New Roman"/>
          <w:sz w:val="24"/>
          <w:szCs w:val="24"/>
          <w:lang w:eastAsia="sk-SK"/>
        </w:rPr>
      </w:pPr>
      <w:r w:rsidRPr="00B44CD3">
        <w:rPr>
          <w:rFonts w:ascii="Times New Roman" w:hAnsi="Times New Roman"/>
          <w:sz w:val="24"/>
          <w:szCs w:val="24"/>
          <w:lang w:eastAsia="sk-SK"/>
        </w:rPr>
        <w:t xml:space="preserve">Dôvodom vypracovania predloženého návrhu zákona je </w:t>
      </w:r>
      <w:r>
        <w:rPr>
          <w:rFonts w:ascii="Times New Roman" w:hAnsi="Times New Roman"/>
          <w:sz w:val="24"/>
          <w:szCs w:val="24"/>
          <w:lang w:eastAsia="sk-SK"/>
        </w:rPr>
        <w:t xml:space="preserve">zabezpečiť v SR mechanizmus </w:t>
      </w:r>
      <w:r w:rsidRPr="00783259">
        <w:rPr>
          <w:rFonts w:ascii="Times New Roman" w:hAnsi="Times New Roman"/>
          <w:sz w:val="24"/>
          <w:szCs w:val="24"/>
        </w:rPr>
        <w:t>náhrady nákladov podniku, ktoré podniku ako držiteľovi individuálneho povolenia na používanie frekvencií vznikli v prípadoch takej zmeny individuálneho povolenia</w:t>
      </w:r>
      <w:r>
        <w:rPr>
          <w:rFonts w:ascii="Times New Roman" w:hAnsi="Times New Roman"/>
          <w:sz w:val="24"/>
          <w:szCs w:val="24"/>
        </w:rPr>
        <w:t xml:space="preserve"> na používanie frekvencií</w:t>
      </w:r>
      <w:r w:rsidRPr="00783259">
        <w:rPr>
          <w:rFonts w:ascii="Times New Roman" w:hAnsi="Times New Roman"/>
          <w:sz w:val="24"/>
          <w:szCs w:val="24"/>
        </w:rPr>
        <w:t>, ktorá bola nevyhnutná pre dodržanie záväzkov resp. povinností Slovenskej republiky vyplývajúcich z členstva v Európskej únii a v medzinárodných organizáciách.</w:t>
      </w:r>
    </w:p>
    <w:p w:rsidR="008A5ACC" w:rsidRPr="007D5748" w:rsidRDefault="008A5ACC" w:rsidP="008A5ACC">
      <w:pPr>
        <w:spacing w:after="0" w:line="240" w:lineRule="auto"/>
        <w:rPr>
          <w:rFonts w:ascii="Times New Roman" w:hAnsi="Times New Roman"/>
          <w:sz w:val="24"/>
          <w:szCs w:val="24"/>
          <w:lang w:eastAsia="sk-SK"/>
        </w:rPr>
      </w:pPr>
    </w:p>
    <w:p w:rsidR="008A5ACC" w:rsidRPr="007D5748" w:rsidRDefault="008A5ACC" w:rsidP="008A5ACC">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8A5ACC" w:rsidRPr="007D5748" w:rsidRDefault="008A5ACC" w:rsidP="008A5ACC">
      <w:pPr>
        <w:spacing w:after="0" w:line="240" w:lineRule="auto"/>
        <w:jc w:val="both"/>
        <w:rPr>
          <w:rFonts w:ascii="Times New Roman" w:hAnsi="Times New Roman"/>
          <w:b/>
          <w:bCs/>
          <w:sz w:val="24"/>
          <w:szCs w:val="24"/>
          <w:lang w:eastAsia="sk-SK"/>
        </w:rPr>
      </w:pPr>
    </w:p>
    <w:p w:rsidR="008A5ACC" w:rsidRPr="007D5748" w:rsidRDefault="008A5ACC" w:rsidP="008A5ACC">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Akú problematiku návrh rieši? Kto bude návrh implementovať? Kde sa budú služby poskytovať?</w:t>
      </w:r>
    </w:p>
    <w:p w:rsidR="008A5ACC" w:rsidRDefault="008A5ACC" w:rsidP="008A5ACC">
      <w:pPr>
        <w:spacing w:after="0" w:line="240" w:lineRule="auto"/>
        <w:rPr>
          <w:rFonts w:ascii="Times New Roman" w:hAnsi="Times New Roman"/>
          <w:sz w:val="24"/>
          <w:szCs w:val="24"/>
          <w:lang w:eastAsia="sk-SK"/>
        </w:rPr>
      </w:pPr>
    </w:p>
    <w:p w:rsidR="008A5ACC" w:rsidRPr="007D5748" w:rsidRDefault="008A5ACC" w:rsidP="008A5ACC">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praxi sa vyskytujú prípady, kedy je potrebné zasiahnuť zo strany štátu do existencie individuálnych povolení na používanie frekvencií z dôvodu plnenia medzinárodných záväzkov ešte pred uplynutím platnosti dotknutých rozhodnutí. S takýmto zásahom môžu držiteľom povolení vzniknúť nevyhnutné náklady. Vzhľadom na skutočnosť, že </w:t>
      </w:r>
      <w:r>
        <w:rPr>
          <w:rFonts w:ascii="Times New Roman" w:hAnsi="Times New Roman"/>
          <w:sz w:val="24"/>
          <w:szCs w:val="24"/>
        </w:rPr>
        <w:t>Úrad pre reguláciu elektronických komunikácií a poštových služieb</w:t>
      </w:r>
      <w:r w:rsidRPr="00783259">
        <w:rPr>
          <w:rFonts w:ascii="Times New Roman" w:hAnsi="Times New Roman"/>
          <w:sz w:val="24"/>
          <w:szCs w:val="24"/>
        </w:rPr>
        <w:t xml:space="preserve"> </w:t>
      </w:r>
      <w:r>
        <w:rPr>
          <w:rFonts w:ascii="Times New Roman" w:hAnsi="Times New Roman"/>
          <w:sz w:val="24"/>
          <w:szCs w:val="24"/>
        </w:rPr>
        <w:t>vydáva a me</w:t>
      </w:r>
      <w:r w:rsidRPr="00783259">
        <w:rPr>
          <w:rFonts w:ascii="Times New Roman" w:hAnsi="Times New Roman"/>
          <w:sz w:val="24"/>
          <w:szCs w:val="24"/>
        </w:rPr>
        <w:t>n</w:t>
      </w:r>
      <w:r>
        <w:rPr>
          <w:rFonts w:ascii="Times New Roman" w:hAnsi="Times New Roman"/>
          <w:sz w:val="24"/>
          <w:szCs w:val="24"/>
        </w:rPr>
        <w:t>í</w:t>
      </w:r>
      <w:r w:rsidRPr="00783259">
        <w:rPr>
          <w:rFonts w:ascii="Times New Roman" w:hAnsi="Times New Roman"/>
          <w:sz w:val="24"/>
          <w:szCs w:val="24"/>
        </w:rPr>
        <w:t xml:space="preserve"> individuálne povoleni</w:t>
      </w:r>
      <w:r>
        <w:rPr>
          <w:rFonts w:ascii="Times New Roman" w:hAnsi="Times New Roman"/>
          <w:sz w:val="24"/>
          <w:szCs w:val="24"/>
        </w:rPr>
        <w:t xml:space="preserve">e, navrhuje sa, aby aj o žiadosti na náhradu nákladov rozhodoval úrad. </w:t>
      </w:r>
      <w:r w:rsidRPr="00783259">
        <w:rPr>
          <w:rFonts w:ascii="Times New Roman" w:hAnsi="Times New Roman"/>
          <w:sz w:val="24"/>
          <w:szCs w:val="24"/>
        </w:rPr>
        <w:t>Návrh zákona stanovuje náležitosti žiadosti o poskytnutie náhrady nákladov, upravuje niektoré aspekty procesného postupu v konaní o rozhodovaní o tejto žiadosti, ako aj lehoty, v ktorých je možné o takúto náhradu požiadať.</w:t>
      </w:r>
    </w:p>
    <w:p w:rsidR="008A5ACC" w:rsidRPr="007D5748" w:rsidRDefault="008A5ACC" w:rsidP="008A5ACC">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w:t>
      </w:r>
    </w:p>
    <w:p w:rsidR="008A5ACC" w:rsidRPr="007D5748" w:rsidRDefault="008A5ACC" w:rsidP="008A5ACC">
      <w:pPr>
        <w:spacing w:after="0" w:line="240" w:lineRule="auto"/>
        <w:rPr>
          <w:rFonts w:ascii="Times New Roman" w:hAnsi="Times New Roman"/>
          <w:sz w:val="24"/>
          <w:szCs w:val="24"/>
          <w:lang w:eastAsia="sk-SK"/>
        </w:rPr>
      </w:pPr>
    </w:p>
    <w:p w:rsidR="008A5ACC" w:rsidRPr="007D5748" w:rsidRDefault="008A5ACC" w:rsidP="008A5ACC">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8A5ACC" w:rsidRPr="007D5748" w:rsidRDefault="008A5ACC" w:rsidP="008A5ACC">
      <w:pPr>
        <w:spacing w:after="0" w:line="240" w:lineRule="auto"/>
        <w:rPr>
          <w:rFonts w:ascii="Times New Roman" w:hAnsi="Times New Roman"/>
          <w:sz w:val="24"/>
          <w:szCs w:val="24"/>
          <w:lang w:eastAsia="sk-SK"/>
        </w:rPr>
      </w:pPr>
    </w:p>
    <w:p w:rsidR="008A5ACC" w:rsidRPr="007D5748" w:rsidRDefault="008A5ACC" w:rsidP="008A5ACC">
      <w:pPr>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8A5ACC" w:rsidRPr="007D5748" w:rsidRDefault="008A5ACC" w:rsidP="008A5ACC">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Pr>
          <w:rFonts w:ascii="Times New Roman" w:hAnsi="Times New Roman"/>
          <w:sz w:val="24"/>
          <w:szCs w:val="24"/>
          <w:bdr w:val="single" w:sz="4" w:space="0" w:color="auto"/>
          <w:lang w:eastAsia="sk-SK"/>
        </w:rPr>
        <w:t>x</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8A5ACC" w:rsidRPr="007D5748" w:rsidRDefault="008A5ACC" w:rsidP="008A5ACC">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8A5ACC" w:rsidRPr="007D5748" w:rsidRDefault="008A5ACC" w:rsidP="008A5ACC">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8A5ACC" w:rsidRPr="007D5748" w:rsidRDefault="008A5ACC" w:rsidP="008A5ACC">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8A5ACC" w:rsidRPr="007D5748" w:rsidRDefault="008A5ACC" w:rsidP="008A5ACC">
      <w:pPr>
        <w:spacing w:after="0" w:line="240" w:lineRule="auto"/>
        <w:rPr>
          <w:rFonts w:ascii="Times New Roman" w:hAnsi="Times New Roman"/>
          <w:sz w:val="24"/>
          <w:szCs w:val="24"/>
          <w:lang w:eastAsia="sk-SK"/>
        </w:rPr>
      </w:pPr>
    </w:p>
    <w:p w:rsidR="008A5ACC" w:rsidRPr="007D5748" w:rsidRDefault="008A5ACC" w:rsidP="008A5ACC">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rsidR="008A5ACC" w:rsidRPr="007D5748" w:rsidRDefault="008A5ACC" w:rsidP="008A5ACC">
      <w:pPr>
        <w:spacing w:after="0" w:line="240" w:lineRule="auto"/>
        <w:rPr>
          <w:rFonts w:ascii="Times New Roman" w:hAnsi="Times New Roman"/>
          <w:sz w:val="24"/>
          <w:szCs w:val="24"/>
          <w:lang w:eastAsia="sk-SK"/>
        </w:rPr>
      </w:pPr>
    </w:p>
    <w:p w:rsidR="008A5ACC" w:rsidRPr="007D5748" w:rsidRDefault="008A5ACC" w:rsidP="008A5ACC">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Jasne popíšte, v prípade potreby použite nižšie uvedenú tabuľku. Uveďte aj odhady základov daní a/alebo poplatkov, ak sa ich táto zmena týka.</w:t>
      </w:r>
    </w:p>
    <w:p w:rsidR="008A5ACC" w:rsidRPr="007D5748" w:rsidRDefault="008A5ACC" w:rsidP="008A5ACC">
      <w:pPr>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8A5ACC" w:rsidRPr="007D5748" w:rsidTr="00BE43E9">
        <w:trPr>
          <w:cantSplit/>
          <w:trHeight w:val="70"/>
        </w:trPr>
        <w:tc>
          <w:tcPr>
            <w:tcW w:w="4530" w:type="dxa"/>
            <w:vMerge w:val="restart"/>
            <w:shd w:val="clear" w:color="auto" w:fill="BFBFBF" w:themeFill="background1" w:themeFillShade="BF"/>
            <w:vAlign w:val="center"/>
          </w:tcPr>
          <w:p w:rsidR="008A5ACC" w:rsidRPr="007D5748" w:rsidRDefault="008A5ACC" w:rsidP="00BE43E9">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8A5ACC" w:rsidRPr="007D5748" w:rsidRDefault="008A5ACC" w:rsidP="00BE43E9">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Odhadované objemy</w:t>
            </w:r>
          </w:p>
        </w:tc>
      </w:tr>
      <w:tr w:rsidR="008A5ACC" w:rsidRPr="007D5748" w:rsidTr="00BE43E9">
        <w:trPr>
          <w:cantSplit/>
          <w:trHeight w:val="70"/>
        </w:trPr>
        <w:tc>
          <w:tcPr>
            <w:tcW w:w="4530" w:type="dxa"/>
            <w:vMerge/>
            <w:shd w:val="clear" w:color="auto" w:fill="BFBFBF" w:themeFill="background1" w:themeFillShade="BF"/>
          </w:tcPr>
          <w:p w:rsidR="008A5ACC" w:rsidRPr="007D5748" w:rsidRDefault="008A5ACC" w:rsidP="00BE43E9">
            <w:pPr>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rsidR="008A5ACC" w:rsidRPr="007D5748" w:rsidRDefault="008A5ACC" w:rsidP="00BE43E9">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134" w:type="dxa"/>
            <w:shd w:val="clear" w:color="auto" w:fill="BFBFBF" w:themeFill="background1" w:themeFillShade="BF"/>
            <w:vAlign w:val="center"/>
          </w:tcPr>
          <w:p w:rsidR="008A5ACC" w:rsidRPr="007D5748" w:rsidRDefault="008A5ACC" w:rsidP="00BE43E9">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1134" w:type="dxa"/>
            <w:shd w:val="clear" w:color="auto" w:fill="BFBFBF" w:themeFill="background1" w:themeFillShade="BF"/>
            <w:vAlign w:val="center"/>
          </w:tcPr>
          <w:p w:rsidR="008A5ACC" w:rsidRPr="007D5748" w:rsidRDefault="008A5ACC" w:rsidP="00BE43E9">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134" w:type="dxa"/>
            <w:shd w:val="clear" w:color="auto" w:fill="BFBFBF" w:themeFill="background1" w:themeFillShade="BF"/>
            <w:vAlign w:val="center"/>
          </w:tcPr>
          <w:p w:rsidR="008A5ACC" w:rsidRPr="007D5748" w:rsidRDefault="008A5ACC" w:rsidP="00BE43E9">
            <w:pPr>
              <w:autoSpaceDE w:val="0"/>
              <w:autoSpaceDN w:val="0"/>
              <w:adjustRightInd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r>
      <w:tr w:rsidR="008A5ACC" w:rsidRPr="007D5748" w:rsidTr="00BE43E9">
        <w:trPr>
          <w:trHeight w:val="70"/>
        </w:trPr>
        <w:tc>
          <w:tcPr>
            <w:tcW w:w="4530" w:type="dxa"/>
          </w:tcPr>
          <w:p w:rsidR="008A5ACC" w:rsidRPr="007D5748" w:rsidRDefault="008A5ACC" w:rsidP="00BE43E9">
            <w:pPr>
              <w:autoSpaceDE w:val="0"/>
              <w:autoSpaceDN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ABC</w:t>
            </w: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r>
      <w:tr w:rsidR="008A5ACC" w:rsidRPr="007D5748" w:rsidTr="00BE43E9">
        <w:trPr>
          <w:trHeight w:val="70"/>
        </w:trPr>
        <w:tc>
          <w:tcPr>
            <w:tcW w:w="4530" w:type="dxa"/>
          </w:tcPr>
          <w:p w:rsidR="008A5ACC" w:rsidRPr="007D5748" w:rsidRDefault="008A5ACC" w:rsidP="00BE43E9">
            <w:pPr>
              <w:autoSpaceDE w:val="0"/>
              <w:autoSpaceDN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KLM</w:t>
            </w: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r>
      <w:tr w:rsidR="008A5ACC" w:rsidRPr="007D5748" w:rsidTr="00BE43E9">
        <w:trPr>
          <w:trHeight w:val="70"/>
        </w:trPr>
        <w:tc>
          <w:tcPr>
            <w:tcW w:w="4530" w:type="dxa"/>
          </w:tcPr>
          <w:p w:rsidR="008A5ACC" w:rsidRPr="007D5748" w:rsidRDefault="008A5ACC" w:rsidP="00BE43E9">
            <w:pPr>
              <w:autoSpaceDE w:val="0"/>
              <w:autoSpaceDN w:val="0"/>
              <w:adjustRightInd w:val="0"/>
              <w:spacing w:after="0" w:line="240" w:lineRule="auto"/>
              <w:rPr>
                <w:rFonts w:ascii="Times New Roman" w:hAnsi="Times New Roman"/>
                <w:color w:val="000000"/>
                <w:sz w:val="24"/>
                <w:szCs w:val="24"/>
                <w:lang w:eastAsia="sk-SK"/>
              </w:rPr>
            </w:pPr>
            <w:r w:rsidRPr="007D5748">
              <w:rPr>
                <w:rFonts w:ascii="Times New Roman" w:hAnsi="Times New Roman"/>
                <w:color w:val="000000"/>
                <w:sz w:val="24"/>
                <w:szCs w:val="24"/>
                <w:lang w:eastAsia="sk-SK"/>
              </w:rPr>
              <w:t>Indikátor XYZ</w:t>
            </w: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8A5ACC" w:rsidRPr="007D5748" w:rsidRDefault="008A5ACC" w:rsidP="00BE43E9">
            <w:pPr>
              <w:autoSpaceDE w:val="0"/>
              <w:autoSpaceDN w:val="0"/>
              <w:adjustRightInd w:val="0"/>
              <w:spacing w:after="0" w:line="240" w:lineRule="auto"/>
              <w:jc w:val="right"/>
              <w:rPr>
                <w:rFonts w:ascii="Times New Roman" w:hAnsi="Times New Roman"/>
                <w:color w:val="000000"/>
                <w:sz w:val="24"/>
                <w:szCs w:val="24"/>
                <w:lang w:eastAsia="sk-SK"/>
              </w:rPr>
            </w:pPr>
          </w:p>
        </w:tc>
      </w:tr>
    </w:tbl>
    <w:p w:rsidR="008A5ACC" w:rsidRPr="007D5748" w:rsidRDefault="008A5ACC" w:rsidP="008A5ACC">
      <w:pPr>
        <w:spacing w:after="0" w:line="240" w:lineRule="auto"/>
        <w:rPr>
          <w:rFonts w:ascii="Times New Roman" w:hAnsi="Times New Roman"/>
          <w:sz w:val="24"/>
          <w:szCs w:val="24"/>
          <w:lang w:eastAsia="sk-SK"/>
        </w:rPr>
      </w:pPr>
    </w:p>
    <w:p w:rsidR="008A5ACC" w:rsidRPr="007D5748" w:rsidRDefault="008A5ACC" w:rsidP="008A5ACC">
      <w:pPr>
        <w:spacing w:after="0" w:line="240" w:lineRule="auto"/>
        <w:rPr>
          <w:rFonts w:ascii="Times New Roman" w:hAnsi="Times New Roman"/>
          <w:sz w:val="24"/>
          <w:szCs w:val="24"/>
          <w:lang w:eastAsia="sk-SK"/>
        </w:rPr>
      </w:pPr>
    </w:p>
    <w:p w:rsidR="008A5ACC" w:rsidRPr="007D5748" w:rsidRDefault="008A5ACC" w:rsidP="008A5ACC">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8A5ACC" w:rsidRPr="007D5748" w:rsidRDefault="008A5ACC" w:rsidP="008A5ACC">
      <w:pPr>
        <w:spacing w:after="0" w:line="240" w:lineRule="auto"/>
        <w:rPr>
          <w:rFonts w:ascii="Times New Roman" w:hAnsi="Times New Roman"/>
          <w:sz w:val="24"/>
          <w:szCs w:val="24"/>
          <w:lang w:eastAsia="sk-SK"/>
        </w:rPr>
      </w:pPr>
    </w:p>
    <w:p w:rsidR="008A5ACC" w:rsidRPr="007D5748" w:rsidRDefault="008A5ACC" w:rsidP="008A5ACC">
      <w:pPr>
        <w:spacing w:after="0" w:line="240" w:lineRule="auto"/>
        <w:ind w:firstLine="708"/>
        <w:jc w:val="both"/>
        <w:rPr>
          <w:rFonts w:ascii="Times New Roman" w:hAnsi="Times New Roman"/>
          <w:sz w:val="24"/>
          <w:szCs w:val="24"/>
          <w:lang w:eastAsia="sk-SK"/>
        </w:rPr>
      </w:pPr>
      <w:r w:rsidRPr="007D5748">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8A5ACC" w:rsidRPr="007D5748" w:rsidRDefault="008A5ACC" w:rsidP="008A5ACC">
      <w:pPr>
        <w:spacing w:after="0" w:line="240" w:lineRule="auto"/>
        <w:jc w:val="both"/>
        <w:rPr>
          <w:rFonts w:ascii="Times New Roman" w:hAnsi="Times New Roman"/>
          <w:sz w:val="24"/>
          <w:szCs w:val="24"/>
          <w:lang w:eastAsia="sk-SK"/>
        </w:rPr>
      </w:pPr>
    </w:p>
    <w:p w:rsidR="008A5ACC" w:rsidRPr="007D5748" w:rsidRDefault="008A5ACC" w:rsidP="008A5ACC">
      <w:pPr>
        <w:tabs>
          <w:tab w:val="num" w:pos="1080"/>
        </w:tabs>
        <w:spacing w:after="0" w:line="240" w:lineRule="auto"/>
        <w:jc w:val="both"/>
        <w:rPr>
          <w:rFonts w:ascii="Times New Roman" w:hAnsi="Times New Roman"/>
          <w:bCs/>
          <w:sz w:val="24"/>
          <w:szCs w:val="24"/>
          <w:lang w:eastAsia="sk-SK"/>
        </w:rPr>
      </w:pPr>
    </w:p>
    <w:p w:rsidR="008A5ACC" w:rsidRPr="007D5748" w:rsidRDefault="008A5ACC" w:rsidP="008A5ACC">
      <w:pPr>
        <w:tabs>
          <w:tab w:val="num" w:pos="1080"/>
        </w:tabs>
        <w:spacing w:after="0" w:line="240" w:lineRule="auto"/>
        <w:jc w:val="both"/>
        <w:rPr>
          <w:rFonts w:ascii="Times New Roman" w:hAnsi="Times New Roman"/>
          <w:bCs/>
          <w:sz w:val="24"/>
          <w:szCs w:val="24"/>
          <w:lang w:eastAsia="sk-SK"/>
        </w:rPr>
      </w:pPr>
    </w:p>
    <w:p w:rsidR="008A5ACC" w:rsidRPr="007D5748" w:rsidRDefault="008A5ACC" w:rsidP="008A5ACC">
      <w:pPr>
        <w:tabs>
          <w:tab w:val="num" w:pos="1080"/>
        </w:tabs>
        <w:spacing w:after="0" w:line="240" w:lineRule="auto"/>
        <w:jc w:val="both"/>
        <w:rPr>
          <w:rFonts w:ascii="Times New Roman" w:hAnsi="Times New Roman"/>
          <w:bCs/>
          <w:sz w:val="24"/>
          <w:szCs w:val="24"/>
          <w:lang w:eastAsia="sk-SK"/>
        </w:rPr>
      </w:pPr>
    </w:p>
    <w:p w:rsidR="008A5ACC" w:rsidRPr="007D5748" w:rsidRDefault="008A5ACC" w:rsidP="008A5ACC">
      <w:pPr>
        <w:tabs>
          <w:tab w:val="num" w:pos="1080"/>
        </w:tabs>
        <w:spacing w:after="0" w:line="240" w:lineRule="auto"/>
        <w:jc w:val="both"/>
        <w:rPr>
          <w:rFonts w:ascii="Times New Roman" w:hAnsi="Times New Roman"/>
          <w:bCs/>
          <w:sz w:val="24"/>
          <w:szCs w:val="20"/>
          <w:lang w:eastAsia="sk-SK"/>
        </w:rPr>
      </w:pPr>
    </w:p>
    <w:p w:rsidR="008A5ACC" w:rsidRPr="007D5748" w:rsidRDefault="008A5ACC" w:rsidP="008A5ACC">
      <w:pPr>
        <w:tabs>
          <w:tab w:val="num" w:pos="1080"/>
        </w:tabs>
        <w:spacing w:after="0" w:line="240" w:lineRule="auto"/>
        <w:jc w:val="both"/>
        <w:rPr>
          <w:rFonts w:ascii="Times New Roman" w:hAnsi="Times New Roman"/>
          <w:bCs/>
          <w:sz w:val="24"/>
          <w:szCs w:val="20"/>
          <w:lang w:eastAsia="sk-SK"/>
        </w:rPr>
      </w:pPr>
    </w:p>
    <w:p w:rsidR="008A5ACC" w:rsidRPr="007D5748" w:rsidRDefault="008A5ACC" w:rsidP="008A5ACC">
      <w:pPr>
        <w:tabs>
          <w:tab w:val="num" w:pos="1080"/>
        </w:tabs>
        <w:spacing w:after="0" w:line="240" w:lineRule="auto"/>
        <w:jc w:val="both"/>
        <w:rPr>
          <w:rFonts w:ascii="Times New Roman" w:hAnsi="Times New Roman"/>
          <w:bCs/>
          <w:sz w:val="24"/>
          <w:szCs w:val="20"/>
          <w:lang w:eastAsia="sk-SK"/>
        </w:rPr>
      </w:pPr>
    </w:p>
    <w:p w:rsidR="008A5ACC" w:rsidRPr="007D5748" w:rsidRDefault="008A5ACC" w:rsidP="008A5ACC">
      <w:pPr>
        <w:tabs>
          <w:tab w:val="num" w:pos="1080"/>
        </w:tabs>
        <w:spacing w:after="0" w:line="240" w:lineRule="auto"/>
        <w:jc w:val="both"/>
        <w:rPr>
          <w:rFonts w:ascii="Times New Roman" w:hAnsi="Times New Roman"/>
          <w:bCs/>
          <w:sz w:val="24"/>
          <w:szCs w:val="20"/>
          <w:lang w:eastAsia="sk-SK"/>
        </w:rPr>
        <w:sectPr w:rsidR="008A5ACC" w:rsidRPr="007D5748" w:rsidSect="00BE43E9">
          <w:headerReference w:type="even"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rsidR="008A5ACC" w:rsidRPr="007D5748" w:rsidRDefault="008A5ACC" w:rsidP="008A5ACC">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lastRenderedPageBreak/>
        <w:t xml:space="preserve">Tabuľka č. 3 </w:t>
      </w:r>
    </w:p>
    <w:p w:rsidR="008A5ACC" w:rsidRPr="007D5748" w:rsidRDefault="008A5ACC" w:rsidP="008A5ACC">
      <w:pPr>
        <w:tabs>
          <w:tab w:val="num" w:pos="1080"/>
        </w:tabs>
        <w:spacing w:after="0" w:line="240" w:lineRule="auto"/>
        <w:jc w:val="both"/>
        <w:rPr>
          <w:rFonts w:ascii="Times New Roman" w:hAnsi="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8A5ACC" w:rsidRPr="007D5748" w:rsidTr="00BE43E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8A5ACC" w:rsidRPr="007D5748" w:rsidTr="00BE43E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8A5ACC" w:rsidRPr="007D5748" w:rsidRDefault="008A5ACC" w:rsidP="00BE43E9">
            <w:pPr>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8A5ACC" w:rsidRPr="007D5748" w:rsidRDefault="008A5ACC" w:rsidP="00BE43E9">
            <w:pPr>
              <w:spacing w:after="0" w:line="240" w:lineRule="auto"/>
              <w:rPr>
                <w:rFonts w:ascii="Times New Roman" w:hAnsi="Times New Roman"/>
                <w:b/>
                <w:bCs/>
                <w:color w:val="FFFFFF"/>
                <w:sz w:val="24"/>
                <w:szCs w:val="24"/>
                <w:lang w:eastAsia="sk-SK"/>
              </w:rPr>
            </w:pPr>
          </w:p>
        </w:tc>
      </w:tr>
      <w:tr w:rsidR="008A5ACC" w:rsidRPr="007D5748" w:rsidTr="00BE43E9">
        <w:trPr>
          <w:trHeight w:val="255"/>
        </w:trPr>
        <w:tc>
          <w:tcPr>
            <w:tcW w:w="495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4"/>
                <w:szCs w:val="24"/>
                <w:vertAlign w:val="superscript"/>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495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495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495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495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8A5ACC" w:rsidRPr="007D5748" w:rsidRDefault="008A5ACC" w:rsidP="008A5ACC">
      <w:pPr>
        <w:tabs>
          <w:tab w:val="num" w:pos="1080"/>
        </w:tabs>
        <w:spacing w:after="0" w:line="240" w:lineRule="auto"/>
        <w:jc w:val="both"/>
        <w:rPr>
          <w:rFonts w:ascii="Times New Roman" w:hAnsi="Times New Roman"/>
          <w:bCs/>
          <w:sz w:val="20"/>
          <w:szCs w:val="20"/>
          <w:lang w:eastAsia="sk-SK"/>
        </w:rPr>
      </w:pPr>
      <w:r w:rsidRPr="007D5748">
        <w:rPr>
          <w:rFonts w:ascii="Times New Roman" w:hAnsi="Times New Roman"/>
          <w:bCs/>
          <w:sz w:val="20"/>
          <w:szCs w:val="20"/>
          <w:lang w:eastAsia="sk-SK"/>
        </w:rPr>
        <w:t>1 –  príjmy rozpísať až do položiek platnej ekonomickej klasifikácie</w:t>
      </w:r>
    </w:p>
    <w:p w:rsidR="008A5ACC" w:rsidRPr="007D5748" w:rsidRDefault="008A5ACC" w:rsidP="008A5ACC">
      <w:pPr>
        <w:tabs>
          <w:tab w:val="num" w:pos="1080"/>
        </w:tabs>
        <w:spacing w:after="0" w:line="240" w:lineRule="auto"/>
        <w:jc w:val="both"/>
        <w:rPr>
          <w:rFonts w:ascii="Times New Roman" w:hAnsi="Times New Roman"/>
          <w:bCs/>
          <w:sz w:val="24"/>
          <w:szCs w:val="20"/>
          <w:lang w:eastAsia="sk-SK"/>
        </w:rPr>
      </w:pPr>
    </w:p>
    <w:p w:rsidR="008A5ACC" w:rsidRPr="007D5748" w:rsidRDefault="008A5ACC" w:rsidP="008A5ACC">
      <w:pPr>
        <w:tabs>
          <w:tab w:val="num" w:pos="1080"/>
        </w:tabs>
        <w:spacing w:after="0" w:line="240" w:lineRule="auto"/>
        <w:jc w:val="both"/>
        <w:rPr>
          <w:rFonts w:ascii="Times New Roman" w:hAnsi="Times New Roman"/>
          <w:b/>
          <w:bCs/>
          <w:sz w:val="24"/>
          <w:szCs w:val="20"/>
          <w:lang w:eastAsia="sk-SK"/>
        </w:rPr>
      </w:pPr>
      <w:r w:rsidRPr="007D5748">
        <w:rPr>
          <w:rFonts w:ascii="Times New Roman" w:hAnsi="Times New Roman"/>
          <w:b/>
          <w:bCs/>
          <w:sz w:val="24"/>
          <w:szCs w:val="20"/>
          <w:lang w:eastAsia="sk-SK"/>
        </w:rPr>
        <w:t>Poznámka:</w:t>
      </w:r>
    </w:p>
    <w:p w:rsidR="008A5ACC" w:rsidRPr="007D5748" w:rsidRDefault="008A5ACC" w:rsidP="008A5ACC">
      <w:pPr>
        <w:tabs>
          <w:tab w:val="num" w:pos="1080"/>
        </w:tabs>
        <w:spacing w:after="0" w:line="240" w:lineRule="auto"/>
        <w:jc w:val="both"/>
        <w:rPr>
          <w:rFonts w:ascii="Times New Roman" w:hAnsi="Times New Roman"/>
          <w:bCs/>
          <w:sz w:val="24"/>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8A5ACC" w:rsidRPr="007D5748" w:rsidRDefault="008A5ACC" w:rsidP="008A5ACC">
      <w:pPr>
        <w:tabs>
          <w:tab w:val="num" w:pos="1080"/>
        </w:tabs>
        <w:spacing w:after="0" w:line="240" w:lineRule="auto"/>
        <w:ind w:right="-578"/>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rsidR="008A5ACC" w:rsidRPr="007D5748" w:rsidRDefault="008A5ACC" w:rsidP="008A5ACC">
      <w:pPr>
        <w:tabs>
          <w:tab w:val="num" w:pos="1080"/>
        </w:tabs>
        <w:spacing w:after="0" w:line="240" w:lineRule="auto"/>
        <w:ind w:right="-578"/>
        <w:jc w:val="right"/>
        <w:rPr>
          <w:rFonts w:ascii="Times New Roman" w:hAnsi="Times New Roman"/>
          <w:bCs/>
          <w:sz w:val="24"/>
          <w:szCs w:val="24"/>
          <w:lang w:eastAsia="sk-SK"/>
        </w:rPr>
      </w:pPr>
    </w:p>
    <w:p w:rsidR="008A5ACC" w:rsidRPr="007D5748" w:rsidRDefault="008A5ACC" w:rsidP="008A5ACC">
      <w:pPr>
        <w:tabs>
          <w:tab w:val="num" w:pos="1080"/>
        </w:tabs>
        <w:spacing w:after="0" w:line="240" w:lineRule="auto"/>
        <w:ind w:right="-578"/>
        <w:jc w:val="right"/>
        <w:rPr>
          <w:rFonts w:ascii="Times New Roman" w:hAnsi="Times New Roman"/>
          <w:bCs/>
          <w:sz w:val="24"/>
          <w:szCs w:val="24"/>
          <w:lang w:eastAsia="sk-SK"/>
        </w:rPr>
      </w:pPr>
    </w:p>
    <w:p w:rsidR="008A5ACC" w:rsidRPr="007D5748" w:rsidRDefault="008A5ACC" w:rsidP="008A5ACC">
      <w:pPr>
        <w:tabs>
          <w:tab w:val="num" w:pos="1080"/>
        </w:tabs>
        <w:spacing w:after="0" w:line="240" w:lineRule="auto"/>
        <w:ind w:right="-578"/>
        <w:jc w:val="right"/>
        <w:rPr>
          <w:rFonts w:ascii="Times New Roman" w:hAnsi="Times New Roman"/>
          <w:bCs/>
          <w:sz w:val="24"/>
          <w:szCs w:val="24"/>
          <w:lang w:eastAsia="sk-SK"/>
        </w:rPr>
      </w:pPr>
    </w:p>
    <w:p w:rsidR="008A5ACC" w:rsidRPr="007D5748" w:rsidRDefault="008A5ACC" w:rsidP="008A5ACC">
      <w:pPr>
        <w:tabs>
          <w:tab w:val="num" w:pos="1080"/>
        </w:tabs>
        <w:spacing w:after="0" w:line="240" w:lineRule="auto"/>
        <w:ind w:right="-578"/>
        <w:jc w:val="right"/>
        <w:rPr>
          <w:rFonts w:ascii="Times New Roman" w:hAnsi="Times New Roman"/>
          <w:bCs/>
          <w:sz w:val="24"/>
          <w:szCs w:val="24"/>
          <w:lang w:eastAsia="sk-SK"/>
        </w:rPr>
      </w:pPr>
    </w:p>
    <w:p w:rsidR="008A5ACC" w:rsidRPr="007D5748" w:rsidRDefault="008A5ACC" w:rsidP="008A5ACC">
      <w:pPr>
        <w:tabs>
          <w:tab w:val="num" w:pos="1080"/>
        </w:tabs>
        <w:spacing w:after="0" w:line="240" w:lineRule="auto"/>
        <w:ind w:right="-578"/>
        <w:jc w:val="right"/>
        <w:rPr>
          <w:rFonts w:ascii="Times New Roman" w:hAnsi="Times New Roman"/>
          <w:bCs/>
          <w:sz w:val="24"/>
          <w:szCs w:val="24"/>
          <w:lang w:eastAsia="sk-SK"/>
        </w:rPr>
      </w:pPr>
    </w:p>
    <w:p w:rsidR="008A5ACC" w:rsidRPr="007D5748" w:rsidRDefault="008A5ACC" w:rsidP="008A5ACC">
      <w:pPr>
        <w:tabs>
          <w:tab w:val="num" w:pos="1080"/>
        </w:tabs>
        <w:spacing w:after="0" w:line="240" w:lineRule="auto"/>
        <w:ind w:right="-578"/>
        <w:jc w:val="right"/>
        <w:rPr>
          <w:rFonts w:ascii="Times New Roman" w:hAnsi="Times New Roman"/>
          <w:bCs/>
          <w:sz w:val="24"/>
          <w:szCs w:val="24"/>
          <w:lang w:eastAsia="sk-SK"/>
        </w:rPr>
      </w:pPr>
    </w:p>
    <w:p w:rsidR="008A5ACC" w:rsidRDefault="008A5ACC" w:rsidP="008A5ACC">
      <w:pPr>
        <w:rPr>
          <w:rFonts w:ascii="Times New Roman" w:hAnsi="Times New Roman"/>
          <w:bCs/>
          <w:sz w:val="24"/>
          <w:szCs w:val="24"/>
          <w:lang w:eastAsia="sk-SK"/>
        </w:rPr>
      </w:pPr>
      <w:r>
        <w:rPr>
          <w:rFonts w:ascii="Times New Roman" w:hAnsi="Times New Roman"/>
          <w:bCs/>
          <w:sz w:val="24"/>
          <w:szCs w:val="24"/>
          <w:lang w:eastAsia="sk-SK"/>
        </w:rPr>
        <w:br w:type="page"/>
      </w:r>
    </w:p>
    <w:p w:rsidR="008A5ACC" w:rsidRPr="007D5748" w:rsidRDefault="008A5ACC" w:rsidP="008A5ACC">
      <w:pPr>
        <w:tabs>
          <w:tab w:val="num" w:pos="1080"/>
        </w:tabs>
        <w:spacing w:after="0" w:line="240" w:lineRule="auto"/>
        <w:ind w:right="-32"/>
        <w:jc w:val="right"/>
        <w:rPr>
          <w:rFonts w:ascii="Times New Roman" w:hAnsi="Times New Roman"/>
          <w:bCs/>
          <w:sz w:val="24"/>
          <w:szCs w:val="24"/>
          <w:lang w:eastAsia="sk-SK"/>
        </w:rPr>
      </w:pPr>
      <w:r w:rsidRPr="007D5748">
        <w:rPr>
          <w:rFonts w:ascii="Times New Roman" w:hAnsi="Times New Roman"/>
          <w:bCs/>
          <w:sz w:val="24"/>
          <w:szCs w:val="24"/>
          <w:lang w:eastAsia="sk-SK"/>
        </w:rPr>
        <w:lastRenderedPageBreak/>
        <w:t xml:space="preserve">Tabuľka č. 4 </w:t>
      </w:r>
    </w:p>
    <w:p w:rsidR="008A5ACC" w:rsidRDefault="008A5ACC" w:rsidP="008A5ACC">
      <w:pPr>
        <w:tabs>
          <w:tab w:val="num" w:pos="1080"/>
        </w:tabs>
        <w:spacing w:after="0" w:line="240" w:lineRule="auto"/>
        <w:jc w:val="both"/>
        <w:rPr>
          <w:rFonts w:ascii="Times New Roman" w:hAnsi="Times New Roman"/>
          <w:bCs/>
          <w:sz w:val="24"/>
          <w:szCs w:val="20"/>
          <w:lang w:eastAsia="sk-SK"/>
        </w:rPr>
      </w:pPr>
      <w:r>
        <w:rPr>
          <w:rFonts w:ascii="Times New Roman" w:hAnsi="Times New Roman"/>
          <w:bCs/>
          <w:sz w:val="24"/>
          <w:szCs w:val="20"/>
          <w:lang w:eastAsia="sk-SK"/>
        </w:rPr>
        <w:t>Úrad pre reguláciu elektronických komunikácií a poštových služieb</w:t>
      </w:r>
    </w:p>
    <w:p w:rsidR="008A5ACC" w:rsidRPr="007D5748" w:rsidRDefault="008A5ACC" w:rsidP="008A5ACC">
      <w:pPr>
        <w:tabs>
          <w:tab w:val="num" w:pos="1080"/>
        </w:tabs>
        <w:spacing w:after="0" w:line="240" w:lineRule="auto"/>
        <w:jc w:val="both"/>
        <w:rPr>
          <w:rFonts w:ascii="Times New Roman" w:hAnsi="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8A5ACC" w:rsidRPr="007D5748" w:rsidTr="00BE43E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A5ACC" w:rsidRPr="007D5748" w:rsidRDefault="008A5ACC" w:rsidP="00BE43E9">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8A5ACC" w:rsidRPr="007D5748" w:rsidTr="00BE43E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A5ACC" w:rsidRPr="007D5748" w:rsidRDefault="008A5ACC" w:rsidP="00BE43E9">
            <w:pPr>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8A5ACC" w:rsidRPr="00EE639C" w:rsidRDefault="008A5ACC" w:rsidP="00BE43E9">
            <w:pPr>
              <w:spacing w:after="0" w:line="240" w:lineRule="auto"/>
              <w:jc w:val="center"/>
              <w:rPr>
                <w:rFonts w:ascii="Times New Roman" w:hAnsi="Times New Roman"/>
                <w:b/>
                <w:bCs/>
                <w:sz w:val="20"/>
                <w:szCs w:val="20"/>
                <w:lang w:eastAsia="sk-SK"/>
              </w:rPr>
            </w:pPr>
            <w:r w:rsidRPr="00EE639C">
              <w:rPr>
                <w:rFonts w:ascii="Times New Roman" w:hAnsi="Times New Roman"/>
                <w:b/>
                <w:bCs/>
                <w:sz w:val="20"/>
                <w:szCs w:val="20"/>
                <w:lang w:eastAsia="sk-SK"/>
              </w:rPr>
              <w:t>202</w:t>
            </w:r>
            <w:r>
              <w:rPr>
                <w:rFonts w:ascii="Times New Roman" w:hAnsi="Times New Roman"/>
                <w:b/>
                <w:bCs/>
                <w:sz w:val="20"/>
                <w:szCs w:val="20"/>
                <w:lang w:eastAsia="sk-SK"/>
              </w:rPr>
              <w:t>2</w:t>
            </w:r>
          </w:p>
        </w:tc>
        <w:tc>
          <w:tcPr>
            <w:tcW w:w="2220" w:type="dxa"/>
            <w:vMerge/>
            <w:tcBorders>
              <w:top w:val="single" w:sz="4" w:space="0" w:color="auto"/>
              <w:left w:val="single" w:sz="4" w:space="0" w:color="auto"/>
              <w:bottom w:val="single" w:sz="4" w:space="0" w:color="auto"/>
              <w:right w:val="single" w:sz="4" w:space="0" w:color="auto"/>
            </w:tcBorders>
            <w:vAlign w:val="center"/>
          </w:tcPr>
          <w:p w:rsidR="008A5ACC" w:rsidRPr="007D5748" w:rsidRDefault="008A5ACC" w:rsidP="00BE43E9">
            <w:pPr>
              <w:spacing w:after="0" w:line="240" w:lineRule="auto"/>
              <w:rPr>
                <w:rFonts w:ascii="Times New Roman" w:hAnsi="Times New Roman"/>
                <w:b/>
                <w:bCs/>
                <w:color w:val="FFFFFF"/>
                <w:sz w:val="24"/>
                <w:szCs w:val="24"/>
                <w:lang w:eastAsia="sk-SK"/>
              </w:rPr>
            </w:pPr>
          </w:p>
        </w:tc>
      </w:tr>
      <w:tr w:rsidR="008A5ACC" w:rsidRPr="007D5748" w:rsidTr="00BE43E9">
        <w:trPr>
          <w:trHeight w:val="255"/>
        </w:trPr>
        <w:tc>
          <w:tcPr>
            <w:tcW w:w="707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150 000</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8A5ACC" w:rsidRPr="00EE639C" w:rsidRDefault="008A5ACC" w:rsidP="00BE43E9">
            <w:pPr>
              <w:spacing w:after="0" w:line="240" w:lineRule="auto"/>
              <w:jc w:val="center"/>
              <w:rPr>
                <w:rFonts w:ascii="Times New Roman" w:hAnsi="Times New Roman"/>
                <w:b/>
                <w:bCs/>
                <w:sz w:val="20"/>
                <w:szCs w:val="20"/>
                <w:lang w:eastAsia="sk-SK"/>
              </w:rPr>
            </w:pPr>
          </w:p>
        </w:tc>
        <w:tc>
          <w:tcPr>
            <w:tcW w:w="222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707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EE639C" w:rsidRDefault="008A5ACC" w:rsidP="00BE43E9">
            <w:pPr>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707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EE639C" w:rsidRDefault="008A5ACC" w:rsidP="00BE43E9">
            <w:pPr>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r>
      <w:tr w:rsidR="008A5ACC" w:rsidRPr="007D5748" w:rsidTr="00BE43E9">
        <w:trPr>
          <w:trHeight w:val="255"/>
        </w:trPr>
        <w:tc>
          <w:tcPr>
            <w:tcW w:w="707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r>
              <w:rPr>
                <w:rFonts w:ascii="Times New Roman" w:hAnsi="Times New Roman"/>
                <w:sz w:val="20"/>
                <w:szCs w:val="20"/>
                <w:lang w:eastAsia="sk-SK"/>
              </w:rPr>
              <w:t>150 000</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EE639C" w:rsidRDefault="008A5ACC" w:rsidP="00BE43E9">
            <w:pPr>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707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EE639C" w:rsidRDefault="008A5ACC" w:rsidP="00BE43E9">
            <w:pPr>
              <w:spacing w:after="0" w:line="240" w:lineRule="auto"/>
              <w:jc w:val="center"/>
              <w:rPr>
                <w:rFonts w:ascii="Times New Roman" w:hAnsi="Times New Roman"/>
                <w:sz w:val="20"/>
                <w:szCs w:val="20"/>
                <w:lang w:eastAsia="sk-SK"/>
              </w:rPr>
            </w:pPr>
          </w:p>
        </w:tc>
        <w:tc>
          <w:tcPr>
            <w:tcW w:w="222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r>
      <w:tr w:rsidR="008A5ACC" w:rsidRPr="007D5748" w:rsidTr="00BE43E9">
        <w:trPr>
          <w:trHeight w:val="255"/>
        </w:trPr>
        <w:tc>
          <w:tcPr>
            <w:tcW w:w="7070" w:type="dxa"/>
            <w:tcBorders>
              <w:top w:val="nil"/>
              <w:left w:val="single" w:sz="4" w:space="0" w:color="auto"/>
              <w:bottom w:val="single" w:sz="4" w:space="0" w:color="auto"/>
              <w:right w:val="single" w:sz="4" w:space="0" w:color="auto"/>
            </w:tcBorders>
            <w:vAlign w:val="center"/>
          </w:tcPr>
          <w:p w:rsidR="008A5ACC" w:rsidRPr="007D5748" w:rsidRDefault="008A5ACC" w:rsidP="00BE43E9">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r>
      <w:tr w:rsidR="008A5ACC" w:rsidRPr="007D5748" w:rsidTr="00BE43E9">
        <w:trPr>
          <w:trHeight w:val="255"/>
        </w:trPr>
        <w:tc>
          <w:tcPr>
            <w:tcW w:w="707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222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707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707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7070"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150 000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8A5ACC" w:rsidRPr="007D5748" w:rsidRDefault="008A5ACC" w:rsidP="008A5ACC">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0"/>
          <w:szCs w:val="20"/>
          <w:lang w:eastAsia="sk-SK"/>
        </w:rPr>
        <w:t>2 –  výdavky rozpísať až do položiek platnej ekonomickej klasifikácie</w:t>
      </w:r>
    </w:p>
    <w:p w:rsidR="008A5ACC" w:rsidRPr="007D5748" w:rsidRDefault="008A5ACC" w:rsidP="008A5ACC">
      <w:pPr>
        <w:tabs>
          <w:tab w:val="num" w:pos="1080"/>
        </w:tabs>
        <w:spacing w:after="0" w:line="240" w:lineRule="auto"/>
        <w:ind w:left="-900"/>
        <w:jc w:val="both"/>
        <w:rPr>
          <w:rFonts w:ascii="Times New Roman" w:hAnsi="Times New Roman"/>
          <w:bCs/>
          <w:sz w:val="24"/>
          <w:szCs w:val="20"/>
          <w:lang w:eastAsia="sk-SK"/>
        </w:rPr>
      </w:pPr>
    </w:p>
    <w:p w:rsidR="008A5ACC" w:rsidRPr="007D5748" w:rsidRDefault="008A5ACC" w:rsidP="008A5ACC">
      <w:pPr>
        <w:tabs>
          <w:tab w:val="num" w:pos="1080"/>
        </w:tabs>
        <w:spacing w:after="0" w:line="240" w:lineRule="auto"/>
        <w:ind w:left="-900"/>
        <w:jc w:val="both"/>
        <w:rPr>
          <w:rFonts w:ascii="Times New Roman" w:hAnsi="Times New Roman"/>
          <w:b/>
          <w:bCs/>
          <w:sz w:val="20"/>
          <w:szCs w:val="20"/>
          <w:lang w:eastAsia="sk-SK"/>
        </w:rPr>
      </w:pPr>
      <w:r w:rsidRPr="007D5748">
        <w:rPr>
          <w:rFonts w:ascii="Times New Roman" w:hAnsi="Times New Roman"/>
          <w:b/>
          <w:bCs/>
          <w:sz w:val="24"/>
          <w:szCs w:val="20"/>
          <w:lang w:eastAsia="sk-SK"/>
        </w:rPr>
        <w:t>Poznámka:</w:t>
      </w:r>
    </w:p>
    <w:p w:rsidR="008A5ACC" w:rsidRPr="007D5748" w:rsidRDefault="008A5ACC" w:rsidP="008A5ACC">
      <w:pPr>
        <w:tabs>
          <w:tab w:val="num" w:pos="1080"/>
        </w:tabs>
        <w:spacing w:after="0" w:line="240" w:lineRule="auto"/>
        <w:ind w:left="-900"/>
        <w:jc w:val="both"/>
        <w:rPr>
          <w:rFonts w:ascii="Times New Roman" w:hAnsi="Times New Roman"/>
          <w:bCs/>
          <w:sz w:val="20"/>
          <w:szCs w:val="20"/>
          <w:lang w:eastAsia="sk-SK"/>
        </w:rPr>
      </w:pPr>
      <w:r w:rsidRPr="007D5748">
        <w:rPr>
          <w:rFonts w:ascii="Times New Roman" w:hAnsi="Times New Roman"/>
          <w:bCs/>
          <w:sz w:val="24"/>
          <w:szCs w:val="20"/>
          <w:lang w:eastAsia="sk-SK"/>
        </w:rPr>
        <w:t>Ak sa vplyv týka viacerých subjektov verejnej správy, vypĺňa sa samostatná tabuľka za každý subjekt.</w:t>
      </w:r>
    </w:p>
    <w:p w:rsidR="008A5ACC" w:rsidRPr="007D5748" w:rsidRDefault="008A5ACC" w:rsidP="008A5ACC">
      <w:pPr>
        <w:tabs>
          <w:tab w:val="num" w:pos="1080"/>
        </w:tabs>
        <w:spacing w:after="0" w:line="240" w:lineRule="auto"/>
        <w:ind w:left="-900"/>
        <w:jc w:val="both"/>
        <w:rPr>
          <w:rFonts w:ascii="Times New Roman" w:hAnsi="Times New Roman"/>
          <w:bCs/>
          <w:sz w:val="20"/>
          <w:szCs w:val="20"/>
          <w:lang w:eastAsia="sk-SK"/>
        </w:rPr>
      </w:pPr>
    </w:p>
    <w:p w:rsidR="008A5ACC" w:rsidRPr="007D5748" w:rsidRDefault="008A5ACC" w:rsidP="008A5ACC">
      <w:pPr>
        <w:tabs>
          <w:tab w:val="num" w:pos="1080"/>
        </w:tabs>
        <w:spacing w:after="0" w:line="240" w:lineRule="auto"/>
        <w:ind w:left="-900"/>
        <w:jc w:val="both"/>
        <w:rPr>
          <w:rFonts w:ascii="Times New Roman" w:hAnsi="Times New Roman"/>
          <w:bCs/>
          <w:sz w:val="20"/>
          <w:szCs w:val="20"/>
          <w:lang w:eastAsia="sk-SK"/>
        </w:rPr>
      </w:pPr>
    </w:p>
    <w:p w:rsidR="008A5ACC" w:rsidRPr="007D5748" w:rsidRDefault="008A5ACC" w:rsidP="008A5ACC">
      <w:pPr>
        <w:tabs>
          <w:tab w:val="num" w:pos="1080"/>
        </w:tabs>
        <w:spacing w:after="0" w:line="240" w:lineRule="auto"/>
        <w:ind w:left="-900"/>
        <w:jc w:val="both"/>
        <w:rPr>
          <w:rFonts w:ascii="Times New Roman" w:hAnsi="Times New Roman"/>
          <w:bCs/>
          <w:sz w:val="20"/>
          <w:szCs w:val="20"/>
          <w:lang w:eastAsia="sk-SK"/>
        </w:rPr>
      </w:pPr>
    </w:p>
    <w:p w:rsidR="008A5ACC" w:rsidRPr="007D5748" w:rsidRDefault="008A5ACC" w:rsidP="008A5ACC">
      <w:pPr>
        <w:tabs>
          <w:tab w:val="num" w:pos="1080"/>
        </w:tabs>
        <w:spacing w:after="0" w:line="240" w:lineRule="auto"/>
        <w:ind w:left="-900"/>
        <w:jc w:val="both"/>
        <w:rPr>
          <w:rFonts w:ascii="Times New Roman" w:hAnsi="Times New Roman"/>
          <w:bCs/>
          <w:sz w:val="20"/>
          <w:szCs w:val="20"/>
          <w:lang w:eastAsia="sk-SK"/>
        </w:rPr>
      </w:pPr>
    </w:p>
    <w:p w:rsidR="008A5ACC" w:rsidRDefault="008A5ACC" w:rsidP="008A5ACC">
      <w:pPr>
        <w:rPr>
          <w:rFonts w:ascii="Times New Roman" w:hAnsi="Times New Roman"/>
          <w:bCs/>
          <w:sz w:val="20"/>
          <w:szCs w:val="20"/>
          <w:lang w:eastAsia="sk-SK"/>
        </w:rPr>
      </w:pPr>
      <w:r>
        <w:rPr>
          <w:rFonts w:ascii="Times New Roman" w:hAnsi="Times New Roman"/>
          <w:bCs/>
          <w:sz w:val="20"/>
          <w:szCs w:val="20"/>
          <w:lang w:eastAsia="sk-SK"/>
        </w:rPr>
        <w:br w:type="page"/>
      </w:r>
    </w:p>
    <w:p w:rsidR="008A5ACC" w:rsidRPr="007D5748" w:rsidRDefault="008A5ACC" w:rsidP="008A5ACC">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lastRenderedPageBreak/>
        <w:t xml:space="preserve">                 Tabuľka č. 5 </w:t>
      </w:r>
    </w:p>
    <w:p w:rsidR="008A5ACC" w:rsidRPr="007D5748" w:rsidRDefault="008A5ACC" w:rsidP="008A5ACC">
      <w:pPr>
        <w:tabs>
          <w:tab w:val="num" w:pos="1080"/>
        </w:tabs>
        <w:spacing w:after="0" w:line="240" w:lineRule="auto"/>
        <w:jc w:val="both"/>
        <w:rPr>
          <w:rFonts w:ascii="Times New Roman" w:hAnsi="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8A5ACC" w:rsidRPr="007D5748" w:rsidTr="00BE43E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A5ACC" w:rsidRPr="007D5748" w:rsidRDefault="008A5ACC" w:rsidP="00BE43E9">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8A5ACC" w:rsidRPr="007D5748" w:rsidTr="00BE43E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A5ACC" w:rsidRPr="007D5748" w:rsidRDefault="008A5ACC" w:rsidP="00BE43E9">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788"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722"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A5ACC" w:rsidRPr="007D5748" w:rsidRDefault="008A5ACC" w:rsidP="00BE43E9">
            <w:pPr>
              <w:spacing w:after="0" w:line="240" w:lineRule="auto"/>
              <w:rPr>
                <w:rFonts w:ascii="Times New Roman" w:hAnsi="Times New Roman"/>
                <w:b/>
                <w:bCs/>
                <w:color w:val="FFFFFF"/>
                <w:sz w:val="24"/>
                <w:szCs w:val="24"/>
                <w:lang w:eastAsia="sk-SK"/>
              </w:rPr>
            </w:pPr>
          </w:p>
        </w:tc>
      </w:tr>
      <w:tr w:rsidR="008A5ACC" w:rsidRPr="007D5748" w:rsidTr="00BE43E9">
        <w:trPr>
          <w:trHeight w:val="255"/>
        </w:trPr>
        <w:tc>
          <w:tcPr>
            <w:tcW w:w="6188"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6188"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r>
      <w:tr w:rsidR="008A5ACC" w:rsidRPr="007D5748" w:rsidTr="00BE43E9">
        <w:trPr>
          <w:trHeight w:val="255"/>
        </w:trPr>
        <w:tc>
          <w:tcPr>
            <w:tcW w:w="6188"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6188"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1722" w:type="dxa"/>
            <w:tcBorders>
              <w:top w:val="single" w:sz="4" w:space="0" w:color="auto"/>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shd w:val="clear" w:color="auto" w:fill="BFBFBF" w:themeFill="background1" w:themeFillShade="BF"/>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8A5ACC" w:rsidRPr="007D5748" w:rsidTr="00BE43E9">
        <w:trPr>
          <w:trHeight w:val="255"/>
        </w:trPr>
        <w:tc>
          <w:tcPr>
            <w:tcW w:w="6188"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8A5ACC" w:rsidRPr="007D5748" w:rsidTr="00BE43E9">
        <w:trPr>
          <w:trHeight w:val="255"/>
        </w:trPr>
        <w:tc>
          <w:tcPr>
            <w:tcW w:w="6188"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6188"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8A5ACC" w:rsidRPr="007D5748" w:rsidTr="00BE43E9">
        <w:trPr>
          <w:trHeight w:val="255"/>
        </w:trPr>
        <w:tc>
          <w:tcPr>
            <w:tcW w:w="6188" w:type="dxa"/>
            <w:tcBorders>
              <w:top w:val="nil"/>
              <w:left w:val="single" w:sz="4" w:space="0" w:color="auto"/>
              <w:bottom w:val="single" w:sz="4" w:space="0" w:color="auto"/>
              <w:right w:val="single" w:sz="4" w:space="0" w:color="auto"/>
            </w:tcBorders>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2418" w:type="dxa"/>
            <w:gridSpan w:val="2"/>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cPr>
          <w:p w:rsidR="008A5ACC" w:rsidRPr="007D5748" w:rsidRDefault="008A5ACC" w:rsidP="00BE43E9">
            <w:pPr>
              <w:spacing w:after="0" w:line="240" w:lineRule="auto"/>
              <w:jc w:val="center"/>
              <w:rPr>
                <w:rFonts w:ascii="Times New Roman" w:hAnsi="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8A5ACC" w:rsidRPr="007D5748" w:rsidRDefault="008A5ACC" w:rsidP="00BE43E9">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8A5ACC" w:rsidRPr="007D5748" w:rsidTr="00BE43E9">
        <w:trPr>
          <w:trHeight w:val="255"/>
        </w:trPr>
        <w:tc>
          <w:tcPr>
            <w:tcW w:w="6188" w:type="dxa"/>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c>
          <w:tcPr>
            <w:tcW w:w="1722" w:type="dxa"/>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r>
      <w:tr w:rsidR="008A5ACC" w:rsidRPr="007D5748" w:rsidTr="00BE43E9">
        <w:trPr>
          <w:trHeight w:val="255"/>
        </w:trPr>
        <w:tc>
          <w:tcPr>
            <w:tcW w:w="13814" w:type="dxa"/>
            <w:gridSpan w:val="6"/>
            <w:tcBorders>
              <w:top w:val="nil"/>
              <w:left w:val="nil"/>
              <w:bottom w:val="nil"/>
              <w:right w:val="nil"/>
            </w:tcBorders>
            <w:noWrap/>
          </w:tcPr>
          <w:p w:rsidR="008A5ACC" w:rsidRPr="007D5748" w:rsidRDefault="008A5ACC" w:rsidP="00BE43E9">
            <w:pPr>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r>
      <w:tr w:rsidR="008A5ACC" w:rsidRPr="007D5748" w:rsidTr="00BE43E9">
        <w:trPr>
          <w:trHeight w:val="255"/>
        </w:trPr>
        <w:tc>
          <w:tcPr>
            <w:tcW w:w="10394" w:type="dxa"/>
            <w:gridSpan w:val="4"/>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c>
          <w:tcPr>
            <w:tcW w:w="990" w:type="dxa"/>
            <w:tcBorders>
              <w:top w:val="nil"/>
              <w:left w:val="nil"/>
              <w:bottom w:val="nil"/>
              <w:right w:val="nil"/>
            </w:tcBorders>
            <w:noWrap/>
            <w:vAlign w:val="bottom"/>
          </w:tcPr>
          <w:p w:rsidR="008A5ACC" w:rsidRPr="007D5748" w:rsidRDefault="008A5ACC" w:rsidP="00BE43E9">
            <w:pPr>
              <w:spacing w:after="0" w:line="240" w:lineRule="auto"/>
              <w:rPr>
                <w:rFonts w:ascii="Times New Roman" w:hAnsi="Times New Roman"/>
                <w:sz w:val="24"/>
                <w:szCs w:val="24"/>
                <w:lang w:eastAsia="sk-SK"/>
              </w:rPr>
            </w:pPr>
          </w:p>
        </w:tc>
      </w:tr>
    </w:tbl>
    <w:p w:rsidR="008A5ACC" w:rsidRPr="007D5748" w:rsidRDefault="008A5ACC" w:rsidP="008A5ACC">
      <w:pPr>
        <w:spacing w:after="0" w:line="240" w:lineRule="auto"/>
        <w:rPr>
          <w:rFonts w:ascii="Times New Roman" w:hAnsi="Times New Roman"/>
          <w:b/>
          <w:bCs/>
          <w:sz w:val="24"/>
          <w:szCs w:val="24"/>
          <w:lang w:eastAsia="sk-SK"/>
        </w:rPr>
        <w:sectPr w:rsidR="008A5ACC" w:rsidRPr="007D5748">
          <w:pgSz w:w="16838" w:h="11906" w:orient="landscape"/>
          <w:pgMar w:top="1418" w:right="1418" w:bottom="1418" w:left="1418" w:header="709" w:footer="709" w:gutter="0"/>
          <w:cols w:space="708"/>
          <w:docGrid w:linePitch="360"/>
        </w:sectPr>
      </w:pPr>
    </w:p>
    <w:tbl>
      <w:tblPr>
        <w:tblStyle w:val="Mriekatabuky2"/>
        <w:tblW w:w="0" w:type="auto"/>
        <w:tblLook w:val="04A0" w:firstRow="1" w:lastRow="0" w:firstColumn="1" w:lastColumn="0" w:noHBand="0" w:noVBand="1"/>
      </w:tblPr>
      <w:tblGrid>
        <w:gridCol w:w="9062"/>
      </w:tblGrid>
      <w:tr w:rsidR="008A5ACC" w:rsidRPr="008A5ACC" w:rsidTr="008A5ACC">
        <w:trPr>
          <w:trHeight w:val="567"/>
        </w:trPr>
        <w:tc>
          <w:tcPr>
            <w:tcW w:w="9212" w:type="dxa"/>
            <w:shd w:val="clear" w:color="auto" w:fill="D9D9D9"/>
          </w:tcPr>
          <w:p w:rsidR="008A5ACC" w:rsidRPr="008A5ACC" w:rsidRDefault="008A5ACC" w:rsidP="008A5ACC">
            <w:pPr>
              <w:spacing w:after="0" w:line="240" w:lineRule="auto"/>
              <w:jc w:val="center"/>
              <w:rPr>
                <w:rFonts w:ascii="Times New Roman" w:hAnsi="Times New Roman"/>
                <w:b/>
                <w:sz w:val="24"/>
                <w:szCs w:val="20"/>
                <w:lang w:eastAsia="sk-SK"/>
              </w:rPr>
            </w:pPr>
            <w:r w:rsidRPr="008A5ACC">
              <w:rPr>
                <w:rFonts w:ascii="Times New Roman" w:hAnsi="Times New Roman"/>
                <w:b/>
                <w:sz w:val="28"/>
                <w:szCs w:val="20"/>
                <w:lang w:eastAsia="sk-SK"/>
              </w:rPr>
              <w:lastRenderedPageBreak/>
              <w:t xml:space="preserve">Analýza vplyvov na podnikateľské prostredie </w:t>
            </w:r>
          </w:p>
          <w:p w:rsidR="008A5ACC" w:rsidRPr="008A5ACC" w:rsidRDefault="008A5ACC" w:rsidP="008A5ACC">
            <w:pPr>
              <w:spacing w:after="0" w:line="240" w:lineRule="auto"/>
              <w:jc w:val="center"/>
              <w:rPr>
                <w:rFonts w:ascii="Times New Roman" w:hAnsi="Times New Roman"/>
                <w:b/>
                <w:sz w:val="20"/>
                <w:szCs w:val="20"/>
                <w:lang w:eastAsia="sk-SK"/>
              </w:rPr>
            </w:pPr>
            <w:r w:rsidRPr="008A5ACC">
              <w:rPr>
                <w:rFonts w:ascii="Times New Roman" w:hAnsi="Times New Roman"/>
                <w:b/>
                <w:sz w:val="24"/>
                <w:szCs w:val="20"/>
                <w:lang w:eastAsia="sk-SK"/>
              </w:rPr>
              <w:t>(vrátane testu MSP)</w:t>
            </w:r>
          </w:p>
        </w:tc>
      </w:tr>
      <w:tr w:rsidR="008A5ACC" w:rsidRPr="008A5ACC" w:rsidTr="008A5ACC">
        <w:trPr>
          <w:trHeight w:val="567"/>
        </w:trPr>
        <w:tc>
          <w:tcPr>
            <w:tcW w:w="9212" w:type="dxa"/>
            <w:shd w:val="clear" w:color="auto" w:fill="D9D9D9"/>
          </w:tcPr>
          <w:p w:rsidR="008A5ACC" w:rsidRPr="008A5ACC" w:rsidRDefault="008A5ACC" w:rsidP="008A5ACC">
            <w:pPr>
              <w:spacing w:after="0" w:line="240" w:lineRule="auto"/>
              <w:rPr>
                <w:rFonts w:ascii="Times New Roman" w:hAnsi="Times New Roman"/>
                <w:b/>
                <w:sz w:val="24"/>
                <w:szCs w:val="20"/>
                <w:lang w:eastAsia="sk-SK"/>
              </w:rPr>
            </w:pPr>
            <w:r w:rsidRPr="008A5ACC">
              <w:rPr>
                <w:rFonts w:ascii="Times New Roman" w:hAnsi="Times New Roman"/>
                <w:b/>
                <w:sz w:val="24"/>
                <w:szCs w:val="20"/>
                <w:lang w:eastAsia="sk-SK"/>
              </w:rPr>
              <w:t>Materiál bude mať vplyv s ohľadom na veľkostnú kategóriu podnikov:</w:t>
            </w:r>
          </w:p>
        </w:tc>
      </w:tr>
      <w:tr w:rsidR="008A5ACC" w:rsidRPr="008A5ACC" w:rsidTr="00BE43E9">
        <w:trPr>
          <w:trHeight w:val="567"/>
        </w:trPr>
        <w:tc>
          <w:tcPr>
            <w:tcW w:w="9212" w:type="dxa"/>
            <w:shd w:val="clear" w:color="auto" w:fill="auto"/>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411"/>
            </w:tblGrid>
            <w:tr w:rsidR="008A5ACC" w:rsidRPr="008A5ACC" w:rsidTr="00BE43E9">
              <w:sdt>
                <w:sdtPr>
                  <w:rPr>
                    <w:rFonts w:ascii="Times New Roman" w:hAnsi="Times New Roman"/>
                    <w:sz w:val="20"/>
                    <w:szCs w:val="20"/>
                    <w:lang w:eastAsia="sk-SK"/>
                  </w:rPr>
                  <w:id w:val="43339831"/>
                  <w14:checkbox>
                    <w14:checked w14:val="1"/>
                    <w14:checkedState w14:val="2612" w14:font="MS Gothic"/>
                    <w14:uncheckedState w14:val="2610" w14:font="MS Gothic"/>
                  </w14:checkbox>
                </w:sdtPr>
                <w:sdtContent>
                  <w:tc>
                    <w:tcPr>
                      <w:tcW w:w="436" w:type="dxa"/>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Segoe UI Symbol" w:hAnsi="Segoe UI Symbol" w:cs="Segoe UI Symbol"/>
                          <w:sz w:val="20"/>
                          <w:szCs w:val="20"/>
                          <w:lang w:eastAsia="sk-SK"/>
                        </w:rPr>
                        <w:t>☒</w:t>
                      </w:r>
                    </w:p>
                  </w:tc>
                </w:sdtContent>
              </w:sdt>
              <w:tc>
                <w:tcPr>
                  <w:tcW w:w="8545" w:type="dxa"/>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 xml:space="preserve">iba na MSP (0 - 249 zamestnancov) </w:t>
                  </w:r>
                </w:p>
              </w:tc>
            </w:tr>
            <w:tr w:rsidR="008A5ACC" w:rsidRPr="008A5ACC" w:rsidTr="00BE43E9">
              <w:sdt>
                <w:sdtPr>
                  <w:rPr>
                    <w:rFonts w:ascii="Times New Roman" w:hAnsi="Times New Roman"/>
                    <w:sz w:val="20"/>
                    <w:szCs w:val="20"/>
                    <w:lang w:eastAsia="sk-SK"/>
                  </w:rPr>
                  <w:id w:val="-79453833"/>
                  <w14:checkbox>
                    <w14:checked w14:val="0"/>
                    <w14:checkedState w14:val="2612" w14:font="MS Gothic"/>
                    <w14:uncheckedState w14:val="2610" w14:font="MS Gothic"/>
                  </w14:checkbox>
                </w:sdtPr>
                <w:sdtContent>
                  <w:tc>
                    <w:tcPr>
                      <w:tcW w:w="436" w:type="dxa"/>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Segoe UI Symbol" w:hAnsi="Segoe UI Symbol" w:cs="Segoe UI Symbol"/>
                          <w:sz w:val="20"/>
                          <w:szCs w:val="20"/>
                          <w:lang w:eastAsia="sk-SK"/>
                        </w:rPr>
                        <w:t>☐</w:t>
                      </w:r>
                    </w:p>
                  </w:tc>
                </w:sdtContent>
              </w:sdt>
              <w:tc>
                <w:tcPr>
                  <w:tcW w:w="8545" w:type="dxa"/>
                </w:tcPr>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b/>
                      <w:sz w:val="20"/>
                      <w:szCs w:val="20"/>
                      <w:lang w:eastAsia="sk-SK"/>
                    </w:rPr>
                    <w:t>iba na veľké podniky (250 a viac zamestnancov)</w:t>
                  </w:r>
                </w:p>
              </w:tc>
            </w:tr>
            <w:tr w:rsidR="008A5ACC" w:rsidRPr="008A5ACC" w:rsidTr="00BE43E9">
              <w:sdt>
                <w:sdtPr>
                  <w:rPr>
                    <w:rFonts w:ascii="Times New Roman" w:hAnsi="Times New Roman"/>
                    <w:sz w:val="20"/>
                    <w:szCs w:val="20"/>
                    <w:lang w:eastAsia="sk-SK"/>
                  </w:rPr>
                  <w:id w:val="1290634502"/>
                  <w14:checkbox>
                    <w14:checked w14:val="0"/>
                    <w14:checkedState w14:val="2612" w14:font="MS Gothic"/>
                    <w14:uncheckedState w14:val="2610" w14:font="MS Gothic"/>
                  </w14:checkbox>
                </w:sdtPr>
                <w:sdtContent>
                  <w:tc>
                    <w:tcPr>
                      <w:tcW w:w="436" w:type="dxa"/>
                    </w:tcPr>
                    <w:p w:rsidR="008A5ACC" w:rsidRPr="008A5ACC" w:rsidRDefault="008A5ACC" w:rsidP="008A5ACC">
                      <w:pPr>
                        <w:spacing w:after="0" w:line="240" w:lineRule="auto"/>
                        <w:jc w:val="center"/>
                        <w:rPr>
                          <w:rFonts w:ascii="Times New Roman" w:hAnsi="Times New Roman"/>
                          <w:sz w:val="20"/>
                          <w:szCs w:val="20"/>
                          <w:lang w:eastAsia="sk-SK"/>
                        </w:rPr>
                      </w:pPr>
                      <w:r w:rsidRPr="008A5ACC">
                        <w:rPr>
                          <w:rFonts w:ascii="Segoe UI Symbol" w:hAnsi="Segoe UI Symbol" w:cs="Segoe UI Symbol"/>
                          <w:sz w:val="20"/>
                          <w:szCs w:val="20"/>
                          <w:lang w:eastAsia="sk-SK"/>
                        </w:rPr>
                        <w:t>☐</w:t>
                      </w:r>
                    </w:p>
                  </w:tc>
                </w:sdtContent>
              </w:sdt>
              <w:tc>
                <w:tcPr>
                  <w:tcW w:w="8545" w:type="dxa"/>
                </w:tcPr>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b/>
                      <w:sz w:val="20"/>
                      <w:szCs w:val="20"/>
                      <w:lang w:eastAsia="sk-SK"/>
                    </w:rPr>
                    <w:t>na všetky kategórie podnikov</w:t>
                  </w:r>
                </w:p>
              </w:tc>
            </w:tr>
          </w:tbl>
          <w:p w:rsidR="008A5ACC" w:rsidRPr="008A5ACC" w:rsidRDefault="008A5ACC" w:rsidP="008A5ACC">
            <w:pPr>
              <w:spacing w:after="0" w:line="240" w:lineRule="auto"/>
              <w:rPr>
                <w:rFonts w:ascii="Times New Roman" w:hAnsi="Times New Roman"/>
                <w:b/>
                <w:sz w:val="20"/>
                <w:szCs w:val="20"/>
                <w:lang w:eastAsia="sk-SK"/>
              </w:rPr>
            </w:pPr>
          </w:p>
        </w:tc>
      </w:tr>
      <w:tr w:rsidR="008A5ACC" w:rsidRPr="008A5ACC" w:rsidTr="008A5ACC">
        <w:tc>
          <w:tcPr>
            <w:tcW w:w="9212" w:type="dxa"/>
            <w:shd w:val="clear" w:color="auto" w:fill="D9D9D9"/>
          </w:tcPr>
          <w:p w:rsidR="008A5ACC" w:rsidRPr="008A5ACC" w:rsidRDefault="008A5ACC" w:rsidP="008A5ACC">
            <w:pPr>
              <w:spacing w:after="0" w:line="240" w:lineRule="auto"/>
              <w:rPr>
                <w:rFonts w:ascii="Times New Roman" w:hAnsi="Times New Roman"/>
                <w:b/>
                <w:sz w:val="24"/>
                <w:szCs w:val="20"/>
                <w:lang w:eastAsia="sk-SK"/>
              </w:rPr>
            </w:pPr>
            <w:r w:rsidRPr="008A5ACC">
              <w:rPr>
                <w:rFonts w:ascii="Times New Roman" w:hAnsi="Times New Roman"/>
                <w:b/>
                <w:sz w:val="24"/>
                <w:szCs w:val="20"/>
                <w:lang w:eastAsia="sk-SK"/>
              </w:rPr>
              <w:t>3.1 Dotknuté podnikateľské subjekty</w:t>
            </w:r>
          </w:p>
          <w:p w:rsidR="008A5ACC" w:rsidRPr="008A5ACC" w:rsidRDefault="008A5ACC" w:rsidP="008A5ACC">
            <w:pPr>
              <w:spacing w:after="0" w:line="240" w:lineRule="auto"/>
              <w:ind w:left="284"/>
              <w:rPr>
                <w:rFonts w:ascii="Times New Roman" w:hAnsi="Times New Roman"/>
                <w:b/>
                <w:sz w:val="20"/>
                <w:szCs w:val="20"/>
                <w:lang w:eastAsia="sk-SK"/>
              </w:rPr>
            </w:pPr>
            <w:r w:rsidRPr="008A5ACC">
              <w:rPr>
                <w:rFonts w:ascii="Times New Roman" w:hAnsi="Times New Roman"/>
                <w:sz w:val="24"/>
                <w:szCs w:val="20"/>
                <w:lang w:eastAsia="sk-SK"/>
              </w:rPr>
              <w:t xml:space="preserve"> - </w:t>
            </w:r>
            <w:r w:rsidRPr="008A5ACC">
              <w:rPr>
                <w:rFonts w:ascii="Times New Roman" w:hAnsi="Times New Roman"/>
                <w:b/>
                <w:sz w:val="24"/>
                <w:szCs w:val="20"/>
                <w:lang w:eastAsia="sk-SK"/>
              </w:rPr>
              <w:t>z toho MSP</w:t>
            </w:r>
          </w:p>
        </w:tc>
      </w:tr>
      <w:tr w:rsidR="008A5ACC" w:rsidRPr="008A5ACC" w:rsidTr="00BE43E9">
        <w:tc>
          <w:tcPr>
            <w:tcW w:w="9212" w:type="dxa"/>
            <w:tcBorders>
              <w:bottom w:val="single" w:sz="4" w:space="0" w:color="auto"/>
            </w:tcBorders>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Uveďte, aké podnikateľské subjekty budú predkladaným návrhom ovplyvnené.</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Aký je ich počet?</w:t>
            </w:r>
          </w:p>
        </w:tc>
      </w:tr>
      <w:tr w:rsidR="008A5ACC" w:rsidRPr="008A5ACC" w:rsidTr="00BE43E9">
        <w:trPr>
          <w:trHeight w:val="1440"/>
        </w:trPr>
        <w:tc>
          <w:tcPr>
            <w:tcW w:w="9212" w:type="dxa"/>
            <w:tcBorders>
              <w:bottom w:val="single" w:sz="4" w:space="0" w:color="auto"/>
            </w:tcBorders>
          </w:tcPr>
          <w:p w:rsidR="008A5ACC" w:rsidRPr="008A5ACC" w:rsidRDefault="008A5ACC" w:rsidP="008A5ACC">
            <w:pPr>
              <w:spacing w:after="0" w:line="240" w:lineRule="auto"/>
              <w:rPr>
                <w:rFonts w:ascii="Times New Roman" w:hAnsi="Times New Roman"/>
                <w:i/>
                <w:sz w:val="22"/>
                <w:lang w:eastAsia="sk-SK"/>
              </w:rPr>
            </w:pPr>
            <w:r w:rsidRPr="008A5ACC">
              <w:rPr>
                <w:rFonts w:ascii="Times New Roman" w:hAnsi="Times New Roman"/>
                <w:i/>
                <w:sz w:val="20"/>
                <w:szCs w:val="20"/>
                <w:lang w:eastAsia="sk-SK"/>
              </w:rPr>
              <w:t>V súčasnosti môže byť dotknutý jeden podnik v sektore elektronických komunikácií.</w:t>
            </w:r>
            <w:r w:rsidRPr="008A5ACC">
              <w:rPr>
                <w:rFonts w:ascii="Times New Roman" w:hAnsi="Times New Roman"/>
                <w:i/>
                <w:sz w:val="22"/>
                <w:lang w:eastAsia="sk-SK"/>
              </w:rPr>
              <w:t xml:space="preserve"> </w:t>
            </w:r>
          </w:p>
          <w:p w:rsidR="008A5ACC" w:rsidRPr="008A5ACC" w:rsidRDefault="008A5ACC" w:rsidP="008A5ACC">
            <w:pPr>
              <w:spacing w:after="0" w:line="240" w:lineRule="auto"/>
              <w:rPr>
                <w:rFonts w:ascii="Times New Roman" w:hAnsi="Times New Roman"/>
                <w:b/>
                <w:i/>
                <w:sz w:val="20"/>
                <w:szCs w:val="20"/>
                <w:lang w:eastAsia="sk-SK"/>
              </w:rPr>
            </w:pPr>
            <w:r w:rsidRPr="008A5ACC">
              <w:rPr>
                <w:rFonts w:ascii="Times New Roman" w:hAnsi="Times New Roman"/>
                <w:i/>
                <w:sz w:val="22"/>
                <w:lang w:eastAsia="sk-SK"/>
              </w:rPr>
              <w:t>Predložený návrh zákona má vplyv na podnikateľské prostredie, ktorý nie je možné v súčasnosti jednoznačne identifikovať, nakoľko výška náhrady nákladov podniku, ktoré mu vznikli ako držiteľovi individuálneho povolenia na používanie frekvencií oprávnených výdavkov podniku bude známa až po kontrole oprávnenosti výdavkov predložených podnikom formou žiadosti. Na základe výsledku kontroly oprávnenosti výdavkov podniku dôjde k ich finančnej náhrade.</w:t>
            </w:r>
          </w:p>
          <w:p w:rsidR="008A5ACC" w:rsidRPr="008A5ACC" w:rsidRDefault="008A5ACC" w:rsidP="008A5ACC">
            <w:pPr>
              <w:spacing w:after="0" w:line="240" w:lineRule="auto"/>
              <w:rPr>
                <w:rFonts w:ascii="Times New Roman" w:hAnsi="Times New Roman"/>
                <w:b/>
                <w:i/>
                <w:sz w:val="20"/>
                <w:szCs w:val="20"/>
                <w:lang w:eastAsia="sk-SK"/>
              </w:rPr>
            </w:pPr>
          </w:p>
          <w:p w:rsidR="008A5ACC" w:rsidRPr="008A5ACC" w:rsidRDefault="008A5ACC" w:rsidP="008A5ACC">
            <w:pPr>
              <w:spacing w:after="0" w:line="240" w:lineRule="auto"/>
              <w:rPr>
                <w:rFonts w:ascii="Times New Roman" w:hAnsi="Times New Roman"/>
                <w:i/>
                <w:sz w:val="20"/>
                <w:szCs w:val="20"/>
                <w:lang w:eastAsia="sk-SK"/>
              </w:rPr>
            </w:pPr>
          </w:p>
        </w:tc>
      </w:tr>
      <w:tr w:rsidR="008A5ACC" w:rsidRPr="008A5ACC" w:rsidTr="008A5ACC">
        <w:trPr>
          <w:trHeight w:val="339"/>
        </w:trPr>
        <w:tc>
          <w:tcPr>
            <w:tcW w:w="9212" w:type="dxa"/>
            <w:tcBorders>
              <w:bottom w:val="single" w:sz="4" w:space="0" w:color="auto"/>
            </w:tcBorders>
            <w:shd w:val="clear" w:color="auto" w:fill="D9D9D9"/>
          </w:tcPr>
          <w:p w:rsidR="008A5ACC" w:rsidRPr="008A5ACC" w:rsidRDefault="008A5ACC" w:rsidP="008A5ACC">
            <w:pPr>
              <w:spacing w:after="0" w:line="240" w:lineRule="auto"/>
              <w:rPr>
                <w:rFonts w:ascii="Times New Roman" w:hAnsi="Times New Roman"/>
                <w:b/>
                <w:sz w:val="24"/>
                <w:szCs w:val="20"/>
                <w:lang w:eastAsia="sk-SK"/>
              </w:rPr>
            </w:pPr>
            <w:r w:rsidRPr="008A5ACC">
              <w:rPr>
                <w:rFonts w:ascii="Times New Roman" w:hAnsi="Times New Roman"/>
                <w:b/>
                <w:sz w:val="24"/>
                <w:szCs w:val="20"/>
                <w:lang w:eastAsia="sk-SK"/>
              </w:rPr>
              <w:t>3.2 Vyhodnotenie konzultácií</w:t>
            </w:r>
          </w:p>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sz w:val="24"/>
                <w:szCs w:val="20"/>
                <w:lang w:eastAsia="sk-SK"/>
              </w:rPr>
              <w:t xml:space="preserve">       - </w:t>
            </w:r>
            <w:r w:rsidRPr="008A5ACC">
              <w:rPr>
                <w:rFonts w:ascii="Times New Roman" w:hAnsi="Times New Roman"/>
                <w:b/>
                <w:sz w:val="24"/>
                <w:szCs w:val="20"/>
                <w:lang w:eastAsia="sk-SK"/>
              </w:rPr>
              <w:t>z toho MSP</w:t>
            </w:r>
          </w:p>
        </w:tc>
      </w:tr>
      <w:tr w:rsidR="008A5ACC" w:rsidRPr="008A5ACC" w:rsidTr="00BE43E9">
        <w:trPr>
          <w:trHeight w:val="557"/>
        </w:trPr>
        <w:tc>
          <w:tcPr>
            <w:tcW w:w="9212" w:type="dxa"/>
            <w:tcBorders>
              <w:bottom w:val="single" w:sz="4" w:space="0" w:color="auto"/>
            </w:tcBorders>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Uveďte, akou formou (verejné alebo cielené konzultácie a prečo) a s kým bol návrh konzultovaný.</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Ako dlho trvali konzultácie?</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 xml:space="preserve">Uveďte hlavné body konzultácií a výsledky konzultácií. </w:t>
            </w:r>
          </w:p>
        </w:tc>
      </w:tr>
      <w:tr w:rsidR="008A5ACC" w:rsidRPr="008A5ACC" w:rsidTr="00BE43E9">
        <w:trPr>
          <w:trHeight w:val="1440"/>
        </w:trPr>
        <w:tc>
          <w:tcPr>
            <w:tcW w:w="9212" w:type="dxa"/>
            <w:tcBorders>
              <w:bottom w:val="single" w:sz="4" w:space="0" w:color="auto"/>
            </w:tcBorders>
          </w:tcPr>
          <w:p w:rsidR="008A5ACC" w:rsidRPr="008A5ACC" w:rsidRDefault="008A5ACC" w:rsidP="008A5ACC">
            <w:pPr>
              <w:spacing w:after="0" w:line="240" w:lineRule="auto"/>
              <w:rPr>
                <w:rFonts w:ascii="Times New Roman" w:hAnsi="Times New Roman"/>
                <w:i/>
                <w:sz w:val="20"/>
                <w:szCs w:val="20"/>
                <w:lang w:eastAsia="sk-SK"/>
              </w:rPr>
            </w:pPr>
          </w:p>
        </w:tc>
      </w:tr>
      <w:tr w:rsidR="008A5ACC" w:rsidRPr="008A5ACC" w:rsidTr="008A5ACC">
        <w:tc>
          <w:tcPr>
            <w:tcW w:w="9212" w:type="dxa"/>
            <w:shd w:val="clear" w:color="auto" w:fill="D9D9D9"/>
          </w:tcPr>
          <w:p w:rsidR="008A5ACC" w:rsidRPr="008A5ACC" w:rsidRDefault="008A5ACC" w:rsidP="008A5ACC">
            <w:pPr>
              <w:spacing w:after="0" w:line="240" w:lineRule="auto"/>
              <w:rPr>
                <w:rFonts w:ascii="Times New Roman" w:hAnsi="Times New Roman"/>
                <w:b/>
                <w:sz w:val="24"/>
                <w:szCs w:val="20"/>
                <w:lang w:eastAsia="sk-SK"/>
              </w:rPr>
            </w:pPr>
            <w:r w:rsidRPr="008A5ACC">
              <w:rPr>
                <w:rFonts w:ascii="Times New Roman" w:hAnsi="Times New Roman"/>
                <w:b/>
                <w:sz w:val="24"/>
                <w:szCs w:val="20"/>
                <w:lang w:eastAsia="sk-SK"/>
              </w:rPr>
              <w:t>3.3 Náklady regulácie</w:t>
            </w:r>
          </w:p>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sz w:val="24"/>
                <w:szCs w:val="20"/>
                <w:lang w:eastAsia="sk-SK"/>
              </w:rPr>
              <w:t xml:space="preserve">      - </w:t>
            </w:r>
            <w:r w:rsidRPr="008A5ACC">
              <w:rPr>
                <w:rFonts w:ascii="Times New Roman" w:hAnsi="Times New Roman"/>
                <w:b/>
                <w:sz w:val="24"/>
                <w:szCs w:val="20"/>
                <w:lang w:eastAsia="sk-SK"/>
              </w:rPr>
              <w:t>z toho MSP</w:t>
            </w:r>
          </w:p>
        </w:tc>
      </w:tr>
      <w:tr w:rsidR="008A5ACC" w:rsidRPr="008A5ACC" w:rsidTr="00BE43E9">
        <w:tc>
          <w:tcPr>
            <w:tcW w:w="9212" w:type="dxa"/>
            <w:tcBorders>
              <w:bottom w:val="single" w:sz="4" w:space="0" w:color="auto"/>
            </w:tcBorders>
          </w:tcPr>
          <w:p w:rsidR="008A5ACC" w:rsidRPr="008A5ACC" w:rsidRDefault="008A5ACC" w:rsidP="008A5ACC">
            <w:pPr>
              <w:spacing w:after="0" w:line="240" w:lineRule="auto"/>
              <w:rPr>
                <w:rFonts w:ascii="Times New Roman" w:hAnsi="Times New Roman"/>
                <w:b/>
                <w:i/>
                <w:sz w:val="20"/>
                <w:szCs w:val="20"/>
                <w:lang w:eastAsia="sk-SK"/>
              </w:rPr>
            </w:pPr>
            <w:r w:rsidRPr="008A5ACC">
              <w:rPr>
                <w:rFonts w:ascii="Times New Roman" w:hAnsi="Times New Roman"/>
                <w:b/>
                <w:i/>
                <w:sz w:val="20"/>
                <w:szCs w:val="20"/>
                <w:lang w:eastAsia="sk-SK"/>
              </w:rPr>
              <w:t>3.3.1 Priame finančné náklady</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 xml:space="preserve">Dochádza k zvýšeniu/zníženiu priamych finančných nákladov (poplatky, odvody, dane clá...)? Ak áno, popíšte a vyčíslite ich. Uveďte tiež spôsob ich výpočtu. </w:t>
            </w:r>
          </w:p>
        </w:tc>
      </w:tr>
      <w:tr w:rsidR="008A5ACC" w:rsidRPr="008A5ACC" w:rsidTr="00BE43E9">
        <w:tc>
          <w:tcPr>
            <w:tcW w:w="9212" w:type="dxa"/>
            <w:tcBorders>
              <w:bottom w:val="single" w:sz="4" w:space="0" w:color="auto"/>
            </w:tcBorders>
          </w:tcPr>
          <w:p w:rsidR="008A5ACC" w:rsidRPr="008A5ACC" w:rsidRDefault="008A5ACC" w:rsidP="008A5ACC">
            <w:pPr>
              <w:spacing w:after="0" w:line="240" w:lineRule="auto"/>
              <w:rPr>
                <w:rFonts w:ascii="Times New Roman" w:hAnsi="Times New Roman"/>
                <w:b/>
                <w:i/>
                <w:sz w:val="20"/>
                <w:szCs w:val="20"/>
                <w:lang w:eastAsia="sk-SK"/>
              </w:rPr>
            </w:pPr>
          </w:p>
          <w:p w:rsidR="008A5ACC" w:rsidRPr="008A5ACC" w:rsidRDefault="008A5ACC" w:rsidP="008A5ACC">
            <w:pPr>
              <w:spacing w:after="0" w:line="240" w:lineRule="auto"/>
              <w:rPr>
                <w:rFonts w:ascii="Times New Roman" w:hAnsi="Times New Roman"/>
                <w:b/>
                <w:i/>
                <w:sz w:val="20"/>
                <w:szCs w:val="20"/>
                <w:lang w:eastAsia="sk-SK"/>
              </w:rPr>
            </w:pPr>
          </w:p>
          <w:p w:rsidR="008A5ACC" w:rsidRPr="008A5ACC" w:rsidRDefault="008A5ACC" w:rsidP="008A5ACC">
            <w:pPr>
              <w:spacing w:after="0" w:line="240" w:lineRule="auto"/>
              <w:rPr>
                <w:rFonts w:ascii="Times New Roman" w:hAnsi="Times New Roman"/>
                <w:b/>
                <w:i/>
                <w:sz w:val="20"/>
                <w:szCs w:val="20"/>
                <w:lang w:eastAsia="sk-SK"/>
              </w:rPr>
            </w:pPr>
          </w:p>
        </w:tc>
      </w:tr>
      <w:tr w:rsidR="008A5ACC" w:rsidRPr="008A5ACC" w:rsidTr="00BE43E9">
        <w:tc>
          <w:tcPr>
            <w:tcW w:w="9212" w:type="dxa"/>
            <w:tcBorders>
              <w:bottom w:val="single" w:sz="4" w:space="0" w:color="auto"/>
            </w:tcBorders>
          </w:tcPr>
          <w:p w:rsidR="008A5ACC" w:rsidRPr="008A5ACC" w:rsidRDefault="008A5ACC" w:rsidP="008A5ACC">
            <w:pPr>
              <w:spacing w:after="0" w:line="240" w:lineRule="auto"/>
              <w:rPr>
                <w:rFonts w:ascii="Times New Roman" w:hAnsi="Times New Roman"/>
                <w:b/>
                <w:i/>
                <w:sz w:val="20"/>
                <w:szCs w:val="20"/>
                <w:lang w:eastAsia="sk-SK"/>
              </w:rPr>
            </w:pPr>
            <w:r w:rsidRPr="008A5ACC">
              <w:rPr>
                <w:rFonts w:ascii="Times New Roman" w:hAnsi="Times New Roman"/>
                <w:b/>
                <w:i/>
                <w:sz w:val="20"/>
                <w:szCs w:val="20"/>
                <w:lang w:eastAsia="sk-SK"/>
              </w:rPr>
              <w:t>3.3.2 Nepriame finančné náklady</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rsidR="008A5ACC" w:rsidRPr="008A5ACC" w:rsidTr="00BE43E9">
        <w:tc>
          <w:tcPr>
            <w:tcW w:w="9212" w:type="dxa"/>
            <w:tcBorders>
              <w:bottom w:val="single" w:sz="4" w:space="0" w:color="auto"/>
            </w:tcBorders>
          </w:tcPr>
          <w:p w:rsidR="008A5ACC" w:rsidRPr="008A5ACC" w:rsidRDefault="008A5ACC" w:rsidP="008A5ACC">
            <w:pPr>
              <w:spacing w:after="0" w:line="240" w:lineRule="auto"/>
              <w:rPr>
                <w:rFonts w:ascii="Times New Roman" w:hAnsi="Times New Roman"/>
                <w:b/>
                <w:i/>
                <w:sz w:val="20"/>
                <w:szCs w:val="20"/>
                <w:lang w:eastAsia="sk-SK"/>
              </w:rPr>
            </w:pPr>
          </w:p>
          <w:p w:rsidR="008A5ACC" w:rsidRPr="008A5ACC" w:rsidRDefault="008A5ACC" w:rsidP="008A5ACC">
            <w:pPr>
              <w:spacing w:after="0" w:line="240" w:lineRule="auto"/>
              <w:rPr>
                <w:rFonts w:ascii="Times New Roman" w:hAnsi="Times New Roman"/>
                <w:b/>
                <w:i/>
                <w:sz w:val="20"/>
                <w:szCs w:val="20"/>
                <w:lang w:eastAsia="sk-SK"/>
              </w:rPr>
            </w:pPr>
          </w:p>
          <w:p w:rsidR="008A5ACC" w:rsidRPr="008A5ACC" w:rsidRDefault="008A5ACC" w:rsidP="008A5ACC">
            <w:pPr>
              <w:spacing w:after="0" w:line="240" w:lineRule="auto"/>
              <w:rPr>
                <w:rFonts w:ascii="Times New Roman" w:hAnsi="Times New Roman"/>
                <w:b/>
                <w:i/>
                <w:sz w:val="20"/>
                <w:szCs w:val="20"/>
                <w:lang w:eastAsia="sk-SK"/>
              </w:rPr>
            </w:pPr>
          </w:p>
          <w:p w:rsidR="008A5ACC" w:rsidRPr="008A5ACC" w:rsidRDefault="008A5ACC" w:rsidP="008A5ACC">
            <w:pPr>
              <w:spacing w:after="0" w:line="240" w:lineRule="auto"/>
              <w:rPr>
                <w:rFonts w:ascii="Times New Roman" w:hAnsi="Times New Roman"/>
                <w:b/>
                <w:i/>
                <w:sz w:val="20"/>
                <w:szCs w:val="20"/>
                <w:lang w:eastAsia="sk-SK"/>
              </w:rPr>
            </w:pPr>
          </w:p>
          <w:p w:rsidR="008A5ACC" w:rsidRPr="008A5ACC" w:rsidRDefault="008A5ACC" w:rsidP="008A5ACC">
            <w:pPr>
              <w:spacing w:after="0" w:line="240" w:lineRule="auto"/>
              <w:rPr>
                <w:rFonts w:ascii="Times New Roman" w:hAnsi="Times New Roman"/>
                <w:b/>
                <w:i/>
                <w:sz w:val="20"/>
                <w:szCs w:val="20"/>
                <w:lang w:eastAsia="sk-SK"/>
              </w:rPr>
            </w:pPr>
          </w:p>
        </w:tc>
      </w:tr>
      <w:tr w:rsidR="008A5ACC" w:rsidRPr="008A5ACC" w:rsidTr="00BE43E9">
        <w:tc>
          <w:tcPr>
            <w:tcW w:w="9212" w:type="dxa"/>
            <w:tcBorders>
              <w:bottom w:val="single" w:sz="4" w:space="0" w:color="auto"/>
            </w:tcBorders>
          </w:tcPr>
          <w:p w:rsidR="008A5ACC" w:rsidRPr="008A5ACC" w:rsidRDefault="008A5ACC" w:rsidP="008A5ACC">
            <w:pPr>
              <w:spacing w:after="0" w:line="240" w:lineRule="auto"/>
              <w:rPr>
                <w:rFonts w:ascii="Times New Roman" w:hAnsi="Times New Roman"/>
                <w:b/>
                <w:i/>
                <w:sz w:val="20"/>
                <w:szCs w:val="20"/>
                <w:lang w:eastAsia="sk-SK"/>
              </w:rPr>
            </w:pPr>
            <w:r w:rsidRPr="008A5ACC">
              <w:rPr>
                <w:rFonts w:ascii="Times New Roman" w:hAnsi="Times New Roman"/>
                <w:b/>
                <w:i/>
                <w:sz w:val="20"/>
                <w:szCs w:val="20"/>
                <w:lang w:eastAsia="sk-SK"/>
              </w:rPr>
              <w:t>3.3.3 Administratívne náklady</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8A5ACC" w:rsidRPr="008A5ACC" w:rsidTr="00BE43E9">
        <w:tc>
          <w:tcPr>
            <w:tcW w:w="9212" w:type="dxa"/>
            <w:tcBorders>
              <w:bottom w:val="single" w:sz="4" w:space="0" w:color="auto"/>
            </w:tcBorders>
          </w:tcPr>
          <w:p w:rsidR="008A5ACC" w:rsidRPr="008A5ACC" w:rsidRDefault="008A5ACC" w:rsidP="008A5ACC">
            <w:pPr>
              <w:spacing w:after="0" w:line="240" w:lineRule="auto"/>
              <w:rPr>
                <w:rFonts w:ascii="Times New Roman" w:hAnsi="Times New Roman"/>
                <w:b/>
                <w:i/>
                <w:sz w:val="20"/>
                <w:szCs w:val="20"/>
                <w:lang w:eastAsia="sk-SK"/>
              </w:rPr>
            </w:pPr>
            <w:r w:rsidRPr="008A5ACC">
              <w:rPr>
                <w:rFonts w:ascii="Times New Roman" w:hAnsi="Times New Roman"/>
                <w:b/>
                <w:i/>
                <w:sz w:val="20"/>
                <w:szCs w:val="20"/>
                <w:lang w:eastAsia="sk-SK"/>
              </w:rPr>
              <w:t>Predpokladáme minimálne administratívne náklady spojené s podaním žiadosti o náhradu čistých priamych nákladov</w:t>
            </w:r>
          </w:p>
          <w:p w:rsidR="008A5ACC" w:rsidRPr="008A5ACC" w:rsidRDefault="008A5ACC" w:rsidP="008A5ACC">
            <w:pPr>
              <w:spacing w:after="0" w:line="240" w:lineRule="auto"/>
              <w:rPr>
                <w:rFonts w:ascii="Times New Roman" w:hAnsi="Times New Roman"/>
                <w:b/>
                <w:i/>
                <w:sz w:val="20"/>
                <w:szCs w:val="20"/>
                <w:lang w:eastAsia="sk-SK"/>
              </w:rPr>
            </w:pPr>
          </w:p>
          <w:p w:rsidR="008A5ACC" w:rsidRPr="008A5ACC" w:rsidRDefault="008A5ACC" w:rsidP="008A5ACC">
            <w:pPr>
              <w:spacing w:after="0" w:line="240" w:lineRule="auto"/>
              <w:rPr>
                <w:rFonts w:ascii="Times New Roman" w:hAnsi="Times New Roman"/>
                <w:b/>
                <w:i/>
                <w:sz w:val="20"/>
                <w:szCs w:val="20"/>
                <w:lang w:eastAsia="sk-SK"/>
              </w:rPr>
            </w:pPr>
          </w:p>
          <w:p w:rsidR="008A5ACC" w:rsidRPr="008A5ACC" w:rsidRDefault="008A5ACC" w:rsidP="008A5ACC">
            <w:pPr>
              <w:spacing w:after="0" w:line="240" w:lineRule="auto"/>
              <w:rPr>
                <w:rFonts w:ascii="Times New Roman" w:hAnsi="Times New Roman"/>
                <w:b/>
                <w:i/>
                <w:sz w:val="20"/>
                <w:szCs w:val="20"/>
                <w:lang w:eastAsia="sk-SK"/>
              </w:rPr>
            </w:pPr>
          </w:p>
          <w:p w:rsidR="008A5ACC" w:rsidRPr="008A5ACC" w:rsidRDefault="008A5ACC" w:rsidP="008A5ACC">
            <w:pPr>
              <w:spacing w:after="0" w:line="240" w:lineRule="auto"/>
              <w:rPr>
                <w:rFonts w:ascii="Times New Roman" w:hAnsi="Times New Roman"/>
                <w:b/>
                <w:i/>
                <w:sz w:val="20"/>
                <w:szCs w:val="20"/>
                <w:lang w:eastAsia="sk-SK"/>
              </w:rPr>
            </w:pPr>
          </w:p>
        </w:tc>
      </w:tr>
      <w:tr w:rsidR="008A5ACC" w:rsidRPr="008A5ACC" w:rsidTr="00BE43E9">
        <w:trPr>
          <w:trHeight w:val="2318"/>
        </w:trPr>
        <w:tc>
          <w:tcPr>
            <w:tcW w:w="9212" w:type="dxa"/>
            <w:tcBorders>
              <w:bottom w:val="single" w:sz="4" w:space="0" w:color="auto"/>
            </w:tcBorders>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b/>
                <w:i/>
                <w:sz w:val="20"/>
                <w:szCs w:val="20"/>
                <w:lang w:eastAsia="sk-SK"/>
              </w:rPr>
              <w:lastRenderedPageBreak/>
              <w:t>3.3.4 Súhrnná tabuľka nákladov regulácie</w:t>
            </w:r>
          </w:p>
          <w:p w:rsidR="008A5ACC" w:rsidRPr="008A5ACC" w:rsidRDefault="008A5ACC" w:rsidP="008A5ACC">
            <w:pPr>
              <w:spacing w:after="0" w:line="240" w:lineRule="auto"/>
              <w:rPr>
                <w:rFonts w:ascii="Times New Roman" w:hAnsi="Times New Roman"/>
                <w:i/>
                <w:sz w:val="20"/>
                <w:szCs w:val="20"/>
                <w:lang w:eastAsia="sk-SK"/>
              </w:rPr>
            </w:pPr>
          </w:p>
          <w:tbl>
            <w:tblPr>
              <w:tblStyle w:val="Mriekatabuky2"/>
              <w:tblW w:w="0" w:type="auto"/>
              <w:tblLook w:val="04A0" w:firstRow="1" w:lastRow="0" w:firstColumn="1" w:lastColumn="0" w:noHBand="0" w:noVBand="1"/>
            </w:tblPr>
            <w:tblGrid>
              <w:gridCol w:w="2949"/>
              <w:gridCol w:w="2941"/>
              <w:gridCol w:w="2946"/>
            </w:tblGrid>
            <w:tr w:rsidR="008A5ACC" w:rsidRPr="008A5ACC" w:rsidTr="00BE43E9">
              <w:tc>
                <w:tcPr>
                  <w:tcW w:w="2993" w:type="dxa"/>
                </w:tcPr>
                <w:p w:rsidR="008A5ACC" w:rsidRPr="008A5ACC" w:rsidRDefault="008A5ACC" w:rsidP="008A5ACC">
                  <w:pPr>
                    <w:spacing w:after="0" w:line="240" w:lineRule="auto"/>
                    <w:rPr>
                      <w:rFonts w:ascii="Times New Roman" w:hAnsi="Times New Roman"/>
                      <w:i/>
                      <w:sz w:val="20"/>
                      <w:szCs w:val="20"/>
                      <w:lang w:eastAsia="sk-SK"/>
                    </w:rPr>
                  </w:pPr>
                </w:p>
              </w:tc>
              <w:tc>
                <w:tcPr>
                  <w:tcW w:w="2994" w:type="dxa"/>
                </w:tcPr>
                <w:p w:rsidR="008A5ACC" w:rsidRPr="008A5ACC" w:rsidRDefault="008A5ACC" w:rsidP="008A5ACC">
                  <w:pPr>
                    <w:spacing w:after="0" w:line="240" w:lineRule="auto"/>
                    <w:jc w:val="center"/>
                    <w:rPr>
                      <w:rFonts w:ascii="Times New Roman" w:hAnsi="Times New Roman"/>
                      <w:i/>
                      <w:sz w:val="20"/>
                      <w:szCs w:val="20"/>
                      <w:lang w:eastAsia="sk-SK"/>
                    </w:rPr>
                  </w:pPr>
                  <w:r w:rsidRPr="008A5ACC">
                    <w:rPr>
                      <w:rFonts w:ascii="Times New Roman" w:hAnsi="Times New Roman"/>
                      <w:i/>
                      <w:sz w:val="20"/>
                      <w:szCs w:val="20"/>
                      <w:lang w:eastAsia="sk-SK"/>
                    </w:rPr>
                    <w:t>Náklady na 1 podnikateľa</w:t>
                  </w:r>
                </w:p>
              </w:tc>
              <w:tc>
                <w:tcPr>
                  <w:tcW w:w="2994" w:type="dxa"/>
                </w:tcPr>
                <w:p w:rsidR="008A5ACC" w:rsidRPr="008A5ACC" w:rsidRDefault="008A5ACC" w:rsidP="008A5ACC">
                  <w:pPr>
                    <w:spacing w:after="0" w:line="240" w:lineRule="auto"/>
                    <w:jc w:val="center"/>
                    <w:rPr>
                      <w:rFonts w:ascii="Times New Roman" w:hAnsi="Times New Roman"/>
                      <w:i/>
                      <w:sz w:val="20"/>
                      <w:szCs w:val="20"/>
                      <w:lang w:eastAsia="sk-SK"/>
                    </w:rPr>
                  </w:pPr>
                  <w:r w:rsidRPr="008A5ACC">
                    <w:rPr>
                      <w:rFonts w:ascii="Times New Roman" w:hAnsi="Times New Roman"/>
                      <w:i/>
                      <w:sz w:val="20"/>
                      <w:szCs w:val="20"/>
                      <w:lang w:eastAsia="sk-SK"/>
                    </w:rPr>
                    <w:t>Náklady na celé podnikateľské prostredie</w:t>
                  </w:r>
                </w:p>
              </w:tc>
            </w:tr>
            <w:tr w:rsidR="008A5ACC" w:rsidRPr="008A5ACC" w:rsidTr="00BE43E9">
              <w:tc>
                <w:tcPr>
                  <w:tcW w:w="2993" w:type="dxa"/>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Priame finančné náklady</w:t>
                  </w:r>
                </w:p>
              </w:tc>
              <w:tc>
                <w:tcPr>
                  <w:tcW w:w="2994" w:type="dxa"/>
                </w:tcPr>
                <w:p w:rsidR="008A5ACC" w:rsidRPr="008A5ACC" w:rsidRDefault="008A5ACC" w:rsidP="008A5ACC">
                  <w:pPr>
                    <w:spacing w:after="0" w:line="240" w:lineRule="auto"/>
                    <w:jc w:val="center"/>
                    <w:rPr>
                      <w:rFonts w:ascii="Times New Roman" w:hAnsi="Times New Roman"/>
                      <w:i/>
                      <w:sz w:val="20"/>
                      <w:szCs w:val="20"/>
                      <w:lang w:eastAsia="sk-SK"/>
                    </w:rPr>
                  </w:pPr>
                  <w:r w:rsidRPr="008A5ACC">
                    <w:rPr>
                      <w:rFonts w:ascii="Times New Roman" w:hAnsi="Times New Roman"/>
                      <w:i/>
                      <w:sz w:val="20"/>
                      <w:szCs w:val="20"/>
                      <w:lang w:eastAsia="sk-SK"/>
                    </w:rPr>
                    <w:t>0</w:t>
                  </w:r>
                </w:p>
              </w:tc>
              <w:tc>
                <w:tcPr>
                  <w:tcW w:w="2994" w:type="dxa"/>
                </w:tcPr>
                <w:p w:rsidR="008A5ACC" w:rsidRPr="008A5ACC" w:rsidRDefault="008A5ACC" w:rsidP="008A5ACC">
                  <w:pPr>
                    <w:spacing w:after="0" w:line="240" w:lineRule="auto"/>
                    <w:jc w:val="center"/>
                    <w:rPr>
                      <w:rFonts w:ascii="Times New Roman" w:hAnsi="Times New Roman"/>
                      <w:i/>
                      <w:sz w:val="20"/>
                      <w:szCs w:val="20"/>
                      <w:lang w:eastAsia="sk-SK"/>
                    </w:rPr>
                  </w:pPr>
                  <w:r w:rsidRPr="008A5ACC">
                    <w:rPr>
                      <w:rFonts w:ascii="Times New Roman" w:hAnsi="Times New Roman"/>
                      <w:i/>
                      <w:sz w:val="20"/>
                      <w:szCs w:val="20"/>
                      <w:lang w:eastAsia="sk-SK"/>
                    </w:rPr>
                    <w:t>0</w:t>
                  </w:r>
                </w:p>
              </w:tc>
            </w:tr>
            <w:tr w:rsidR="008A5ACC" w:rsidRPr="008A5ACC" w:rsidTr="00BE43E9">
              <w:tc>
                <w:tcPr>
                  <w:tcW w:w="2993" w:type="dxa"/>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Nepriame finančné náklady</w:t>
                  </w:r>
                </w:p>
              </w:tc>
              <w:tc>
                <w:tcPr>
                  <w:tcW w:w="2994" w:type="dxa"/>
                </w:tcPr>
                <w:p w:rsidR="008A5ACC" w:rsidRPr="008A5ACC" w:rsidRDefault="008A5ACC" w:rsidP="008A5ACC">
                  <w:pPr>
                    <w:spacing w:after="0" w:line="240" w:lineRule="auto"/>
                    <w:jc w:val="center"/>
                    <w:rPr>
                      <w:rFonts w:ascii="Times New Roman" w:hAnsi="Times New Roman"/>
                      <w:i/>
                      <w:sz w:val="20"/>
                      <w:szCs w:val="20"/>
                      <w:lang w:eastAsia="sk-SK"/>
                    </w:rPr>
                  </w:pPr>
                  <w:r w:rsidRPr="008A5ACC">
                    <w:rPr>
                      <w:rFonts w:ascii="Times New Roman" w:hAnsi="Times New Roman"/>
                      <w:i/>
                      <w:sz w:val="20"/>
                      <w:szCs w:val="20"/>
                      <w:lang w:eastAsia="sk-SK"/>
                    </w:rPr>
                    <w:t>0</w:t>
                  </w:r>
                </w:p>
              </w:tc>
              <w:tc>
                <w:tcPr>
                  <w:tcW w:w="2994" w:type="dxa"/>
                </w:tcPr>
                <w:p w:rsidR="008A5ACC" w:rsidRPr="008A5ACC" w:rsidRDefault="008A5ACC" w:rsidP="008A5ACC">
                  <w:pPr>
                    <w:spacing w:after="0" w:line="240" w:lineRule="auto"/>
                    <w:jc w:val="center"/>
                    <w:rPr>
                      <w:rFonts w:ascii="Times New Roman" w:hAnsi="Times New Roman"/>
                      <w:i/>
                      <w:sz w:val="20"/>
                      <w:szCs w:val="20"/>
                      <w:lang w:eastAsia="sk-SK"/>
                    </w:rPr>
                  </w:pPr>
                  <w:r w:rsidRPr="008A5ACC">
                    <w:rPr>
                      <w:rFonts w:ascii="Times New Roman" w:hAnsi="Times New Roman"/>
                      <w:i/>
                      <w:sz w:val="20"/>
                      <w:szCs w:val="20"/>
                      <w:lang w:eastAsia="sk-SK"/>
                    </w:rPr>
                    <w:t>0</w:t>
                  </w:r>
                </w:p>
              </w:tc>
            </w:tr>
            <w:tr w:rsidR="008A5ACC" w:rsidRPr="008A5ACC" w:rsidTr="00BE43E9">
              <w:tc>
                <w:tcPr>
                  <w:tcW w:w="2993" w:type="dxa"/>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Administratívne náklady</w:t>
                  </w:r>
                </w:p>
              </w:tc>
              <w:tc>
                <w:tcPr>
                  <w:tcW w:w="2994" w:type="dxa"/>
                </w:tcPr>
                <w:p w:rsidR="008A5ACC" w:rsidRPr="008A5ACC" w:rsidRDefault="008A5ACC" w:rsidP="008A5ACC">
                  <w:pPr>
                    <w:spacing w:after="0" w:line="240" w:lineRule="auto"/>
                    <w:jc w:val="center"/>
                    <w:rPr>
                      <w:rFonts w:ascii="Times New Roman" w:hAnsi="Times New Roman"/>
                      <w:i/>
                      <w:sz w:val="20"/>
                      <w:szCs w:val="20"/>
                      <w:lang w:eastAsia="sk-SK"/>
                    </w:rPr>
                  </w:pPr>
                  <w:r w:rsidRPr="008A5ACC">
                    <w:rPr>
                      <w:rFonts w:ascii="Times New Roman" w:hAnsi="Times New Roman"/>
                      <w:i/>
                      <w:sz w:val="20"/>
                      <w:szCs w:val="20"/>
                      <w:lang w:eastAsia="sk-SK"/>
                    </w:rPr>
                    <w:t>0</w:t>
                  </w:r>
                </w:p>
              </w:tc>
              <w:tc>
                <w:tcPr>
                  <w:tcW w:w="2994" w:type="dxa"/>
                </w:tcPr>
                <w:p w:rsidR="008A5ACC" w:rsidRPr="008A5ACC" w:rsidRDefault="008A5ACC" w:rsidP="008A5ACC">
                  <w:pPr>
                    <w:spacing w:after="0" w:line="240" w:lineRule="auto"/>
                    <w:jc w:val="center"/>
                    <w:rPr>
                      <w:rFonts w:ascii="Times New Roman" w:hAnsi="Times New Roman"/>
                      <w:i/>
                      <w:sz w:val="20"/>
                      <w:szCs w:val="20"/>
                      <w:lang w:eastAsia="sk-SK"/>
                    </w:rPr>
                  </w:pPr>
                  <w:r w:rsidRPr="008A5ACC">
                    <w:rPr>
                      <w:rFonts w:ascii="Times New Roman" w:hAnsi="Times New Roman"/>
                      <w:i/>
                      <w:sz w:val="20"/>
                      <w:szCs w:val="20"/>
                      <w:lang w:eastAsia="sk-SK"/>
                    </w:rPr>
                    <w:t>0</w:t>
                  </w:r>
                </w:p>
              </w:tc>
            </w:tr>
            <w:tr w:rsidR="008A5ACC" w:rsidRPr="008A5ACC" w:rsidTr="00BE43E9">
              <w:tc>
                <w:tcPr>
                  <w:tcW w:w="2993" w:type="dxa"/>
                </w:tcPr>
                <w:p w:rsidR="008A5ACC" w:rsidRPr="008A5ACC" w:rsidRDefault="008A5ACC" w:rsidP="008A5ACC">
                  <w:pPr>
                    <w:spacing w:after="0" w:line="240" w:lineRule="auto"/>
                    <w:rPr>
                      <w:rFonts w:ascii="Times New Roman" w:hAnsi="Times New Roman"/>
                      <w:b/>
                      <w:i/>
                      <w:sz w:val="20"/>
                      <w:szCs w:val="20"/>
                      <w:lang w:eastAsia="sk-SK"/>
                    </w:rPr>
                  </w:pPr>
                  <w:r w:rsidRPr="008A5ACC">
                    <w:rPr>
                      <w:rFonts w:ascii="Times New Roman" w:hAnsi="Times New Roman"/>
                      <w:b/>
                      <w:i/>
                      <w:sz w:val="20"/>
                      <w:szCs w:val="20"/>
                      <w:lang w:eastAsia="sk-SK"/>
                    </w:rPr>
                    <w:t>Celkové náklady regulácie</w:t>
                  </w:r>
                </w:p>
              </w:tc>
              <w:tc>
                <w:tcPr>
                  <w:tcW w:w="2994" w:type="dxa"/>
                </w:tcPr>
                <w:p w:rsidR="008A5ACC" w:rsidRPr="008A5ACC" w:rsidRDefault="008A5ACC" w:rsidP="008A5ACC">
                  <w:pPr>
                    <w:spacing w:after="0" w:line="240" w:lineRule="auto"/>
                    <w:jc w:val="center"/>
                    <w:rPr>
                      <w:rFonts w:ascii="Times New Roman" w:hAnsi="Times New Roman"/>
                      <w:b/>
                      <w:i/>
                      <w:sz w:val="20"/>
                      <w:szCs w:val="20"/>
                      <w:lang w:eastAsia="sk-SK"/>
                    </w:rPr>
                  </w:pPr>
                  <w:r w:rsidRPr="008A5ACC">
                    <w:rPr>
                      <w:rFonts w:ascii="Times New Roman" w:hAnsi="Times New Roman"/>
                      <w:b/>
                      <w:i/>
                      <w:sz w:val="20"/>
                      <w:szCs w:val="20"/>
                      <w:lang w:eastAsia="sk-SK"/>
                    </w:rPr>
                    <w:t>0</w:t>
                  </w:r>
                </w:p>
              </w:tc>
              <w:tc>
                <w:tcPr>
                  <w:tcW w:w="2994" w:type="dxa"/>
                </w:tcPr>
                <w:p w:rsidR="008A5ACC" w:rsidRPr="008A5ACC" w:rsidRDefault="008A5ACC" w:rsidP="008A5ACC">
                  <w:pPr>
                    <w:spacing w:after="0" w:line="240" w:lineRule="auto"/>
                    <w:jc w:val="center"/>
                    <w:rPr>
                      <w:rFonts w:ascii="Times New Roman" w:hAnsi="Times New Roman"/>
                      <w:b/>
                      <w:i/>
                      <w:sz w:val="20"/>
                      <w:szCs w:val="20"/>
                      <w:lang w:eastAsia="sk-SK"/>
                    </w:rPr>
                  </w:pPr>
                  <w:r w:rsidRPr="008A5ACC">
                    <w:rPr>
                      <w:rFonts w:ascii="Times New Roman" w:hAnsi="Times New Roman"/>
                      <w:b/>
                      <w:i/>
                      <w:sz w:val="20"/>
                      <w:szCs w:val="20"/>
                      <w:lang w:eastAsia="sk-SK"/>
                    </w:rPr>
                    <w:t>0</w:t>
                  </w:r>
                </w:p>
              </w:tc>
            </w:tr>
          </w:tbl>
          <w:p w:rsidR="008A5ACC" w:rsidRPr="008A5ACC" w:rsidRDefault="008A5ACC" w:rsidP="008A5ACC">
            <w:pPr>
              <w:spacing w:after="0" w:line="240" w:lineRule="auto"/>
              <w:rPr>
                <w:rFonts w:ascii="Times New Roman" w:hAnsi="Times New Roman"/>
                <w:i/>
                <w:sz w:val="20"/>
                <w:szCs w:val="20"/>
                <w:lang w:eastAsia="sk-SK"/>
              </w:rPr>
            </w:pPr>
          </w:p>
        </w:tc>
      </w:tr>
      <w:tr w:rsidR="008A5ACC" w:rsidRPr="008A5ACC" w:rsidTr="008A5ACC">
        <w:tc>
          <w:tcPr>
            <w:tcW w:w="9212" w:type="dxa"/>
            <w:shd w:val="clear" w:color="auto" w:fill="D9D9D9"/>
          </w:tcPr>
          <w:p w:rsidR="008A5ACC" w:rsidRPr="008A5ACC" w:rsidRDefault="008A5ACC" w:rsidP="008A5ACC">
            <w:pPr>
              <w:spacing w:after="0" w:line="240" w:lineRule="auto"/>
              <w:rPr>
                <w:rFonts w:ascii="Times New Roman" w:hAnsi="Times New Roman"/>
                <w:b/>
                <w:sz w:val="24"/>
                <w:szCs w:val="20"/>
                <w:lang w:eastAsia="sk-SK"/>
              </w:rPr>
            </w:pPr>
            <w:r w:rsidRPr="008A5ACC">
              <w:rPr>
                <w:rFonts w:ascii="Times New Roman" w:hAnsi="Times New Roman"/>
                <w:b/>
                <w:sz w:val="24"/>
                <w:szCs w:val="20"/>
                <w:lang w:eastAsia="sk-SK"/>
              </w:rPr>
              <w:t>3.4 Konkurencieschopnosť a správanie sa podnikov na trhu</w:t>
            </w:r>
          </w:p>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b/>
                <w:sz w:val="24"/>
                <w:szCs w:val="20"/>
                <w:lang w:eastAsia="sk-SK"/>
              </w:rPr>
              <w:t xml:space="preserve">       </w:t>
            </w:r>
            <w:r w:rsidRPr="008A5ACC">
              <w:rPr>
                <w:rFonts w:ascii="Times New Roman" w:hAnsi="Times New Roman"/>
                <w:sz w:val="24"/>
                <w:szCs w:val="20"/>
                <w:lang w:eastAsia="sk-SK"/>
              </w:rPr>
              <w:t xml:space="preserve">- </w:t>
            </w:r>
            <w:r w:rsidRPr="008A5ACC">
              <w:rPr>
                <w:rFonts w:ascii="Times New Roman" w:hAnsi="Times New Roman"/>
                <w:b/>
                <w:sz w:val="24"/>
                <w:szCs w:val="20"/>
                <w:lang w:eastAsia="sk-SK"/>
              </w:rPr>
              <w:t>z toho MSP</w:t>
            </w:r>
          </w:p>
        </w:tc>
      </w:tr>
      <w:tr w:rsidR="008A5ACC" w:rsidRPr="008A5ACC" w:rsidTr="00BE43E9">
        <w:tc>
          <w:tcPr>
            <w:tcW w:w="9212" w:type="dxa"/>
            <w:tcBorders>
              <w:bottom w:val="single" w:sz="4" w:space="0" w:color="auto"/>
            </w:tcBorders>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8A5ACC">
              <w:rPr>
                <w:rFonts w:ascii="Times New Roman" w:hAnsi="Times New Roman"/>
                <w:i/>
                <w:sz w:val="20"/>
                <w:szCs w:val="20"/>
                <w:lang w:eastAsia="sk-SK"/>
              </w:rPr>
              <w:t>mikro</w:t>
            </w:r>
            <w:proofErr w:type="spellEnd"/>
            <w:r w:rsidRPr="008A5ACC">
              <w:rPr>
                <w:rFonts w:ascii="Times New Roman" w:hAnsi="Times New Roman"/>
                <w:i/>
                <w:sz w:val="20"/>
                <w:szCs w:val="20"/>
                <w:lang w:eastAsia="sk-SK"/>
              </w:rPr>
              <w:t>, malé a stredné podniky tzv. MSP)? Ak áno, popíšte.</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Ako ovplyvní cenu alebo dostupnosť základných zdrojov (suroviny, mechanizmy, pracovná sila, energie atď.)?</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Ovplyvňuje prístup k financiám? Ak áno, ako?</w:t>
            </w:r>
          </w:p>
        </w:tc>
      </w:tr>
      <w:tr w:rsidR="008A5ACC" w:rsidRPr="008A5ACC" w:rsidTr="00BE43E9">
        <w:trPr>
          <w:trHeight w:val="1282"/>
        </w:trPr>
        <w:tc>
          <w:tcPr>
            <w:tcW w:w="9212" w:type="dxa"/>
            <w:tcBorders>
              <w:bottom w:val="single" w:sz="4" w:space="0" w:color="auto"/>
            </w:tcBorders>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Návrh zákona nemá žiadny vplyv na obchodné bariéry.</w:t>
            </w:r>
          </w:p>
        </w:tc>
      </w:tr>
      <w:tr w:rsidR="008A5ACC" w:rsidRPr="008A5ACC" w:rsidTr="008A5ACC">
        <w:tc>
          <w:tcPr>
            <w:tcW w:w="9212" w:type="dxa"/>
            <w:shd w:val="clear" w:color="auto" w:fill="D9D9D9"/>
          </w:tcPr>
          <w:p w:rsidR="008A5ACC" w:rsidRPr="008A5ACC" w:rsidRDefault="008A5ACC" w:rsidP="008A5ACC">
            <w:pPr>
              <w:spacing w:after="0" w:line="240" w:lineRule="auto"/>
              <w:rPr>
                <w:rFonts w:ascii="Times New Roman" w:hAnsi="Times New Roman"/>
                <w:b/>
                <w:sz w:val="24"/>
                <w:szCs w:val="20"/>
                <w:lang w:eastAsia="sk-SK"/>
              </w:rPr>
            </w:pPr>
            <w:r w:rsidRPr="008A5ACC">
              <w:rPr>
                <w:rFonts w:ascii="Times New Roman" w:hAnsi="Times New Roman"/>
                <w:b/>
                <w:sz w:val="24"/>
                <w:szCs w:val="20"/>
                <w:lang w:eastAsia="sk-SK"/>
              </w:rPr>
              <w:t xml:space="preserve">3.5 Inovácie </w:t>
            </w:r>
          </w:p>
          <w:p w:rsidR="008A5ACC" w:rsidRPr="008A5ACC" w:rsidRDefault="008A5ACC" w:rsidP="008A5ACC">
            <w:pPr>
              <w:spacing w:after="0" w:line="240" w:lineRule="auto"/>
              <w:rPr>
                <w:rFonts w:ascii="Times New Roman" w:hAnsi="Times New Roman"/>
                <w:b/>
                <w:sz w:val="20"/>
                <w:szCs w:val="20"/>
                <w:lang w:eastAsia="sk-SK"/>
              </w:rPr>
            </w:pPr>
            <w:r w:rsidRPr="008A5ACC">
              <w:rPr>
                <w:rFonts w:ascii="Times New Roman" w:hAnsi="Times New Roman"/>
                <w:sz w:val="24"/>
                <w:szCs w:val="20"/>
                <w:lang w:eastAsia="sk-SK"/>
              </w:rPr>
              <w:t xml:space="preserve">       - </w:t>
            </w:r>
            <w:r w:rsidRPr="008A5ACC">
              <w:rPr>
                <w:rFonts w:ascii="Times New Roman" w:hAnsi="Times New Roman"/>
                <w:b/>
                <w:sz w:val="24"/>
                <w:szCs w:val="20"/>
                <w:lang w:eastAsia="sk-SK"/>
              </w:rPr>
              <w:t>z toho MSP</w:t>
            </w:r>
          </w:p>
        </w:tc>
      </w:tr>
      <w:tr w:rsidR="008A5ACC" w:rsidRPr="008A5ACC" w:rsidTr="00BE43E9">
        <w:tc>
          <w:tcPr>
            <w:tcW w:w="9212" w:type="dxa"/>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Uveďte, ako podporuje navrhovaná zmena inovácie.</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Zjednodušuje uvedenie alebo rozšírenie nových výrobných metód, technológií a výrobkov na trh?</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Uveďte, ako vplýva navrhovaná zmena na jednotlivé práva duševného vlastníctva (napr. patenty, ochranné známky, autorské práva, vlastníctvo know-how).</w:t>
            </w:r>
          </w:p>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Podporuje vyššiu efektivitu výroby/využívania zdrojov? Ak áno, ako?</w:t>
            </w:r>
          </w:p>
          <w:p w:rsidR="008A5ACC" w:rsidRPr="008A5ACC" w:rsidRDefault="008A5ACC" w:rsidP="008A5ACC">
            <w:pPr>
              <w:spacing w:after="0" w:line="240" w:lineRule="auto"/>
              <w:rPr>
                <w:rFonts w:ascii="Times New Roman" w:hAnsi="Times New Roman"/>
                <w:sz w:val="20"/>
                <w:szCs w:val="20"/>
                <w:lang w:eastAsia="sk-SK"/>
              </w:rPr>
            </w:pPr>
            <w:r w:rsidRPr="008A5ACC">
              <w:rPr>
                <w:rFonts w:ascii="Times New Roman" w:hAnsi="Times New Roman"/>
                <w:i/>
                <w:sz w:val="20"/>
                <w:szCs w:val="20"/>
                <w:lang w:eastAsia="sk-SK"/>
              </w:rPr>
              <w:t>Vytvorí zmena nové pracovné miesta pre zamestnancov výskumu a vývoja v SR?</w:t>
            </w:r>
          </w:p>
        </w:tc>
      </w:tr>
      <w:tr w:rsidR="008A5ACC" w:rsidRPr="008A5ACC" w:rsidTr="00BE43E9">
        <w:trPr>
          <w:trHeight w:val="1747"/>
        </w:trPr>
        <w:tc>
          <w:tcPr>
            <w:tcW w:w="9212" w:type="dxa"/>
          </w:tcPr>
          <w:p w:rsidR="008A5ACC" w:rsidRPr="008A5ACC" w:rsidRDefault="008A5ACC" w:rsidP="008A5ACC">
            <w:pPr>
              <w:spacing w:after="0" w:line="240" w:lineRule="auto"/>
              <w:rPr>
                <w:rFonts w:ascii="Times New Roman" w:hAnsi="Times New Roman"/>
                <w:i/>
                <w:sz w:val="20"/>
                <w:szCs w:val="20"/>
                <w:lang w:eastAsia="sk-SK"/>
              </w:rPr>
            </w:pPr>
            <w:r w:rsidRPr="008A5ACC">
              <w:rPr>
                <w:rFonts w:ascii="Times New Roman" w:hAnsi="Times New Roman"/>
                <w:i/>
                <w:sz w:val="20"/>
                <w:szCs w:val="20"/>
                <w:lang w:eastAsia="sk-SK"/>
              </w:rPr>
              <w:t>Návrh zákona nemá žiadny vplyv na inovácie.</w:t>
            </w:r>
          </w:p>
        </w:tc>
      </w:tr>
    </w:tbl>
    <w:p w:rsidR="008A5ACC" w:rsidRPr="008A5ACC" w:rsidRDefault="008A5ACC" w:rsidP="008A5ACC">
      <w:pPr>
        <w:spacing w:after="0" w:line="240" w:lineRule="auto"/>
        <w:rPr>
          <w:rFonts w:ascii="Times New Roman" w:hAnsi="Times New Roman"/>
          <w:sz w:val="20"/>
          <w:szCs w:val="20"/>
          <w:lang w:eastAsia="sk-SK"/>
        </w:rPr>
      </w:pPr>
    </w:p>
    <w:p w:rsidR="008A5ACC" w:rsidRPr="008A5ACC" w:rsidRDefault="008A5ACC" w:rsidP="008A5ACC">
      <w:pPr>
        <w:spacing w:after="0" w:line="240" w:lineRule="auto"/>
        <w:rPr>
          <w:rFonts w:ascii="Times New Roman" w:hAnsi="Times New Roman"/>
          <w:sz w:val="20"/>
          <w:szCs w:val="20"/>
          <w:lang w:eastAsia="sk-SK"/>
        </w:rPr>
      </w:pPr>
    </w:p>
    <w:p w:rsidR="008A5ACC" w:rsidRDefault="008A5ACC">
      <w:pPr>
        <w:spacing w:after="0" w:line="240" w:lineRule="auto"/>
        <w:rPr>
          <w:rFonts w:ascii="Times New Roman" w:hAnsi="Times New Roman"/>
          <w:sz w:val="20"/>
          <w:szCs w:val="20"/>
          <w:lang w:eastAsia="sk-SK"/>
        </w:rPr>
      </w:pPr>
      <w:r>
        <w:rPr>
          <w:rFonts w:ascii="Times New Roman" w:hAnsi="Times New Roman"/>
          <w:sz w:val="20"/>
          <w:szCs w:val="20"/>
          <w:lang w:eastAsia="sk-SK"/>
        </w:rPr>
        <w:br w:type="page"/>
      </w:r>
    </w:p>
    <w:p w:rsidR="008A5ACC" w:rsidRPr="008A5ACC" w:rsidRDefault="008A5ACC" w:rsidP="008A5ACC">
      <w:pPr>
        <w:widowControl w:val="0"/>
        <w:autoSpaceDE w:val="0"/>
        <w:autoSpaceDN w:val="0"/>
        <w:adjustRightInd w:val="0"/>
        <w:spacing w:after="0" w:line="240" w:lineRule="auto"/>
        <w:jc w:val="center"/>
        <w:rPr>
          <w:rFonts w:ascii="Times New Roman" w:hAnsi="Times New Roman"/>
          <w:b/>
          <w:caps/>
          <w:spacing w:val="30"/>
          <w:sz w:val="24"/>
          <w:szCs w:val="24"/>
          <w:lang w:eastAsia="sk-SK"/>
        </w:rPr>
      </w:pPr>
      <w:r w:rsidRPr="008A5ACC">
        <w:rPr>
          <w:rFonts w:ascii="Times New Roman" w:hAnsi="Times New Roman"/>
          <w:b/>
          <w:caps/>
          <w:spacing w:val="30"/>
          <w:sz w:val="24"/>
          <w:szCs w:val="24"/>
          <w:lang w:eastAsia="sk-SK"/>
        </w:rPr>
        <w:lastRenderedPageBreak/>
        <w:t>Doložka zlučiteľnosti</w:t>
      </w:r>
    </w:p>
    <w:p w:rsidR="008A5ACC" w:rsidRPr="008A5ACC" w:rsidRDefault="008A5ACC" w:rsidP="008A5ACC">
      <w:pPr>
        <w:widowControl w:val="0"/>
        <w:autoSpaceDE w:val="0"/>
        <w:autoSpaceDN w:val="0"/>
        <w:adjustRightInd w:val="0"/>
        <w:spacing w:after="0" w:line="240" w:lineRule="auto"/>
        <w:jc w:val="center"/>
        <w:rPr>
          <w:rFonts w:ascii="Times New Roman" w:hAnsi="Times New Roman"/>
          <w:b/>
          <w:sz w:val="24"/>
          <w:szCs w:val="24"/>
          <w:lang w:eastAsia="sk-SK"/>
        </w:rPr>
      </w:pPr>
      <w:r w:rsidRPr="008A5ACC">
        <w:rPr>
          <w:rFonts w:ascii="Times New Roman" w:hAnsi="Times New Roman"/>
          <w:b/>
          <w:sz w:val="24"/>
          <w:szCs w:val="24"/>
          <w:lang w:eastAsia="sk-SK"/>
        </w:rPr>
        <w:t>návrhu právneho predpisu s právom Európskej únie</w:t>
      </w:r>
    </w:p>
    <w:p w:rsidR="008A5ACC" w:rsidRPr="008A5ACC" w:rsidRDefault="008A5ACC" w:rsidP="008A5ACC">
      <w:pPr>
        <w:widowControl w:val="0"/>
        <w:autoSpaceDE w:val="0"/>
        <w:autoSpaceDN w:val="0"/>
        <w:adjustRightInd w:val="0"/>
        <w:spacing w:after="0" w:line="240" w:lineRule="auto"/>
        <w:jc w:val="center"/>
        <w:rPr>
          <w:rFonts w:ascii="Times New Roman" w:hAnsi="Times New Roman"/>
          <w:b/>
          <w:sz w:val="24"/>
          <w:szCs w:val="24"/>
          <w:lang w:eastAsia="sk-SK"/>
        </w:rPr>
      </w:pPr>
    </w:p>
    <w:p w:rsidR="008A5ACC" w:rsidRPr="008A5ACC" w:rsidRDefault="008A5ACC" w:rsidP="008A5ACC">
      <w:pPr>
        <w:widowControl w:val="0"/>
        <w:autoSpaceDE w:val="0"/>
        <w:autoSpaceDN w:val="0"/>
        <w:adjustRightInd w:val="0"/>
        <w:spacing w:after="0" w:line="240" w:lineRule="auto"/>
        <w:jc w:val="both"/>
        <w:rPr>
          <w:rFonts w:ascii="Times New Roman" w:hAnsi="Times New Roman"/>
          <w:sz w:val="24"/>
          <w:szCs w:val="24"/>
          <w:lang w:eastAsia="sk-SK"/>
        </w:rPr>
      </w:pPr>
    </w:p>
    <w:p w:rsidR="008A5ACC" w:rsidRPr="008A5ACC" w:rsidRDefault="008A5ACC" w:rsidP="008A5ACC">
      <w:pPr>
        <w:widowControl w:val="0"/>
        <w:numPr>
          <w:ilvl w:val="0"/>
          <w:numId w:val="20"/>
        </w:numPr>
        <w:autoSpaceDE w:val="0"/>
        <w:autoSpaceDN w:val="0"/>
        <w:adjustRightInd w:val="0"/>
        <w:spacing w:after="0" w:line="240" w:lineRule="auto"/>
        <w:ind w:left="426"/>
        <w:contextualSpacing/>
        <w:jc w:val="both"/>
        <w:rPr>
          <w:rFonts w:ascii="Times New Roman" w:hAnsi="Times New Roman"/>
          <w:b/>
          <w:sz w:val="24"/>
          <w:szCs w:val="24"/>
          <w:lang w:eastAsia="sk-SK"/>
        </w:rPr>
      </w:pPr>
      <w:r w:rsidRPr="008A5ACC">
        <w:rPr>
          <w:rFonts w:ascii="Times New Roman" w:hAnsi="Times New Roman"/>
          <w:b/>
          <w:sz w:val="24"/>
          <w:szCs w:val="24"/>
          <w:lang w:eastAsia="sk-SK"/>
        </w:rPr>
        <w:t>Predkladateľ právneho predpisu:</w:t>
      </w:r>
      <w:r w:rsidRPr="008A5ACC">
        <w:rPr>
          <w:rFonts w:ascii="Times New Roman" w:hAnsi="Times New Roman"/>
          <w:sz w:val="24"/>
          <w:szCs w:val="24"/>
          <w:lang w:eastAsia="sk-SK"/>
        </w:rPr>
        <w:t xml:space="preserve"> Ministerstvo dopravy a výstavby Slovenskej republiky</w:t>
      </w:r>
    </w:p>
    <w:p w:rsidR="008A5ACC" w:rsidRPr="008A5ACC" w:rsidRDefault="008A5ACC" w:rsidP="008A5ACC">
      <w:pPr>
        <w:widowControl w:val="0"/>
        <w:autoSpaceDE w:val="0"/>
        <w:autoSpaceDN w:val="0"/>
        <w:adjustRightInd w:val="0"/>
        <w:spacing w:after="0" w:line="240" w:lineRule="auto"/>
        <w:ind w:left="426"/>
        <w:contextualSpacing/>
        <w:jc w:val="both"/>
        <w:rPr>
          <w:rFonts w:ascii="Times New Roman" w:hAnsi="Times New Roman"/>
          <w:b/>
          <w:sz w:val="24"/>
          <w:szCs w:val="24"/>
          <w:lang w:eastAsia="sk-SK"/>
        </w:rPr>
      </w:pPr>
    </w:p>
    <w:p w:rsidR="008A5ACC" w:rsidRPr="008A5ACC" w:rsidRDefault="008A5ACC" w:rsidP="008A5ACC">
      <w:pPr>
        <w:widowControl w:val="0"/>
        <w:numPr>
          <w:ilvl w:val="0"/>
          <w:numId w:val="20"/>
        </w:numPr>
        <w:autoSpaceDE w:val="0"/>
        <w:autoSpaceDN w:val="0"/>
        <w:adjustRightInd w:val="0"/>
        <w:spacing w:after="0" w:line="240" w:lineRule="auto"/>
        <w:ind w:left="426"/>
        <w:contextualSpacing/>
        <w:jc w:val="both"/>
        <w:rPr>
          <w:rFonts w:ascii="Times New Roman" w:hAnsi="Times New Roman"/>
          <w:b/>
          <w:sz w:val="24"/>
          <w:szCs w:val="24"/>
          <w:lang w:eastAsia="sk-SK"/>
        </w:rPr>
      </w:pPr>
      <w:r w:rsidRPr="008A5ACC">
        <w:rPr>
          <w:rFonts w:ascii="Times New Roman" w:hAnsi="Times New Roman"/>
          <w:b/>
          <w:sz w:val="24"/>
          <w:szCs w:val="24"/>
          <w:lang w:eastAsia="sk-SK"/>
        </w:rPr>
        <w:t>Názov návrhu zákona:</w:t>
      </w:r>
      <w:r w:rsidRPr="008A5ACC">
        <w:rPr>
          <w:rFonts w:ascii="Times New Roman" w:hAnsi="Times New Roman"/>
          <w:sz w:val="24"/>
          <w:szCs w:val="24"/>
          <w:lang w:eastAsia="sk-SK"/>
        </w:rPr>
        <w:t xml:space="preserve"> Návrh zákona, ktorým sa mení a dopĺňa zákon č. 351/2011 Z. z o elektronických komunikáciách v znení neskorších predpisov</w:t>
      </w:r>
    </w:p>
    <w:p w:rsidR="008A5ACC" w:rsidRPr="008A5ACC" w:rsidRDefault="008A5ACC" w:rsidP="008A5ACC">
      <w:pPr>
        <w:widowControl w:val="0"/>
        <w:autoSpaceDE w:val="0"/>
        <w:autoSpaceDN w:val="0"/>
        <w:adjustRightInd w:val="0"/>
        <w:spacing w:after="0" w:line="240" w:lineRule="auto"/>
        <w:jc w:val="both"/>
        <w:rPr>
          <w:rFonts w:ascii="Times New Roman" w:hAnsi="Times New Roman"/>
          <w:b/>
          <w:sz w:val="24"/>
          <w:szCs w:val="24"/>
          <w:lang w:eastAsia="sk-SK"/>
        </w:rPr>
      </w:pPr>
    </w:p>
    <w:p w:rsidR="008A5ACC" w:rsidRPr="008A5ACC" w:rsidRDefault="008A5ACC" w:rsidP="008A5ACC">
      <w:pPr>
        <w:widowControl w:val="0"/>
        <w:numPr>
          <w:ilvl w:val="0"/>
          <w:numId w:val="20"/>
        </w:numPr>
        <w:autoSpaceDE w:val="0"/>
        <w:autoSpaceDN w:val="0"/>
        <w:adjustRightInd w:val="0"/>
        <w:spacing w:after="0" w:line="240" w:lineRule="auto"/>
        <w:ind w:left="426"/>
        <w:contextualSpacing/>
        <w:jc w:val="both"/>
        <w:rPr>
          <w:rFonts w:ascii="Times New Roman" w:hAnsi="Times New Roman"/>
          <w:b/>
          <w:sz w:val="24"/>
          <w:szCs w:val="24"/>
          <w:lang w:eastAsia="sk-SK"/>
        </w:rPr>
      </w:pPr>
      <w:r w:rsidRPr="008A5ACC">
        <w:rPr>
          <w:rFonts w:ascii="Times New Roman" w:hAnsi="Times New Roman"/>
          <w:b/>
          <w:bCs/>
          <w:sz w:val="23"/>
          <w:szCs w:val="23"/>
          <w:lang w:eastAsia="sk-SK"/>
        </w:rPr>
        <w:t>Predmet návrhu zákona je – nie je upravený v práve Európskej únie</w:t>
      </w:r>
    </w:p>
    <w:p w:rsidR="008A5ACC" w:rsidRPr="008A5ACC" w:rsidRDefault="008A5ACC" w:rsidP="008A5ACC">
      <w:pPr>
        <w:widowControl w:val="0"/>
        <w:numPr>
          <w:ilvl w:val="0"/>
          <w:numId w:val="19"/>
        </w:numPr>
        <w:autoSpaceDE w:val="0"/>
        <w:autoSpaceDN w:val="0"/>
        <w:adjustRightInd w:val="0"/>
        <w:spacing w:after="0" w:line="240" w:lineRule="auto"/>
        <w:ind w:left="426"/>
        <w:contextualSpacing/>
        <w:jc w:val="both"/>
        <w:rPr>
          <w:rFonts w:ascii="Times New Roman" w:hAnsi="Times New Roman"/>
          <w:sz w:val="24"/>
          <w:szCs w:val="24"/>
          <w:lang w:eastAsia="sk-SK"/>
        </w:rPr>
      </w:pPr>
      <w:r w:rsidRPr="008A5ACC">
        <w:rPr>
          <w:rFonts w:ascii="Times New Roman" w:hAnsi="Times New Roman"/>
          <w:sz w:val="24"/>
          <w:szCs w:val="24"/>
          <w:lang w:eastAsia="sk-SK"/>
        </w:rPr>
        <w:t>v primárnom práve</w:t>
      </w:r>
    </w:p>
    <w:p w:rsidR="008A5ACC" w:rsidRPr="008A5ACC" w:rsidRDefault="008A5ACC" w:rsidP="008A5ACC">
      <w:pPr>
        <w:autoSpaceDE w:val="0"/>
        <w:autoSpaceDN w:val="0"/>
        <w:spacing w:after="0" w:line="240" w:lineRule="auto"/>
        <w:ind w:left="426" w:firstLine="282"/>
        <w:rPr>
          <w:rFonts w:ascii="Times New Roman" w:hAnsi="Times New Roman"/>
          <w:sz w:val="24"/>
          <w:szCs w:val="24"/>
          <w:lang w:eastAsia="sk-SK"/>
        </w:rPr>
      </w:pPr>
      <w:r w:rsidRPr="008A5ACC">
        <w:rPr>
          <w:rFonts w:ascii="Times New Roman" w:hAnsi="Times New Roman"/>
          <w:sz w:val="24"/>
          <w:szCs w:val="24"/>
          <w:lang w:eastAsia="sk-SK"/>
        </w:rPr>
        <w:t>Článok 114 Zmluvy o fungovaní Európskej únie. </w:t>
      </w:r>
    </w:p>
    <w:p w:rsidR="008A5ACC" w:rsidRPr="008A5ACC" w:rsidRDefault="008A5ACC" w:rsidP="008A5ACC">
      <w:pPr>
        <w:autoSpaceDE w:val="0"/>
        <w:autoSpaceDN w:val="0"/>
        <w:spacing w:after="0" w:line="240" w:lineRule="auto"/>
        <w:ind w:left="426"/>
        <w:rPr>
          <w:rFonts w:ascii="Times New Roman" w:hAnsi="Times New Roman"/>
          <w:sz w:val="24"/>
          <w:szCs w:val="24"/>
          <w:lang w:eastAsia="sk-SK"/>
        </w:rPr>
      </w:pPr>
    </w:p>
    <w:p w:rsidR="008A5ACC" w:rsidRPr="008A5ACC" w:rsidRDefault="008A5ACC" w:rsidP="008A5ACC">
      <w:pPr>
        <w:widowControl w:val="0"/>
        <w:numPr>
          <w:ilvl w:val="0"/>
          <w:numId w:val="19"/>
        </w:numPr>
        <w:autoSpaceDE w:val="0"/>
        <w:autoSpaceDN w:val="0"/>
        <w:adjustRightInd w:val="0"/>
        <w:spacing w:after="120" w:line="240" w:lineRule="auto"/>
        <w:ind w:left="426"/>
        <w:contextualSpacing/>
        <w:rPr>
          <w:rFonts w:ascii="Times New Roman" w:hAnsi="Times New Roman"/>
          <w:sz w:val="24"/>
          <w:szCs w:val="24"/>
          <w:lang w:eastAsia="sk-SK"/>
        </w:rPr>
      </w:pPr>
      <w:r w:rsidRPr="008A5ACC">
        <w:rPr>
          <w:rFonts w:ascii="Times New Roman" w:hAnsi="Times New Roman"/>
          <w:sz w:val="24"/>
          <w:szCs w:val="24"/>
          <w:lang w:eastAsia="sk-SK"/>
        </w:rPr>
        <w:t>v sekundárnom práve</w:t>
      </w:r>
    </w:p>
    <w:p w:rsidR="008A5ACC" w:rsidRPr="008A5ACC" w:rsidRDefault="008A5ACC" w:rsidP="008A5ACC">
      <w:pPr>
        <w:widowControl w:val="0"/>
        <w:autoSpaceDE w:val="0"/>
        <w:autoSpaceDN w:val="0"/>
        <w:adjustRightInd w:val="0"/>
        <w:spacing w:after="120" w:line="240" w:lineRule="auto"/>
        <w:ind w:left="708"/>
        <w:contextualSpacing/>
        <w:jc w:val="both"/>
        <w:rPr>
          <w:rFonts w:ascii="Times New Roman" w:hAnsi="Times New Roman"/>
          <w:sz w:val="24"/>
          <w:szCs w:val="24"/>
          <w:lang w:eastAsia="sk-SK"/>
        </w:rPr>
      </w:pPr>
      <w:r w:rsidRPr="008A5ACC">
        <w:rPr>
          <w:rFonts w:ascii="Times New Roman" w:hAnsi="Times New Roman"/>
          <w:sz w:val="24"/>
          <w:szCs w:val="24"/>
          <w:lang w:eastAsia="sk-SK"/>
        </w:rPr>
        <w:t xml:space="preserve">Rozhodnutie Európskeho parlamentu a Rady (EÚ) 2017/899 zo 17. mája 2017 o využívaní frekvenčného pásma 470 – 790 MHz v Únii (Ú. v. EÚ L138, 25. 5. 2017), </w:t>
      </w:r>
    </w:p>
    <w:p w:rsidR="008A5ACC" w:rsidRPr="008A5ACC" w:rsidRDefault="008A5ACC" w:rsidP="008A5ACC">
      <w:pPr>
        <w:widowControl w:val="0"/>
        <w:autoSpaceDE w:val="0"/>
        <w:autoSpaceDN w:val="0"/>
        <w:adjustRightInd w:val="0"/>
        <w:spacing w:after="120" w:line="240" w:lineRule="auto"/>
        <w:ind w:left="708"/>
        <w:contextualSpacing/>
        <w:jc w:val="both"/>
        <w:rPr>
          <w:rFonts w:ascii="Times New Roman" w:hAnsi="Times New Roman"/>
          <w:sz w:val="24"/>
          <w:szCs w:val="24"/>
          <w:lang w:eastAsia="sk-SK"/>
        </w:rPr>
      </w:pPr>
      <w:r w:rsidRPr="008A5ACC">
        <w:rPr>
          <w:rFonts w:ascii="Times New Roman" w:hAnsi="Times New Roman"/>
          <w:sz w:val="24"/>
          <w:szCs w:val="24"/>
          <w:lang w:eastAsia="sk-SK"/>
        </w:rPr>
        <w:t>gestor – Ministerstvo dopravy a výstavby SR, Úrad pre reguláciu elektronických komunikácií a poštových služieb</w:t>
      </w:r>
    </w:p>
    <w:p w:rsidR="008A5ACC" w:rsidRPr="008A5ACC" w:rsidRDefault="008A5ACC" w:rsidP="008A5ACC">
      <w:pPr>
        <w:widowControl w:val="0"/>
        <w:autoSpaceDE w:val="0"/>
        <w:autoSpaceDN w:val="0"/>
        <w:adjustRightInd w:val="0"/>
        <w:spacing w:after="0" w:line="240" w:lineRule="auto"/>
        <w:jc w:val="both"/>
        <w:rPr>
          <w:rFonts w:ascii="Times New Roman" w:hAnsi="Times New Roman"/>
          <w:sz w:val="24"/>
          <w:szCs w:val="24"/>
          <w:lang w:eastAsia="sk-SK"/>
        </w:rPr>
      </w:pPr>
    </w:p>
    <w:p w:rsidR="008A5ACC" w:rsidRPr="008A5ACC" w:rsidRDefault="008A5ACC" w:rsidP="008A5ACC">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8A5ACC">
        <w:rPr>
          <w:rFonts w:ascii="Times New Roman" w:hAnsi="Times New Roman"/>
          <w:b/>
          <w:sz w:val="24"/>
          <w:szCs w:val="24"/>
          <w:lang w:eastAsia="sk-SK"/>
        </w:rPr>
        <w:t>4.</w:t>
      </w:r>
      <w:r w:rsidRPr="008A5ACC">
        <w:rPr>
          <w:rFonts w:ascii="Times New Roman" w:hAnsi="Times New Roman"/>
          <w:b/>
          <w:sz w:val="24"/>
          <w:szCs w:val="24"/>
          <w:lang w:eastAsia="sk-SK"/>
        </w:rPr>
        <w:tab/>
        <w:t xml:space="preserve">Záväzky Slovenskej republiky vo vzťahu k Európskej únii: </w:t>
      </w:r>
    </w:p>
    <w:p w:rsidR="008A5ACC" w:rsidRPr="008A5ACC" w:rsidRDefault="008A5ACC" w:rsidP="008A5ACC">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p>
    <w:p w:rsidR="008A5ACC" w:rsidRPr="008A5ACC" w:rsidRDefault="008A5ACC" w:rsidP="008A5ACC">
      <w:pPr>
        <w:widowControl w:val="0"/>
        <w:autoSpaceDE w:val="0"/>
        <w:autoSpaceDN w:val="0"/>
        <w:adjustRightInd w:val="0"/>
        <w:spacing w:after="120" w:line="240" w:lineRule="auto"/>
        <w:ind w:left="709" w:hanging="352"/>
        <w:jc w:val="both"/>
        <w:rPr>
          <w:rFonts w:ascii="Times New Roman" w:hAnsi="Times New Roman"/>
          <w:sz w:val="24"/>
          <w:szCs w:val="24"/>
          <w:lang w:eastAsia="sk-SK"/>
        </w:rPr>
      </w:pPr>
      <w:r w:rsidRPr="008A5ACC">
        <w:rPr>
          <w:rFonts w:ascii="Times New Roman" w:hAnsi="Times New Roman"/>
          <w:sz w:val="24"/>
          <w:szCs w:val="24"/>
          <w:lang w:eastAsia="sk-SK"/>
        </w:rPr>
        <w:t>a)</w:t>
      </w:r>
      <w:r w:rsidRPr="008A5ACC">
        <w:rPr>
          <w:rFonts w:ascii="Times New Roman" w:hAnsi="Times New Roman"/>
          <w:sz w:val="24"/>
          <w:szCs w:val="24"/>
          <w:lang w:eastAsia="sk-SK"/>
        </w:rPr>
        <w:tab/>
        <w:t>lehota na prebratie príslušného právneho aktu Európskej únie</w:t>
      </w:r>
    </w:p>
    <w:p w:rsidR="008A5ACC" w:rsidRPr="008A5ACC" w:rsidRDefault="008A5ACC" w:rsidP="008A5ACC">
      <w:pPr>
        <w:widowControl w:val="0"/>
        <w:autoSpaceDE w:val="0"/>
        <w:autoSpaceDN w:val="0"/>
        <w:adjustRightInd w:val="0"/>
        <w:spacing w:after="0" w:line="240" w:lineRule="auto"/>
        <w:jc w:val="both"/>
        <w:rPr>
          <w:rFonts w:ascii="Times New Roman" w:hAnsi="Times New Roman"/>
          <w:sz w:val="24"/>
          <w:szCs w:val="24"/>
          <w:lang w:eastAsia="sk-SK"/>
        </w:rPr>
      </w:pPr>
      <w:r w:rsidRPr="008A5ACC">
        <w:rPr>
          <w:rFonts w:ascii="Times New Roman" w:hAnsi="Times New Roman"/>
          <w:sz w:val="24"/>
          <w:szCs w:val="24"/>
          <w:lang w:eastAsia="sk-SK"/>
        </w:rPr>
        <w:t xml:space="preserve">            Bezpredmetné.</w:t>
      </w:r>
    </w:p>
    <w:p w:rsidR="008A5ACC" w:rsidRPr="008A5ACC" w:rsidRDefault="008A5ACC" w:rsidP="008A5ACC">
      <w:pPr>
        <w:widowControl w:val="0"/>
        <w:autoSpaceDE w:val="0"/>
        <w:autoSpaceDN w:val="0"/>
        <w:adjustRightInd w:val="0"/>
        <w:spacing w:after="0" w:line="240" w:lineRule="auto"/>
        <w:jc w:val="both"/>
        <w:rPr>
          <w:rFonts w:ascii="Times New Roman" w:hAnsi="Times New Roman"/>
          <w:sz w:val="24"/>
          <w:szCs w:val="24"/>
          <w:lang w:eastAsia="sk-SK"/>
        </w:rPr>
      </w:pPr>
    </w:p>
    <w:p w:rsidR="008A5ACC" w:rsidRPr="008A5ACC" w:rsidRDefault="008A5ACC" w:rsidP="008A5ACC">
      <w:pPr>
        <w:widowControl w:val="0"/>
        <w:autoSpaceDE w:val="0"/>
        <w:autoSpaceDN w:val="0"/>
        <w:adjustRightInd w:val="0"/>
        <w:spacing w:after="120" w:line="240" w:lineRule="auto"/>
        <w:ind w:left="709" w:hanging="352"/>
        <w:jc w:val="both"/>
        <w:rPr>
          <w:rFonts w:ascii="Times New Roman" w:hAnsi="Times New Roman"/>
          <w:sz w:val="24"/>
          <w:szCs w:val="24"/>
          <w:lang w:eastAsia="sk-SK"/>
        </w:rPr>
      </w:pPr>
      <w:r w:rsidRPr="008A5ACC">
        <w:rPr>
          <w:rFonts w:ascii="Times New Roman" w:hAnsi="Times New Roman"/>
          <w:sz w:val="24"/>
          <w:szCs w:val="24"/>
          <w:lang w:eastAsia="sk-SK"/>
        </w:rPr>
        <w:t>b)</w:t>
      </w:r>
      <w:r w:rsidRPr="008A5ACC">
        <w:rPr>
          <w:rFonts w:ascii="Times New Roman" w:hAnsi="Times New Roman"/>
          <w:sz w:val="24"/>
          <w:szCs w:val="24"/>
          <w:lang w:eastAsia="sk-SK"/>
        </w:rPr>
        <w:tab/>
        <w:t xml:space="preserve">informácia o začatí konania v rámci „EÚ Pilot“ alebo o začatí postupu Európskej komisie, alebo o konaní Súdneho dvora Európskej únie proti Slovenskej republike podľa čl. 258 a 260 Zmluvy o fungovaní Európskej únie v jej platnom znení, konkrétne vytýkané nedostatky a požiadavky na zabezpečenie nápravy so zreteľom na nariadenie Európskeho parlamentu a Rady (ES) č. 1049/2001 z 30. mája 2001 o prístupe verejnosti k dokumentom Európskeho parlamentu, Rady a Komisie, </w:t>
      </w:r>
    </w:p>
    <w:p w:rsidR="008A5ACC" w:rsidRPr="008A5ACC" w:rsidRDefault="008A5ACC" w:rsidP="008A5ACC">
      <w:pPr>
        <w:widowControl w:val="0"/>
        <w:autoSpaceDE w:val="0"/>
        <w:autoSpaceDN w:val="0"/>
        <w:adjustRightInd w:val="0"/>
        <w:spacing w:after="0" w:line="240" w:lineRule="auto"/>
        <w:ind w:left="709" w:hanging="349"/>
        <w:jc w:val="both"/>
        <w:rPr>
          <w:rFonts w:ascii="Times New Roman" w:hAnsi="Times New Roman"/>
          <w:sz w:val="24"/>
          <w:szCs w:val="24"/>
          <w:lang w:eastAsia="sk-SK"/>
        </w:rPr>
      </w:pPr>
      <w:r w:rsidRPr="008A5ACC">
        <w:rPr>
          <w:rFonts w:ascii="Times New Roman" w:hAnsi="Times New Roman"/>
          <w:sz w:val="24"/>
          <w:szCs w:val="24"/>
          <w:lang w:eastAsia="sk-SK"/>
        </w:rPr>
        <w:t xml:space="preserve">     N</w:t>
      </w:r>
      <w:r w:rsidRPr="008A5ACC">
        <w:rPr>
          <w:rFonts w:ascii="Times New Roman" w:hAnsi="Times New Roman"/>
          <w:w w:val="108"/>
          <w:sz w:val="24"/>
          <w:szCs w:val="24"/>
          <w:lang w:eastAsia="sk-SK" w:bidi="he-IL"/>
        </w:rPr>
        <w:t>ie je vedené.</w:t>
      </w:r>
    </w:p>
    <w:p w:rsidR="008A5ACC" w:rsidRPr="008A5ACC" w:rsidRDefault="008A5ACC" w:rsidP="008A5ACC">
      <w:pPr>
        <w:widowControl w:val="0"/>
        <w:autoSpaceDE w:val="0"/>
        <w:autoSpaceDN w:val="0"/>
        <w:adjustRightInd w:val="0"/>
        <w:spacing w:after="0" w:line="240" w:lineRule="auto"/>
        <w:ind w:right="-94"/>
        <w:jc w:val="both"/>
        <w:rPr>
          <w:rFonts w:ascii="Times New Roman" w:hAnsi="Times New Roman"/>
          <w:sz w:val="24"/>
          <w:szCs w:val="24"/>
          <w:lang w:eastAsia="sk-SK"/>
        </w:rPr>
      </w:pPr>
      <w:r w:rsidRPr="008A5ACC">
        <w:rPr>
          <w:rFonts w:ascii="Times New Roman" w:hAnsi="Times New Roman"/>
          <w:sz w:val="24"/>
          <w:szCs w:val="24"/>
          <w:lang w:eastAsia="sk-SK"/>
        </w:rPr>
        <w:t xml:space="preserve">  </w:t>
      </w:r>
    </w:p>
    <w:p w:rsidR="008A5ACC" w:rsidRPr="008A5ACC" w:rsidRDefault="008A5ACC" w:rsidP="008A5ACC">
      <w:pPr>
        <w:widowControl w:val="0"/>
        <w:autoSpaceDE w:val="0"/>
        <w:autoSpaceDN w:val="0"/>
        <w:adjustRightInd w:val="0"/>
        <w:spacing w:after="120" w:line="240" w:lineRule="auto"/>
        <w:ind w:left="709" w:hanging="352"/>
        <w:jc w:val="both"/>
        <w:rPr>
          <w:rFonts w:ascii="Times New Roman" w:hAnsi="Times New Roman"/>
          <w:sz w:val="24"/>
          <w:szCs w:val="24"/>
          <w:lang w:eastAsia="sk-SK"/>
        </w:rPr>
      </w:pPr>
      <w:r w:rsidRPr="008A5ACC">
        <w:rPr>
          <w:rFonts w:ascii="Times New Roman" w:hAnsi="Times New Roman"/>
          <w:sz w:val="24"/>
          <w:szCs w:val="24"/>
          <w:lang w:eastAsia="sk-SK"/>
        </w:rPr>
        <w:t>c)</w:t>
      </w:r>
      <w:r w:rsidRPr="008A5ACC">
        <w:rPr>
          <w:rFonts w:ascii="Times New Roman" w:hAnsi="Times New Roman"/>
          <w:sz w:val="24"/>
          <w:szCs w:val="24"/>
          <w:lang w:eastAsia="sk-SK"/>
        </w:rPr>
        <w:tab/>
        <w:t>informácia o právnych predpisoch, v ktorých sú uvádzané právne akty Európskej únie už prebrané, spolu s uvedením rozsahu ich prebrania, príp. potreby prijatia ďalších úprav.</w:t>
      </w:r>
    </w:p>
    <w:p w:rsidR="008A5ACC" w:rsidRPr="008A5ACC" w:rsidRDefault="008A5ACC" w:rsidP="008A5ACC">
      <w:pPr>
        <w:widowControl w:val="0"/>
        <w:autoSpaceDE w:val="0"/>
        <w:autoSpaceDN w:val="0"/>
        <w:adjustRightInd w:val="0"/>
        <w:spacing w:after="0" w:line="240" w:lineRule="auto"/>
        <w:ind w:left="709"/>
        <w:jc w:val="both"/>
        <w:rPr>
          <w:rFonts w:ascii="Times New Roman" w:hAnsi="Times New Roman"/>
          <w:sz w:val="24"/>
          <w:szCs w:val="24"/>
          <w:lang w:eastAsia="sk-SK"/>
        </w:rPr>
      </w:pPr>
      <w:r w:rsidRPr="008A5ACC">
        <w:rPr>
          <w:rFonts w:ascii="Times New Roman" w:hAnsi="Times New Roman"/>
          <w:sz w:val="24"/>
          <w:szCs w:val="24"/>
          <w:lang w:eastAsia="sk-SK"/>
        </w:rPr>
        <w:t>Zákon č. 351/2011 Z. z. o elektronických komunikáciách v znení neskorších predpisov, úplné prebranie.</w:t>
      </w:r>
    </w:p>
    <w:p w:rsidR="008A5ACC" w:rsidRPr="008A5ACC" w:rsidRDefault="008A5ACC" w:rsidP="008A5ACC">
      <w:pPr>
        <w:widowControl w:val="0"/>
        <w:autoSpaceDE w:val="0"/>
        <w:autoSpaceDN w:val="0"/>
        <w:adjustRightInd w:val="0"/>
        <w:spacing w:after="0" w:line="240" w:lineRule="auto"/>
        <w:ind w:firstLine="708"/>
        <w:jc w:val="both"/>
        <w:rPr>
          <w:rFonts w:ascii="Times New Roman" w:hAnsi="Times New Roman"/>
          <w:sz w:val="24"/>
          <w:szCs w:val="24"/>
          <w:lang w:eastAsia="sk-SK"/>
        </w:rPr>
      </w:pPr>
    </w:p>
    <w:p w:rsidR="008A5ACC" w:rsidRPr="008A5ACC" w:rsidRDefault="008A5ACC" w:rsidP="008A5ACC">
      <w:pPr>
        <w:widowControl w:val="0"/>
        <w:autoSpaceDE w:val="0"/>
        <w:autoSpaceDN w:val="0"/>
        <w:adjustRightInd w:val="0"/>
        <w:spacing w:after="0" w:line="240" w:lineRule="auto"/>
        <w:ind w:left="360" w:hanging="360"/>
        <w:jc w:val="both"/>
        <w:rPr>
          <w:rFonts w:ascii="Times New Roman" w:hAnsi="Times New Roman"/>
          <w:b/>
          <w:sz w:val="24"/>
          <w:szCs w:val="24"/>
          <w:lang w:eastAsia="sk-SK"/>
        </w:rPr>
      </w:pPr>
      <w:r w:rsidRPr="008A5ACC">
        <w:rPr>
          <w:rFonts w:ascii="Times New Roman" w:hAnsi="Times New Roman"/>
          <w:b/>
          <w:sz w:val="24"/>
          <w:szCs w:val="24"/>
          <w:lang w:eastAsia="sk-SK"/>
        </w:rPr>
        <w:t>5.</w:t>
      </w:r>
      <w:r w:rsidRPr="008A5ACC">
        <w:rPr>
          <w:rFonts w:ascii="Times New Roman" w:hAnsi="Times New Roman"/>
          <w:b/>
          <w:sz w:val="24"/>
          <w:szCs w:val="24"/>
          <w:lang w:eastAsia="sk-SK"/>
        </w:rPr>
        <w:tab/>
        <w:t xml:space="preserve">Návrh nariadenia vlády je zlučiteľný s právom Európskej únie: </w:t>
      </w:r>
    </w:p>
    <w:p w:rsidR="008A5ACC" w:rsidRPr="008A5ACC" w:rsidRDefault="008A5ACC" w:rsidP="008A5ACC">
      <w:pPr>
        <w:widowControl w:val="0"/>
        <w:autoSpaceDE w:val="0"/>
        <w:autoSpaceDN w:val="0"/>
        <w:adjustRightInd w:val="0"/>
        <w:spacing w:after="0" w:line="240" w:lineRule="auto"/>
        <w:ind w:firstLine="720"/>
        <w:rPr>
          <w:rFonts w:ascii="Times New Roman" w:hAnsi="Times New Roman"/>
          <w:sz w:val="24"/>
          <w:szCs w:val="24"/>
          <w:lang w:eastAsia="sk-SK"/>
        </w:rPr>
      </w:pPr>
    </w:p>
    <w:p w:rsidR="008A5ACC" w:rsidRPr="008A5ACC" w:rsidRDefault="008A5ACC" w:rsidP="008A5ACC">
      <w:pPr>
        <w:widowControl w:val="0"/>
        <w:autoSpaceDE w:val="0"/>
        <w:autoSpaceDN w:val="0"/>
        <w:adjustRightInd w:val="0"/>
        <w:spacing w:after="0" w:line="240" w:lineRule="auto"/>
        <w:ind w:firstLine="720"/>
        <w:rPr>
          <w:rFonts w:ascii="Times New Roman" w:hAnsi="Times New Roman"/>
          <w:sz w:val="24"/>
          <w:szCs w:val="24"/>
          <w:lang w:eastAsia="sk-SK"/>
        </w:rPr>
      </w:pPr>
      <w:r w:rsidRPr="008A5ACC">
        <w:rPr>
          <w:rFonts w:ascii="Times New Roman" w:hAnsi="Times New Roman"/>
          <w:sz w:val="24"/>
          <w:szCs w:val="24"/>
          <w:lang w:eastAsia="sk-SK"/>
        </w:rPr>
        <w:t>Stupeň zlučiteľnosti – úplný. </w:t>
      </w:r>
    </w:p>
    <w:p w:rsidR="008A5ACC" w:rsidRPr="008A5ACC" w:rsidRDefault="008A5ACC" w:rsidP="008A5ACC">
      <w:pPr>
        <w:widowControl w:val="0"/>
        <w:numPr>
          <w:ilvl w:val="0"/>
          <w:numId w:val="18"/>
        </w:numPr>
        <w:autoSpaceDE w:val="0"/>
        <w:autoSpaceDN w:val="0"/>
        <w:adjustRightInd w:val="0"/>
        <w:spacing w:after="0" w:line="240" w:lineRule="auto"/>
        <w:rPr>
          <w:rFonts w:ascii="Times New Roman" w:hAnsi="Times New Roman"/>
          <w:color w:val="000000"/>
          <w:sz w:val="24"/>
          <w:szCs w:val="24"/>
          <w:lang w:eastAsia="sk-SK"/>
        </w:rPr>
      </w:pPr>
    </w:p>
    <w:p w:rsidR="008A5ACC" w:rsidRDefault="008A5ACC">
      <w:pPr>
        <w:spacing w:after="0" w:line="240" w:lineRule="auto"/>
        <w:rPr>
          <w:rFonts w:ascii="Times New Roman" w:hAnsi="Times New Roman"/>
          <w:b/>
          <w:sz w:val="24"/>
          <w:szCs w:val="24"/>
        </w:rPr>
      </w:pPr>
      <w:r>
        <w:rPr>
          <w:rFonts w:ascii="Times New Roman" w:hAnsi="Times New Roman"/>
          <w:b/>
          <w:sz w:val="24"/>
          <w:szCs w:val="24"/>
        </w:rPr>
        <w:br w:type="page"/>
      </w:r>
    </w:p>
    <w:p w:rsidR="0099312B" w:rsidRPr="0003638A" w:rsidRDefault="004F6B2D" w:rsidP="000E63C9">
      <w:pPr>
        <w:pStyle w:val="HBBody1"/>
        <w:numPr>
          <w:ilvl w:val="0"/>
          <w:numId w:val="0"/>
        </w:numPr>
        <w:spacing w:after="0" w:line="240" w:lineRule="auto"/>
        <w:rPr>
          <w:rFonts w:ascii="Times New Roman" w:hAnsi="Times New Roman"/>
          <w:b/>
          <w:sz w:val="24"/>
          <w:szCs w:val="24"/>
        </w:rPr>
      </w:pPr>
      <w:r w:rsidRPr="0003638A">
        <w:rPr>
          <w:rFonts w:ascii="Times New Roman" w:hAnsi="Times New Roman"/>
          <w:b/>
          <w:sz w:val="24"/>
          <w:szCs w:val="24"/>
        </w:rPr>
        <w:lastRenderedPageBreak/>
        <w:t xml:space="preserve">B. Osobitná časť </w:t>
      </w:r>
    </w:p>
    <w:p w:rsidR="00617BC7" w:rsidRPr="0003638A" w:rsidRDefault="00617BC7" w:rsidP="00AF2353">
      <w:pPr>
        <w:pStyle w:val="HBBody1"/>
        <w:spacing w:after="0" w:line="240" w:lineRule="auto"/>
        <w:rPr>
          <w:rFonts w:ascii="Times New Roman" w:hAnsi="Times New Roman"/>
          <w:b/>
          <w:sz w:val="24"/>
          <w:szCs w:val="24"/>
        </w:rPr>
      </w:pPr>
    </w:p>
    <w:p w:rsidR="00A61274" w:rsidRPr="0003638A" w:rsidRDefault="004F6B2D" w:rsidP="00AF2353">
      <w:pPr>
        <w:pStyle w:val="HBBody1"/>
        <w:spacing w:after="0" w:line="240" w:lineRule="auto"/>
        <w:rPr>
          <w:rFonts w:ascii="Times New Roman" w:hAnsi="Times New Roman"/>
          <w:b/>
          <w:sz w:val="24"/>
          <w:szCs w:val="24"/>
        </w:rPr>
      </w:pPr>
      <w:r w:rsidRPr="0003638A">
        <w:rPr>
          <w:rFonts w:ascii="Times New Roman" w:hAnsi="Times New Roman"/>
          <w:b/>
          <w:sz w:val="24"/>
          <w:szCs w:val="24"/>
        </w:rPr>
        <w:t xml:space="preserve">K Čl. I </w:t>
      </w:r>
    </w:p>
    <w:p w:rsidR="00893B9B" w:rsidRPr="0003638A" w:rsidRDefault="00893B9B" w:rsidP="00AF2353">
      <w:pPr>
        <w:pStyle w:val="HBBody1"/>
        <w:spacing w:after="0" w:line="240" w:lineRule="auto"/>
        <w:rPr>
          <w:rFonts w:ascii="Times New Roman" w:hAnsi="Times New Roman"/>
          <w:b/>
          <w:sz w:val="24"/>
          <w:szCs w:val="24"/>
        </w:rPr>
      </w:pPr>
    </w:p>
    <w:p w:rsidR="00A61274" w:rsidRPr="0003638A" w:rsidRDefault="004F6B2D" w:rsidP="00AF2353">
      <w:pPr>
        <w:pStyle w:val="HBBody1"/>
        <w:spacing w:after="0" w:line="240" w:lineRule="auto"/>
        <w:rPr>
          <w:rFonts w:ascii="Times New Roman" w:hAnsi="Times New Roman"/>
          <w:b/>
          <w:sz w:val="24"/>
          <w:szCs w:val="24"/>
        </w:rPr>
      </w:pPr>
      <w:r w:rsidRPr="0003638A">
        <w:rPr>
          <w:rFonts w:ascii="Times New Roman" w:hAnsi="Times New Roman"/>
          <w:b/>
          <w:sz w:val="24"/>
          <w:szCs w:val="24"/>
        </w:rPr>
        <w:t xml:space="preserve">K bodu 1 </w:t>
      </w:r>
    </w:p>
    <w:p w:rsidR="00A61274" w:rsidRPr="0003638A" w:rsidRDefault="00675D68" w:rsidP="00AF2353">
      <w:pPr>
        <w:pStyle w:val="HBBody1"/>
        <w:spacing w:after="0" w:line="240" w:lineRule="auto"/>
        <w:rPr>
          <w:rFonts w:ascii="Times New Roman" w:hAnsi="Times New Roman"/>
          <w:b/>
          <w:sz w:val="24"/>
          <w:szCs w:val="24"/>
        </w:rPr>
      </w:pPr>
      <w:r>
        <w:rPr>
          <w:rFonts w:ascii="Times New Roman" w:hAnsi="Times New Roman"/>
          <w:sz w:val="24"/>
          <w:szCs w:val="24"/>
        </w:rPr>
        <w:t>Ustanovuje sa</w:t>
      </w:r>
      <w:r w:rsidR="004F6B2D" w:rsidRPr="0003638A">
        <w:rPr>
          <w:rFonts w:ascii="Times New Roman" w:hAnsi="Times New Roman"/>
          <w:sz w:val="24"/>
          <w:szCs w:val="24"/>
        </w:rPr>
        <w:t xml:space="preserve"> právomoc ministerstva v súvislosti s </w:t>
      </w:r>
      <w:r>
        <w:rPr>
          <w:rFonts w:ascii="Times New Roman" w:hAnsi="Times New Roman"/>
          <w:sz w:val="24"/>
          <w:szCs w:val="24"/>
        </w:rPr>
        <w:t xml:space="preserve">poskytnutím finančných prostriedkov na úhradu </w:t>
      </w:r>
      <w:r w:rsidR="00D4701A" w:rsidRPr="0003638A">
        <w:rPr>
          <w:rFonts w:ascii="Times New Roman" w:hAnsi="Times New Roman"/>
          <w:sz w:val="24"/>
          <w:szCs w:val="24"/>
        </w:rPr>
        <w:t xml:space="preserve">primeranej </w:t>
      </w:r>
      <w:r w:rsidR="004F6B2D" w:rsidRPr="0003638A">
        <w:rPr>
          <w:rFonts w:ascii="Times New Roman" w:hAnsi="Times New Roman"/>
          <w:sz w:val="24"/>
          <w:szCs w:val="24"/>
        </w:rPr>
        <w:t xml:space="preserve">náhrady </w:t>
      </w:r>
      <w:r w:rsidR="00D4701A" w:rsidRPr="0003638A">
        <w:rPr>
          <w:rFonts w:ascii="Times New Roman" w:hAnsi="Times New Roman"/>
          <w:sz w:val="24"/>
          <w:szCs w:val="24"/>
        </w:rPr>
        <w:t xml:space="preserve">čistých priamych </w:t>
      </w:r>
      <w:r w:rsidR="004F6B2D" w:rsidRPr="0003638A">
        <w:rPr>
          <w:rFonts w:ascii="Times New Roman" w:hAnsi="Times New Roman"/>
          <w:sz w:val="24"/>
          <w:szCs w:val="24"/>
        </w:rPr>
        <w:t>nákladov podľa §</w:t>
      </w:r>
      <w:r w:rsidR="00893B9B" w:rsidRPr="0003638A">
        <w:rPr>
          <w:rFonts w:ascii="Times New Roman" w:hAnsi="Times New Roman"/>
          <w:sz w:val="24"/>
          <w:szCs w:val="24"/>
        </w:rPr>
        <w:t xml:space="preserve"> </w:t>
      </w:r>
      <w:r w:rsidR="00752784">
        <w:rPr>
          <w:rFonts w:ascii="Times New Roman" w:hAnsi="Times New Roman"/>
          <w:sz w:val="24"/>
          <w:szCs w:val="24"/>
        </w:rPr>
        <w:t>34</w:t>
      </w:r>
      <w:r w:rsidR="004F6B2D" w:rsidRPr="0003638A">
        <w:rPr>
          <w:rFonts w:ascii="Times New Roman" w:hAnsi="Times New Roman"/>
          <w:sz w:val="24"/>
          <w:szCs w:val="24"/>
        </w:rPr>
        <w:t>a ods</w:t>
      </w:r>
      <w:r w:rsidR="00893B9B" w:rsidRPr="0003638A">
        <w:rPr>
          <w:rFonts w:ascii="Times New Roman" w:hAnsi="Times New Roman"/>
          <w:sz w:val="24"/>
          <w:szCs w:val="24"/>
        </w:rPr>
        <w:t>.</w:t>
      </w:r>
      <w:r w:rsidR="004F6B2D" w:rsidRPr="0003638A">
        <w:rPr>
          <w:rFonts w:ascii="Times New Roman" w:hAnsi="Times New Roman"/>
          <w:sz w:val="24"/>
          <w:szCs w:val="24"/>
        </w:rPr>
        <w:t xml:space="preserve"> </w:t>
      </w:r>
      <w:r w:rsidR="00B46645">
        <w:rPr>
          <w:rFonts w:ascii="Times New Roman" w:hAnsi="Times New Roman"/>
          <w:sz w:val="24"/>
          <w:szCs w:val="24"/>
        </w:rPr>
        <w:t>8</w:t>
      </w:r>
      <w:r w:rsidR="004F6B2D" w:rsidRPr="0003638A">
        <w:rPr>
          <w:rFonts w:ascii="Times New Roman" w:hAnsi="Times New Roman"/>
          <w:sz w:val="24"/>
          <w:szCs w:val="24"/>
        </w:rPr>
        <w:t>.</w:t>
      </w:r>
    </w:p>
    <w:p w:rsidR="00596755" w:rsidRPr="0003638A" w:rsidRDefault="00596755" w:rsidP="00AF2353">
      <w:pPr>
        <w:pStyle w:val="HBBody1"/>
        <w:spacing w:after="0" w:line="240" w:lineRule="auto"/>
        <w:rPr>
          <w:rFonts w:ascii="Times New Roman" w:hAnsi="Times New Roman"/>
          <w:b/>
          <w:sz w:val="24"/>
          <w:szCs w:val="24"/>
        </w:rPr>
      </w:pPr>
    </w:p>
    <w:p w:rsidR="00843D65" w:rsidRPr="0003638A" w:rsidRDefault="004F6B2D" w:rsidP="00AF2353">
      <w:pPr>
        <w:pStyle w:val="HBBody1"/>
        <w:spacing w:after="0" w:line="240" w:lineRule="auto"/>
        <w:rPr>
          <w:rFonts w:ascii="Times New Roman" w:hAnsi="Times New Roman"/>
          <w:b/>
          <w:sz w:val="24"/>
          <w:szCs w:val="24"/>
        </w:rPr>
      </w:pPr>
      <w:r w:rsidRPr="0003638A">
        <w:rPr>
          <w:rFonts w:ascii="Times New Roman" w:hAnsi="Times New Roman"/>
          <w:b/>
          <w:sz w:val="24"/>
          <w:szCs w:val="24"/>
        </w:rPr>
        <w:t xml:space="preserve">K bodu 2 </w:t>
      </w:r>
    </w:p>
    <w:p w:rsidR="00843D65" w:rsidRPr="0003638A" w:rsidRDefault="008C60F8" w:rsidP="00AF2353">
      <w:pPr>
        <w:pStyle w:val="HBBody1"/>
        <w:spacing w:after="0" w:line="240" w:lineRule="auto"/>
        <w:rPr>
          <w:rFonts w:ascii="Times New Roman" w:hAnsi="Times New Roman"/>
          <w:b/>
          <w:sz w:val="24"/>
          <w:szCs w:val="24"/>
        </w:rPr>
      </w:pPr>
      <w:r>
        <w:rPr>
          <w:rFonts w:ascii="Times New Roman" w:hAnsi="Times New Roman"/>
          <w:sz w:val="24"/>
          <w:szCs w:val="24"/>
        </w:rPr>
        <w:t>Ustanovuje sa</w:t>
      </w:r>
      <w:r w:rsidR="004F6B2D" w:rsidRPr="0003638A">
        <w:rPr>
          <w:rFonts w:ascii="Times New Roman" w:hAnsi="Times New Roman"/>
          <w:sz w:val="24"/>
          <w:szCs w:val="24"/>
        </w:rPr>
        <w:t xml:space="preserve"> právomoc úradu v súvislosti s posudzovaním žiadostí podnikov o</w:t>
      </w:r>
      <w:r w:rsidR="00E72B67" w:rsidRPr="0003638A">
        <w:rPr>
          <w:rFonts w:ascii="Times New Roman" w:hAnsi="Times New Roman"/>
          <w:sz w:val="24"/>
          <w:szCs w:val="24"/>
        </w:rPr>
        <w:t xml:space="preserve"> primeranú </w:t>
      </w:r>
      <w:r w:rsidR="004F6B2D" w:rsidRPr="0003638A">
        <w:rPr>
          <w:rFonts w:ascii="Times New Roman" w:hAnsi="Times New Roman"/>
          <w:sz w:val="24"/>
          <w:szCs w:val="24"/>
        </w:rPr>
        <w:t xml:space="preserve">náhradu nákladov </w:t>
      </w:r>
      <w:r w:rsidR="00B46645">
        <w:rPr>
          <w:rFonts w:ascii="Times New Roman" w:hAnsi="Times New Roman"/>
          <w:sz w:val="24"/>
          <w:szCs w:val="24"/>
        </w:rPr>
        <w:t xml:space="preserve">a jej vyplatením </w:t>
      </w:r>
      <w:r w:rsidR="004F6B2D" w:rsidRPr="0003638A">
        <w:rPr>
          <w:rFonts w:ascii="Times New Roman" w:hAnsi="Times New Roman"/>
          <w:sz w:val="24"/>
          <w:szCs w:val="24"/>
        </w:rPr>
        <w:t>podľa §</w:t>
      </w:r>
      <w:r w:rsidR="00893B9B" w:rsidRPr="0003638A">
        <w:rPr>
          <w:rFonts w:ascii="Times New Roman" w:hAnsi="Times New Roman"/>
          <w:sz w:val="24"/>
          <w:szCs w:val="24"/>
        </w:rPr>
        <w:t xml:space="preserve"> </w:t>
      </w:r>
      <w:r w:rsidR="00752784">
        <w:rPr>
          <w:rFonts w:ascii="Times New Roman" w:hAnsi="Times New Roman"/>
          <w:sz w:val="24"/>
          <w:szCs w:val="24"/>
        </w:rPr>
        <w:t>34</w:t>
      </w:r>
      <w:r w:rsidR="004F6B2D" w:rsidRPr="0003638A">
        <w:rPr>
          <w:rFonts w:ascii="Times New Roman" w:hAnsi="Times New Roman"/>
          <w:sz w:val="24"/>
          <w:szCs w:val="24"/>
        </w:rPr>
        <w:t xml:space="preserve">a. </w:t>
      </w:r>
    </w:p>
    <w:p w:rsidR="00596755" w:rsidRPr="0003638A" w:rsidRDefault="00596755" w:rsidP="00AF2353">
      <w:pPr>
        <w:pStyle w:val="HBBody1"/>
        <w:spacing w:after="0" w:line="240" w:lineRule="auto"/>
        <w:rPr>
          <w:rFonts w:ascii="Times New Roman" w:hAnsi="Times New Roman"/>
          <w:b/>
          <w:sz w:val="24"/>
          <w:szCs w:val="24"/>
        </w:rPr>
      </w:pPr>
    </w:p>
    <w:p w:rsidR="0099312B" w:rsidRPr="0003638A" w:rsidRDefault="004F6B2D" w:rsidP="00AF2353">
      <w:pPr>
        <w:pStyle w:val="HBBody1"/>
        <w:spacing w:after="0" w:line="240" w:lineRule="auto"/>
        <w:rPr>
          <w:rFonts w:ascii="Times New Roman" w:hAnsi="Times New Roman"/>
          <w:b/>
          <w:sz w:val="24"/>
          <w:szCs w:val="24"/>
        </w:rPr>
      </w:pPr>
      <w:r w:rsidRPr="0003638A">
        <w:rPr>
          <w:rFonts w:ascii="Times New Roman" w:hAnsi="Times New Roman"/>
          <w:b/>
          <w:sz w:val="24"/>
          <w:szCs w:val="24"/>
        </w:rPr>
        <w:t xml:space="preserve">K bodu 3 </w:t>
      </w:r>
    </w:p>
    <w:p w:rsidR="00893B9B" w:rsidRPr="0003638A" w:rsidRDefault="00893B9B" w:rsidP="00893B9B">
      <w:pPr>
        <w:pStyle w:val="HBBody1"/>
        <w:numPr>
          <w:ilvl w:val="0"/>
          <w:numId w:val="0"/>
        </w:numPr>
        <w:spacing w:after="0" w:line="240" w:lineRule="auto"/>
        <w:rPr>
          <w:rFonts w:ascii="Times New Roman" w:hAnsi="Times New Roman"/>
          <w:sz w:val="24"/>
          <w:szCs w:val="24"/>
        </w:rPr>
      </w:pPr>
    </w:p>
    <w:p w:rsidR="0099312B" w:rsidRPr="0003638A" w:rsidRDefault="004F6B2D" w:rsidP="00AF2353">
      <w:pPr>
        <w:pStyle w:val="HBBody1"/>
        <w:spacing w:after="0" w:line="240" w:lineRule="auto"/>
        <w:rPr>
          <w:rFonts w:ascii="Times New Roman" w:hAnsi="Times New Roman"/>
          <w:sz w:val="24"/>
          <w:szCs w:val="24"/>
        </w:rPr>
      </w:pPr>
      <w:r w:rsidRPr="0003638A">
        <w:rPr>
          <w:rFonts w:ascii="Times New Roman" w:hAnsi="Times New Roman"/>
          <w:sz w:val="24"/>
          <w:szCs w:val="24"/>
        </w:rPr>
        <w:t xml:space="preserve">Návrh zákona </w:t>
      </w:r>
      <w:r w:rsidR="00893B9B" w:rsidRPr="0003638A">
        <w:rPr>
          <w:rFonts w:ascii="Times New Roman" w:hAnsi="Times New Roman"/>
          <w:sz w:val="24"/>
          <w:szCs w:val="24"/>
        </w:rPr>
        <w:t xml:space="preserve">v navrhovanom § </w:t>
      </w:r>
      <w:r w:rsidR="00752784">
        <w:rPr>
          <w:rFonts w:ascii="Times New Roman" w:hAnsi="Times New Roman"/>
          <w:sz w:val="24"/>
          <w:szCs w:val="24"/>
        </w:rPr>
        <w:t>34</w:t>
      </w:r>
      <w:r w:rsidR="00893B9B" w:rsidRPr="0003638A">
        <w:rPr>
          <w:rFonts w:ascii="Times New Roman" w:hAnsi="Times New Roman"/>
          <w:sz w:val="24"/>
          <w:szCs w:val="24"/>
        </w:rPr>
        <w:t xml:space="preserve">a </w:t>
      </w:r>
      <w:r w:rsidR="008E3006">
        <w:rPr>
          <w:rFonts w:ascii="Times New Roman" w:hAnsi="Times New Roman"/>
          <w:sz w:val="24"/>
          <w:szCs w:val="24"/>
        </w:rPr>
        <w:t>ustanovuje</w:t>
      </w:r>
      <w:r w:rsidR="008E3006" w:rsidRPr="0003638A">
        <w:rPr>
          <w:rFonts w:ascii="Times New Roman" w:hAnsi="Times New Roman"/>
          <w:sz w:val="24"/>
          <w:szCs w:val="24"/>
        </w:rPr>
        <w:t xml:space="preserve"> </w:t>
      </w:r>
      <w:r w:rsidRPr="0003638A">
        <w:rPr>
          <w:rFonts w:ascii="Times New Roman" w:hAnsi="Times New Roman"/>
          <w:sz w:val="24"/>
          <w:szCs w:val="24"/>
        </w:rPr>
        <w:t xml:space="preserve">právo podniku </w:t>
      </w:r>
      <w:r w:rsidR="008E3006">
        <w:rPr>
          <w:rFonts w:ascii="Times New Roman" w:hAnsi="Times New Roman"/>
          <w:sz w:val="24"/>
          <w:szCs w:val="24"/>
        </w:rPr>
        <w:t xml:space="preserve">písomne požiadať o </w:t>
      </w:r>
      <w:r w:rsidR="001E668B" w:rsidRPr="0003638A">
        <w:rPr>
          <w:rFonts w:ascii="Times New Roman" w:hAnsi="Times New Roman"/>
          <w:sz w:val="24"/>
          <w:szCs w:val="24"/>
        </w:rPr>
        <w:t xml:space="preserve">primeranú </w:t>
      </w:r>
      <w:r w:rsidRPr="0003638A">
        <w:rPr>
          <w:rFonts w:ascii="Times New Roman" w:hAnsi="Times New Roman"/>
          <w:sz w:val="24"/>
          <w:szCs w:val="24"/>
        </w:rPr>
        <w:t>náhradu čistých priamych nákladov</w:t>
      </w:r>
      <w:r w:rsidR="008E3006">
        <w:rPr>
          <w:rFonts w:ascii="Times New Roman" w:hAnsi="Times New Roman"/>
          <w:sz w:val="24"/>
          <w:szCs w:val="24"/>
        </w:rPr>
        <w:t xml:space="preserve">, </w:t>
      </w:r>
      <w:r w:rsidR="00953D15">
        <w:rPr>
          <w:rFonts w:ascii="Times New Roman" w:hAnsi="Times New Roman"/>
          <w:sz w:val="24"/>
          <w:szCs w:val="24"/>
        </w:rPr>
        <w:t>vyvolaných</w:t>
      </w:r>
      <w:r w:rsidR="00E12084">
        <w:rPr>
          <w:rFonts w:ascii="Times New Roman" w:hAnsi="Times New Roman"/>
          <w:sz w:val="24"/>
          <w:szCs w:val="24"/>
        </w:rPr>
        <w:t xml:space="preserve"> </w:t>
      </w:r>
      <w:r w:rsidR="00B46645">
        <w:rPr>
          <w:rFonts w:ascii="Times New Roman" w:hAnsi="Times New Roman"/>
          <w:sz w:val="24"/>
          <w:szCs w:val="24"/>
        </w:rPr>
        <w:t>mimoriadn</w:t>
      </w:r>
      <w:r w:rsidR="00953D15">
        <w:rPr>
          <w:rFonts w:ascii="Times New Roman" w:hAnsi="Times New Roman"/>
          <w:sz w:val="24"/>
          <w:szCs w:val="24"/>
        </w:rPr>
        <w:t>ou</w:t>
      </w:r>
      <w:r w:rsidR="00B46645">
        <w:rPr>
          <w:rFonts w:ascii="Times New Roman" w:hAnsi="Times New Roman"/>
          <w:sz w:val="24"/>
          <w:szCs w:val="24"/>
        </w:rPr>
        <w:t xml:space="preserve"> </w:t>
      </w:r>
      <w:r w:rsidR="00E12084">
        <w:rPr>
          <w:rFonts w:ascii="Times New Roman" w:hAnsi="Times New Roman"/>
          <w:sz w:val="24"/>
          <w:szCs w:val="24"/>
        </w:rPr>
        <w:t>zmen</w:t>
      </w:r>
      <w:r w:rsidR="00953D15">
        <w:rPr>
          <w:rFonts w:ascii="Times New Roman" w:hAnsi="Times New Roman"/>
          <w:sz w:val="24"/>
          <w:szCs w:val="24"/>
        </w:rPr>
        <w:t>ou</w:t>
      </w:r>
      <w:r w:rsidR="00E12084">
        <w:rPr>
          <w:rFonts w:ascii="Times New Roman" w:hAnsi="Times New Roman"/>
          <w:sz w:val="24"/>
          <w:szCs w:val="24"/>
        </w:rPr>
        <w:t xml:space="preserve"> individuálneho povolenia pred riadnym uplynutím jeho platnosti z vlastného podnetu úradu</w:t>
      </w:r>
      <w:r w:rsidRPr="0003638A">
        <w:rPr>
          <w:rFonts w:ascii="Times New Roman" w:hAnsi="Times New Roman"/>
          <w:sz w:val="24"/>
          <w:szCs w:val="24"/>
        </w:rPr>
        <w:t>, ktorá je nevyhnutná na dodržanie záväzkov vyplývajúcich z členstva Slovenskej republiky v Európskej úni</w:t>
      </w:r>
      <w:r w:rsidR="001E668B" w:rsidRPr="0003638A">
        <w:rPr>
          <w:rFonts w:ascii="Times New Roman" w:hAnsi="Times New Roman"/>
          <w:sz w:val="24"/>
          <w:szCs w:val="24"/>
        </w:rPr>
        <w:t>i alebo</w:t>
      </w:r>
      <w:r w:rsidRPr="0003638A">
        <w:rPr>
          <w:rFonts w:ascii="Times New Roman" w:hAnsi="Times New Roman"/>
          <w:sz w:val="24"/>
          <w:szCs w:val="24"/>
        </w:rPr>
        <w:t xml:space="preserve"> v medzinárodných organizáciách. </w:t>
      </w:r>
      <w:r w:rsidR="00E12084">
        <w:rPr>
          <w:rFonts w:ascii="Times New Roman" w:hAnsi="Times New Roman"/>
          <w:sz w:val="24"/>
          <w:szCs w:val="24"/>
        </w:rPr>
        <w:t>Náklady tvoria finančné prostriedky účelne, hospodárne, efektívne a nevyhnutne vynaložené na implementáciu technických riešení</w:t>
      </w:r>
      <w:r w:rsidR="00953D15">
        <w:rPr>
          <w:rFonts w:ascii="Times New Roman" w:hAnsi="Times New Roman"/>
          <w:sz w:val="24"/>
          <w:szCs w:val="24"/>
        </w:rPr>
        <w:t xml:space="preserve"> ako aj na súvisiacu informačnú kampaň pre koncových užívateľov a na súvisiace</w:t>
      </w:r>
      <w:r w:rsidR="00953D15" w:rsidRPr="007519A5">
        <w:rPr>
          <w:rFonts w:ascii="Times New Roman" w:hAnsi="Times New Roman"/>
          <w:sz w:val="24"/>
          <w:szCs w:val="24"/>
        </w:rPr>
        <w:t xml:space="preserve"> </w:t>
      </w:r>
      <w:r w:rsidR="00953D15" w:rsidRPr="00C613A1">
        <w:rPr>
          <w:rFonts w:ascii="Times New Roman" w:hAnsi="Times New Roman"/>
          <w:sz w:val="24"/>
          <w:szCs w:val="24"/>
        </w:rPr>
        <w:t>splácanie úverov, pôžičiek, iných finančných nástrojov a úrokov z prijatých úverov a pôžičiek alebo iných finančných nástrojov poskytnutých podniku za bežných trhových podmienok</w:t>
      </w:r>
      <w:r w:rsidR="00E12084">
        <w:rPr>
          <w:rFonts w:ascii="Times New Roman" w:hAnsi="Times New Roman"/>
          <w:sz w:val="24"/>
          <w:szCs w:val="24"/>
        </w:rPr>
        <w:t xml:space="preserve">. </w:t>
      </w:r>
      <w:r w:rsidRPr="0003638A">
        <w:rPr>
          <w:rFonts w:ascii="Times New Roman" w:hAnsi="Times New Roman"/>
          <w:sz w:val="24"/>
          <w:szCs w:val="24"/>
        </w:rPr>
        <w:t>Toto právo uplatňuje podnik prostredníctvom žiadosti, ktorú posudzuje úrad. Pri posudzovaní nákladov uplatnených podnikom úrad obligatórne posúdi účelnosť hospodárnosť, efektívnosť a nevyhnutnosť ich vynaloženia</w:t>
      </w:r>
      <w:r w:rsidR="00E12084">
        <w:rPr>
          <w:rFonts w:ascii="Times New Roman" w:hAnsi="Times New Roman"/>
          <w:sz w:val="24"/>
          <w:szCs w:val="24"/>
        </w:rPr>
        <w:t xml:space="preserve"> a vydá rozhodnutie</w:t>
      </w:r>
      <w:r w:rsidRPr="0003638A">
        <w:rPr>
          <w:rFonts w:ascii="Times New Roman" w:hAnsi="Times New Roman"/>
          <w:sz w:val="24"/>
          <w:szCs w:val="24"/>
        </w:rPr>
        <w:t>. Náklady, ktorých náhradu si môže podnik žiadosťou uplatniť</w:t>
      </w:r>
      <w:r w:rsidR="000277F6" w:rsidRPr="0003638A">
        <w:rPr>
          <w:rFonts w:ascii="Times New Roman" w:hAnsi="Times New Roman"/>
          <w:sz w:val="24"/>
          <w:szCs w:val="24"/>
        </w:rPr>
        <w:t>,</w:t>
      </w:r>
      <w:r w:rsidRPr="0003638A">
        <w:rPr>
          <w:rFonts w:ascii="Times New Roman" w:hAnsi="Times New Roman"/>
          <w:sz w:val="24"/>
          <w:szCs w:val="24"/>
        </w:rPr>
        <w:t xml:space="preserve"> sú časovo ohraničené momentom</w:t>
      </w:r>
      <w:r w:rsidR="004271B5" w:rsidRPr="0003638A">
        <w:rPr>
          <w:rFonts w:ascii="Times New Roman" w:hAnsi="Times New Roman"/>
          <w:sz w:val="24"/>
          <w:szCs w:val="24"/>
        </w:rPr>
        <w:t xml:space="preserve"> ich </w:t>
      </w:r>
      <w:r w:rsidR="008A5C56">
        <w:rPr>
          <w:rFonts w:ascii="Times New Roman" w:hAnsi="Times New Roman"/>
          <w:sz w:val="24"/>
          <w:szCs w:val="24"/>
        </w:rPr>
        <w:t xml:space="preserve">vzniku a preukázateľného </w:t>
      </w:r>
      <w:r w:rsidR="004271B5" w:rsidRPr="0003638A">
        <w:rPr>
          <w:rFonts w:ascii="Times New Roman" w:hAnsi="Times New Roman"/>
          <w:sz w:val="24"/>
          <w:szCs w:val="24"/>
        </w:rPr>
        <w:t>vynaloženia do dňa, ku ktorému má dôjsť k zmene na základe rozhodnutia, ktorým úrad mení individuálne povolenie, v súvislosti s ktorým podnik žiada o primeranú náhradu nákladov.</w:t>
      </w:r>
      <w:r w:rsidRPr="0003638A">
        <w:rPr>
          <w:rFonts w:ascii="Times New Roman" w:hAnsi="Times New Roman"/>
          <w:sz w:val="24"/>
          <w:szCs w:val="24"/>
        </w:rPr>
        <w:t xml:space="preserve"> </w:t>
      </w:r>
    </w:p>
    <w:p w:rsidR="00596755" w:rsidRPr="0003638A" w:rsidRDefault="00596755" w:rsidP="00AF2353">
      <w:pPr>
        <w:pStyle w:val="HBBody1"/>
        <w:spacing w:after="0" w:line="240" w:lineRule="auto"/>
        <w:rPr>
          <w:rFonts w:ascii="Times New Roman" w:hAnsi="Times New Roman"/>
          <w:b/>
          <w:sz w:val="24"/>
          <w:szCs w:val="24"/>
        </w:rPr>
      </w:pPr>
    </w:p>
    <w:p w:rsidR="00596755" w:rsidRDefault="004F6B2D" w:rsidP="000000AC">
      <w:pPr>
        <w:pStyle w:val="HBBody2"/>
        <w:numPr>
          <w:ilvl w:val="0"/>
          <w:numId w:val="0"/>
        </w:numPr>
        <w:spacing w:after="0" w:line="240" w:lineRule="auto"/>
        <w:rPr>
          <w:rFonts w:ascii="Times New Roman" w:hAnsi="Times New Roman"/>
          <w:sz w:val="24"/>
          <w:szCs w:val="24"/>
          <w:lang w:val="sk-SK"/>
        </w:rPr>
      </w:pPr>
      <w:r w:rsidRPr="0003638A">
        <w:rPr>
          <w:rFonts w:ascii="Times New Roman" w:hAnsi="Times New Roman"/>
          <w:sz w:val="24"/>
          <w:szCs w:val="24"/>
          <w:lang w:val="sk-SK"/>
        </w:rPr>
        <w:t xml:space="preserve">Ustanovením odseku 2 sa </w:t>
      </w:r>
      <w:r w:rsidR="003858F5">
        <w:rPr>
          <w:rFonts w:ascii="Times New Roman" w:hAnsi="Times New Roman"/>
          <w:sz w:val="24"/>
          <w:szCs w:val="24"/>
          <w:lang w:val="sk-SK"/>
        </w:rPr>
        <w:t>ustanovuje</w:t>
      </w:r>
      <w:r w:rsidR="003858F5" w:rsidRPr="0003638A">
        <w:rPr>
          <w:rFonts w:ascii="Times New Roman" w:hAnsi="Times New Roman"/>
          <w:sz w:val="24"/>
          <w:szCs w:val="24"/>
          <w:lang w:val="sk-SK"/>
        </w:rPr>
        <w:t xml:space="preserve"> </w:t>
      </w:r>
      <w:r w:rsidRPr="0003638A">
        <w:rPr>
          <w:rFonts w:ascii="Times New Roman" w:hAnsi="Times New Roman"/>
          <w:sz w:val="24"/>
          <w:szCs w:val="24"/>
          <w:lang w:val="sk-SK"/>
        </w:rPr>
        <w:t>príslušnosť úradu na rozhodovanie o žiadostiach o</w:t>
      </w:r>
      <w:r w:rsidR="00A75E0E" w:rsidRPr="0003638A">
        <w:rPr>
          <w:rFonts w:ascii="Times New Roman" w:hAnsi="Times New Roman"/>
          <w:sz w:val="24"/>
          <w:szCs w:val="24"/>
          <w:lang w:val="sk-SK"/>
        </w:rPr>
        <w:t xml:space="preserve"> primeranú</w:t>
      </w:r>
      <w:r w:rsidRPr="0003638A">
        <w:rPr>
          <w:rFonts w:ascii="Times New Roman" w:hAnsi="Times New Roman"/>
          <w:sz w:val="24"/>
          <w:szCs w:val="24"/>
          <w:lang w:val="sk-SK"/>
        </w:rPr>
        <w:t xml:space="preserve"> náhradu nákladov. </w:t>
      </w:r>
      <w:r w:rsidR="00893B9B" w:rsidRPr="0003638A">
        <w:rPr>
          <w:rFonts w:ascii="Times New Roman" w:hAnsi="Times New Roman"/>
          <w:sz w:val="24"/>
          <w:szCs w:val="24"/>
          <w:lang w:val="sk-SK"/>
        </w:rPr>
        <w:t xml:space="preserve">V súlade s </w:t>
      </w:r>
      <w:r w:rsidRPr="0003638A">
        <w:rPr>
          <w:rFonts w:ascii="Times New Roman" w:hAnsi="Times New Roman"/>
          <w:sz w:val="24"/>
          <w:szCs w:val="24"/>
          <w:lang w:val="sk-SK"/>
        </w:rPr>
        <w:t>§</w:t>
      </w:r>
      <w:r w:rsidR="00893B9B" w:rsidRPr="0003638A">
        <w:rPr>
          <w:rFonts w:ascii="Times New Roman" w:hAnsi="Times New Roman"/>
          <w:sz w:val="24"/>
          <w:szCs w:val="24"/>
          <w:lang w:val="sk-SK"/>
        </w:rPr>
        <w:t xml:space="preserve"> </w:t>
      </w:r>
      <w:r w:rsidRPr="0003638A">
        <w:rPr>
          <w:rFonts w:ascii="Times New Roman" w:hAnsi="Times New Roman"/>
          <w:sz w:val="24"/>
          <w:szCs w:val="24"/>
          <w:lang w:val="sk-SK"/>
        </w:rPr>
        <w:t>74 sa na konanie úradu vzťahuje všeobecný predpis o správnom konaní, pričom §</w:t>
      </w:r>
      <w:r w:rsidR="00893B9B" w:rsidRPr="0003638A">
        <w:rPr>
          <w:rFonts w:ascii="Times New Roman" w:hAnsi="Times New Roman"/>
          <w:sz w:val="24"/>
          <w:szCs w:val="24"/>
          <w:lang w:val="sk-SK"/>
        </w:rPr>
        <w:t xml:space="preserve"> </w:t>
      </w:r>
      <w:r w:rsidR="00752784">
        <w:rPr>
          <w:rFonts w:ascii="Times New Roman" w:hAnsi="Times New Roman"/>
          <w:sz w:val="24"/>
          <w:szCs w:val="24"/>
          <w:lang w:val="sk-SK"/>
        </w:rPr>
        <w:t>34</w:t>
      </w:r>
      <w:r w:rsidRPr="0003638A">
        <w:rPr>
          <w:rFonts w:ascii="Times New Roman" w:hAnsi="Times New Roman"/>
          <w:sz w:val="24"/>
          <w:szCs w:val="24"/>
          <w:lang w:val="sk-SK"/>
        </w:rPr>
        <w:t xml:space="preserve">a upravuje určité procesné špecifiká tohto konania. Zavádza sa 6 mesačná lehota na podanie takejto žiadosti. Začiatok plynutia tejto lehoty je viazaný na koniec </w:t>
      </w:r>
      <w:r w:rsidR="008A2DFB" w:rsidRPr="0003638A">
        <w:rPr>
          <w:rFonts w:ascii="Times New Roman" w:hAnsi="Times New Roman"/>
          <w:sz w:val="24"/>
          <w:szCs w:val="24"/>
          <w:lang w:val="sk-SK"/>
        </w:rPr>
        <w:t xml:space="preserve">účtovného </w:t>
      </w:r>
      <w:r w:rsidR="00601B70" w:rsidRPr="0003638A">
        <w:rPr>
          <w:rFonts w:ascii="Times New Roman" w:hAnsi="Times New Roman"/>
          <w:sz w:val="24"/>
          <w:szCs w:val="24"/>
          <w:lang w:val="sk-SK"/>
        </w:rPr>
        <w:t xml:space="preserve">obdobia </w:t>
      </w:r>
      <w:r w:rsidRPr="0003638A">
        <w:rPr>
          <w:rFonts w:ascii="Times New Roman" w:hAnsi="Times New Roman"/>
          <w:sz w:val="24"/>
          <w:szCs w:val="24"/>
          <w:lang w:val="sk-SK"/>
        </w:rPr>
        <w:t xml:space="preserve">podniku, v rámci ktorého príslušné náklady vznikli. Takáto úprava začiatku plynutia predmetnej lehoty je najvhodnejším variantom, nakoľko zohľadňuje </w:t>
      </w:r>
      <w:proofErr w:type="spellStart"/>
      <w:r w:rsidRPr="0003638A">
        <w:rPr>
          <w:rFonts w:ascii="Times New Roman" w:hAnsi="Times New Roman"/>
          <w:sz w:val="24"/>
          <w:szCs w:val="24"/>
          <w:lang w:val="sk-SK"/>
        </w:rPr>
        <w:t>auditové</w:t>
      </w:r>
      <w:proofErr w:type="spellEnd"/>
      <w:r w:rsidRPr="0003638A">
        <w:rPr>
          <w:rFonts w:ascii="Times New Roman" w:hAnsi="Times New Roman"/>
          <w:sz w:val="24"/>
          <w:szCs w:val="24"/>
          <w:lang w:val="sk-SK"/>
        </w:rPr>
        <w:t xml:space="preserve"> cykly podnikov, ktoré tak majú reálnu možnosť riadne uplatniť vzniknuté náklady. Uplynutie lehoty má v záujme právnej istoty prekluzívny charakter. Ustanovenie odseku 3 špecifikuje obligatórne náležitosti žiadosti podniku o </w:t>
      </w:r>
      <w:r w:rsidR="00A219D0" w:rsidRPr="0003638A">
        <w:rPr>
          <w:rFonts w:ascii="Times New Roman" w:hAnsi="Times New Roman"/>
          <w:sz w:val="24"/>
          <w:szCs w:val="24"/>
          <w:lang w:val="sk-SK"/>
        </w:rPr>
        <w:t xml:space="preserve">primeranú </w:t>
      </w:r>
      <w:r w:rsidRPr="0003638A">
        <w:rPr>
          <w:rFonts w:ascii="Times New Roman" w:hAnsi="Times New Roman"/>
          <w:sz w:val="24"/>
          <w:szCs w:val="24"/>
          <w:lang w:val="sk-SK"/>
        </w:rPr>
        <w:t>náhradu nákladov, ktorými sa sleduje hodnoverné a riadne preukázanie vzniku, vynaloženia a oprávnenosti týchto nákladov.</w:t>
      </w:r>
      <w:r w:rsidR="00893B9B" w:rsidRPr="0003638A">
        <w:rPr>
          <w:rFonts w:ascii="Times New Roman" w:hAnsi="Times New Roman"/>
          <w:sz w:val="24"/>
          <w:szCs w:val="24"/>
          <w:lang w:val="sk-SK"/>
        </w:rPr>
        <w:t xml:space="preserve"> </w:t>
      </w:r>
    </w:p>
    <w:p w:rsidR="000000AC" w:rsidRPr="0003638A" w:rsidRDefault="000000AC" w:rsidP="000000AC">
      <w:pPr>
        <w:pStyle w:val="HBBody2"/>
        <w:numPr>
          <w:ilvl w:val="0"/>
          <w:numId w:val="0"/>
        </w:numPr>
        <w:spacing w:after="0" w:line="240" w:lineRule="auto"/>
        <w:rPr>
          <w:rFonts w:ascii="Times New Roman" w:hAnsi="Times New Roman"/>
          <w:b/>
          <w:sz w:val="24"/>
          <w:szCs w:val="24"/>
        </w:rPr>
      </w:pPr>
    </w:p>
    <w:p w:rsidR="0099312B" w:rsidRPr="0003638A" w:rsidRDefault="004F6B2D" w:rsidP="00AF2353">
      <w:pPr>
        <w:pStyle w:val="HBBody1"/>
        <w:spacing w:after="0" w:line="240" w:lineRule="auto"/>
        <w:rPr>
          <w:rFonts w:ascii="Times New Roman" w:hAnsi="Times New Roman"/>
          <w:b/>
          <w:sz w:val="24"/>
          <w:szCs w:val="24"/>
        </w:rPr>
      </w:pPr>
      <w:r w:rsidRPr="0003638A">
        <w:rPr>
          <w:rFonts w:ascii="Times New Roman" w:hAnsi="Times New Roman"/>
          <w:sz w:val="24"/>
          <w:szCs w:val="24"/>
        </w:rPr>
        <w:t xml:space="preserve">V odseku </w:t>
      </w:r>
      <w:r w:rsidR="000975D3">
        <w:rPr>
          <w:rFonts w:ascii="Times New Roman" w:hAnsi="Times New Roman"/>
          <w:sz w:val="24"/>
          <w:szCs w:val="24"/>
        </w:rPr>
        <w:t>4</w:t>
      </w:r>
      <w:r w:rsidRPr="0003638A">
        <w:rPr>
          <w:rFonts w:ascii="Times New Roman" w:hAnsi="Times New Roman"/>
          <w:sz w:val="24"/>
          <w:szCs w:val="24"/>
        </w:rPr>
        <w:t xml:space="preserve"> sa zakotvuje taxatívne určený zoznam nákladov považovaných za </w:t>
      </w:r>
      <w:r w:rsidR="004609C7" w:rsidRPr="0003638A">
        <w:rPr>
          <w:rFonts w:ascii="Times New Roman" w:hAnsi="Times New Roman"/>
          <w:sz w:val="24"/>
          <w:szCs w:val="24"/>
        </w:rPr>
        <w:t xml:space="preserve">čisté </w:t>
      </w:r>
      <w:r w:rsidR="003330C5" w:rsidRPr="0003638A">
        <w:rPr>
          <w:rFonts w:ascii="Times New Roman" w:hAnsi="Times New Roman"/>
          <w:sz w:val="24"/>
          <w:szCs w:val="24"/>
        </w:rPr>
        <w:t xml:space="preserve">priame </w:t>
      </w:r>
      <w:r w:rsidRPr="0003638A">
        <w:rPr>
          <w:rFonts w:ascii="Times New Roman" w:hAnsi="Times New Roman"/>
          <w:sz w:val="24"/>
          <w:szCs w:val="24"/>
        </w:rPr>
        <w:t xml:space="preserve">náklady oprávnene vynaložené </w:t>
      </w:r>
      <w:r w:rsidR="000975D3">
        <w:rPr>
          <w:rFonts w:ascii="Times New Roman" w:hAnsi="Times New Roman"/>
          <w:sz w:val="24"/>
          <w:szCs w:val="24"/>
        </w:rPr>
        <w:t xml:space="preserve">v dôsledku mimoriadnej </w:t>
      </w:r>
      <w:r w:rsidRPr="0003638A">
        <w:rPr>
          <w:rFonts w:ascii="Times New Roman" w:hAnsi="Times New Roman"/>
          <w:sz w:val="24"/>
          <w:szCs w:val="24"/>
        </w:rPr>
        <w:t xml:space="preserve">zmeny individuálneho povolenia na používanie frekvencií a odsek </w:t>
      </w:r>
      <w:r w:rsidR="00C22506">
        <w:rPr>
          <w:rFonts w:ascii="Times New Roman" w:hAnsi="Times New Roman"/>
          <w:sz w:val="24"/>
          <w:szCs w:val="24"/>
        </w:rPr>
        <w:t>5</w:t>
      </w:r>
      <w:r w:rsidRPr="0003638A">
        <w:rPr>
          <w:rFonts w:ascii="Times New Roman" w:hAnsi="Times New Roman"/>
          <w:sz w:val="24"/>
          <w:szCs w:val="24"/>
        </w:rPr>
        <w:t xml:space="preserve"> obsahuje demonštratívny výpočet nákladov, ktoré nie sú </w:t>
      </w:r>
      <w:r w:rsidR="004609C7" w:rsidRPr="0003638A">
        <w:rPr>
          <w:rFonts w:ascii="Times New Roman" w:hAnsi="Times New Roman"/>
          <w:sz w:val="24"/>
          <w:szCs w:val="24"/>
        </w:rPr>
        <w:t xml:space="preserve">čistými </w:t>
      </w:r>
      <w:r w:rsidR="003330C5" w:rsidRPr="0003638A">
        <w:rPr>
          <w:rFonts w:ascii="Times New Roman" w:hAnsi="Times New Roman"/>
          <w:sz w:val="24"/>
          <w:szCs w:val="24"/>
        </w:rPr>
        <w:t xml:space="preserve">priamymi </w:t>
      </w:r>
      <w:r w:rsidRPr="0003638A">
        <w:rPr>
          <w:rFonts w:ascii="Times New Roman" w:hAnsi="Times New Roman"/>
          <w:sz w:val="24"/>
          <w:szCs w:val="24"/>
        </w:rPr>
        <w:t xml:space="preserve">nákladmi. Medzi náklady, ktoré sú </w:t>
      </w:r>
      <w:r w:rsidR="002E6F3E" w:rsidRPr="0003638A">
        <w:rPr>
          <w:rFonts w:ascii="Times New Roman" w:hAnsi="Times New Roman"/>
          <w:sz w:val="24"/>
          <w:szCs w:val="24"/>
        </w:rPr>
        <w:t xml:space="preserve">čistými priamymi </w:t>
      </w:r>
      <w:r w:rsidRPr="0003638A">
        <w:rPr>
          <w:rFonts w:ascii="Times New Roman" w:hAnsi="Times New Roman"/>
          <w:sz w:val="24"/>
          <w:szCs w:val="24"/>
        </w:rPr>
        <w:t>nákladmi sú zaradené iba také zložky celkových nákladov</w:t>
      </w:r>
      <w:r w:rsidR="00F3319C">
        <w:rPr>
          <w:rFonts w:ascii="Times New Roman" w:hAnsi="Times New Roman"/>
          <w:sz w:val="24"/>
          <w:szCs w:val="24"/>
        </w:rPr>
        <w:t>, ktoré sú</w:t>
      </w:r>
      <w:r w:rsidRPr="0003638A">
        <w:rPr>
          <w:rFonts w:ascii="Times New Roman" w:hAnsi="Times New Roman"/>
          <w:sz w:val="24"/>
          <w:szCs w:val="24"/>
        </w:rPr>
        <w:t xml:space="preserve"> vynaložen</w:t>
      </w:r>
      <w:r w:rsidR="00F3319C">
        <w:rPr>
          <w:rFonts w:ascii="Times New Roman" w:hAnsi="Times New Roman"/>
          <w:sz w:val="24"/>
          <w:szCs w:val="24"/>
        </w:rPr>
        <w:t>é</w:t>
      </w:r>
      <w:r w:rsidRPr="0003638A">
        <w:rPr>
          <w:rFonts w:ascii="Times New Roman" w:hAnsi="Times New Roman"/>
          <w:sz w:val="24"/>
          <w:szCs w:val="24"/>
        </w:rPr>
        <w:t xml:space="preserve"> na implementáciu technického riešenia vyplývajúceho zo zmeny individuálneho povolenia na používanie frekvencií</w:t>
      </w:r>
      <w:r w:rsidR="00F3319C">
        <w:rPr>
          <w:rFonts w:ascii="Times New Roman" w:hAnsi="Times New Roman"/>
          <w:sz w:val="24"/>
          <w:szCs w:val="24"/>
        </w:rPr>
        <w:t xml:space="preserve"> ako aj</w:t>
      </w:r>
      <w:r w:rsidR="00B1798E" w:rsidRPr="00B1798E">
        <w:rPr>
          <w:rFonts w:ascii="Times New Roman" w:hAnsi="Times New Roman"/>
          <w:sz w:val="24"/>
          <w:szCs w:val="24"/>
        </w:rPr>
        <w:t xml:space="preserve"> </w:t>
      </w:r>
      <w:r w:rsidR="00B1798E" w:rsidRPr="0003638A">
        <w:rPr>
          <w:rFonts w:ascii="Times New Roman" w:hAnsi="Times New Roman"/>
          <w:sz w:val="24"/>
          <w:szCs w:val="24"/>
        </w:rPr>
        <w:t>náklady</w:t>
      </w:r>
      <w:r w:rsidR="00F3319C">
        <w:rPr>
          <w:rFonts w:ascii="Times New Roman" w:hAnsi="Times New Roman"/>
          <w:sz w:val="24"/>
          <w:szCs w:val="24"/>
        </w:rPr>
        <w:t xml:space="preserve"> na </w:t>
      </w:r>
      <w:r w:rsidR="00B1798E">
        <w:rPr>
          <w:rFonts w:ascii="Times New Roman" w:hAnsi="Times New Roman"/>
          <w:sz w:val="24"/>
          <w:szCs w:val="24"/>
        </w:rPr>
        <w:t xml:space="preserve">s tým </w:t>
      </w:r>
      <w:r w:rsidR="00F3319C">
        <w:rPr>
          <w:rFonts w:ascii="Times New Roman" w:hAnsi="Times New Roman"/>
          <w:sz w:val="24"/>
          <w:szCs w:val="24"/>
        </w:rPr>
        <w:t xml:space="preserve">súvisiacu informačnú kampaň pre koncových užívateľov a </w:t>
      </w:r>
      <w:r w:rsidR="00B1798E" w:rsidRPr="0003638A">
        <w:rPr>
          <w:rFonts w:ascii="Times New Roman" w:hAnsi="Times New Roman"/>
          <w:sz w:val="24"/>
          <w:szCs w:val="24"/>
        </w:rPr>
        <w:t>náklady</w:t>
      </w:r>
      <w:r w:rsidR="00B1798E">
        <w:rPr>
          <w:rFonts w:ascii="Times New Roman" w:hAnsi="Times New Roman"/>
          <w:sz w:val="24"/>
          <w:szCs w:val="24"/>
        </w:rPr>
        <w:t xml:space="preserve"> </w:t>
      </w:r>
      <w:r w:rsidR="00F3319C">
        <w:rPr>
          <w:rFonts w:ascii="Times New Roman" w:hAnsi="Times New Roman"/>
          <w:sz w:val="24"/>
          <w:szCs w:val="24"/>
        </w:rPr>
        <w:t>na</w:t>
      </w:r>
      <w:r w:rsidR="00B1798E">
        <w:rPr>
          <w:rFonts w:ascii="Times New Roman" w:hAnsi="Times New Roman"/>
          <w:sz w:val="24"/>
          <w:szCs w:val="24"/>
        </w:rPr>
        <w:t xml:space="preserve"> s tým</w:t>
      </w:r>
      <w:r w:rsidR="00F3319C">
        <w:rPr>
          <w:rFonts w:ascii="Times New Roman" w:hAnsi="Times New Roman"/>
          <w:sz w:val="24"/>
          <w:szCs w:val="24"/>
        </w:rPr>
        <w:t xml:space="preserve"> súvisiace</w:t>
      </w:r>
      <w:r w:rsidR="00F3319C" w:rsidRPr="007519A5">
        <w:rPr>
          <w:rFonts w:ascii="Times New Roman" w:hAnsi="Times New Roman"/>
          <w:sz w:val="24"/>
          <w:szCs w:val="24"/>
        </w:rPr>
        <w:t xml:space="preserve"> </w:t>
      </w:r>
      <w:r w:rsidR="00F3319C" w:rsidRPr="00C613A1">
        <w:rPr>
          <w:rFonts w:ascii="Times New Roman" w:hAnsi="Times New Roman"/>
          <w:sz w:val="24"/>
          <w:szCs w:val="24"/>
        </w:rPr>
        <w:t xml:space="preserve">splácanie úverov, pôžičiek, iných finančných nástrojov a úrokov z prijatých úverov a pôžičiek alebo iných finančných nástrojov poskytnutých podniku za bežných trhových </w:t>
      </w:r>
      <w:r w:rsidR="00F3319C" w:rsidRPr="00C613A1">
        <w:rPr>
          <w:rFonts w:ascii="Times New Roman" w:hAnsi="Times New Roman"/>
          <w:sz w:val="24"/>
          <w:szCs w:val="24"/>
        </w:rPr>
        <w:lastRenderedPageBreak/>
        <w:t>podmienok</w:t>
      </w:r>
      <w:r w:rsidRPr="0003638A">
        <w:rPr>
          <w:rFonts w:ascii="Times New Roman" w:hAnsi="Times New Roman"/>
          <w:sz w:val="24"/>
          <w:szCs w:val="24"/>
        </w:rPr>
        <w:t xml:space="preserve">. </w:t>
      </w:r>
      <w:r w:rsidR="00553CFC">
        <w:rPr>
          <w:rFonts w:ascii="Times New Roman" w:hAnsi="Times New Roman"/>
          <w:sz w:val="24"/>
          <w:szCs w:val="24"/>
        </w:rPr>
        <w:t xml:space="preserve">Náklady na obstaranie alebo technické úpravy zariadení pritom obsahujú okrem iného napríklad aj náklady podniku na preladenie svojich existujúcich zariadení, </w:t>
      </w:r>
      <w:proofErr w:type="spellStart"/>
      <w:r w:rsidR="00553CFC">
        <w:rPr>
          <w:rFonts w:ascii="Times New Roman" w:hAnsi="Times New Roman"/>
          <w:sz w:val="24"/>
          <w:szCs w:val="24"/>
        </w:rPr>
        <w:t>pokial</w:t>
      </w:r>
      <w:proofErr w:type="spellEnd"/>
      <w:r w:rsidR="00553CFC">
        <w:rPr>
          <w:rFonts w:ascii="Times New Roman" w:hAnsi="Times New Roman"/>
          <w:sz w:val="24"/>
          <w:szCs w:val="24"/>
        </w:rPr>
        <w:t xml:space="preserve"> takéto náklady podnik musel vynaložiť v dôsledku mimoriadnej zmeny individuálneho povolenia na implementáciu technických riešení vyvolaných touto mimoriadnou zmenou. </w:t>
      </w:r>
      <w:r w:rsidRPr="0003638A">
        <w:rPr>
          <w:rFonts w:ascii="Times New Roman" w:hAnsi="Times New Roman"/>
          <w:sz w:val="24"/>
          <w:szCs w:val="24"/>
        </w:rPr>
        <w:t xml:space="preserve">Z tohto dôvodu zákon zároveň demonštratívnym spôsobom označuje kategórie nákladov, ktoré v žiadnom prípade </w:t>
      </w:r>
      <w:r w:rsidR="00C35D77" w:rsidRPr="0003638A">
        <w:rPr>
          <w:rFonts w:ascii="Times New Roman" w:hAnsi="Times New Roman"/>
          <w:sz w:val="24"/>
          <w:szCs w:val="24"/>
        </w:rPr>
        <w:t xml:space="preserve">čistými </w:t>
      </w:r>
      <w:r w:rsidR="002A47C4" w:rsidRPr="0003638A">
        <w:rPr>
          <w:rFonts w:ascii="Times New Roman" w:hAnsi="Times New Roman"/>
          <w:sz w:val="24"/>
          <w:szCs w:val="24"/>
        </w:rPr>
        <w:t xml:space="preserve">priamymi </w:t>
      </w:r>
      <w:r w:rsidRPr="0003638A">
        <w:rPr>
          <w:rFonts w:ascii="Times New Roman" w:hAnsi="Times New Roman"/>
          <w:sz w:val="24"/>
          <w:szCs w:val="24"/>
        </w:rPr>
        <w:t xml:space="preserve">nákladmi nie sú. </w:t>
      </w:r>
      <w:r w:rsidR="00924893">
        <w:rPr>
          <w:rFonts w:ascii="Times New Roman" w:hAnsi="Times New Roman"/>
          <w:sz w:val="24"/>
          <w:szCs w:val="24"/>
        </w:rPr>
        <w:t>B</w:t>
      </w:r>
      <w:r w:rsidRPr="0003638A">
        <w:rPr>
          <w:rFonts w:ascii="Times New Roman" w:hAnsi="Times New Roman"/>
          <w:sz w:val="24"/>
          <w:szCs w:val="24"/>
        </w:rPr>
        <w:t xml:space="preserve">ez ohľadu na fakt, či konkrétny typ nákladu spadá do množiny nákladov podľa odseku </w:t>
      </w:r>
      <w:r w:rsidR="00C22506">
        <w:rPr>
          <w:rFonts w:ascii="Times New Roman" w:hAnsi="Times New Roman"/>
          <w:sz w:val="24"/>
          <w:szCs w:val="24"/>
        </w:rPr>
        <w:t>4</w:t>
      </w:r>
      <w:r w:rsidRPr="0003638A">
        <w:rPr>
          <w:rFonts w:ascii="Times New Roman" w:hAnsi="Times New Roman"/>
          <w:sz w:val="24"/>
          <w:szCs w:val="24"/>
        </w:rPr>
        <w:t>, budú tieto náklady v rámci správneho konania posúdené úradom, zohľadňujúc pritom zákonom vymedzené kritériá – t.</w:t>
      </w:r>
      <w:r w:rsidR="008C23FE" w:rsidRPr="0003638A">
        <w:rPr>
          <w:rFonts w:ascii="Times New Roman" w:hAnsi="Times New Roman"/>
          <w:sz w:val="24"/>
          <w:szCs w:val="24"/>
        </w:rPr>
        <w:t> </w:t>
      </w:r>
      <w:r w:rsidRPr="0003638A">
        <w:rPr>
          <w:rFonts w:ascii="Times New Roman" w:hAnsi="Times New Roman"/>
          <w:sz w:val="24"/>
          <w:szCs w:val="24"/>
        </w:rPr>
        <w:t xml:space="preserve">j. okrem iného či boli tieto náklady podnikom vynaložené účelne, hospodárne, efektívne a nevyhnutne. </w:t>
      </w:r>
    </w:p>
    <w:p w:rsidR="00596755" w:rsidRPr="0003638A" w:rsidRDefault="00596755" w:rsidP="00AF2353">
      <w:pPr>
        <w:pStyle w:val="HBBody1"/>
        <w:spacing w:after="0" w:line="240" w:lineRule="auto"/>
        <w:rPr>
          <w:rFonts w:ascii="Times New Roman" w:hAnsi="Times New Roman"/>
          <w:b/>
          <w:sz w:val="24"/>
          <w:szCs w:val="24"/>
        </w:rPr>
      </w:pPr>
    </w:p>
    <w:p w:rsidR="00F56D22" w:rsidRPr="0003638A" w:rsidRDefault="00893B9B" w:rsidP="001C7219">
      <w:pPr>
        <w:pStyle w:val="HBBody1"/>
        <w:spacing w:after="0" w:line="240" w:lineRule="auto"/>
        <w:rPr>
          <w:rFonts w:ascii="Times New Roman" w:hAnsi="Times New Roman"/>
          <w:b/>
          <w:sz w:val="24"/>
          <w:szCs w:val="24"/>
        </w:rPr>
      </w:pPr>
      <w:r w:rsidRPr="0003638A">
        <w:rPr>
          <w:rFonts w:ascii="Times New Roman" w:hAnsi="Times New Roman"/>
          <w:sz w:val="24"/>
          <w:szCs w:val="24"/>
        </w:rPr>
        <w:t xml:space="preserve">Odsek </w:t>
      </w:r>
      <w:r w:rsidR="00C22506">
        <w:rPr>
          <w:rFonts w:ascii="Times New Roman" w:hAnsi="Times New Roman"/>
          <w:sz w:val="24"/>
          <w:szCs w:val="24"/>
        </w:rPr>
        <w:t>6</w:t>
      </w:r>
      <w:r w:rsidRPr="0003638A">
        <w:rPr>
          <w:rFonts w:ascii="Times New Roman" w:hAnsi="Times New Roman"/>
          <w:sz w:val="24"/>
          <w:szCs w:val="24"/>
        </w:rPr>
        <w:t xml:space="preserve"> ukladá povinnosť ú</w:t>
      </w:r>
      <w:r w:rsidR="004F6B2D" w:rsidRPr="0003638A">
        <w:rPr>
          <w:rFonts w:ascii="Times New Roman" w:hAnsi="Times New Roman"/>
          <w:sz w:val="24"/>
          <w:szCs w:val="24"/>
        </w:rPr>
        <w:t xml:space="preserve">radu posúdiť, či náklady, ktorých náhradu žiada podnik predstavujú čisté priame náklady podniku vynaložené </w:t>
      </w:r>
      <w:r w:rsidR="0040236B">
        <w:rPr>
          <w:rFonts w:ascii="Times New Roman" w:hAnsi="Times New Roman"/>
          <w:sz w:val="24"/>
          <w:szCs w:val="24"/>
        </w:rPr>
        <w:t>v dôsledku</w:t>
      </w:r>
      <w:r w:rsidR="004F6B2D" w:rsidRPr="0003638A">
        <w:rPr>
          <w:rFonts w:ascii="Times New Roman" w:hAnsi="Times New Roman"/>
          <w:sz w:val="24"/>
          <w:szCs w:val="24"/>
        </w:rPr>
        <w:t xml:space="preserve"> </w:t>
      </w:r>
      <w:r w:rsidR="00C22506">
        <w:rPr>
          <w:rFonts w:ascii="Times New Roman" w:hAnsi="Times New Roman"/>
          <w:sz w:val="24"/>
          <w:szCs w:val="24"/>
        </w:rPr>
        <w:t xml:space="preserve">mimoriadnej </w:t>
      </w:r>
      <w:r w:rsidR="004F6B2D" w:rsidRPr="0003638A">
        <w:rPr>
          <w:rFonts w:ascii="Times New Roman" w:hAnsi="Times New Roman"/>
          <w:sz w:val="24"/>
          <w:szCs w:val="24"/>
        </w:rPr>
        <w:t>zmeny individuálneho povolenia na používanie frekvencií. Tieto náklady musia byť zároveň posúdené z hľadiska ich účelnosti, hospodárnosti, efektívnosti a nevyhnutnosti. Za účelom realizácie tohto procesného postupu je úrad oprávnený overovať, kontrolovať a nahliadať do podkladov predkladaných podnikom. V záujme riadneho posúdenia žiadosti podniku je množina týchto podkladov určená demonštratívne, ide najmä o podklady účtovnej evidencie, účtovné knihy a</w:t>
      </w:r>
      <w:r w:rsidR="00D860D4" w:rsidRPr="0003638A">
        <w:rPr>
          <w:rFonts w:ascii="Times New Roman" w:hAnsi="Times New Roman"/>
          <w:sz w:val="24"/>
          <w:szCs w:val="24"/>
        </w:rPr>
        <w:t> </w:t>
      </w:r>
      <w:r w:rsidR="004F6B2D" w:rsidRPr="0003638A">
        <w:rPr>
          <w:rFonts w:ascii="Times New Roman" w:hAnsi="Times New Roman"/>
          <w:sz w:val="24"/>
          <w:szCs w:val="24"/>
        </w:rPr>
        <w:t>záznamy</w:t>
      </w:r>
      <w:r w:rsidR="00D860D4" w:rsidRPr="0003638A">
        <w:rPr>
          <w:rFonts w:ascii="Times New Roman" w:hAnsi="Times New Roman"/>
          <w:sz w:val="24"/>
          <w:szCs w:val="24"/>
        </w:rPr>
        <w:t>, technické podklady</w:t>
      </w:r>
      <w:r w:rsidR="004F6B2D" w:rsidRPr="0003638A">
        <w:rPr>
          <w:rFonts w:ascii="Times New Roman" w:hAnsi="Times New Roman"/>
          <w:sz w:val="24"/>
          <w:szCs w:val="24"/>
        </w:rPr>
        <w:t xml:space="preserve"> a iné podklady potrebné na posúdenie žiadosti podniku o</w:t>
      </w:r>
      <w:r w:rsidR="00D860D4" w:rsidRPr="0003638A">
        <w:rPr>
          <w:rFonts w:ascii="Times New Roman" w:hAnsi="Times New Roman"/>
          <w:sz w:val="24"/>
          <w:szCs w:val="24"/>
        </w:rPr>
        <w:t xml:space="preserve"> primeranú </w:t>
      </w:r>
      <w:r w:rsidR="004F6B2D" w:rsidRPr="0003638A">
        <w:rPr>
          <w:rFonts w:ascii="Times New Roman" w:hAnsi="Times New Roman"/>
          <w:sz w:val="24"/>
          <w:szCs w:val="24"/>
        </w:rPr>
        <w:t xml:space="preserve">náhradu nákladov. Zároveň sa upravuje právomoc úradu zveriť posúdenie žiadosti podniku úradom poverenej odborne spôsobilej a nezávislej osobe. </w:t>
      </w:r>
    </w:p>
    <w:p w:rsidR="00596755" w:rsidRPr="0003638A" w:rsidRDefault="00596755" w:rsidP="00AF2353">
      <w:pPr>
        <w:pStyle w:val="HBBody1"/>
        <w:spacing w:after="0" w:line="240" w:lineRule="auto"/>
        <w:rPr>
          <w:rFonts w:ascii="Times New Roman" w:hAnsi="Times New Roman"/>
          <w:b/>
          <w:sz w:val="24"/>
          <w:szCs w:val="24"/>
        </w:rPr>
      </w:pPr>
    </w:p>
    <w:p w:rsidR="0099312B" w:rsidRPr="0003638A" w:rsidRDefault="00776947" w:rsidP="00AF2353">
      <w:pPr>
        <w:pStyle w:val="HBBody1"/>
        <w:spacing w:after="0" w:line="240" w:lineRule="auto"/>
        <w:rPr>
          <w:rFonts w:ascii="Times New Roman" w:hAnsi="Times New Roman"/>
          <w:b/>
          <w:sz w:val="24"/>
          <w:szCs w:val="24"/>
        </w:rPr>
      </w:pPr>
      <w:r w:rsidRPr="0003638A">
        <w:rPr>
          <w:rFonts w:ascii="Times New Roman" w:hAnsi="Times New Roman"/>
          <w:sz w:val="24"/>
          <w:szCs w:val="24"/>
        </w:rPr>
        <w:t xml:space="preserve">V odseku </w:t>
      </w:r>
      <w:r w:rsidR="00C22506">
        <w:rPr>
          <w:rFonts w:ascii="Times New Roman" w:hAnsi="Times New Roman"/>
          <w:sz w:val="24"/>
          <w:szCs w:val="24"/>
        </w:rPr>
        <w:t>7</w:t>
      </w:r>
      <w:r w:rsidRPr="0003638A">
        <w:rPr>
          <w:rFonts w:ascii="Times New Roman" w:hAnsi="Times New Roman"/>
          <w:sz w:val="24"/>
          <w:szCs w:val="24"/>
        </w:rPr>
        <w:t xml:space="preserve"> sa u</w:t>
      </w:r>
      <w:r w:rsidR="004F6B2D" w:rsidRPr="0003638A">
        <w:rPr>
          <w:rFonts w:ascii="Times New Roman" w:hAnsi="Times New Roman"/>
          <w:sz w:val="24"/>
          <w:szCs w:val="24"/>
        </w:rPr>
        <w:t xml:space="preserve">pravujú spôsoby rozhodnutia vo veci, ktoré má úrad k dispozícii pri rozhodovaní o žiadosti podniku </w:t>
      </w:r>
      <w:r w:rsidR="00772D80" w:rsidRPr="0003638A">
        <w:rPr>
          <w:rFonts w:ascii="Times New Roman" w:hAnsi="Times New Roman"/>
          <w:sz w:val="24"/>
          <w:szCs w:val="24"/>
        </w:rPr>
        <w:t xml:space="preserve">o primeranú </w:t>
      </w:r>
      <w:r w:rsidR="004F6B2D" w:rsidRPr="0003638A">
        <w:rPr>
          <w:rFonts w:ascii="Times New Roman" w:hAnsi="Times New Roman"/>
          <w:sz w:val="24"/>
          <w:szCs w:val="24"/>
        </w:rPr>
        <w:t>náhradu nákladov vynaložených</w:t>
      </w:r>
      <w:r w:rsidR="00C22506">
        <w:rPr>
          <w:rFonts w:ascii="Times New Roman" w:hAnsi="Times New Roman"/>
          <w:sz w:val="24"/>
          <w:szCs w:val="24"/>
        </w:rPr>
        <w:t xml:space="preserve"> v dôsledku </w:t>
      </w:r>
      <w:proofErr w:type="spellStart"/>
      <w:r w:rsidR="00C22506">
        <w:rPr>
          <w:rFonts w:ascii="Times New Roman" w:hAnsi="Times New Roman"/>
          <w:sz w:val="24"/>
          <w:szCs w:val="24"/>
        </w:rPr>
        <w:t>mimoriadnej</w:t>
      </w:r>
      <w:r w:rsidR="004F6B2D" w:rsidRPr="0003638A">
        <w:rPr>
          <w:rFonts w:ascii="Times New Roman" w:hAnsi="Times New Roman"/>
          <w:sz w:val="24"/>
          <w:szCs w:val="24"/>
        </w:rPr>
        <w:t>zmeny</w:t>
      </w:r>
      <w:proofErr w:type="spellEnd"/>
      <w:r w:rsidR="004F6B2D" w:rsidRPr="0003638A">
        <w:rPr>
          <w:rFonts w:ascii="Times New Roman" w:hAnsi="Times New Roman"/>
          <w:sz w:val="24"/>
          <w:szCs w:val="24"/>
        </w:rPr>
        <w:t xml:space="preserve"> individuálneho povolenia na používanie frekvencií. Úrad je oprávnený na základe posúdenia žiadosti túto žiadosť potvrdiť v rozsahu v akom bola podaná, alebo </w:t>
      </w:r>
      <w:r w:rsidR="001A7704">
        <w:rPr>
          <w:rFonts w:ascii="Times New Roman" w:hAnsi="Times New Roman"/>
          <w:sz w:val="24"/>
          <w:szCs w:val="24"/>
        </w:rPr>
        <w:t>vyhovieť žiadosti len čiastočne do</w:t>
      </w:r>
      <w:r w:rsidR="004F6B2D" w:rsidRPr="0003638A">
        <w:rPr>
          <w:rFonts w:ascii="Times New Roman" w:hAnsi="Times New Roman"/>
          <w:sz w:val="24"/>
          <w:szCs w:val="24"/>
        </w:rPr>
        <w:t xml:space="preserve"> výšk</w:t>
      </w:r>
      <w:r w:rsidR="001A7704">
        <w:rPr>
          <w:rFonts w:ascii="Times New Roman" w:hAnsi="Times New Roman"/>
          <w:sz w:val="24"/>
          <w:szCs w:val="24"/>
        </w:rPr>
        <w:t>y</w:t>
      </w:r>
      <w:r w:rsidR="004F6B2D" w:rsidRPr="0003638A">
        <w:rPr>
          <w:rFonts w:ascii="Times New Roman" w:hAnsi="Times New Roman"/>
          <w:sz w:val="24"/>
          <w:szCs w:val="24"/>
        </w:rPr>
        <w:t xml:space="preserve"> nákladov, ktor</w:t>
      </w:r>
      <w:r w:rsidR="001A7704">
        <w:rPr>
          <w:rFonts w:ascii="Times New Roman" w:hAnsi="Times New Roman"/>
          <w:sz w:val="24"/>
          <w:szCs w:val="24"/>
        </w:rPr>
        <w:t>é</w:t>
      </w:r>
      <w:r w:rsidR="004F6B2D" w:rsidRPr="0003638A">
        <w:rPr>
          <w:rFonts w:ascii="Times New Roman" w:hAnsi="Times New Roman"/>
          <w:sz w:val="24"/>
          <w:szCs w:val="24"/>
        </w:rPr>
        <w:t xml:space="preserve"> </w:t>
      </w:r>
      <w:r w:rsidR="001A7704">
        <w:rPr>
          <w:rFonts w:ascii="Times New Roman" w:hAnsi="Times New Roman"/>
          <w:sz w:val="24"/>
          <w:szCs w:val="24"/>
        </w:rPr>
        <w:t>sú</w:t>
      </w:r>
      <w:r w:rsidR="004F6B2D" w:rsidRPr="0003638A">
        <w:rPr>
          <w:rFonts w:ascii="Times New Roman" w:hAnsi="Times New Roman"/>
          <w:sz w:val="24"/>
          <w:szCs w:val="24"/>
        </w:rPr>
        <w:t xml:space="preserve"> čist</w:t>
      </w:r>
      <w:r w:rsidR="001A7704">
        <w:rPr>
          <w:rFonts w:ascii="Times New Roman" w:hAnsi="Times New Roman"/>
          <w:sz w:val="24"/>
          <w:szCs w:val="24"/>
        </w:rPr>
        <w:t>ými</w:t>
      </w:r>
      <w:r w:rsidR="004F6B2D" w:rsidRPr="0003638A">
        <w:rPr>
          <w:rFonts w:ascii="Times New Roman" w:hAnsi="Times New Roman"/>
          <w:sz w:val="24"/>
          <w:szCs w:val="24"/>
        </w:rPr>
        <w:t xml:space="preserve"> priam</w:t>
      </w:r>
      <w:r w:rsidR="001A7704">
        <w:rPr>
          <w:rFonts w:ascii="Times New Roman" w:hAnsi="Times New Roman"/>
          <w:sz w:val="24"/>
          <w:szCs w:val="24"/>
        </w:rPr>
        <w:t>ymi</w:t>
      </w:r>
      <w:r w:rsidR="004F6B2D" w:rsidRPr="0003638A">
        <w:rPr>
          <w:rFonts w:ascii="Times New Roman" w:hAnsi="Times New Roman"/>
          <w:sz w:val="24"/>
          <w:szCs w:val="24"/>
        </w:rPr>
        <w:t xml:space="preserve"> náklad</w:t>
      </w:r>
      <w:r w:rsidR="001A7704">
        <w:rPr>
          <w:rFonts w:ascii="Times New Roman" w:hAnsi="Times New Roman"/>
          <w:sz w:val="24"/>
          <w:szCs w:val="24"/>
        </w:rPr>
        <w:t>mi</w:t>
      </w:r>
      <w:r w:rsidR="004F6B2D" w:rsidRPr="0003638A">
        <w:rPr>
          <w:rFonts w:ascii="Times New Roman" w:hAnsi="Times New Roman"/>
          <w:sz w:val="24"/>
          <w:szCs w:val="24"/>
        </w:rPr>
        <w:t>, alebo môže žiadosť o</w:t>
      </w:r>
      <w:r w:rsidR="00764724" w:rsidRPr="0003638A">
        <w:rPr>
          <w:rFonts w:ascii="Times New Roman" w:hAnsi="Times New Roman"/>
          <w:sz w:val="24"/>
          <w:szCs w:val="24"/>
        </w:rPr>
        <w:t xml:space="preserve"> primeranú </w:t>
      </w:r>
      <w:r w:rsidR="004F6B2D" w:rsidRPr="0003638A">
        <w:rPr>
          <w:rFonts w:ascii="Times New Roman" w:hAnsi="Times New Roman"/>
          <w:sz w:val="24"/>
          <w:szCs w:val="24"/>
        </w:rPr>
        <w:t xml:space="preserve">náhradu nákladov zamietnuť. Ustanovenie odseku </w:t>
      </w:r>
      <w:r w:rsidR="00036701">
        <w:rPr>
          <w:rFonts w:ascii="Times New Roman" w:hAnsi="Times New Roman"/>
          <w:sz w:val="24"/>
          <w:szCs w:val="24"/>
        </w:rPr>
        <w:t>7</w:t>
      </w:r>
      <w:r w:rsidR="004F6B2D" w:rsidRPr="0003638A">
        <w:rPr>
          <w:rFonts w:ascii="Times New Roman" w:hAnsi="Times New Roman"/>
          <w:sz w:val="24"/>
          <w:szCs w:val="24"/>
        </w:rPr>
        <w:t xml:space="preserve"> zároveň stanovuje procesnú lehotu na rozhodnutie úradu o žiadosti podniku, a to v trvaní 6 mesiacov od jej podania. Táto lehota zohľadňuje predpokladanú komplexnosť posudzovania žiadosti predloženej podnikom, pričom môže byť vzhľadom na povahu veci primerane predĺžená orgánom príslušným na rozhodnutie o rozklade. </w:t>
      </w:r>
    </w:p>
    <w:p w:rsidR="00596755" w:rsidRPr="0003638A" w:rsidRDefault="00596755" w:rsidP="00AF2353">
      <w:pPr>
        <w:pStyle w:val="HBBody1"/>
        <w:spacing w:after="0" w:line="240" w:lineRule="auto"/>
        <w:rPr>
          <w:rFonts w:ascii="Times New Roman" w:hAnsi="Times New Roman"/>
          <w:b/>
          <w:sz w:val="24"/>
          <w:szCs w:val="24"/>
        </w:rPr>
      </w:pPr>
    </w:p>
    <w:p w:rsidR="00596755" w:rsidRPr="0003638A" w:rsidRDefault="00893B9B" w:rsidP="00DA5F48">
      <w:pPr>
        <w:pStyle w:val="HBBody1"/>
        <w:spacing w:after="0" w:line="240" w:lineRule="auto"/>
        <w:rPr>
          <w:rFonts w:ascii="Times New Roman" w:hAnsi="Times New Roman"/>
          <w:b/>
          <w:sz w:val="24"/>
          <w:szCs w:val="24"/>
          <w:highlight w:val="yellow"/>
        </w:rPr>
      </w:pPr>
      <w:r w:rsidRPr="0003638A">
        <w:rPr>
          <w:rFonts w:ascii="Times New Roman" w:hAnsi="Times New Roman"/>
          <w:sz w:val="24"/>
          <w:szCs w:val="24"/>
        </w:rPr>
        <w:t xml:space="preserve">V odseku </w:t>
      </w:r>
      <w:r w:rsidR="00036701">
        <w:rPr>
          <w:rFonts w:ascii="Times New Roman" w:hAnsi="Times New Roman"/>
          <w:sz w:val="24"/>
          <w:szCs w:val="24"/>
        </w:rPr>
        <w:t>8</w:t>
      </w:r>
      <w:r w:rsidRPr="0003638A">
        <w:rPr>
          <w:rFonts w:ascii="Times New Roman" w:hAnsi="Times New Roman"/>
          <w:sz w:val="24"/>
          <w:szCs w:val="24"/>
        </w:rPr>
        <w:t xml:space="preserve"> sa</w:t>
      </w:r>
      <w:r w:rsidR="00DA7819" w:rsidRPr="0003638A">
        <w:rPr>
          <w:rFonts w:ascii="Times New Roman" w:hAnsi="Times New Roman"/>
          <w:sz w:val="24"/>
          <w:szCs w:val="24"/>
        </w:rPr>
        <w:t xml:space="preserve"> </w:t>
      </w:r>
      <w:r w:rsidRPr="0003638A">
        <w:rPr>
          <w:rFonts w:ascii="Times New Roman" w:hAnsi="Times New Roman"/>
          <w:sz w:val="24"/>
          <w:szCs w:val="24"/>
        </w:rPr>
        <w:t>u</w:t>
      </w:r>
      <w:r w:rsidR="004F6B2D" w:rsidRPr="0003638A">
        <w:rPr>
          <w:rFonts w:ascii="Times New Roman" w:hAnsi="Times New Roman"/>
          <w:sz w:val="24"/>
          <w:szCs w:val="24"/>
        </w:rPr>
        <w:t>pravuje postup ministerstva po nadobudnutí právoplatnosti rozhodnutia úradu o</w:t>
      </w:r>
      <w:r w:rsidR="00CC27AB" w:rsidRPr="0003638A">
        <w:rPr>
          <w:rFonts w:ascii="Times New Roman" w:hAnsi="Times New Roman"/>
          <w:sz w:val="24"/>
          <w:szCs w:val="24"/>
        </w:rPr>
        <w:t xml:space="preserve"> primeranej </w:t>
      </w:r>
      <w:r w:rsidR="004F6B2D" w:rsidRPr="0003638A">
        <w:rPr>
          <w:rFonts w:ascii="Times New Roman" w:hAnsi="Times New Roman"/>
          <w:sz w:val="24"/>
          <w:szCs w:val="24"/>
        </w:rPr>
        <w:t>náhrade nákladov. V prípade právoplatného rozhodnutia úradu o</w:t>
      </w:r>
      <w:r w:rsidR="00F71EB7" w:rsidRPr="0003638A">
        <w:rPr>
          <w:rFonts w:ascii="Times New Roman" w:hAnsi="Times New Roman"/>
          <w:sz w:val="24"/>
          <w:szCs w:val="24"/>
        </w:rPr>
        <w:t xml:space="preserve"> primeranej </w:t>
      </w:r>
      <w:r w:rsidR="004F6B2D" w:rsidRPr="0003638A">
        <w:rPr>
          <w:rFonts w:ascii="Times New Roman" w:hAnsi="Times New Roman"/>
          <w:sz w:val="24"/>
          <w:szCs w:val="24"/>
        </w:rPr>
        <w:t xml:space="preserve">náhrade nákladov ministerstvo </w:t>
      </w:r>
      <w:r w:rsidR="00DC0016" w:rsidRPr="0003638A">
        <w:rPr>
          <w:rFonts w:ascii="Times New Roman" w:hAnsi="Times New Roman"/>
          <w:sz w:val="24"/>
          <w:szCs w:val="24"/>
        </w:rPr>
        <w:t xml:space="preserve">poskytne úradu finančné prostriedky na úhradu čistých priamych nákladov </w:t>
      </w:r>
      <w:r w:rsidR="004F6B2D" w:rsidRPr="0003638A">
        <w:rPr>
          <w:rFonts w:ascii="Times New Roman" w:hAnsi="Times New Roman"/>
          <w:sz w:val="24"/>
          <w:szCs w:val="24"/>
        </w:rPr>
        <w:t xml:space="preserve">podniku vo výške </w:t>
      </w:r>
      <w:r w:rsidR="009E4040">
        <w:rPr>
          <w:rFonts w:ascii="Times New Roman" w:hAnsi="Times New Roman"/>
          <w:sz w:val="24"/>
          <w:szCs w:val="24"/>
        </w:rPr>
        <w:t>určenej</w:t>
      </w:r>
      <w:r w:rsidR="009E4040" w:rsidRPr="0003638A">
        <w:rPr>
          <w:rFonts w:ascii="Times New Roman" w:hAnsi="Times New Roman"/>
          <w:sz w:val="24"/>
          <w:szCs w:val="24"/>
        </w:rPr>
        <w:t xml:space="preserve"> </w:t>
      </w:r>
      <w:r w:rsidR="004F6B2D" w:rsidRPr="0003638A">
        <w:rPr>
          <w:rFonts w:ascii="Times New Roman" w:hAnsi="Times New Roman"/>
          <w:sz w:val="24"/>
          <w:szCs w:val="24"/>
        </w:rPr>
        <w:t xml:space="preserve">úradom. Zároveň sa v záujme právnej istoty zavádza </w:t>
      </w:r>
      <w:r w:rsidR="00036701">
        <w:rPr>
          <w:rFonts w:ascii="Times New Roman" w:hAnsi="Times New Roman"/>
          <w:sz w:val="24"/>
          <w:szCs w:val="24"/>
        </w:rPr>
        <w:t>povinnosť úradu previesť finančné prostriedky na bankový účet podniku bez zbytočného odkladu</w:t>
      </w:r>
      <w:r w:rsidR="004F6B2D" w:rsidRPr="0003638A">
        <w:rPr>
          <w:rFonts w:ascii="Times New Roman" w:hAnsi="Times New Roman"/>
          <w:sz w:val="24"/>
          <w:szCs w:val="24"/>
        </w:rPr>
        <w:t xml:space="preserve">. </w:t>
      </w:r>
    </w:p>
    <w:p w:rsidR="00BE2CAC" w:rsidRPr="0003638A" w:rsidRDefault="00BE2CAC" w:rsidP="00AF2353">
      <w:pPr>
        <w:pStyle w:val="HBBody1"/>
        <w:spacing w:after="0" w:line="240" w:lineRule="auto"/>
        <w:rPr>
          <w:rFonts w:ascii="Times New Roman" w:hAnsi="Times New Roman"/>
          <w:b/>
          <w:sz w:val="24"/>
          <w:szCs w:val="24"/>
          <w:highlight w:val="yellow"/>
        </w:rPr>
      </w:pPr>
    </w:p>
    <w:p w:rsidR="0099312B" w:rsidRPr="0003638A" w:rsidRDefault="004F6B2D" w:rsidP="00AF2353">
      <w:pPr>
        <w:pStyle w:val="HBBody1"/>
        <w:spacing w:after="0" w:line="240" w:lineRule="auto"/>
        <w:rPr>
          <w:rFonts w:ascii="Times New Roman" w:hAnsi="Times New Roman"/>
          <w:b/>
          <w:sz w:val="24"/>
          <w:szCs w:val="24"/>
        </w:rPr>
      </w:pPr>
      <w:r w:rsidRPr="0003638A">
        <w:rPr>
          <w:rFonts w:ascii="Times New Roman" w:hAnsi="Times New Roman"/>
          <w:sz w:val="24"/>
          <w:szCs w:val="24"/>
        </w:rPr>
        <w:t xml:space="preserve">Ustanovenie odseku </w:t>
      </w:r>
      <w:r w:rsidR="00465979">
        <w:rPr>
          <w:rFonts w:ascii="Times New Roman" w:hAnsi="Times New Roman"/>
          <w:sz w:val="24"/>
          <w:szCs w:val="24"/>
        </w:rPr>
        <w:t>9</w:t>
      </w:r>
      <w:r w:rsidR="00465979" w:rsidRPr="0003638A">
        <w:rPr>
          <w:rFonts w:ascii="Times New Roman" w:hAnsi="Times New Roman"/>
          <w:sz w:val="24"/>
          <w:szCs w:val="24"/>
        </w:rPr>
        <w:t xml:space="preserve"> </w:t>
      </w:r>
      <w:r w:rsidRPr="0003638A">
        <w:rPr>
          <w:rFonts w:ascii="Times New Roman" w:hAnsi="Times New Roman"/>
          <w:sz w:val="24"/>
          <w:szCs w:val="24"/>
        </w:rPr>
        <w:t>vymedzuje okruh účastníkov pre prípad konania úradu o žiadosti podniku o</w:t>
      </w:r>
      <w:r w:rsidR="0063053A" w:rsidRPr="0003638A">
        <w:rPr>
          <w:rFonts w:ascii="Times New Roman" w:hAnsi="Times New Roman"/>
          <w:sz w:val="24"/>
          <w:szCs w:val="24"/>
        </w:rPr>
        <w:t xml:space="preserve"> primeranú </w:t>
      </w:r>
      <w:r w:rsidRPr="0003638A">
        <w:rPr>
          <w:rFonts w:ascii="Times New Roman" w:hAnsi="Times New Roman"/>
          <w:sz w:val="24"/>
          <w:szCs w:val="24"/>
        </w:rPr>
        <w:t xml:space="preserve">náhradu nákladov. Podľa tohto ustanovenia sa z dôvodu hospodárnosti konania a v záujme ochrany dôvernosti ekonomických podkladov predložených podnikom za účastníka považuje len podnik, ktorý podal žiadosť o ich náhradu. </w:t>
      </w:r>
    </w:p>
    <w:p w:rsidR="008B48EB" w:rsidRDefault="008B48EB" w:rsidP="008B48EB">
      <w:pPr>
        <w:pStyle w:val="HBBody1"/>
        <w:spacing w:after="0" w:line="240" w:lineRule="auto"/>
        <w:rPr>
          <w:rFonts w:ascii="Times New Roman" w:hAnsi="Times New Roman"/>
          <w:b/>
          <w:sz w:val="24"/>
          <w:szCs w:val="24"/>
        </w:rPr>
      </w:pPr>
    </w:p>
    <w:p w:rsidR="001F4E25" w:rsidRPr="00752784" w:rsidRDefault="008B48EB" w:rsidP="00752784">
      <w:pPr>
        <w:rPr>
          <w:rFonts w:ascii="Times New Roman" w:hAnsi="Times New Roman"/>
          <w:b/>
          <w:sz w:val="24"/>
          <w:szCs w:val="24"/>
        </w:rPr>
      </w:pPr>
      <w:r w:rsidRPr="00752784">
        <w:rPr>
          <w:rFonts w:ascii="Times New Roman" w:hAnsi="Times New Roman"/>
          <w:b/>
          <w:sz w:val="24"/>
          <w:szCs w:val="24"/>
        </w:rPr>
        <w:t>K</w:t>
      </w:r>
      <w:r w:rsidR="001F4E25" w:rsidRPr="00752784">
        <w:rPr>
          <w:rFonts w:ascii="Times New Roman" w:hAnsi="Times New Roman"/>
          <w:b/>
          <w:sz w:val="24"/>
          <w:szCs w:val="24"/>
        </w:rPr>
        <w:t> </w:t>
      </w:r>
      <w:r w:rsidRPr="00752784">
        <w:rPr>
          <w:rFonts w:ascii="Times New Roman" w:hAnsi="Times New Roman"/>
          <w:b/>
          <w:sz w:val="24"/>
          <w:szCs w:val="24"/>
        </w:rPr>
        <w:t>bodu</w:t>
      </w:r>
      <w:r w:rsidR="001F4E25" w:rsidRPr="00752784">
        <w:rPr>
          <w:rFonts w:ascii="Times New Roman" w:hAnsi="Times New Roman"/>
          <w:b/>
          <w:sz w:val="24"/>
          <w:szCs w:val="24"/>
        </w:rPr>
        <w:t xml:space="preserve"> 4</w:t>
      </w:r>
    </w:p>
    <w:p w:rsidR="00596755" w:rsidRPr="005D1843" w:rsidRDefault="006D23D1" w:rsidP="005D1843">
      <w:pPr>
        <w:pStyle w:val="HBBody1"/>
        <w:spacing w:line="240" w:lineRule="auto"/>
        <w:rPr>
          <w:rStyle w:val="awspan"/>
          <w:rFonts w:ascii="Times New Roman" w:hAnsi="Times New Roman"/>
          <w:sz w:val="24"/>
          <w:szCs w:val="24"/>
        </w:rPr>
      </w:pPr>
      <w:r w:rsidRPr="005D1843">
        <w:rPr>
          <w:rFonts w:ascii="Times New Roman" w:hAnsi="Times New Roman"/>
          <w:sz w:val="24"/>
          <w:szCs w:val="24"/>
        </w:rPr>
        <w:t>Pre zabezpečenie</w:t>
      </w:r>
      <w:r w:rsidR="001F4E25" w:rsidRPr="005D1843">
        <w:rPr>
          <w:rFonts w:ascii="Times New Roman" w:hAnsi="Times New Roman"/>
          <w:sz w:val="24"/>
          <w:szCs w:val="24"/>
        </w:rPr>
        <w:t xml:space="preserve"> </w:t>
      </w:r>
      <w:r w:rsidRPr="005D1843">
        <w:rPr>
          <w:rFonts w:ascii="Times New Roman" w:hAnsi="Times New Roman"/>
          <w:sz w:val="24"/>
          <w:szCs w:val="24"/>
        </w:rPr>
        <w:t>včasného splnenia povinnosti štátu uvoľniť frekvenčné pásm</w:t>
      </w:r>
      <w:r w:rsidR="00F93647" w:rsidRPr="005D1843">
        <w:rPr>
          <w:rFonts w:ascii="Times New Roman" w:hAnsi="Times New Roman"/>
          <w:sz w:val="24"/>
          <w:szCs w:val="24"/>
        </w:rPr>
        <w:t>o</w:t>
      </w:r>
      <w:r w:rsidRPr="005D1843">
        <w:rPr>
          <w:rFonts w:ascii="Times New Roman" w:hAnsi="Times New Roman"/>
          <w:sz w:val="24"/>
          <w:szCs w:val="24"/>
        </w:rPr>
        <w:t xml:space="preserve"> 694-790 MHz</w:t>
      </w:r>
      <w:r w:rsidRPr="00992573">
        <w:rPr>
          <w:rFonts w:ascii="Times New Roman" w:hAnsi="Times New Roman"/>
          <w:sz w:val="24"/>
          <w:szCs w:val="24"/>
        </w:rPr>
        <w:t xml:space="preserve"> v zmysle Rozhodnutia Európskeho parlamentu a Rady (EÚ) 2017/899 o využívaní </w:t>
      </w:r>
      <w:r w:rsidRPr="005D1843">
        <w:rPr>
          <w:rFonts w:ascii="Times New Roman" w:hAnsi="Times New Roman"/>
          <w:sz w:val="24"/>
          <w:szCs w:val="24"/>
        </w:rPr>
        <w:t>frekvenčného pásma 470 – 790 MHz v</w:t>
      </w:r>
      <w:r w:rsidR="00E05AD3" w:rsidRPr="005D1843">
        <w:rPr>
          <w:rFonts w:ascii="Times New Roman" w:hAnsi="Times New Roman"/>
          <w:sz w:val="24"/>
          <w:szCs w:val="24"/>
        </w:rPr>
        <w:t> </w:t>
      </w:r>
      <w:r w:rsidRPr="005D1843">
        <w:rPr>
          <w:rFonts w:ascii="Times New Roman" w:hAnsi="Times New Roman"/>
          <w:sz w:val="24"/>
          <w:szCs w:val="24"/>
        </w:rPr>
        <w:t>Únii</w:t>
      </w:r>
      <w:r w:rsidR="00E05AD3" w:rsidRPr="005D1843">
        <w:rPr>
          <w:rFonts w:ascii="Times New Roman" w:hAnsi="Times New Roman"/>
          <w:sz w:val="24"/>
          <w:szCs w:val="24"/>
        </w:rPr>
        <w:t xml:space="preserve"> sa</w:t>
      </w:r>
      <w:r w:rsidR="00752784" w:rsidRPr="005D1843">
        <w:rPr>
          <w:rFonts w:ascii="Times New Roman" w:hAnsi="Times New Roman"/>
          <w:sz w:val="24"/>
          <w:szCs w:val="24"/>
        </w:rPr>
        <w:t xml:space="preserve"> </w:t>
      </w:r>
      <w:r w:rsidR="001F4E25" w:rsidRPr="005D1843">
        <w:rPr>
          <w:rFonts w:ascii="Times New Roman" w:hAnsi="Times New Roman"/>
          <w:sz w:val="24"/>
          <w:szCs w:val="24"/>
        </w:rPr>
        <w:t xml:space="preserve">vylučuje možnosť priznať odkladný účinok </w:t>
      </w:r>
      <w:r w:rsidR="000563A7" w:rsidRPr="005D1843">
        <w:rPr>
          <w:rFonts w:ascii="Times New Roman" w:hAnsi="Times New Roman"/>
          <w:sz w:val="24"/>
          <w:szCs w:val="24"/>
        </w:rPr>
        <w:t>mimoriadnemu</w:t>
      </w:r>
      <w:r w:rsidR="00992573" w:rsidRPr="005D1843">
        <w:rPr>
          <w:rFonts w:ascii="Times New Roman" w:hAnsi="Times New Roman"/>
          <w:sz w:val="24"/>
          <w:szCs w:val="24"/>
        </w:rPr>
        <w:t xml:space="preserve"> </w:t>
      </w:r>
      <w:r w:rsidR="000563A7" w:rsidRPr="005D1843">
        <w:rPr>
          <w:rFonts w:ascii="Times New Roman" w:hAnsi="Times New Roman"/>
          <w:sz w:val="24"/>
          <w:szCs w:val="24"/>
        </w:rPr>
        <w:t xml:space="preserve">rozhodnutiu úradu o zmene individuálnych povolení </w:t>
      </w:r>
      <w:r w:rsidR="00752784" w:rsidRPr="005D1843">
        <w:rPr>
          <w:rFonts w:ascii="Times New Roman" w:hAnsi="Times New Roman"/>
          <w:sz w:val="24"/>
          <w:szCs w:val="24"/>
        </w:rPr>
        <w:t xml:space="preserve">v </w:t>
      </w:r>
      <w:r w:rsidR="000563A7" w:rsidRPr="005D1843">
        <w:rPr>
          <w:rFonts w:ascii="Times New Roman" w:hAnsi="Times New Roman"/>
          <w:sz w:val="24"/>
          <w:szCs w:val="24"/>
        </w:rPr>
        <w:t xml:space="preserve">prípade </w:t>
      </w:r>
      <w:r w:rsidR="000962CE">
        <w:rPr>
          <w:rFonts w:ascii="Times New Roman" w:hAnsi="Times New Roman"/>
          <w:sz w:val="24"/>
          <w:szCs w:val="24"/>
        </w:rPr>
        <w:t xml:space="preserve">správnej </w:t>
      </w:r>
      <w:r w:rsidR="001F4E25" w:rsidRPr="005D1843">
        <w:rPr>
          <w:rFonts w:ascii="Times New Roman" w:hAnsi="Times New Roman"/>
          <w:sz w:val="24"/>
          <w:szCs w:val="24"/>
        </w:rPr>
        <w:t>žalob</w:t>
      </w:r>
      <w:r w:rsidR="000563A7" w:rsidRPr="005D1843">
        <w:rPr>
          <w:rFonts w:ascii="Times New Roman" w:hAnsi="Times New Roman"/>
          <w:sz w:val="24"/>
          <w:szCs w:val="24"/>
        </w:rPr>
        <w:t>y</w:t>
      </w:r>
      <w:r w:rsidR="00E05AD3" w:rsidRPr="005D1843">
        <w:rPr>
          <w:rFonts w:ascii="Times New Roman" w:hAnsi="Times New Roman"/>
          <w:sz w:val="24"/>
          <w:szCs w:val="24"/>
        </w:rPr>
        <w:t>.</w:t>
      </w:r>
      <w:r w:rsidR="00E05AD3" w:rsidRPr="005D1843">
        <w:rPr>
          <w:rStyle w:val="awspan"/>
          <w:rFonts w:ascii="Times New Roman" w:hAnsi="Times New Roman"/>
          <w:sz w:val="24"/>
          <w:szCs w:val="24"/>
        </w:rPr>
        <w:t xml:space="preserve"> </w:t>
      </w:r>
      <w:r w:rsidR="00FB5FDE" w:rsidRPr="005D1843">
        <w:rPr>
          <w:rStyle w:val="awspan"/>
          <w:rFonts w:ascii="Times New Roman" w:hAnsi="Times New Roman"/>
          <w:sz w:val="24"/>
          <w:szCs w:val="24"/>
        </w:rPr>
        <w:lastRenderedPageBreak/>
        <w:t>Uvedeným ustanoven</w:t>
      </w:r>
      <w:r w:rsidR="00A676B4" w:rsidRPr="005D1843">
        <w:rPr>
          <w:rStyle w:val="awspan"/>
          <w:rFonts w:ascii="Times New Roman" w:hAnsi="Times New Roman"/>
          <w:sz w:val="24"/>
          <w:szCs w:val="24"/>
        </w:rPr>
        <w:t>í</w:t>
      </w:r>
      <w:r w:rsidR="00FB5FDE" w:rsidRPr="005D1843">
        <w:rPr>
          <w:rStyle w:val="awspan"/>
          <w:rFonts w:ascii="Times New Roman" w:hAnsi="Times New Roman"/>
          <w:sz w:val="24"/>
          <w:szCs w:val="24"/>
        </w:rPr>
        <w:t>m sa zachovajú účinky právoplatne vydaných rozhodnutí do doby konečného rozhodnutia vo veci,</w:t>
      </w:r>
      <w:r w:rsidR="00A676B4" w:rsidRPr="005D1843">
        <w:rPr>
          <w:rStyle w:val="awspan"/>
          <w:rFonts w:ascii="Times New Roman" w:hAnsi="Times New Roman"/>
          <w:sz w:val="24"/>
          <w:szCs w:val="24"/>
        </w:rPr>
        <w:t xml:space="preserve"> </w:t>
      </w:r>
      <w:r w:rsidR="00FB5FDE" w:rsidRPr="005D1843">
        <w:rPr>
          <w:rStyle w:val="awspan"/>
          <w:rFonts w:ascii="Times New Roman" w:hAnsi="Times New Roman"/>
          <w:sz w:val="24"/>
          <w:szCs w:val="24"/>
        </w:rPr>
        <w:t>čo je potrebné z dôvodu realizácie nevyhnutých technických opatrení v zmysle v</w:t>
      </w:r>
      <w:r w:rsidR="00992573" w:rsidRPr="005D1843">
        <w:rPr>
          <w:rStyle w:val="awspan"/>
          <w:rFonts w:ascii="Times New Roman" w:hAnsi="Times New Roman"/>
          <w:sz w:val="24"/>
          <w:szCs w:val="24"/>
        </w:rPr>
        <w:t>y</w:t>
      </w:r>
      <w:r w:rsidR="00FB5FDE" w:rsidRPr="005D1843">
        <w:rPr>
          <w:rStyle w:val="awspan"/>
          <w:rFonts w:ascii="Times New Roman" w:hAnsi="Times New Roman"/>
          <w:sz w:val="24"/>
          <w:szCs w:val="24"/>
        </w:rPr>
        <w:t>daného</w:t>
      </w:r>
      <w:r w:rsidR="00992573" w:rsidRPr="005D1843">
        <w:rPr>
          <w:rStyle w:val="awspan"/>
          <w:rFonts w:ascii="Times New Roman" w:hAnsi="Times New Roman"/>
          <w:sz w:val="24"/>
          <w:szCs w:val="24"/>
        </w:rPr>
        <w:t xml:space="preserve"> právoplatného </w:t>
      </w:r>
      <w:r w:rsidR="00FB5FDE" w:rsidRPr="005D1843">
        <w:rPr>
          <w:rStyle w:val="awspan"/>
          <w:rFonts w:ascii="Times New Roman" w:hAnsi="Times New Roman"/>
          <w:sz w:val="24"/>
          <w:szCs w:val="24"/>
        </w:rPr>
        <w:t>rozhodnutia.</w:t>
      </w:r>
    </w:p>
    <w:p w:rsidR="001F4E25" w:rsidRPr="001F4E25" w:rsidRDefault="001F4E25" w:rsidP="001F4E25">
      <w:pPr>
        <w:pStyle w:val="HBBody1"/>
        <w:spacing w:after="0" w:line="240" w:lineRule="auto"/>
        <w:rPr>
          <w:rFonts w:ascii="Times New Roman" w:hAnsi="Times New Roman"/>
          <w:b/>
          <w:sz w:val="24"/>
          <w:szCs w:val="24"/>
        </w:rPr>
      </w:pPr>
    </w:p>
    <w:p w:rsidR="0099312B" w:rsidRPr="0003638A" w:rsidRDefault="004F6B2D" w:rsidP="00AF2353">
      <w:pPr>
        <w:pStyle w:val="HBBody1"/>
        <w:spacing w:after="0" w:line="240" w:lineRule="auto"/>
        <w:rPr>
          <w:rFonts w:ascii="Times New Roman" w:hAnsi="Times New Roman"/>
          <w:b/>
          <w:sz w:val="24"/>
          <w:szCs w:val="24"/>
        </w:rPr>
      </w:pPr>
      <w:r w:rsidRPr="0003638A">
        <w:rPr>
          <w:rFonts w:ascii="Times New Roman" w:hAnsi="Times New Roman"/>
          <w:b/>
          <w:sz w:val="24"/>
          <w:szCs w:val="24"/>
        </w:rPr>
        <w:t>K</w:t>
      </w:r>
      <w:r w:rsidR="00DA7819" w:rsidRPr="0003638A">
        <w:rPr>
          <w:rFonts w:ascii="Times New Roman" w:hAnsi="Times New Roman"/>
          <w:b/>
          <w:sz w:val="24"/>
          <w:szCs w:val="24"/>
        </w:rPr>
        <w:t xml:space="preserve"> bodu </w:t>
      </w:r>
      <w:r w:rsidR="00AF436D">
        <w:rPr>
          <w:rFonts w:ascii="Times New Roman" w:hAnsi="Times New Roman"/>
          <w:b/>
          <w:sz w:val="24"/>
          <w:szCs w:val="24"/>
        </w:rPr>
        <w:t>5</w:t>
      </w:r>
      <w:r w:rsidRPr="0003638A">
        <w:rPr>
          <w:rFonts w:ascii="Times New Roman" w:hAnsi="Times New Roman"/>
          <w:b/>
          <w:sz w:val="24"/>
          <w:szCs w:val="24"/>
        </w:rPr>
        <w:t xml:space="preserve"> </w:t>
      </w:r>
    </w:p>
    <w:p w:rsidR="007364A9" w:rsidRDefault="004F6B2D" w:rsidP="00AF2353">
      <w:pPr>
        <w:pStyle w:val="HBBody1"/>
        <w:numPr>
          <w:ilvl w:val="0"/>
          <w:numId w:val="0"/>
        </w:numPr>
        <w:spacing w:after="0" w:line="240" w:lineRule="auto"/>
        <w:rPr>
          <w:rFonts w:ascii="Times New Roman" w:hAnsi="Times New Roman"/>
          <w:sz w:val="24"/>
          <w:szCs w:val="24"/>
        </w:rPr>
      </w:pPr>
      <w:r w:rsidRPr="0003638A">
        <w:rPr>
          <w:rFonts w:ascii="Times New Roman" w:hAnsi="Times New Roman"/>
          <w:sz w:val="24"/>
          <w:szCs w:val="24"/>
        </w:rPr>
        <w:t>Prechodné ustanovenie v § 78f</w:t>
      </w:r>
      <w:r w:rsidR="005817CA">
        <w:rPr>
          <w:rFonts w:ascii="Times New Roman" w:hAnsi="Times New Roman"/>
          <w:sz w:val="24"/>
          <w:szCs w:val="24"/>
        </w:rPr>
        <w:t xml:space="preserve"> ods. 1</w:t>
      </w:r>
      <w:r w:rsidR="007364A9">
        <w:rPr>
          <w:rFonts w:ascii="Times New Roman" w:hAnsi="Times New Roman"/>
          <w:sz w:val="24"/>
          <w:szCs w:val="24"/>
        </w:rPr>
        <w:t xml:space="preserve"> ustanovuje </w:t>
      </w:r>
      <w:r w:rsidR="00FA27A1">
        <w:rPr>
          <w:rFonts w:ascii="Times New Roman" w:hAnsi="Times New Roman"/>
          <w:sz w:val="24"/>
          <w:szCs w:val="24"/>
        </w:rPr>
        <w:t xml:space="preserve">režim začatých a neskončených </w:t>
      </w:r>
      <w:r w:rsidR="007364A9">
        <w:rPr>
          <w:rFonts w:ascii="Times New Roman" w:hAnsi="Times New Roman"/>
          <w:sz w:val="24"/>
          <w:szCs w:val="24"/>
        </w:rPr>
        <w:t xml:space="preserve">konaní, ktoré sa </w:t>
      </w:r>
      <w:r w:rsidR="00FA27A1">
        <w:rPr>
          <w:rFonts w:ascii="Times New Roman" w:hAnsi="Times New Roman"/>
          <w:sz w:val="24"/>
          <w:szCs w:val="24"/>
        </w:rPr>
        <w:t>dokončia podľa doterajších predpisov pričom sa použijú</w:t>
      </w:r>
      <w:r w:rsidR="007364A9">
        <w:rPr>
          <w:rFonts w:ascii="Times New Roman" w:hAnsi="Times New Roman"/>
          <w:sz w:val="24"/>
          <w:szCs w:val="24"/>
        </w:rPr>
        <w:t xml:space="preserve"> u</w:t>
      </w:r>
      <w:r w:rsidR="007364A9" w:rsidRPr="000B36F6">
        <w:rPr>
          <w:rFonts w:ascii="Times New Roman" w:hAnsi="Times New Roman"/>
          <w:sz w:val="24"/>
          <w:szCs w:val="24"/>
        </w:rPr>
        <w:t>stanovenia</w:t>
      </w:r>
      <w:r w:rsidR="001E0634">
        <w:rPr>
          <w:rFonts w:ascii="Times New Roman" w:hAnsi="Times New Roman"/>
          <w:sz w:val="24"/>
          <w:szCs w:val="24"/>
        </w:rPr>
        <w:t xml:space="preserve"> </w:t>
      </w:r>
      <w:r w:rsidR="00782757">
        <w:rPr>
          <w:rFonts w:ascii="Times New Roman" w:hAnsi="Times New Roman"/>
          <w:sz w:val="24"/>
          <w:szCs w:val="24"/>
        </w:rPr>
        <w:t xml:space="preserve">§ </w:t>
      </w:r>
      <w:r w:rsidR="007364A9">
        <w:rPr>
          <w:rFonts w:ascii="Times New Roman" w:hAnsi="Times New Roman"/>
          <w:sz w:val="24"/>
          <w:szCs w:val="24"/>
        </w:rPr>
        <w:t>74 ods.  4.</w:t>
      </w:r>
    </w:p>
    <w:p w:rsidR="0099312B" w:rsidRDefault="005136E2" w:rsidP="00AF2353">
      <w:pPr>
        <w:pStyle w:val="HBBody1"/>
        <w:numPr>
          <w:ilvl w:val="0"/>
          <w:numId w:val="0"/>
        </w:numPr>
        <w:spacing w:after="0" w:line="240" w:lineRule="auto"/>
        <w:rPr>
          <w:rFonts w:ascii="Times New Roman" w:hAnsi="Times New Roman"/>
          <w:sz w:val="24"/>
          <w:szCs w:val="24"/>
        </w:rPr>
      </w:pPr>
      <w:r>
        <w:rPr>
          <w:rFonts w:ascii="Times New Roman" w:hAnsi="Times New Roman"/>
          <w:sz w:val="24"/>
          <w:szCs w:val="24"/>
        </w:rPr>
        <w:t>O</w:t>
      </w:r>
      <w:r w:rsidR="007364A9">
        <w:rPr>
          <w:rFonts w:ascii="Times New Roman" w:hAnsi="Times New Roman"/>
          <w:sz w:val="24"/>
          <w:szCs w:val="24"/>
        </w:rPr>
        <w:t>dsek 2</w:t>
      </w:r>
      <w:r w:rsidR="004F6B2D" w:rsidRPr="0003638A">
        <w:rPr>
          <w:rFonts w:ascii="Times New Roman" w:hAnsi="Times New Roman"/>
          <w:sz w:val="24"/>
          <w:szCs w:val="24"/>
        </w:rPr>
        <w:t xml:space="preserve"> upravuje časovú pôsobnosť ustanovenia § </w:t>
      </w:r>
      <w:r w:rsidR="001821AE">
        <w:rPr>
          <w:rFonts w:ascii="Times New Roman" w:hAnsi="Times New Roman"/>
          <w:sz w:val="24"/>
          <w:szCs w:val="24"/>
        </w:rPr>
        <w:t>34</w:t>
      </w:r>
      <w:r w:rsidR="004F6B2D" w:rsidRPr="0003638A">
        <w:rPr>
          <w:rFonts w:ascii="Times New Roman" w:hAnsi="Times New Roman"/>
          <w:sz w:val="24"/>
          <w:szCs w:val="24"/>
        </w:rPr>
        <w:t>a</w:t>
      </w:r>
      <w:r w:rsidR="005817CA">
        <w:rPr>
          <w:rFonts w:ascii="Times New Roman" w:hAnsi="Times New Roman"/>
          <w:sz w:val="24"/>
          <w:szCs w:val="24"/>
        </w:rPr>
        <w:t xml:space="preserve"> tak</w:t>
      </w:r>
      <w:r w:rsidR="004F6B2D" w:rsidRPr="0003638A">
        <w:rPr>
          <w:rFonts w:ascii="Times New Roman" w:hAnsi="Times New Roman"/>
          <w:sz w:val="24"/>
          <w:szCs w:val="24"/>
        </w:rPr>
        <w:t>,</w:t>
      </w:r>
      <w:r w:rsidR="005817CA">
        <w:rPr>
          <w:rFonts w:ascii="Times New Roman" w:hAnsi="Times New Roman"/>
          <w:sz w:val="24"/>
          <w:szCs w:val="24"/>
        </w:rPr>
        <w:t xml:space="preserve"> že</w:t>
      </w:r>
      <w:r w:rsidR="004F6B2D" w:rsidRPr="0003638A">
        <w:rPr>
          <w:rFonts w:ascii="Times New Roman" w:hAnsi="Times New Roman"/>
          <w:sz w:val="24"/>
          <w:szCs w:val="24"/>
        </w:rPr>
        <w:t xml:space="preserve"> ustanovenie § </w:t>
      </w:r>
      <w:r w:rsidR="001821AE">
        <w:rPr>
          <w:rFonts w:ascii="Times New Roman" w:hAnsi="Times New Roman"/>
          <w:sz w:val="24"/>
          <w:szCs w:val="24"/>
        </w:rPr>
        <w:t>34</w:t>
      </w:r>
      <w:r w:rsidR="004F6B2D" w:rsidRPr="0003638A">
        <w:rPr>
          <w:rFonts w:ascii="Times New Roman" w:hAnsi="Times New Roman"/>
          <w:sz w:val="24"/>
          <w:szCs w:val="24"/>
        </w:rPr>
        <w:t>a</w:t>
      </w:r>
      <w:r w:rsidR="005817CA">
        <w:rPr>
          <w:rFonts w:ascii="Times New Roman" w:hAnsi="Times New Roman"/>
          <w:sz w:val="24"/>
          <w:szCs w:val="24"/>
        </w:rPr>
        <w:t xml:space="preserve"> sa</w:t>
      </w:r>
      <w:r w:rsidR="004F6B2D" w:rsidRPr="0003638A">
        <w:rPr>
          <w:rFonts w:ascii="Times New Roman" w:hAnsi="Times New Roman"/>
          <w:sz w:val="24"/>
          <w:szCs w:val="24"/>
        </w:rPr>
        <w:t xml:space="preserve"> uplatn</w:t>
      </w:r>
      <w:r w:rsidR="005817CA">
        <w:rPr>
          <w:rFonts w:ascii="Times New Roman" w:hAnsi="Times New Roman"/>
          <w:sz w:val="24"/>
          <w:szCs w:val="24"/>
        </w:rPr>
        <w:t>í</w:t>
      </w:r>
      <w:r w:rsidR="004F6B2D" w:rsidRPr="0003638A">
        <w:rPr>
          <w:rFonts w:ascii="Times New Roman" w:hAnsi="Times New Roman"/>
          <w:sz w:val="24"/>
          <w:szCs w:val="24"/>
        </w:rPr>
        <w:t xml:space="preserve"> aj v prípadoch, ak </w:t>
      </w:r>
      <w:r w:rsidR="00FA27A1">
        <w:rPr>
          <w:rFonts w:ascii="Times New Roman" w:hAnsi="Times New Roman"/>
          <w:sz w:val="24"/>
          <w:szCs w:val="24"/>
        </w:rPr>
        <w:t>čisté priame</w:t>
      </w:r>
      <w:r w:rsidR="00FA27A1" w:rsidRPr="0003638A">
        <w:rPr>
          <w:rFonts w:ascii="Times New Roman" w:hAnsi="Times New Roman"/>
          <w:sz w:val="24"/>
          <w:szCs w:val="24"/>
        </w:rPr>
        <w:t xml:space="preserve"> </w:t>
      </w:r>
      <w:r w:rsidR="004F6B2D" w:rsidRPr="0003638A">
        <w:rPr>
          <w:rFonts w:ascii="Times New Roman" w:hAnsi="Times New Roman"/>
          <w:sz w:val="24"/>
          <w:szCs w:val="24"/>
        </w:rPr>
        <w:t xml:space="preserve">náklady podniku vznikli a boli podnikom vynaložené v rámci </w:t>
      </w:r>
      <w:r w:rsidR="002914C8" w:rsidRPr="0003638A">
        <w:rPr>
          <w:rFonts w:ascii="Times New Roman" w:hAnsi="Times New Roman"/>
          <w:sz w:val="24"/>
          <w:szCs w:val="24"/>
        </w:rPr>
        <w:t xml:space="preserve">účtovného obdobia </w:t>
      </w:r>
      <w:r w:rsidR="004F6B2D" w:rsidRPr="0003638A">
        <w:rPr>
          <w:rFonts w:ascii="Times New Roman" w:hAnsi="Times New Roman"/>
          <w:sz w:val="24"/>
          <w:szCs w:val="24"/>
        </w:rPr>
        <w:t>podniku, v ktorom podniku vznik</w:t>
      </w:r>
      <w:r w:rsidR="005817CA">
        <w:rPr>
          <w:rFonts w:ascii="Times New Roman" w:hAnsi="Times New Roman"/>
          <w:sz w:val="24"/>
          <w:szCs w:val="24"/>
        </w:rPr>
        <w:t>lo</w:t>
      </w:r>
      <w:r w:rsidR="004F6B2D" w:rsidRPr="0003638A">
        <w:rPr>
          <w:rFonts w:ascii="Times New Roman" w:hAnsi="Times New Roman"/>
          <w:sz w:val="24"/>
          <w:szCs w:val="24"/>
        </w:rPr>
        <w:t xml:space="preserve"> </w:t>
      </w:r>
      <w:r w:rsidR="005817CA">
        <w:rPr>
          <w:rFonts w:ascii="Times New Roman" w:hAnsi="Times New Roman"/>
          <w:sz w:val="24"/>
          <w:szCs w:val="24"/>
        </w:rPr>
        <w:t>právo</w:t>
      </w:r>
      <w:r w:rsidR="004F6B2D" w:rsidRPr="0003638A">
        <w:rPr>
          <w:rFonts w:ascii="Times New Roman" w:hAnsi="Times New Roman"/>
          <w:sz w:val="24"/>
          <w:szCs w:val="24"/>
        </w:rPr>
        <w:t xml:space="preserve"> na </w:t>
      </w:r>
      <w:r w:rsidR="00DC253F" w:rsidRPr="0003638A">
        <w:rPr>
          <w:rFonts w:ascii="Times New Roman" w:hAnsi="Times New Roman"/>
          <w:sz w:val="24"/>
          <w:szCs w:val="24"/>
        </w:rPr>
        <w:t xml:space="preserve">primeranú </w:t>
      </w:r>
      <w:r w:rsidR="004F6B2D" w:rsidRPr="0003638A">
        <w:rPr>
          <w:rFonts w:ascii="Times New Roman" w:hAnsi="Times New Roman"/>
          <w:sz w:val="24"/>
          <w:szCs w:val="24"/>
        </w:rPr>
        <w:t xml:space="preserve">náhradu nákladov podľa § </w:t>
      </w:r>
      <w:r w:rsidR="001821AE">
        <w:rPr>
          <w:rFonts w:ascii="Times New Roman" w:hAnsi="Times New Roman"/>
          <w:sz w:val="24"/>
          <w:szCs w:val="24"/>
        </w:rPr>
        <w:t>34</w:t>
      </w:r>
      <w:r w:rsidR="004F6B2D" w:rsidRPr="0003638A">
        <w:rPr>
          <w:rFonts w:ascii="Times New Roman" w:hAnsi="Times New Roman"/>
          <w:sz w:val="24"/>
          <w:szCs w:val="24"/>
        </w:rPr>
        <w:t>a.</w:t>
      </w:r>
    </w:p>
    <w:p w:rsidR="006F05A1" w:rsidRPr="0003638A" w:rsidRDefault="006F05A1" w:rsidP="00AF2353">
      <w:pPr>
        <w:pStyle w:val="HBBody1"/>
        <w:numPr>
          <w:ilvl w:val="0"/>
          <w:numId w:val="0"/>
        </w:numPr>
        <w:spacing w:after="0" w:line="240" w:lineRule="auto"/>
        <w:rPr>
          <w:rFonts w:ascii="Times New Roman" w:hAnsi="Times New Roman"/>
          <w:sz w:val="24"/>
          <w:szCs w:val="24"/>
        </w:rPr>
      </w:pPr>
      <w:r>
        <w:rPr>
          <w:rFonts w:ascii="Times New Roman" w:hAnsi="Times New Roman"/>
          <w:sz w:val="24"/>
          <w:szCs w:val="24"/>
        </w:rPr>
        <w:t xml:space="preserve">V odseku </w:t>
      </w:r>
      <w:r w:rsidR="007364A9">
        <w:rPr>
          <w:rFonts w:ascii="Times New Roman" w:hAnsi="Times New Roman"/>
          <w:sz w:val="24"/>
          <w:szCs w:val="24"/>
        </w:rPr>
        <w:t>3</w:t>
      </w:r>
      <w:r>
        <w:rPr>
          <w:rFonts w:ascii="Times New Roman" w:hAnsi="Times New Roman"/>
          <w:sz w:val="24"/>
          <w:szCs w:val="24"/>
        </w:rPr>
        <w:t xml:space="preserve"> sa </w:t>
      </w:r>
      <w:r w:rsidR="00840A5F">
        <w:rPr>
          <w:rStyle w:val="awspan"/>
          <w:rFonts w:ascii="Times New Roman" w:hAnsi="Times New Roman"/>
          <w:color w:val="000000"/>
          <w:sz w:val="24"/>
          <w:szCs w:val="24"/>
        </w:rPr>
        <w:t>za účelom zabezpečenia</w:t>
      </w:r>
      <w:r w:rsidR="00840A5F" w:rsidRPr="009E42C0">
        <w:rPr>
          <w:rStyle w:val="awspan"/>
          <w:rFonts w:ascii="Times New Roman" w:hAnsi="Times New Roman"/>
          <w:color w:val="000000"/>
          <w:spacing w:val="37"/>
          <w:sz w:val="24"/>
          <w:szCs w:val="24"/>
        </w:rPr>
        <w:t xml:space="preserve"> </w:t>
      </w:r>
      <w:r w:rsidR="00840A5F">
        <w:rPr>
          <w:rFonts w:ascii="Times New Roman" w:hAnsi="Times New Roman"/>
          <w:sz w:val="24"/>
          <w:szCs w:val="24"/>
        </w:rPr>
        <w:t xml:space="preserve">včasného splnenia povinnosti štátu uvoľniť </w:t>
      </w:r>
      <w:r w:rsidR="00840A5F" w:rsidRPr="005D1843">
        <w:rPr>
          <w:rFonts w:ascii="Times New Roman" w:hAnsi="Times New Roman"/>
          <w:sz w:val="24"/>
          <w:szCs w:val="24"/>
        </w:rPr>
        <w:t xml:space="preserve">frekvenčné pásmo </w:t>
      </w:r>
      <w:r w:rsidR="00840A5F" w:rsidRPr="00AF2353">
        <w:rPr>
          <w:rFonts w:ascii="Times New Roman" w:hAnsi="Times New Roman"/>
          <w:sz w:val="24"/>
          <w:szCs w:val="24"/>
        </w:rPr>
        <w:t>694-790 MHz</w:t>
      </w:r>
      <w:r w:rsidR="00840A5F">
        <w:rPr>
          <w:rFonts w:ascii="Times New Roman" w:hAnsi="Times New Roman"/>
          <w:sz w:val="24"/>
          <w:szCs w:val="24"/>
        </w:rPr>
        <w:t xml:space="preserve"> </w:t>
      </w:r>
      <w:r w:rsidR="00553CFC" w:rsidRPr="00553CFC">
        <w:rPr>
          <w:rFonts w:ascii="Times New Roman" w:hAnsi="Times New Roman"/>
          <w:sz w:val="24"/>
          <w:szCs w:val="24"/>
        </w:rPr>
        <w:t>podľa</w:t>
      </w:r>
      <w:r w:rsidR="00840A5F" w:rsidRPr="00553CFC">
        <w:rPr>
          <w:rFonts w:ascii="Times New Roman" w:hAnsi="Times New Roman"/>
          <w:sz w:val="24"/>
          <w:szCs w:val="24"/>
        </w:rPr>
        <w:t xml:space="preserve"> Rozhodnutia</w:t>
      </w:r>
      <w:r w:rsidR="00840A5F" w:rsidRPr="00AF2353">
        <w:rPr>
          <w:rFonts w:ascii="Times New Roman" w:hAnsi="Times New Roman"/>
          <w:sz w:val="24"/>
          <w:szCs w:val="24"/>
        </w:rPr>
        <w:t xml:space="preserve"> Európskeho parlamentu a Rady (EÚ) 2017/899 o využívaní frekvenčného pásma 470 – 790 MHz v</w:t>
      </w:r>
      <w:r w:rsidR="00840A5F">
        <w:rPr>
          <w:rFonts w:ascii="Times New Roman" w:hAnsi="Times New Roman"/>
          <w:sz w:val="24"/>
          <w:szCs w:val="24"/>
        </w:rPr>
        <w:t> </w:t>
      </w:r>
      <w:r w:rsidR="00840A5F" w:rsidRPr="00AF2353">
        <w:rPr>
          <w:rFonts w:ascii="Times New Roman" w:hAnsi="Times New Roman"/>
          <w:sz w:val="24"/>
          <w:szCs w:val="24"/>
        </w:rPr>
        <w:t>Únii</w:t>
      </w:r>
      <w:r w:rsidR="00840A5F" w:rsidRPr="005D1843">
        <w:rPr>
          <w:rFonts w:ascii="Times New Roman" w:hAnsi="Times New Roman"/>
          <w:sz w:val="24"/>
          <w:szCs w:val="24"/>
        </w:rPr>
        <w:t xml:space="preserve"> </w:t>
      </w:r>
      <w:r>
        <w:rPr>
          <w:rFonts w:ascii="Times New Roman" w:hAnsi="Times New Roman"/>
          <w:sz w:val="24"/>
          <w:szCs w:val="24"/>
        </w:rPr>
        <w:t>ustanovuje režim právoplatne pridelenej frekvencie tak, aby zostal</w:t>
      </w:r>
      <w:r w:rsidR="00840A5F">
        <w:rPr>
          <w:rFonts w:ascii="Times New Roman" w:hAnsi="Times New Roman"/>
          <w:sz w:val="24"/>
          <w:szCs w:val="24"/>
        </w:rPr>
        <w:t>i</w:t>
      </w:r>
      <w:r>
        <w:rPr>
          <w:rFonts w:ascii="Times New Roman" w:hAnsi="Times New Roman"/>
          <w:sz w:val="24"/>
          <w:szCs w:val="24"/>
        </w:rPr>
        <w:t xml:space="preserve"> zachovan</w:t>
      </w:r>
      <w:r w:rsidR="00840A5F">
        <w:rPr>
          <w:rFonts w:ascii="Times New Roman" w:hAnsi="Times New Roman"/>
          <w:sz w:val="24"/>
          <w:szCs w:val="24"/>
        </w:rPr>
        <w:t xml:space="preserve">é práva z nej nadobudnuté </w:t>
      </w:r>
      <w:r w:rsidR="00413C48">
        <w:rPr>
          <w:rFonts w:ascii="Times New Roman" w:hAnsi="Times New Roman"/>
          <w:sz w:val="24"/>
          <w:szCs w:val="24"/>
        </w:rPr>
        <w:t xml:space="preserve">a teda bolo umožnené používanie pásma k 1. júlu 2020 </w:t>
      </w:r>
      <w:r w:rsidR="00840A5F">
        <w:rPr>
          <w:rFonts w:ascii="Times New Roman" w:hAnsi="Times New Roman"/>
          <w:sz w:val="24"/>
          <w:szCs w:val="24"/>
        </w:rPr>
        <w:t>aj v prípade</w:t>
      </w:r>
      <w:r>
        <w:rPr>
          <w:rFonts w:ascii="Times New Roman" w:hAnsi="Times New Roman"/>
          <w:sz w:val="24"/>
          <w:szCs w:val="24"/>
        </w:rPr>
        <w:t xml:space="preserve"> </w:t>
      </w:r>
      <w:r w:rsidR="00413C48">
        <w:rPr>
          <w:rFonts w:ascii="Times New Roman" w:hAnsi="Times New Roman"/>
          <w:sz w:val="24"/>
          <w:szCs w:val="24"/>
        </w:rPr>
        <w:t xml:space="preserve">ak by </w:t>
      </w:r>
      <w:r w:rsidR="001C3796">
        <w:rPr>
          <w:rFonts w:ascii="Times New Roman" w:hAnsi="Times New Roman"/>
          <w:sz w:val="24"/>
          <w:szCs w:val="24"/>
        </w:rPr>
        <w:t>súd zrušil</w:t>
      </w:r>
      <w:r>
        <w:rPr>
          <w:rFonts w:ascii="Times New Roman" w:hAnsi="Times New Roman"/>
          <w:sz w:val="24"/>
          <w:szCs w:val="24"/>
        </w:rPr>
        <w:t xml:space="preserve"> mimoriadne rozhodnuti</w:t>
      </w:r>
      <w:r w:rsidR="001C3796">
        <w:rPr>
          <w:rFonts w:ascii="Times New Roman" w:hAnsi="Times New Roman"/>
          <w:sz w:val="24"/>
          <w:szCs w:val="24"/>
        </w:rPr>
        <w:t>e</w:t>
      </w:r>
      <w:r w:rsidR="00A03BF1">
        <w:rPr>
          <w:rFonts w:ascii="Times New Roman" w:hAnsi="Times New Roman"/>
          <w:sz w:val="24"/>
          <w:szCs w:val="24"/>
        </w:rPr>
        <w:t xml:space="preserve"> úradu</w:t>
      </w:r>
      <w:r>
        <w:rPr>
          <w:rFonts w:ascii="Times New Roman" w:hAnsi="Times New Roman"/>
          <w:sz w:val="24"/>
          <w:szCs w:val="24"/>
        </w:rPr>
        <w:t xml:space="preserve"> o zmene frekvencie. Možnosť uplatniť si prípadné náhrady škody </w:t>
      </w:r>
      <w:r w:rsidR="00A03BF1">
        <w:rPr>
          <w:rFonts w:ascii="Times New Roman" w:hAnsi="Times New Roman"/>
          <w:sz w:val="24"/>
          <w:szCs w:val="24"/>
        </w:rPr>
        <w:t>týmto nie je dotknutá</w:t>
      </w:r>
      <w:r>
        <w:rPr>
          <w:rFonts w:ascii="Times New Roman" w:hAnsi="Times New Roman"/>
          <w:sz w:val="24"/>
          <w:szCs w:val="24"/>
        </w:rPr>
        <w:t>.</w:t>
      </w:r>
      <w:r w:rsidR="008B48EB">
        <w:rPr>
          <w:rFonts w:ascii="Times New Roman" w:hAnsi="Times New Roman"/>
          <w:sz w:val="24"/>
          <w:szCs w:val="24"/>
        </w:rPr>
        <w:t xml:space="preserve"> </w:t>
      </w:r>
    </w:p>
    <w:p w:rsidR="00596755" w:rsidRPr="0003638A" w:rsidRDefault="00596755" w:rsidP="00AF2353">
      <w:pPr>
        <w:pStyle w:val="HBBody1"/>
        <w:spacing w:after="0" w:line="240" w:lineRule="auto"/>
        <w:rPr>
          <w:rFonts w:ascii="Times New Roman" w:hAnsi="Times New Roman"/>
          <w:b/>
          <w:sz w:val="24"/>
          <w:szCs w:val="24"/>
        </w:rPr>
      </w:pPr>
    </w:p>
    <w:p w:rsidR="0099312B" w:rsidRPr="0003638A" w:rsidRDefault="004F6B2D" w:rsidP="00AF2353">
      <w:pPr>
        <w:pStyle w:val="HBBody1"/>
        <w:spacing w:after="0" w:line="240" w:lineRule="auto"/>
        <w:rPr>
          <w:rFonts w:ascii="Times New Roman" w:hAnsi="Times New Roman"/>
          <w:b/>
          <w:sz w:val="24"/>
          <w:szCs w:val="24"/>
        </w:rPr>
      </w:pPr>
      <w:r w:rsidRPr="0003638A">
        <w:rPr>
          <w:rFonts w:ascii="Times New Roman" w:hAnsi="Times New Roman"/>
          <w:b/>
          <w:sz w:val="24"/>
          <w:szCs w:val="24"/>
        </w:rPr>
        <w:t xml:space="preserve">K Čl. II </w:t>
      </w:r>
    </w:p>
    <w:p w:rsidR="00DA7819" w:rsidRPr="0003638A" w:rsidRDefault="00DA7819" w:rsidP="00AF2353">
      <w:pPr>
        <w:pStyle w:val="HBBody1"/>
        <w:spacing w:after="0" w:line="240" w:lineRule="auto"/>
        <w:rPr>
          <w:rFonts w:ascii="Times New Roman" w:hAnsi="Times New Roman"/>
          <w:b/>
          <w:sz w:val="24"/>
          <w:szCs w:val="24"/>
        </w:rPr>
      </w:pPr>
    </w:p>
    <w:p w:rsidR="0099312B" w:rsidRDefault="001674EB" w:rsidP="00AF2353">
      <w:pPr>
        <w:pStyle w:val="HBBody1"/>
        <w:numPr>
          <w:ilvl w:val="0"/>
          <w:numId w:val="0"/>
        </w:numPr>
        <w:spacing w:after="0" w:line="240" w:lineRule="auto"/>
        <w:rPr>
          <w:rFonts w:ascii="Times New Roman" w:hAnsi="Times New Roman"/>
          <w:sz w:val="24"/>
          <w:szCs w:val="24"/>
        </w:rPr>
      </w:pPr>
      <w:r>
        <w:rPr>
          <w:rFonts w:ascii="Times New Roman" w:hAnsi="Times New Roman"/>
          <w:sz w:val="24"/>
          <w:szCs w:val="24"/>
        </w:rPr>
        <w:t>Vzhľadom na potenciálnu hrozbu vzniku závažných hospodárskych škôd v prípade oneskoreného prijatia návrhu zákona sa ú</w:t>
      </w:r>
      <w:r w:rsidR="005D1843">
        <w:rPr>
          <w:rFonts w:ascii="Times New Roman" w:hAnsi="Times New Roman"/>
          <w:sz w:val="24"/>
          <w:szCs w:val="24"/>
        </w:rPr>
        <w:t xml:space="preserve">činnosť zákona </w:t>
      </w:r>
      <w:r w:rsidR="004F6B2D" w:rsidRPr="0003638A">
        <w:rPr>
          <w:rFonts w:ascii="Times New Roman" w:hAnsi="Times New Roman"/>
          <w:sz w:val="24"/>
          <w:szCs w:val="24"/>
        </w:rPr>
        <w:t xml:space="preserve">navrhuje </w:t>
      </w:r>
      <w:r w:rsidR="00924893">
        <w:rPr>
          <w:rFonts w:ascii="Times New Roman" w:hAnsi="Times New Roman"/>
          <w:sz w:val="24"/>
          <w:szCs w:val="24"/>
        </w:rPr>
        <w:t>dňom uverejnenia v Zbierke zákonov Slovenskej republiky</w:t>
      </w:r>
      <w:r w:rsidR="004F6B2D" w:rsidRPr="0003638A">
        <w:rPr>
          <w:rFonts w:ascii="Times New Roman" w:hAnsi="Times New Roman"/>
          <w:sz w:val="24"/>
          <w:szCs w:val="24"/>
        </w:rPr>
        <w:t>.</w:t>
      </w:r>
    </w:p>
    <w:p w:rsidR="000000AC" w:rsidRDefault="000000AC" w:rsidP="00AF2353">
      <w:pPr>
        <w:pStyle w:val="HBBody1"/>
        <w:numPr>
          <w:ilvl w:val="0"/>
          <w:numId w:val="0"/>
        </w:numPr>
        <w:spacing w:after="0" w:line="240" w:lineRule="auto"/>
        <w:rPr>
          <w:rFonts w:ascii="Times New Roman" w:hAnsi="Times New Roman"/>
          <w:sz w:val="24"/>
          <w:szCs w:val="24"/>
        </w:rPr>
      </w:pPr>
    </w:p>
    <w:p w:rsidR="000000AC" w:rsidRDefault="000000AC" w:rsidP="00AF2353">
      <w:pPr>
        <w:pStyle w:val="HBBody1"/>
        <w:numPr>
          <w:ilvl w:val="0"/>
          <w:numId w:val="0"/>
        </w:numPr>
        <w:spacing w:after="0" w:line="240" w:lineRule="auto"/>
        <w:rPr>
          <w:rFonts w:ascii="Times New Roman" w:hAnsi="Times New Roman"/>
          <w:sz w:val="24"/>
          <w:szCs w:val="24"/>
        </w:rPr>
      </w:pPr>
    </w:p>
    <w:p w:rsidR="00BE43E9" w:rsidRDefault="00BE43E9" w:rsidP="00BE43E9">
      <w:pPr>
        <w:pStyle w:val="HBBody1"/>
        <w:numPr>
          <w:ilvl w:val="0"/>
          <w:numId w:val="0"/>
        </w:numPr>
        <w:tabs>
          <w:tab w:val="left" w:pos="708"/>
        </w:tabs>
        <w:spacing w:after="0" w:line="240" w:lineRule="auto"/>
        <w:rPr>
          <w:rFonts w:ascii="Times New Roman" w:hAnsi="Times New Roman"/>
          <w:sz w:val="24"/>
          <w:szCs w:val="24"/>
        </w:rPr>
      </w:pPr>
      <w:r>
        <w:rPr>
          <w:rFonts w:ascii="Times New Roman" w:hAnsi="Times New Roman"/>
          <w:sz w:val="24"/>
          <w:szCs w:val="24"/>
        </w:rPr>
        <w:t>Bratislava 9. januára 2019</w:t>
      </w:r>
    </w:p>
    <w:p w:rsidR="00566018" w:rsidRDefault="00566018" w:rsidP="00AF2353">
      <w:pPr>
        <w:pStyle w:val="HBBody1"/>
        <w:numPr>
          <w:ilvl w:val="0"/>
          <w:numId w:val="0"/>
        </w:numPr>
        <w:spacing w:after="0" w:line="240" w:lineRule="auto"/>
        <w:rPr>
          <w:rFonts w:ascii="Times New Roman" w:hAnsi="Times New Roman"/>
          <w:sz w:val="24"/>
          <w:szCs w:val="24"/>
        </w:rPr>
      </w:pPr>
    </w:p>
    <w:p w:rsidR="000000AC" w:rsidRDefault="000000AC" w:rsidP="00AF2353">
      <w:pPr>
        <w:pStyle w:val="HBBody1"/>
        <w:numPr>
          <w:ilvl w:val="0"/>
          <w:numId w:val="0"/>
        </w:numPr>
        <w:spacing w:after="0" w:line="240" w:lineRule="auto"/>
        <w:rPr>
          <w:rFonts w:ascii="Times New Roman" w:hAnsi="Times New Roman"/>
          <w:sz w:val="24"/>
          <w:szCs w:val="24"/>
        </w:rPr>
      </w:pPr>
    </w:p>
    <w:p w:rsidR="000000AC" w:rsidRPr="000000AC" w:rsidRDefault="000000AC" w:rsidP="000000AC">
      <w:pPr>
        <w:pStyle w:val="HBBody1"/>
        <w:numPr>
          <w:ilvl w:val="0"/>
          <w:numId w:val="0"/>
        </w:numPr>
        <w:spacing w:after="0" w:line="240" w:lineRule="auto"/>
        <w:jc w:val="center"/>
        <w:rPr>
          <w:rFonts w:ascii="Times New Roman" w:hAnsi="Times New Roman"/>
          <w:sz w:val="24"/>
          <w:szCs w:val="24"/>
        </w:rPr>
      </w:pPr>
    </w:p>
    <w:p w:rsidR="000000AC" w:rsidRPr="000000AC" w:rsidRDefault="000000AC" w:rsidP="000000AC">
      <w:pPr>
        <w:pStyle w:val="HBBody1"/>
        <w:numPr>
          <w:ilvl w:val="0"/>
          <w:numId w:val="0"/>
        </w:numPr>
        <w:spacing w:after="0" w:line="240" w:lineRule="auto"/>
        <w:jc w:val="center"/>
        <w:rPr>
          <w:rFonts w:ascii="Times New Roman" w:hAnsi="Times New Roman"/>
          <w:sz w:val="24"/>
          <w:szCs w:val="24"/>
        </w:rPr>
      </w:pPr>
    </w:p>
    <w:p w:rsidR="000000AC" w:rsidRPr="000000AC" w:rsidRDefault="000000AC" w:rsidP="000000AC">
      <w:pPr>
        <w:pStyle w:val="paOdstavec"/>
        <w:spacing w:before="0" w:after="0"/>
        <w:jc w:val="center"/>
        <w:rPr>
          <w:b/>
        </w:rPr>
      </w:pPr>
      <w:r w:rsidRPr="000000AC">
        <w:rPr>
          <w:b/>
        </w:rPr>
        <w:t xml:space="preserve">Peter </w:t>
      </w:r>
      <w:proofErr w:type="spellStart"/>
      <w:r w:rsidRPr="000000AC">
        <w:rPr>
          <w:b/>
        </w:rPr>
        <w:t>Pellegrini</w:t>
      </w:r>
      <w:proofErr w:type="spellEnd"/>
      <w:r>
        <w:rPr>
          <w:b/>
        </w:rPr>
        <w:t xml:space="preserve">, v. r. </w:t>
      </w:r>
    </w:p>
    <w:p w:rsidR="000000AC" w:rsidRPr="000000AC" w:rsidRDefault="000000AC" w:rsidP="000000AC">
      <w:pPr>
        <w:pStyle w:val="HBBody1"/>
        <w:numPr>
          <w:ilvl w:val="0"/>
          <w:numId w:val="0"/>
        </w:numPr>
        <w:spacing w:after="0" w:line="240" w:lineRule="auto"/>
        <w:jc w:val="center"/>
        <w:rPr>
          <w:rFonts w:ascii="Times New Roman" w:hAnsi="Times New Roman"/>
          <w:sz w:val="24"/>
          <w:szCs w:val="24"/>
        </w:rPr>
      </w:pPr>
      <w:r w:rsidRPr="000000AC">
        <w:rPr>
          <w:rFonts w:ascii="Times New Roman" w:hAnsi="Times New Roman"/>
          <w:sz w:val="24"/>
          <w:szCs w:val="24"/>
        </w:rPr>
        <w:t>predseda vlády Slovenskej republiky</w:t>
      </w:r>
    </w:p>
    <w:p w:rsidR="000000AC" w:rsidRPr="000000AC" w:rsidRDefault="000000AC" w:rsidP="000000AC">
      <w:pPr>
        <w:widowControl w:val="0"/>
        <w:adjustRightInd w:val="0"/>
        <w:jc w:val="center"/>
        <w:rPr>
          <w:rFonts w:ascii="Times New Roman" w:hAnsi="Times New Roman"/>
          <w:sz w:val="24"/>
          <w:szCs w:val="24"/>
        </w:rPr>
      </w:pPr>
    </w:p>
    <w:p w:rsidR="000000AC" w:rsidRPr="000000AC" w:rsidRDefault="000000AC" w:rsidP="000000AC">
      <w:pPr>
        <w:widowControl w:val="0"/>
        <w:adjustRightInd w:val="0"/>
        <w:jc w:val="center"/>
        <w:rPr>
          <w:rFonts w:ascii="Times New Roman" w:hAnsi="Times New Roman"/>
          <w:sz w:val="24"/>
          <w:szCs w:val="24"/>
        </w:rPr>
      </w:pPr>
    </w:p>
    <w:p w:rsidR="000000AC" w:rsidRPr="000000AC" w:rsidRDefault="000000AC" w:rsidP="000000AC">
      <w:pPr>
        <w:widowControl w:val="0"/>
        <w:adjustRightInd w:val="0"/>
        <w:jc w:val="center"/>
        <w:rPr>
          <w:rFonts w:ascii="Times New Roman" w:hAnsi="Times New Roman"/>
          <w:sz w:val="24"/>
          <w:szCs w:val="24"/>
        </w:rPr>
      </w:pPr>
      <w:bookmarkStart w:id="1" w:name="_GoBack"/>
      <w:bookmarkEnd w:id="1"/>
    </w:p>
    <w:p w:rsidR="000000AC" w:rsidRPr="000000AC" w:rsidRDefault="000000AC" w:rsidP="000000AC">
      <w:pPr>
        <w:widowControl w:val="0"/>
        <w:adjustRightInd w:val="0"/>
        <w:jc w:val="center"/>
        <w:rPr>
          <w:rFonts w:ascii="Times New Roman" w:hAnsi="Times New Roman"/>
          <w:sz w:val="24"/>
          <w:szCs w:val="24"/>
        </w:rPr>
      </w:pPr>
    </w:p>
    <w:p w:rsidR="000000AC" w:rsidRPr="000000AC" w:rsidRDefault="000000AC" w:rsidP="000000AC">
      <w:pPr>
        <w:widowControl w:val="0"/>
        <w:adjustRightInd w:val="0"/>
        <w:jc w:val="center"/>
        <w:rPr>
          <w:rFonts w:ascii="Times New Roman" w:hAnsi="Times New Roman"/>
          <w:b/>
          <w:sz w:val="24"/>
          <w:szCs w:val="24"/>
        </w:rPr>
      </w:pPr>
      <w:r w:rsidRPr="000000AC">
        <w:rPr>
          <w:rFonts w:ascii="Times New Roman" w:hAnsi="Times New Roman"/>
          <w:b/>
          <w:sz w:val="24"/>
          <w:szCs w:val="24"/>
        </w:rPr>
        <w:t xml:space="preserve">Arpád </w:t>
      </w:r>
      <w:proofErr w:type="spellStart"/>
      <w:r w:rsidRPr="000000AC">
        <w:rPr>
          <w:rFonts w:ascii="Times New Roman" w:hAnsi="Times New Roman"/>
          <w:b/>
          <w:sz w:val="24"/>
          <w:szCs w:val="24"/>
        </w:rPr>
        <w:t>Érsek</w:t>
      </w:r>
      <w:proofErr w:type="spellEnd"/>
      <w:r w:rsidRPr="000000AC">
        <w:rPr>
          <w:rFonts w:ascii="Times New Roman" w:hAnsi="Times New Roman"/>
          <w:b/>
          <w:sz w:val="24"/>
          <w:szCs w:val="24"/>
        </w:rPr>
        <w:t>, v. r.</w:t>
      </w:r>
    </w:p>
    <w:p w:rsidR="000000AC" w:rsidRPr="000000AC" w:rsidRDefault="000000AC" w:rsidP="000000AC">
      <w:pPr>
        <w:widowControl w:val="0"/>
        <w:adjustRightInd w:val="0"/>
        <w:jc w:val="center"/>
        <w:rPr>
          <w:rFonts w:ascii="Times New Roman" w:hAnsi="Times New Roman"/>
          <w:sz w:val="24"/>
          <w:szCs w:val="24"/>
        </w:rPr>
      </w:pPr>
      <w:r w:rsidRPr="000000AC">
        <w:rPr>
          <w:rFonts w:ascii="Times New Roman" w:hAnsi="Times New Roman"/>
          <w:sz w:val="24"/>
          <w:szCs w:val="24"/>
        </w:rPr>
        <w:t>minister dopravy a výstavby Slovenskej republiky</w:t>
      </w:r>
    </w:p>
    <w:sectPr w:rsidR="000000AC" w:rsidRPr="000000AC" w:rsidSect="0099312B">
      <w:headerReference w:type="default" r:id="rId16"/>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3E9" w:rsidRDefault="00BE43E9">
      <w:pPr>
        <w:spacing w:after="0" w:line="240" w:lineRule="auto"/>
      </w:pPr>
      <w:r>
        <w:separator/>
      </w:r>
    </w:p>
  </w:endnote>
  <w:endnote w:type="continuationSeparator" w:id="0">
    <w:p w:rsidR="00BE43E9" w:rsidRDefault="00BE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E9" w:rsidRDefault="00BE43E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BE43E9" w:rsidRDefault="00BE43E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E9" w:rsidRDefault="00BE43E9">
    <w:pPr>
      <w:pStyle w:val="Pta"/>
      <w:jc w:val="right"/>
    </w:pPr>
    <w:r>
      <w:fldChar w:fldCharType="begin"/>
    </w:r>
    <w:r>
      <w:instrText>PAGE   \* MERGEFORMAT</w:instrText>
    </w:r>
    <w:r>
      <w:fldChar w:fldCharType="separate"/>
    </w:r>
    <w:r w:rsidR="006C3854">
      <w:rPr>
        <w:noProof/>
      </w:rPr>
      <w:t>10</w:t>
    </w:r>
    <w:r>
      <w:fldChar w:fldCharType="end"/>
    </w:r>
  </w:p>
  <w:p w:rsidR="00BE43E9" w:rsidRDefault="00BE43E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E9" w:rsidRDefault="00BE43E9">
    <w:pPr>
      <w:pStyle w:val="Pta"/>
      <w:jc w:val="right"/>
    </w:pPr>
    <w:r>
      <w:fldChar w:fldCharType="begin"/>
    </w:r>
    <w:r>
      <w:instrText>PAGE   \* MERGEFORMAT</w:instrText>
    </w:r>
    <w:r>
      <w:fldChar w:fldCharType="separate"/>
    </w:r>
    <w:r>
      <w:rPr>
        <w:noProof/>
      </w:rPr>
      <w:t>0</w:t>
    </w:r>
    <w:r>
      <w:fldChar w:fldCharType="end"/>
    </w:r>
  </w:p>
  <w:p w:rsidR="00BE43E9" w:rsidRDefault="00BE43E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E9" w:rsidRDefault="00BE43E9">
    <w:pPr>
      <w:pStyle w:val="Pta"/>
      <w:jc w:val="right"/>
    </w:pPr>
    <w:r>
      <w:fldChar w:fldCharType="begin"/>
    </w:r>
    <w:r>
      <w:instrText>PAGE   \* MERGEFORMAT</w:instrText>
    </w:r>
    <w:r>
      <w:fldChar w:fldCharType="separate"/>
    </w:r>
    <w:r w:rsidR="006C3854">
      <w:rPr>
        <w:noProof/>
      </w:rPr>
      <w:t>14</w:t>
    </w:r>
    <w:r>
      <w:fldChar w:fldCharType="end"/>
    </w:r>
  </w:p>
  <w:p w:rsidR="00BE43E9" w:rsidRPr="00AF2353" w:rsidRDefault="00BE43E9" w:rsidP="00AF2353">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E43E9">
      <w:tc>
        <w:tcPr>
          <w:tcW w:w="2500" w:type="pct"/>
          <w:tcBorders>
            <w:top w:val="nil"/>
            <w:left w:val="nil"/>
            <w:bottom w:val="nil"/>
            <w:right w:val="nil"/>
          </w:tcBorders>
        </w:tcPr>
        <w:p w:rsidR="00BE43E9" w:rsidRDefault="00BE43E9">
          <w:pPr>
            <w:spacing w:after="0"/>
            <w:rPr>
              <w:rFonts w:cs="Verdana"/>
            </w:rPr>
          </w:pPr>
          <w:bookmarkStart w:id="2" w:name="WBIFTBL_F0"/>
          <w:r>
            <w:rPr>
              <w:rFonts w:cs="Verdana"/>
            </w:rPr>
            <w:t>H-45966</w:t>
          </w:r>
          <w:bookmarkEnd w:id="2"/>
        </w:p>
      </w:tc>
      <w:tc>
        <w:tcPr>
          <w:tcW w:w="2500" w:type="pct"/>
          <w:tcBorders>
            <w:top w:val="nil"/>
            <w:left w:val="nil"/>
            <w:bottom w:val="nil"/>
            <w:right w:val="nil"/>
          </w:tcBorders>
        </w:tcPr>
        <w:p w:rsidR="00BE43E9" w:rsidRDefault="00BE43E9">
          <w:pPr>
            <w:spacing w:after="0"/>
            <w:jc w:val="right"/>
            <w:rPr>
              <w:rFonts w:cs="Verdana"/>
            </w:rPr>
          </w:pPr>
          <w:r>
            <w:rPr>
              <w:rFonts w:cs="Verdana"/>
            </w:rPr>
            <w:t xml:space="preserve">Strana </w:t>
          </w:r>
          <w:r>
            <w:rPr>
              <w:rFonts w:cs="Verdana"/>
            </w:rPr>
            <w:fldChar w:fldCharType="begin"/>
          </w:r>
          <w:r>
            <w:rPr>
              <w:rFonts w:cs="Verdana"/>
            </w:rPr>
            <w:instrText>PAGE \ MERGEFORMAT</w:instrText>
          </w:r>
          <w:r>
            <w:rPr>
              <w:rFonts w:cs="Verdana"/>
            </w:rPr>
            <w:fldChar w:fldCharType="end"/>
          </w:r>
          <w:r>
            <w:rPr>
              <w:rFonts w:cs="Verdana"/>
            </w:rPr>
            <w:t xml:space="preserve"> z </w:t>
          </w:r>
          <w:r>
            <w:rPr>
              <w:rFonts w:cs="Verdana"/>
            </w:rPr>
            <w:fldChar w:fldCharType="begin"/>
          </w:r>
          <w:r>
            <w:rPr>
              <w:rFonts w:cs="Verdana"/>
            </w:rPr>
            <w:instrText>NUMPAGES \ MERGEFORMAT</w:instrText>
          </w:r>
          <w:r>
            <w:rPr>
              <w:rFonts w:cs="Verdana"/>
            </w:rPr>
            <w:fldChar w:fldCharType="separate"/>
          </w:r>
          <w:r w:rsidR="006C3854">
            <w:rPr>
              <w:rFonts w:cs="Verdana"/>
              <w:noProof/>
            </w:rPr>
            <w:t>16</w:t>
          </w:r>
          <w:r>
            <w:rPr>
              <w:rFonts w:cs="Verdana"/>
            </w:rPr>
            <w:fldChar w:fldCharType="end"/>
          </w:r>
        </w:p>
      </w:tc>
    </w:tr>
  </w:tbl>
  <w:p w:rsidR="00BE43E9" w:rsidRDefault="00BE43E9">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3E9" w:rsidRDefault="00BE43E9">
      <w:pPr>
        <w:spacing w:after="0" w:line="240" w:lineRule="auto"/>
      </w:pPr>
      <w:r>
        <w:separator/>
      </w:r>
    </w:p>
  </w:footnote>
  <w:footnote w:type="continuationSeparator" w:id="0">
    <w:p w:rsidR="00BE43E9" w:rsidRDefault="00BE4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E9" w:rsidRDefault="00BE43E9" w:rsidP="00BE43E9">
    <w:pPr>
      <w:pStyle w:val="Hlavika"/>
      <w:jc w:val="right"/>
      <w:rPr>
        <w:sz w:val="24"/>
        <w:szCs w:val="24"/>
      </w:rPr>
    </w:pPr>
    <w:r>
      <w:rPr>
        <w:sz w:val="24"/>
        <w:szCs w:val="24"/>
      </w:rPr>
      <w:t>Príloha č. 2</w:t>
    </w:r>
  </w:p>
  <w:p w:rsidR="00BE43E9" w:rsidRPr="00EB59C8" w:rsidRDefault="00BE43E9" w:rsidP="00BE43E9">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E9" w:rsidRPr="000A15AE" w:rsidRDefault="00BE43E9" w:rsidP="00BE43E9">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3E9" w:rsidRDefault="00BE43E9" w:rsidP="002B0440">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pPr>
      <w:rPr>
        <w:rFonts w:cs="Times New Roman" w:hint="default"/>
      </w:rPr>
    </w:lvl>
    <w:lvl w:ilvl="1">
      <w:start w:val="1"/>
      <w:numFmt w:val="none"/>
      <w:pStyle w:val="HBBody2"/>
      <w:lvlText w:val="%2"/>
      <w:lvlJc w:val="left"/>
      <w:pPr>
        <w:tabs>
          <w:tab w:val="num" w:pos="680"/>
        </w:tabs>
        <w:ind w:left="680"/>
      </w:pPr>
      <w:rPr>
        <w:rFonts w:cs="Times New Roman" w:hint="default"/>
      </w:rPr>
    </w:lvl>
    <w:lvl w:ilvl="2">
      <w:start w:val="1"/>
      <w:numFmt w:val="none"/>
      <w:pStyle w:val="HBBody3"/>
      <w:lvlText w:val="%3"/>
      <w:lvlJc w:val="left"/>
      <w:pPr>
        <w:tabs>
          <w:tab w:val="num" w:pos="1361"/>
        </w:tabs>
        <w:ind w:left="1361"/>
      </w:pPr>
      <w:rPr>
        <w:rFonts w:cs="Times New Roman" w:hint="default"/>
      </w:rPr>
    </w:lvl>
    <w:lvl w:ilvl="3">
      <w:start w:val="1"/>
      <w:numFmt w:val="none"/>
      <w:pStyle w:val="HBBody4"/>
      <w:lvlText w:val=""/>
      <w:lvlJc w:val="left"/>
      <w:pPr>
        <w:tabs>
          <w:tab w:val="num" w:pos="2041"/>
        </w:tabs>
        <w:ind w:left="2041"/>
      </w:pPr>
      <w:rPr>
        <w:rFonts w:cs="Times New Roman" w:hint="default"/>
      </w:rPr>
    </w:lvl>
    <w:lvl w:ilvl="4">
      <w:start w:val="1"/>
      <w:numFmt w:val="none"/>
      <w:pStyle w:val="HBBody5"/>
      <w:lvlText w:val=""/>
      <w:lvlJc w:val="left"/>
      <w:pPr>
        <w:tabs>
          <w:tab w:val="num" w:pos="2722"/>
        </w:tabs>
        <w:ind w:left="2722"/>
      </w:pPr>
      <w:rPr>
        <w:rFonts w:cs="Times New Roman" w:hint="default"/>
      </w:rPr>
    </w:lvl>
    <w:lvl w:ilvl="5">
      <w:start w:val="1"/>
      <w:numFmt w:val="none"/>
      <w:pStyle w:val="HBBody6"/>
      <w:lvlText w:val=""/>
      <w:lvlJc w:val="left"/>
      <w:pPr>
        <w:tabs>
          <w:tab w:val="num" w:pos="3402"/>
        </w:tabs>
        <w:ind w:left="3402"/>
      </w:pPr>
      <w:rPr>
        <w:rFonts w:cs="Times New Roman" w:hint="default"/>
      </w:rPr>
    </w:lvl>
    <w:lvl w:ilvl="6">
      <w:start w:val="1"/>
      <w:numFmt w:val="none"/>
      <w:pStyle w:val="HBBody7"/>
      <w:lvlText w:val=""/>
      <w:lvlJc w:val="left"/>
      <w:pPr>
        <w:tabs>
          <w:tab w:val="num" w:pos="4082"/>
        </w:tabs>
        <w:ind w:left="4082"/>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 w15:restartNumberingAfterBreak="0">
    <w:nsid w:val="04F279F0"/>
    <w:multiLevelType w:val="hybridMultilevel"/>
    <w:tmpl w:val="A502E22E"/>
    <w:lvl w:ilvl="0" w:tplc="A1E2E7E6">
      <w:start w:val="1"/>
      <w:numFmt w:val="upperLetter"/>
      <w:pStyle w:val="HBRecitals"/>
      <w:lvlText w:val="(%1)"/>
      <w:lvlJc w:val="left"/>
      <w:pPr>
        <w:tabs>
          <w:tab w:val="num" w:pos="680"/>
        </w:tabs>
        <w:ind w:left="680" w:hanging="680"/>
      </w:pPr>
      <w:rPr>
        <w:rFonts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1" w:tplc="EA44E7E8" w:tentative="1">
      <w:start w:val="1"/>
      <w:numFmt w:val="lowerLetter"/>
      <w:lvlText w:val="%2."/>
      <w:lvlJc w:val="left"/>
      <w:pPr>
        <w:ind w:left="1440" w:hanging="360"/>
      </w:pPr>
      <w:rPr>
        <w:rFonts w:cs="Times New Roman"/>
      </w:rPr>
    </w:lvl>
    <w:lvl w:ilvl="2" w:tplc="75B8A20A" w:tentative="1">
      <w:start w:val="1"/>
      <w:numFmt w:val="lowerRoman"/>
      <w:lvlText w:val="%3."/>
      <w:lvlJc w:val="right"/>
      <w:pPr>
        <w:ind w:left="2160" w:hanging="180"/>
      </w:pPr>
      <w:rPr>
        <w:rFonts w:cs="Times New Roman"/>
      </w:rPr>
    </w:lvl>
    <w:lvl w:ilvl="3" w:tplc="F8AA5BDA" w:tentative="1">
      <w:start w:val="1"/>
      <w:numFmt w:val="decimal"/>
      <w:lvlText w:val="%4."/>
      <w:lvlJc w:val="left"/>
      <w:pPr>
        <w:ind w:left="2880" w:hanging="360"/>
      </w:pPr>
      <w:rPr>
        <w:rFonts w:cs="Times New Roman"/>
      </w:rPr>
    </w:lvl>
    <w:lvl w:ilvl="4" w:tplc="420AFC10" w:tentative="1">
      <w:start w:val="1"/>
      <w:numFmt w:val="lowerLetter"/>
      <w:lvlText w:val="%5."/>
      <w:lvlJc w:val="left"/>
      <w:pPr>
        <w:ind w:left="3600" w:hanging="360"/>
      </w:pPr>
      <w:rPr>
        <w:rFonts w:cs="Times New Roman"/>
      </w:rPr>
    </w:lvl>
    <w:lvl w:ilvl="5" w:tplc="78FCC690" w:tentative="1">
      <w:start w:val="1"/>
      <w:numFmt w:val="lowerRoman"/>
      <w:lvlText w:val="%6."/>
      <w:lvlJc w:val="right"/>
      <w:pPr>
        <w:ind w:left="4320" w:hanging="180"/>
      </w:pPr>
      <w:rPr>
        <w:rFonts w:cs="Times New Roman"/>
      </w:rPr>
    </w:lvl>
    <w:lvl w:ilvl="6" w:tplc="40266C6C" w:tentative="1">
      <w:start w:val="1"/>
      <w:numFmt w:val="decimal"/>
      <w:lvlText w:val="%7."/>
      <w:lvlJc w:val="left"/>
      <w:pPr>
        <w:ind w:left="5040" w:hanging="360"/>
      </w:pPr>
      <w:rPr>
        <w:rFonts w:cs="Times New Roman"/>
      </w:rPr>
    </w:lvl>
    <w:lvl w:ilvl="7" w:tplc="DB2A89CC" w:tentative="1">
      <w:start w:val="1"/>
      <w:numFmt w:val="lowerLetter"/>
      <w:lvlText w:val="%8."/>
      <w:lvlJc w:val="left"/>
      <w:pPr>
        <w:ind w:left="5760" w:hanging="360"/>
      </w:pPr>
      <w:rPr>
        <w:rFonts w:cs="Times New Roman"/>
      </w:rPr>
    </w:lvl>
    <w:lvl w:ilvl="8" w:tplc="D5385186" w:tentative="1">
      <w:start w:val="1"/>
      <w:numFmt w:val="lowerRoman"/>
      <w:lvlText w:val="%9."/>
      <w:lvlJc w:val="right"/>
      <w:pPr>
        <w:ind w:left="6480" w:hanging="180"/>
      </w:pPr>
      <w:rPr>
        <w:rFonts w:cs="Times New Roman"/>
      </w:rPr>
    </w:lvl>
  </w:abstractNum>
  <w:abstractNum w:abstractNumId="2" w15:restartNumberingAfterBreak="0">
    <w:nsid w:val="10536644"/>
    <w:multiLevelType w:val="multilevel"/>
    <w:tmpl w:val="ADE6F662"/>
    <w:styleLink w:val="HBLevelOutline"/>
    <w:lvl w:ilvl="0">
      <w:start w:val="1"/>
      <w:numFmt w:val="decimal"/>
      <w:pStyle w:val="HBLevel1"/>
      <w:lvlText w:val="%1"/>
      <w:lvlJc w:val="left"/>
      <w:pPr>
        <w:tabs>
          <w:tab w:val="num" w:pos="680"/>
        </w:tabs>
        <w:ind w:left="680" w:hanging="680"/>
      </w:pPr>
      <w:rPr>
        <w:rFonts w:cs="Times New Roman" w:hint="default"/>
      </w:rPr>
    </w:lvl>
    <w:lvl w:ilvl="1">
      <w:start w:val="1"/>
      <w:numFmt w:val="decimal"/>
      <w:pStyle w:val="HBLevel2"/>
      <w:lvlText w:val="%1.%2"/>
      <w:lvlJc w:val="left"/>
      <w:pPr>
        <w:tabs>
          <w:tab w:val="num" w:pos="680"/>
        </w:tabs>
        <w:ind w:left="680" w:hanging="680"/>
      </w:pPr>
      <w:rPr>
        <w:rFonts w:cs="Times New Roman" w:hint="default"/>
      </w:rPr>
    </w:lvl>
    <w:lvl w:ilvl="2">
      <w:start w:val="1"/>
      <w:numFmt w:val="decimal"/>
      <w:pStyle w:val="HBLevel3"/>
      <w:lvlText w:val="%1.%2.%3"/>
      <w:lvlJc w:val="left"/>
      <w:pPr>
        <w:tabs>
          <w:tab w:val="num" w:pos="1361"/>
        </w:tabs>
        <w:ind w:left="1361" w:hanging="681"/>
      </w:pPr>
      <w:rPr>
        <w:rFonts w:cs="Times New Roman" w:hint="default"/>
      </w:rPr>
    </w:lvl>
    <w:lvl w:ilvl="3">
      <w:start w:val="1"/>
      <w:numFmt w:val="lowerRoman"/>
      <w:pStyle w:val="HBLevel4"/>
      <w:lvlText w:val="(%4)"/>
      <w:lvlJc w:val="left"/>
      <w:pPr>
        <w:tabs>
          <w:tab w:val="num" w:pos="2041"/>
        </w:tabs>
        <w:ind w:left="2041" w:hanging="680"/>
      </w:pPr>
      <w:rPr>
        <w:rFonts w:cs="Times New Roman" w:hint="default"/>
      </w:rPr>
    </w:lvl>
    <w:lvl w:ilvl="4">
      <w:start w:val="1"/>
      <w:numFmt w:val="lowerLetter"/>
      <w:pStyle w:val="HBLevel5"/>
      <w:lvlText w:val="(%5)"/>
      <w:lvlJc w:val="left"/>
      <w:pPr>
        <w:tabs>
          <w:tab w:val="num" w:pos="2722"/>
        </w:tabs>
        <w:ind w:left="2722" w:hanging="681"/>
      </w:pPr>
      <w:rPr>
        <w:rFonts w:cs="Times New Roman" w:hint="default"/>
      </w:rPr>
    </w:lvl>
    <w:lvl w:ilvl="5">
      <w:start w:val="1"/>
      <w:numFmt w:val="upperRoman"/>
      <w:pStyle w:val="HBLevel6"/>
      <w:lvlText w:val="(%6)"/>
      <w:lvlJc w:val="left"/>
      <w:pPr>
        <w:tabs>
          <w:tab w:val="num" w:pos="3402"/>
        </w:tabs>
        <w:ind w:left="3402" w:hanging="680"/>
      </w:pPr>
      <w:rPr>
        <w:rFonts w:cs="Times New Roman" w:hint="default"/>
      </w:rPr>
    </w:lvl>
    <w:lvl w:ilvl="6">
      <w:start w:val="1"/>
      <w:numFmt w:val="upperLetter"/>
      <w:pStyle w:val="HBLevel7"/>
      <w:lvlText w:val="%7."/>
      <w:lvlJc w:val="left"/>
      <w:pPr>
        <w:tabs>
          <w:tab w:val="num" w:pos="4082"/>
        </w:tabs>
        <w:ind w:left="4082" w:hanging="680"/>
      </w:pPr>
      <w:rPr>
        <w:rFonts w:cs="Times New Roman" w:hint="default"/>
      </w:rPr>
    </w:lvl>
    <w:lvl w:ilvl="7">
      <w:start w:val="1"/>
      <w:numFmt w:val="lowerLetter"/>
      <w:lvlText w:val="%8."/>
      <w:lvlJc w:val="left"/>
      <w:pPr>
        <w:tabs>
          <w:tab w:val="num" w:pos="5440"/>
        </w:tabs>
        <w:ind w:left="5440" w:hanging="680"/>
      </w:pPr>
      <w:rPr>
        <w:rFonts w:cs="Times New Roman" w:hint="default"/>
      </w:rPr>
    </w:lvl>
    <w:lvl w:ilvl="8">
      <w:start w:val="1"/>
      <w:numFmt w:val="lowerRoman"/>
      <w:lvlText w:val="%9."/>
      <w:lvlJc w:val="left"/>
      <w:pPr>
        <w:tabs>
          <w:tab w:val="num" w:pos="6120"/>
        </w:tabs>
        <w:ind w:left="6120" w:hanging="680"/>
      </w:pPr>
      <w:rPr>
        <w:rFonts w:cs="Times New Roman" w:hint="default"/>
      </w:rPr>
    </w:lvl>
  </w:abstractNum>
  <w:abstractNum w:abstractNumId="3"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4" w15:restartNumberingAfterBreak="0">
    <w:nsid w:val="1F077D3D"/>
    <w:multiLevelType w:val="hybridMultilevel"/>
    <w:tmpl w:val="F9DC1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E33917"/>
    <w:multiLevelType w:val="multilevel"/>
    <w:tmpl w:val="041B0023"/>
    <w:lvl w:ilvl="0">
      <w:start w:val="1"/>
      <w:numFmt w:val="upperRoman"/>
      <w:pStyle w:val="Nadpis1"/>
      <w:lvlText w:val="Article %1."/>
      <w:lvlJc w:val="left"/>
      <w:rPr>
        <w:rFonts w:cs="Times New Roman"/>
      </w:rPr>
    </w:lvl>
    <w:lvl w:ilvl="1">
      <w:start w:val="1"/>
      <w:numFmt w:val="decimalZero"/>
      <w:pStyle w:val="Nadpis2"/>
      <w:isLgl/>
      <w:lvlText w:val="Section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6"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cs="Times New Roman" w:hint="default"/>
      </w:rPr>
    </w:lvl>
    <w:lvl w:ilvl="1">
      <w:start w:val="1"/>
      <w:numFmt w:val="upperLetter"/>
      <w:pStyle w:val="HBALPHA2"/>
      <w:lvlText w:val="(%2)"/>
      <w:lvlJc w:val="left"/>
      <w:pPr>
        <w:tabs>
          <w:tab w:val="num" w:pos="1361"/>
        </w:tabs>
        <w:ind w:left="1361" w:hanging="681"/>
      </w:pPr>
      <w:rPr>
        <w:rFonts w:cs="Times New Roman" w:hint="default"/>
      </w:rPr>
    </w:lvl>
    <w:lvl w:ilvl="2">
      <w:start w:val="1"/>
      <w:numFmt w:val="upperLetter"/>
      <w:pStyle w:val="HBALPHA3"/>
      <w:lvlText w:val="(%3)"/>
      <w:lvlJc w:val="left"/>
      <w:pPr>
        <w:tabs>
          <w:tab w:val="num" w:pos="2041"/>
        </w:tabs>
        <w:ind w:left="2041" w:hanging="680"/>
      </w:pPr>
      <w:rPr>
        <w:rFonts w:cs="Times New Roman" w:hint="default"/>
      </w:rPr>
    </w:lvl>
    <w:lvl w:ilvl="3">
      <w:start w:val="1"/>
      <w:numFmt w:val="upperLetter"/>
      <w:pStyle w:val="HBALPHA4"/>
      <w:lvlText w:val="(%4)"/>
      <w:lvlJc w:val="left"/>
      <w:pPr>
        <w:tabs>
          <w:tab w:val="num" w:pos="2722"/>
        </w:tabs>
        <w:ind w:left="2722" w:hanging="681"/>
      </w:pPr>
      <w:rPr>
        <w:rFonts w:cs="Times New Roman" w:hint="default"/>
      </w:rPr>
    </w:lvl>
    <w:lvl w:ilvl="4">
      <w:start w:val="1"/>
      <w:numFmt w:val="upperLetter"/>
      <w:pStyle w:val="HBALPHA5"/>
      <w:lvlText w:val="(%5)"/>
      <w:lvlJc w:val="left"/>
      <w:pPr>
        <w:tabs>
          <w:tab w:val="num" w:pos="3402"/>
        </w:tabs>
        <w:ind w:left="3402" w:hanging="68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8"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cs="Times New Roman" w:hint="default"/>
      </w:rPr>
    </w:lvl>
    <w:lvl w:ilvl="1">
      <w:start w:val="1"/>
      <w:numFmt w:val="upperRoman"/>
      <w:pStyle w:val="HBROMAN2"/>
      <w:lvlText w:val="(%2)"/>
      <w:lvlJc w:val="left"/>
      <w:pPr>
        <w:tabs>
          <w:tab w:val="num" w:pos="1361"/>
        </w:tabs>
        <w:ind w:left="1361" w:hanging="681"/>
      </w:pPr>
      <w:rPr>
        <w:rFonts w:cs="Times New Roman" w:hint="default"/>
      </w:rPr>
    </w:lvl>
    <w:lvl w:ilvl="2">
      <w:start w:val="1"/>
      <w:numFmt w:val="upperRoman"/>
      <w:pStyle w:val="HBROMAN3"/>
      <w:lvlText w:val="(%3)"/>
      <w:lvlJc w:val="left"/>
      <w:pPr>
        <w:tabs>
          <w:tab w:val="num" w:pos="2041"/>
        </w:tabs>
        <w:ind w:left="2041" w:hanging="680"/>
      </w:pPr>
      <w:rPr>
        <w:rFonts w:cs="Times New Roman" w:hint="default"/>
      </w:rPr>
    </w:lvl>
    <w:lvl w:ilvl="3">
      <w:start w:val="1"/>
      <w:numFmt w:val="upperRoman"/>
      <w:pStyle w:val="HBROMAN4"/>
      <w:lvlText w:val="(%4)"/>
      <w:lvlJc w:val="left"/>
      <w:pPr>
        <w:tabs>
          <w:tab w:val="num" w:pos="2722"/>
        </w:tabs>
        <w:ind w:left="2722" w:hanging="681"/>
      </w:pPr>
      <w:rPr>
        <w:rFonts w:cs="Times New Roman" w:hint="default"/>
      </w:rPr>
    </w:lvl>
    <w:lvl w:ilvl="4">
      <w:start w:val="1"/>
      <w:numFmt w:val="upperRoman"/>
      <w:pStyle w:val="HBROMAN5"/>
      <w:lvlText w:val="(%5)"/>
      <w:lvlJc w:val="left"/>
      <w:pPr>
        <w:tabs>
          <w:tab w:val="num" w:pos="3402"/>
        </w:tabs>
        <w:ind w:left="3402" w:hanging="68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3C973FDF"/>
    <w:multiLevelType w:val="hybridMultilevel"/>
    <w:tmpl w:val="21760858"/>
    <w:lvl w:ilvl="0" w:tplc="D21899C8">
      <w:start w:val="9"/>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cs="Times New Roman" w:hint="default"/>
      </w:rPr>
    </w:lvl>
    <w:lvl w:ilvl="1">
      <w:start w:val="1"/>
      <w:numFmt w:val="decimal"/>
      <w:pStyle w:val="HBBoldLevel2"/>
      <w:lvlText w:val="%1.%2"/>
      <w:lvlJc w:val="left"/>
      <w:pPr>
        <w:tabs>
          <w:tab w:val="num" w:pos="680"/>
        </w:tabs>
        <w:ind w:left="680" w:hanging="680"/>
      </w:pPr>
      <w:rPr>
        <w:rFonts w:cs="Times New Roman" w:hint="default"/>
      </w:rPr>
    </w:lvl>
    <w:lvl w:ilvl="2">
      <w:start w:val="1"/>
      <w:numFmt w:val="decimal"/>
      <w:pStyle w:val="HBBoldLevel3"/>
      <w:lvlText w:val="%1.%2.%3"/>
      <w:lvlJc w:val="left"/>
      <w:pPr>
        <w:tabs>
          <w:tab w:val="num" w:pos="1361"/>
        </w:tabs>
        <w:ind w:left="1361" w:hanging="681"/>
      </w:pPr>
      <w:rPr>
        <w:rFonts w:cs="Times New Roman" w:hint="default"/>
      </w:rPr>
    </w:lvl>
    <w:lvl w:ilvl="3">
      <w:start w:val="1"/>
      <w:numFmt w:val="lowerRoman"/>
      <w:pStyle w:val="HBBoldLevel4"/>
      <w:lvlText w:val="(%4)"/>
      <w:lvlJc w:val="left"/>
      <w:pPr>
        <w:tabs>
          <w:tab w:val="num" w:pos="2041"/>
        </w:tabs>
        <w:ind w:left="2041" w:hanging="680"/>
      </w:pPr>
      <w:rPr>
        <w:rFonts w:cs="Times New Roman" w:hint="default"/>
      </w:rPr>
    </w:lvl>
    <w:lvl w:ilvl="4">
      <w:start w:val="1"/>
      <w:numFmt w:val="lowerLetter"/>
      <w:pStyle w:val="HBBoldLevel5"/>
      <w:lvlText w:val="(%5)"/>
      <w:lvlJc w:val="left"/>
      <w:pPr>
        <w:tabs>
          <w:tab w:val="num" w:pos="2722"/>
        </w:tabs>
        <w:ind w:left="2722" w:hanging="681"/>
      </w:pPr>
      <w:rPr>
        <w:rFonts w:cs="Times New Roman" w:hint="default"/>
      </w:rPr>
    </w:lvl>
    <w:lvl w:ilvl="5">
      <w:start w:val="1"/>
      <w:numFmt w:val="upperRoman"/>
      <w:pStyle w:val="HBBoldLevel6"/>
      <w:lvlText w:val="(%6)"/>
      <w:lvlJc w:val="left"/>
      <w:pPr>
        <w:tabs>
          <w:tab w:val="num" w:pos="3402"/>
        </w:tabs>
        <w:ind w:left="3402" w:hanging="680"/>
      </w:pPr>
      <w:rPr>
        <w:rFonts w:cs="Times New Roman" w:hint="default"/>
      </w:rPr>
    </w:lvl>
    <w:lvl w:ilvl="6">
      <w:start w:val="1"/>
      <w:numFmt w:val="upperLetter"/>
      <w:pStyle w:val="HBBoldLevel7"/>
      <w:lvlText w:val="%7."/>
      <w:lvlJc w:val="left"/>
      <w:pPr>
        <w:tabs>
          <w:tab w:val="num" w:pos="4082"/>
        </w:tabs>
        <w:ind w:left="4082" w:hanging="68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4C1C0354"/>
    <w:multiLevelType w:val="hybridMultilevel"/>
    <w:tmpl w:val="163A27BA"/>
    <w:lvl w:ilvl="0" w:tplc="4A8AFE5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cs="Times New Roman" w:hint="default"/>
      </w:rPr>
    </w:lvl>
    <w:lvl w:ilvl="1">
      <w:start w:val="1"/>
      <w:numFmt w:val="lowerLetter"/>
      <w:pStyle w:val="HBalpha20"/>
      <w:lvlText w:val="(%2)"/>
      <w:lvlJc w:val="left"/>
      <w:pPr>
        <w:tabs>
          <w:tab w:val="num" w:pos="1361"/>
        </w:tabs>
        <w:ind w:left="1361" w:hanging="681"/>
      </w:pPr>
      <w:rPr>
        <w:rFonts w:cs="Times New Roman" w:hint="default"/>
      </w:rPr>
    </w:lvl>
    <w:lvl w:ilvl="2">
      <w:start w:val="1"/>
      <w:numFmt w:val="lowerLetter"/>
      <w:pStyle w:val="HBalpha30"/>
      <w:lvlText w:val="(%3)"/>
      <w:lvlJc w:val="left"/>
      <w:pPr>
        <w:tabs>
          <w:tab w:val="num" w:pos="2041"/>
        </w:tabs>
        <w:ind w:left="2041" w:hanging="680"/>
      </w:pPr>
      <w:rPr>
        <w:rFonts w:cs="Times New Roman" w:hint="default"/>
      </w:rPr>
    </w:lvl>
    <w:lvl w:ilvl="3">
      <w:start w:val="1"/>
      <w:numFmt w:val="lowerLetter"/>
      <w:pStyle w:val="HBalpha40"/>
      <w:lvlText w:val="(%4)"/>
      <w:lvlJc w:val="left"/>
      <w:pPr>
        <w:tabs>
          <w:tab w:val="num" w:pos="2722"/>
        </w:tabs>
        <w:ind w:left="2722" w:hanging="681"/>
      </w:pPr>
      <w:rPr>
        <w:rFonts w:cs="Times New Roman" w:hint="default"/>
      </w:rPr>
    </w:lvl>
    <w:lvl w:ilvl="4">
      <w:start w:val="1"/>
      <w:numFmt w:val="lowerLetter"/>
      <w:pStyle w:val="HBalpha50"/>
      <w:lvlText w:val="(%5)"/>
      <w:lvlJc w:val="left"/>
      <w:pPr>
        <w:tabs>
          <w:tab w:val="num" w:pos="3402"/>
        </w:tabs>
        <w:ind w:left="3402" w:hanging="68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cs="Times New Roman" w:hint="default"/>
      </w:rPr>
    </w:lvl>
    <w:lvl w:ilvl="1">
      <w:start w:val="1"/>
      <w:numFmt w:val="lowerRoman"/>
      <w:pStyle w:val="HBroman20"/>
      <w:lvlText w:val="(%2)"/>
      <w:lvlJc w:val="left"/>
      <w:pPr>
        <w:tabs>
          <w:tab w:val="num" w:pos="1361"/>
        </w:tabs>
        <w:ind w:left="1361" w:hanging="681"/>
      </w:pPr>
      <w:rPr>
        <w:rFonts w:cs="Times New Roman" w:hint="default"/>
      </w:rPr>
    </w:lvl>
    <w:lvl w:ilvl="2">
      <w:start w:val="1"/>
      <w:numFmt w:val="lowerRoman"/>
      <w:pStyle w:val="HBroman30"/>
      <w:lvlText w:val="(%3)"/>
      <w:lvlJc w:val="left"/>
      <w:pPr>
        <w:tabs>
          <w:tab w:val="num" w:pos="2041"/>
        </w:tabs>
        <w:ind w:left="2041" w:hanging="680"/>
      </w:pPr>
      <w:rPr>
        <w:rFonts w:cs="Times New Roman" w:hint="default"/>
      </w:rPr>
    </w:lvl>
    <w:lvl w:ilvl="3">
      <w:start w:val="1"/>
      <w:numFmt w:val="lowerRoman"/>
      <w:pStyle w:val="HBroman40"/>
      <w:lvlText w:val="(%4)"/>
      <w:lvlJc w:val="left"/>
      <w:pPr>
        <w:tabs>
          <w:tab w:val="num" w:pos="2722"/>
        </w:tabs>
        <w:ind w:left="2722" w:hanging="681"/>
      </w:pPr>
      <w:rPr>
        <w:rFonts w:cs="Times New Roman" w:hint="default"/>
      </w:rPr>
    </w:lvl>
    <w:lvl w:ilvl="4">
      <w:start w:val="1"/>
      <w:numFmt w:val="lowerRoman"/>
      <w:pStyle w:val="HBroman50"/>
      <w:lvlText w:val="(%5)"/>
      <w:lvlJc w:val="left"/>
      <w:pPr>
        <w:tabs>
          <w:tab w:val="num" w:pos="3402"/>
        </w:tabs>
        <w:ind w:left="3402" w:hanging="68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AD41CF3"/>
    <w:multiLevelType w:val="hybridMultilevel"/>
    <w:tmpl w:val="014E78A0"/>
    <w:lvl w:ilvl="0" w:tplc="5E80B77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5" w15:restartNumberingAfterBreak="0">
    <w:nsid w:val="6C500F67"/>
    <w:multiLevelType w:val="hybridMultilevel"/>
    <w:tmpl w:val="04E8A35C"/>
    <w:lvl w:ilvl="0" w:tplc="05ECB20E">
      <w:start w:val="1"/>
      <w:numFmt w:val="decimal"/>
      <w:pStyle w:val="HBParties"/>
      <w:lvlText w:val="(%1)"/>
      <w:lvlJc w:val="left"/>
      <w:pPr>
        <w:tabs>
          <w:tab w:val="num" w:pos="680"/>
        </w:tabs>
        <w:ind w:left="680" w:hanging="680"/>
      </w:pPr>
      <w:rPr>
        <w:rFonts w:cs="Times New Roman" w:hint="default"/>
        <w:b/>
        <w:i w:val="0"/>
      </w:rPr>
    </w:lvl>
    <w:lvl w:ilvl="1" w:tplc="3EC0B66C" w:tentative="1">
      <w:start w:val="1"/>
      <w:numFmt w:val="lowerLetter"/>
      <w:lvlText w:val="%2."/>
      <w:lvlJc w:val="left"/>
      <w:pPr>
        <w:ind w:left="1440" w:hanging="360"/>
      </w:pPr>
      <w:rPr>
        <w:rFonts w:cs="Times New Roman"/>
      </w:rPr>
    </w:lvl>
    <w:lvl w:ilvl="2" w:tplc="BD781A92" w:tentative="1">
      <w:start w:val="1"/>
      <w:numFmt w:val="lowerRoman"/>
      <w:lvlText w:val="%3."/>
      <w:lvlJc w:val="right"/>
      <w:pPr>
        <w:ind w:left="2160" w:hanging="180"/>
      </w:pPr>
      <w:rPr>
        <w:rFonts w:cs="Times New Roman"/>
      </w:rPr>
    </w:lvl>
    <w:lvl w:ilvl="3" w:tplc="A956FCFC" w:tentative="1">
      <w:start w:val="1"/>
      <w:numFmt w:val="decimal"/>
      <w:lvlText w:val="%4."/>
      <w:lvlJc w:val="left"/>
      <w:pPr>
        <w:ind w:left="2880" w:hanging="360"/>
      </w:pPr>
      <w:rPr>
        <w:rFonts w:cs="Times New Roman"/>
      </w:rPr>
    </w:lvl>
    <w:lvl w:ilvl="4" w:tplc="D722E7B2" w:tentative="1">
      <w:start w:val="1"/>
      <w:numFmt w:val="lowerLetter"/>
      <w:lvlText w:val="%5."/>
      <w:lvlJc w:val="left"/>
      <w:pPr>
        <w:ind w:left="3600" w:hanging="360"/>
      </w:pPr>
      <w:rPr>
        <w:rFonts w:cs="Times New Roman"/>
      </w:rPr>
    </w:lvl>
    <w:lvl w:ilvl="5" w:tplc="42202C9C" w:tentative="1">
      <w:start w:val="1"/>
      <w:numFmt w:val="lowerRoman"/>
      <w:lvlText w:val="%6."/>
      <w:lvlJc w:val="right"/>
      <w:pPr>
        <w:ind w:left="4320" w:hanging="180"/>
      </w:pPr>
      <w:rPr>
        <w:rFonts w:cs="Times New Roman"/>
      </w:rPr>
    </w:lvl>
    <w:lvl w:ilvl="6" w:tplc="E27E930E" w:tentative="1">
      <w:start w:val="1"/>
      <w:numFmt w:val="decimal"/>
      <w:lvlText w:val="%7."/>
      <w:lvlJc w:val="left"/>
      <w:pPr>
        <w:ind w:left="5040" w:hanging="360"/>
      </w:pPr>
      <w:rPr>
        <w:rFonts w:cs="Times New Roman"/>
      </w:rPr>
    </w:lvl>
    <w:lvl w:ilvl="7" w:tplc="028E8398" w:tentative="1">
      <w:start w:val="1"/>
      <w:numFmt w:val="lowerLetter"/>
      <w:lvlText w:val="%8."/>
      <w:lvlJc w:val="left"/>
      <w:pPr>
        <w:ind w:left="5760" w:hanging="360"/>
      </w:pPr>
      <w:rPr>
        <w:rFonts w:cs="Times New Roman"/>
      </w:rPr>
    </w:lvl>
    <w:lvl w:ilvl="8" w:tplc="BE983E1C" w:tentative="1">
      <w:start w:val="1"/>
      <w:numFmt w:val="lowerRoman"/>
      <w:lvlText w:val="%9."/>
      <w:lvlJc w:val="right"/>
      <w:pPr>
        <w:ind w:left="6480" w:hanging="180"/>
      </w:pPr>
      <w:rPr>
        <w:rFonts w:cs="Times New Roman"/>
      </w:rPr>
    </w:lvl>
  </w:abstractNum>
  <w:abstractNum w:abstractNumId="16"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cs="Times New Roman" w:hint="default"/>
      </w:rPr>
    </w:lvl>
    <w:lvl w:ilvl="1">
      <w:start w:val="1"/>
      <w:numFmt w:val="decimal"/>
      <w:pStyle w:val="HBListNumbers2"/>
      <w:lvlText w:val="%2."/>
      <w:lvlJc w:val="left"/>
      <w:pPr>
        <w:tabs>
          <w:tab w:val="num" w:pos="1361"/>
        </w:tabs>
        <w:ind w:left="1361" w:hanging="681"/>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2"/>
  </w:num>
  <w:num w:numId="2">
    <w:abstractNumId w:val="10"/>
  </w:num>
  <w:num w:numId="3">
    <w:abstractNumId w:val="13"/>
  </w:num>
  <w:num w:numId="4">
    <w:abstractNumId w:val="12"/>
  </w:num>
  <w:num w:numId="5">
    <w:abstractNumId w:val="8"/>
  </w:num>
  <w:num w:numId="6">
    <w:abstractNumId w:val="6"/>
  </w:num>
  <w:num w:numId="7">
    <w:abstractNumId w:val="16"/>
  </w:num>
  <w:num w:numId="8">
    <w:abstractNumId w:val="15"/>
  </w:num>
  <w:num w:numId="9">
    <w:abstractNumId w:val="1"/>
  </w:num>
  <w:num w:numId="10">
    <w:abstractNumId w:val="7"/>
  </w:num>
  <w:num w:numId="11">
    <w:abstractNumId w:val="3"/>
  </w:num>
  <w:num w:numId="12">
    <w:abstractNumId w:val="0"/>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7"/>
  </w:num>
  <w:num w:numId="17">
    <w:abstractNumId w:val="9"/>
  </w:num>
  <w:num w:numId="18">
    <w:abstractNumId w:val="11"/>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DE"/>
    <w:rsid w:val="000000AC"/>
    <w:rsid w:val="00012468"/>
    <w:rsid w:val="000277F6"/>
    <w:rsid w:val="0003638A"/>
    <w:rsid w:val="00036701"/>
    <w:rsid w:val="00052A30"/>
    <w:rsid w:val="000557F6"/>
    <w:rsid w:val="000563A7"/>
    <w:rsid w:val="0006750D"/>
    <w:rsid w:val="000721A3"/>
    <w:rsid w:val="00074F74"/>
    <w:rsid w:val="000832A4"/>
    <w:rsid w:val="000962CE"/>
    <w:rsid w:val="000975D3"/>
    <w:rsid w:val="000A6191"/>
    <w:rsid w:val="000C7731"/>
    <w:rsid w:val="000D4D19"/>
    <w:rsid w:val="000E164D"/>
    <w:rsid w:val="000E63C9"/>
    <w:rsid w:val="00100CAD"/>
    <w:rsid w:val="001134AD"/>
    <w:rsid w:val="001215E4"/>
    <w:rsid w:val="00154AD9"/>
    <w:rsid w:val="001674EB"/>
    <w:rsid w:val="001821AE"/>
    <w:rsid w:val="0018578E"/>
    <w:rsid w:val="001976BB"/>
    <w:rsid w:val="00197A97"/>
    <w:rsid w:val="001A7704"/>
    <w:rsid w:val="001C3796"/>
    <w:rsid w:val="001C44D5"/>
    <w:rsid w:val="001C5F62"/>
    <w:rsid w:val="001C7219"/>
    <w:rsid w:val="001E0634"/>
    <w:rsid w:val="001E668B"/>
    <w:rsid w:val="001E6E89"/>
    <w:rsid w:val="001F0424"/>
    <w:rsid w:val="001F4E25"/>
    <w:rsid w:val="00205541"/>
    <w:rsid w:val="00243665"/>
    <w:rsid w:val="002914C8"/>
    <w:rsid w:val="002A439E"/>
    <w:rsid w:val="002A47C4"/>
    <w:rsid w:val="002B0440"/>
    <w:rsid w:val="002D5411"/>
    <w:rsid w:val="002D7B42"/>
    <w:rsid w:val="002E6F3E"/>
    <w:rsid w:val="003330C5"/>
    <w:rsid w:val="003332F3"/>
    <w:rsid w:val="003348FB"/>
    <w:rsid w:val="003376DD"/>
    <w:rsid w:val="0034623C"/>
    <w:rsid w:val="00350F2E"/>
    <w:rsid w:val="00351843"/>
    <w:rsid w:val="003858F5"/>
    <w:rsid w:val="003A0B97"/>
    <w:rsid w:val="003A6754"/>
    <w:rsid w:val="0040236B"/>
    <w:rsid w:val="00413842"/>
    <w:rsid w:val="00413C48"/>
    <w:rsid w:val="004271B5"/>
    <w:rsid w:val="0044637E"/>
    <w:rsid w:val="004609C7"/>
    <w:rsid w:val="00465979"/>
    <w:rsid w:val="00467C32"/>
    <w:rsid w:val="00472088"/>
    <w:rsid w:val="004A7828"/>
    <w:rsid w:val="004D57B2"/>
    <w:rsid w:val="004F26B2"/>
    <w:rsid w:val="004F6B2D"/>
    <w:rsid w:val="005136E2"/>
    <w:rsid w:val="00520CF0"/>
    <w:rsid w:val="00525EA1"/>
    <w:rsid w:val="005433E8"/>
    <w:rsid w:val="00553CFC"/>
    <w:rsid w:val="00566018"/>
    <w:rsid w:val="005817CA"/>
    <w:rsid w:val="00596755"/>
    <w:rsid w:val="005B4064"/>
    <w:rsid w:val="005C0EA9"/>
    <w:rsid w:val="005C3550"/>
    <w:rsid w:val="005D1843"/>
    <w:rsid w:val="005D2D4A"/>
    <w:rsid w:val="005F0799"/>
    <w:rsid w:val="00601B70"/>
    <w:rsid w:val="0061361D"/>
    <w:rsid w:val="00617BC7"/>
    <w:rsid w:val="00621DFD"/>
    <w:rsid w:val="00624C05"/>
    <w:rsid w:val="0063053A"/>
    <w:rsid w:val="006353B1"/>
    <w:rsid w:val="006563D5"/>
    <w:rsid w:val="00675D68"/>
    <w:rsid w:val="00683DE3"/>
    <w:rsid w:val="00690B5B"/>
    <w:rsid w:val="006A0DD1"/>
    <w:rsid w:val="006B4119"/>
    <w:rsid w:val="006C3854"/>
    <w:rsid w:val="006C7566"/>
    <w:rsid w:val="006D23D1"/>
    <w:rsid w:val="006D4252"/>
    <w:rsid w:val="006D781D"/>
    <w:rsid w:val="006E0C25"/>
    <w:rsid w:val="006E433D"/>
    <w:rsid w:val="006F05A1"/>
    <w:rsid w:val="006F6263"/>
    <w:rsid w:val="007210CC"/>
    <w:rsid w:val="007364A9"/>
    <w:rsid w:val="007518D5"/>
    <w:rsid w:val="007519A5"/>
    <w:rsid w:val="00752784"/>
    <w:rsid w:val="00764724"/>
    <w:rsid w:val="00772D80"/>
    <w:rsid w:val="00776947"/>
    <w:rsid w:val="00782757"/>
    <w:rsid w:val="007D0085"/>
    <w:rsid w:val="007E4852"/>
    <w:rsid w:val="007E5446"/>
    <w:rsid w:val="00800DDE"/>
    <w:rsid w:val="00812AD1"/>
    <w:rsid w:val="00832908"/>
    <w:rsid w:val="00833892"/>
    <w:rsid w:val="00840A5F"/>
    <w:rsid w:val="00843D65"/>
    <w:rsid w:val="0084597B"/>
    <w:rsid w:val="00865A67"/>
    <w:rsid w:val="00872888"/>
    <w:rsid w:val="00873AD2"/>
    <w:rsid w:val="00876702"/>
    <w:rsid w:val="0089066C"/>
    <w:rsid w:val="00893B9B"/>
    <w:rsid w:val="008A2DFB"/>
    <w:rsid w:val="008A3E62"/>
    <w:rsid w:val="008A5ACC"/>
    <w:rsid w:val="008A5C56"/>
    <w:rsid w:val="008B48EB"/>
    <w:rsid w:val="008C23FE"/>
    <w:rsid w:val="008C60F8"/>
    <w:rsid w:val="008E3006"/>
    <w:rsid w:val="008E4378"/>
    <w:rsid w:val="008F26DE"/>
    <w:rsid w:val="00902A87"/>
    <w:rsid w:val="00924893"/>
    <w:rsid w:val="00953D15"/>
    <w:rsid w:val="00974C5F"/>
    <w:rsid w:val="00992573"/>
    <w:rsid w:val="0099312B"/>
    <w:rsid w:val="009B73C8"/>
    <w:rsid w:val="009E4040"/>
    <w:rsid w:val="00A037D6"/>
    <w:rsid w:val="00A03BF1"/>
    <w:rsid w:val="00A07588"/>
    <w:rsid w:val="00A13CCC"/>
    <w:rsid w:val="00A219D0"/>
    <w:rsid w:val="00A45397"/>
    <w:rsid w:val="00A61274"/>
    <w:rsid w:val="00A65202"/>
    <w:rsid w:val="00A676B4"/>
    <w:rsid w:val="00A75E0E"/>
    <w:rsid w:val="00AB5601"/>
    <w:rsid w:val="00AB5FAC"/>
    <w:rsid w:val="00AE6213"/>
    <w:rsid w:val="00AF2353"/>
    <w:rsid w:val="00AF436D"/>
    <w:rsid w:val="00B076A3"/>
    <w:rsid w:val="00B1798E"/>
    <w:rsid w:val="00B21B29"/>
    <w:rsid w:val="00B46645"/>
    <w:rsid w:val="00B662EE"/>
    <w:rsid w:val="00B70BCF"/>
    <w:rsid w:val="00B80C90"/>
    <w:rsid w:val="00B81E99"/>
    <w:rsid w:val="00B976A4"/>
    <w:rsid w:val="00BA4E61"/>
    <w:rsid w:val="00BB1BBE"/>
    <w:rsid w:val="00BB6991"/>
    <w:rsid w:val="00BD1F07"/>
    <w:rsid w:val="00BE2CAC"/>
    <w:rsid w:val="00BE43E9"/>
    <w:rsid w:val="00BF2EB2"/>
    <w:rsid w:val="00C22506"/>
    <w:rsid w:val="00C35D77"/>
    <w:rsid w:val="00C55DB1"/>
    <w:rsid w:val="00C66BF9"/>
    <w:rsid w:val="00C939C7"/>
    <w:rsid w:val="00CA0E8B"/>
    <w:rsid w:val="00CA1E69"/>
    <w:rsid w:val="00CC27AB"/>
    <w:rsid w:val="00CF27B2"/>
    <w:rsid w:val="00D14402"/>
    <w:rsid w:val="00D32EF6"/>
    <w:rsid w:val="00D46002"/>
    <w:rsid w:val="00D4701A"/>
    <w:rsid w:val="00D6378E"/>
    <w:rsid w:val="00D860D4"/>
    <w:rsid w:val="00D8617D"/>
    <w:rsid w:val="00D95FCD"/>
    <w:rsid w:val="00DA5F48"/>
    <w:rsid w:val="00DA7819"/>
    <w:rsid w:val="00DB3924"/>
    <w:rsid w:val="00DC0016"/>
    <w:rsid w:val="00DC253F"/>
    <w:rsid w:val="00DC3B55"/>
    <w:rsid w:val="00DC6048"/>
    <w:rsid w:val="00DD463E"/>
    <w:rsid w:val="00DF2F49"/>
    <w:rsid w:val="00DF336C"/>
    <w:rsid w:val="00E05AD3"/>
    <w:rsid w:val="00E12084"/>
    <w:rsid w:val="00E1322B"/>
    <w:rsid w:val="00E226D2"/>
    <w:rsid w:val="00E22A10"/>
    <w:rsid w:val="00E50486"/>
    <w:rsid w:val="00E67662"/>
    <w:rsid w:val="00E67897"/>
    <w:rsid w:val="00E72B67"/>
    <w:rsid w:val="00E92177"/>
    <w:rsid w:val="00ED15E8"/>
    <w:rsid w:val="00EE61FF"/>
    <w:rsid w:val="00F3319C"/>
    <w:rsid w:val="00F47A41"/>
    <w:rsid w:val="00F56D22"/>
    <w:rsid w:val="00F63379"/>
    <w:rsid w:val="00F64239"/>
    <w:rsid w:val="00F71EB7"/>
    <w:rsid w:val="00F74CC2"/>
    <w:rsid w:val="00F93647"/>
    <w:rsid w:val="00FA27A1"/>
    <w:rsid w:val="00FA4A92"/>
    <w:rsid w:val="00FB5FDE"/>
    <w:rsid w:val="00FB6C03"/>
    <w:rsid w:val="00FF5302"/>
    <w:rsid w:val="00FF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18"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4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8"/>
    <w:qFormat/>
    <w:pPr>
      <w:spacing w:after="200" w:line="276" w:lineRule="auto"/>
    </w:pPr>
    <w:rPr>
      <w:rFonts w:ascii="Verdana" w:hAnsi="Verdana" w:cs="Times New Roman"/>
      <w:sz w:val="18"/>
      <w:szCs w:val="22"/>
      <w:lang w:val="sk-SK" w:eastAsia="en-US"/>
    </w:rPr>
  </w:style>
  <w:style w:type="paragraph" w:styleId="Nadpis1">
    <w:name w:val="heading 1"/>
    <w:basedOn w:val="Normlny"/>
    <w:next w:val="Normlny"/>
    <w:link w:val="Nadpis1Char"/>
    <w:uiPriority w:val="19"/>
    <w:qFormat/>
    <w:pPr>
      <w:keepNext/>
      <w:numPr>
        <w:numId w:val="13"/>
      </w:numPr>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19"/>
    <w:unhideWhenUsed/>
    <w:qFormat/>
    <w:pPr>
      <w:keepNext/>
      <w:numPr>
        <w:ilvl w:val="1"/>
        <w:numId w:val="13"/>
      </w:numPr>
      <w:spacing w:before="240" w:after="60"/>
      <w:outlineLvl w:val="1"/>
    </w:pPr>
    <w:rPr>
      <w:rFonts w:ascii="Cambria" w:hAnsi="Cambria"/>
      <w:b/>
      <w:bCs/>
      <w:i/>
      <w:iCs/>
      <w:sz w:val="28"/>
      <w:szCs w:val="28"/>
    </w:rPr>
  </w:style>
  <w:style w:type="paragraph" w:styleId="Nadpis3">
    <w:name w:val="heading 3"/>
    <w:basedOn w:val="Normlny"/>
    <w:next w:val="Normlny"/>
    <w:link w:val="Nadpis3Char"/>
    <w:uiPriority w:val="19"/>
    <w:unhideWhenUsed/>
    <w:qFormat/>
    <w:pPr>
      <w:keepNext/>
      <w:numPr>
        <w:ilvl w:val="2"/>
        <w:numId w:val="13"/>
      </w:numPr>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9"/>
    <w:locked/>
    <w:rPr>
      <w:rFonts w:ascii="Cambria" w:hAnsi="Cambria" w:cs="Times New Roman"/>
      <w:b/>
      <w:bCs/>
      <w:i/>
      <w:iCs/>
      <w:sz w:val="28"/>
      <w:szCs w:val="28"/>
      <w:lang w:val="x-none" w:eastAsia="en-US"/>
    </w:rPr>
  </w:style>
  <w:style w:type="character" w:customStyle="1" w:styleId="Nadpis3Char">
    <w:name w:val="Nadpis 3 Char"/>
    <w:basedOn w:val="Predvolenpsmoodseku"/>
    <w:link w:val="Nadpis3"/>
    <w:uiPriority w:val="19"/>
    <w:locked/>
    <w:rPr>
      <w:rFonts w:ascii="Cambria" w:hAnsi="Cambria" w:cs="Times New Roman"/>
      <w:b/>
      <w:bCs/>
      <w:sz w:val="26"/>
      <w:szCs w:val="26"/>
      <w:lang w:val="x-none" w:eastAsia="en-US"/>
    </w:rPr>
  </w:style>
  <w:style w:type="paragraph" w:customStyle="1" w:styleId="HBBody1">
    <w:name w:val="HB Body 1"/>
    <w:qFormat/>
    <w:pPr>
      <w:numPr>
        <w:numId w:val="12"/>
      </w:numPr>
      <w:spacing w:after="140" w:line="290" w:lineRule="auto"/>
      <w:jc w:val="both"/>
    </w:pPr>
    <w:rPr>
      <w:rFonts w:ascii="Verdana" w:hAnsi="Verdana" w:cs="Times New Roman"/>
      <w:sz w:val="18"/>
      <w:szCs w:val="22"/>
      <w:lang w:val="sk-SK" w:eastAsia="en-US"/>
    </w:rPr>
  </w:style>
  <w:style w:type="character" w:customStyle="1" w:styleId="Nadpis1Char">
    <w:name w:val="Nadpis 1 Char"/>
    <w:basedOn w:val="Predvolenpsmoodseku"/>
    <w:link w:val="Nadpis1"/>
    <w:uiPriority w:val="19"/>
    <w:locked/>
    <w:rPr>
      <w:rFonts w:ascii="Cambria" w:hAnsi="Cambria" w:cs="Times New Roman"/>
      <w:b/>
      <w:bCs/>
      <w:kern w:val="32"/>
      <w:sz w:val="32"/>
      <w:szCs w:val="32"/>
      <w:lang w:val="x-none" w:eastAsia="en-US"/>
    </w:rPr>
  </w:style>
  <w:style w:type="paragraph" w:customStyle="1" w:styleId="HBalpha50">
    <w:name w:val="HB alpha 5"/>
    <w:basedOn w:val="HBBody1"/>
    <w:uiPriority w:val="6"/>
    <w:qFormat/>
    <w:pPr>
      <w:numPr>
        <w:ilvl w:val="4"/>
        <w:numId w:val="4"/>
      </w:numPr>
    </w:pPr>
    <w:rPr>
      <w:lang w:val="en-US"/>
    </w:rPr>
  </w:style>
  <w:style w:type="paragraph" w:styleId="Hlavika">
    <w:name w:val="header"/>
    <w:basedOn w:val="Normlny"/>
    <w:link w:val="HlavikaChar"/>
    <w:uiPriority w:val="99"/>
    <w:unhideWhenUsed/>
    <w:pPr>
      <w:tabs>
        <w:tab w:val="center" w:pos="4536"/>
        <w:tab w:val="right" w:pos="9072"/>
      </w:tabs>
      <w:spacing w:after="0" w:line="240" w:lineRule="auto"/>
    </w:pPr>
    <w:rPr>
      <w:sz w:val="16"/>
    </w:rPr>
  </w:style>
  <w:style w:type="paragraph" w:styleId="Pta">
    <w:name w:val="footer"/>
    <w:basedOn w:val="HBBody1"/>
    <w:link w:val="PtaChar"/>
    <w:uiPriority w:val="99"/>
    <w:unhideWhenUsed/>
    <w:pPr>
      <w:tabs>
        <w:tab w:val="center" w:pos="4536"/>
        <w:tab w:val="right" w:pos="9072"/>
      </w:tabs>
      <w:spacing w:after="0" w:line="240" w:lineRule="auto"/>
    </w:pPr>
    <w:rPr>
      <w:sz w:val="16"/>
    </w:rPr>
  </w:style>
  <w:style w:type="character" w:customStyle="1" w:styleId="HlavikaChar">
    <w:name w:val="Hlavička Char"/>
    <w:basedOn w:val="Predvolenpsmoodseku"/>
    <w:link w:val="Hlavika"/>
    <w:uiPriority w:val="99"/>
    <w:locked/>
    <w:rPr>
      <w:rFonts w:cs="Times New Roman"/>
      <w:sz w:val="16"/>
    </w:rPr>
  </w:style>
  <w:style w:type="paragraph" w:styleId="Textpoznmkypodiarou">
    <w:name w:val="footnote text"/>
    <w:basedOn w:val="HBBody1"/>
    <w:link w:val="TextpoznmkypodiarouChar"/>
    <w:uiPriority w:val="99"/>
    <w:unhideWhenUsed/>
    <w:pPr>
      <w:tabs>
        <w:tab w:val="left" w:pos="170"/>
      </w:tabs>
      <w:spacing w:after="0" w:line="240" w:lineRule="auto"/>
    </w:pPr>
    <w:rPr>
      <w:sz w:val="12"/>
      <w:szCs w:val="20"/>
    </w:rPr>
  </w:style>
  <w:style w:type="character" w:customStyle="1" w:styleId="PtaChar">
    <w:name w:val="Päta Char"/>
    <w:basedOn w:val="Predvolenpsmoodseku"/>
    <w:link w:val="Pta"/>
    <w:uiPriority w:val="99"/>
    <w:locked/>
    <w:rPr>
      <w:rFonts w:ascii="Verdana" w:hAnsi="Verdana" w:cs="Times New Roman"/>
      <w:sz w:val="22"/>
      <w:szCs w:val="22"/>
      <w:lang w:val="x-none" w:eastAsia="en-US"/>
    </w:rPr>
  </w:style>
  <w:style w:type="character" w:styleId="Odkaznapoznmkupodiarou">
    <w:name w:val="footnote reference"/>
    <w:basedOn w:val="Predvolenpsmoodseku"/>
    <w:uiPriority w:val="99"/>
    <w:unhideWhenUsed/>
    <w:rPr>
      <w:rFonts w:cs="Times New Roman"/>
      <w:sz w:val="14"/>
      <w:vertAlign w:val="superscript"/>
    </w:rPr>
  </w:style>
  <w:style w:type="character" w:customStyle="1" w:styleId="TextpoznmkypodiarouChar">
    <w:name w:val="Text poznámky pod čiarou Char"/>
    <w:basedOn w:val="Predvolenpsmoodseku"/>
    <w:link w:val="Textpoznmkypodiarou"/>
    <w:uiPriority w:val="99"/>
    <w:locked/>
    <w:rPr>
      <w:rFonts w:ascii="Verdana" w:hAnsi="Verdana" w:cs="Times New Roman"/>
      <w:sz w:val="12"/>
      <w:lang w:val="x-none" w:eastAsia="en-US"/>
    </w:rPr>
  </w:style>
  <w:style w:type="paragraph" w:customStyle="1" w:styleId="HBBody2">
    <w:name w:val="HB Body 2"/>
    <w:basedOn w:val="HBBody1"/>
    <w:qFormat/>
    <w:pPr>
      <w:numPr>
        <w:ilvl w:val="1"/>
      </w:numPr>
    </w:pPr>
    <w:rPr>
      <w:lang w:val="en-US"/>
    </w:rPr>
  </w:style>
  <w:style w:type="paragraph" w:customStyle="1" w:styleId="HBLevel1">
    <w:name w:val="HB Level 1"/>
    <w:basedOn w:val="HBBody1"/>
    <w:next w:val="HBLevel2"/>
    <w:uiPriority w:val="1"/>
    <w:qFormat/>
    <w:pPr>
      <w:keepNext/>
      <w:numPr>
        <w:numId w:val="1"/>
      </w:numPr>
      <w:outlineLvl w:val="0"/>
    </w:pPr>
    <w:rPr>
      <w:b/>
      <w:sz w:val="22"/>
    </w:rPr>
  </w:style>
  <w:style w:type="paragraph" w:customStyle="1" w:styleId="HBLevel2">
    <w:name w:val="HB Level 2"/>
    <w:basedOn w:val="HBBody1"/>
    <w:uiPriority w:val="1"/>
    <w:qFormat/>
    <w:pPr>
      <w:numPr>
        <w:ilvl w:val="1"/>
        <w:numId w:val="1"/>
      </w:numPr>
      <w:outlineLvl w:val="1"/>
    </w:pPr>
  </w:style>
  <w:style w:type="paragraph" w:customStyle="1" w:styleId="HBBody3">
    <w:name w:val="HB Body 3"/>
    <w:basedOn w:val="HBBody1"/>
    <w:qFormat/>
    <w:pPr>
      <w:numPr>
        <w:ilvl w:val="2"/>
      </w:numPr>
    </w:pPr>
    <w:rPr>
      <w:lang w:val="en-US"/>
    </w:rPr>
  </w:style>
  <w:style w:type="paragraph" w:customStyle="1" w:styleId="HBBody4">
    <w:name w:val="HB Body 4"/>
    <w:basedOn w:val="HBBody1"/>
    <w:qFormat/>
    <w:pPr>
      <w:numPr>
        <w:ilvl w:val="3"/>
      </w:numPr>
    </w:pPr>
    <w:rPr>
      <w:lang w:val="en-US"/>
    </w:rPr>
  </w:style>
  <w:style w:type="paragraph" w:customStyle="1" w:styleId="HBBody5">
    <w:name w:val="HB Body 5"/>
    <w:basedOn w:val="HBBody1"/>
    <w:qFormat/>
    <w:pPr>
      <w:numPr>
        <w:ilvl w:val="4"/>
      </w:numPr>
    </w:pPr>
    <w:rPr>
      <w:lang w:val="en-US"/>
    </w:rPr>
  </w:style>
  <w:style w:type="paragraph" w:customStyle="1" w:styleId="HBBody6">
    <w:name w:val="HB Body 6"/>
    <w:basedOn w:val="HBBody1"/>
    <w:qFormat/>
    <w:pPr>
      <w:numPr>
        <w:ilvl w:val="5"/>
      </w:numPr>
    </w:pPr>
    <w:rPr>
      <w:lang w:val="en-US"/>
    </w:rPr>
  </w:style>
  <w:style w:type="paragraph" w:customStyle="1" w:styleId="HBBody7">
    <w:name w:val="HB Body 7"/>
    <w:basedOn w:val="HBBody1"/>
    <w:qFormat/>
    <w:pPr>
      <w:numPr>
        <w:ilvl w:val="6"/>
      </w:numPr>
    </w:pPr>
    <w:rPr>
      <w:lang w:val="en-US"/>
    </w:rPr>
  </w:style>
  <w:style w:type="paragraph" w:customStyle="1" w:styleId="HBLevel7">
    <w:name w:val="HB Level 7"/>
    <w:basedOn w:val="HBBody1"/>
    <w:uiPriority w:val="1"/>
    <w:qFormat/>
    <w:pPr>
      <w:numPr>
        <w:ilvl w:val="6"/>
        <w:numId w:val="1"/>
      </w:numPr>
      <w:outlineLvl w:val="6"/>
    </w:pPr>
  </w:style>
  <w:style w:type="paragraph" w:customStyle="1" w:styleId="HBLevel6">
    <w:name w:val="HB Level 6"/>
    <w:basedOn w:val="HBBody1"/>
    <w:uiPriority w:val="1"/>
    <w:qFormat/>
    <w:pPr>
      <w:numPr>
        <w:ilvl w:val="5"/>
        <w:numId w:val="1"/>
      </w:numPr>
      <w:outlineLvl w:val="5"/>
    </w:pPr>
  </w:style>
  <w:style w:type="paragraph" w:customStyle="1" w:styleId="HBLevel5">
    <w:name w:val="HB Level 5"/>
    <w:basedOn w:val="HBBody1"/>
    <w:uiPriority w:val="1"/>
    <w:qFormat/>
    <w:pPr>
      <w:numPr>
        <w:ilvl w:val="4"/>
        <w:numId w:val="1"/>
      </w:numPr>
      <w:outlineLvl w:val="4"/>
    </w:pPr>
  </w:style>
  <w:style w:type="paragraph" w:customStyle="1" w:styleId="HBLevel4">
    <w:name w:val="HB Level 4"/>
    <w:basedOn w:val="HBBody1"/>
    <w:uiPriority w:val="1"/>
    <w:qFormat/>
    <w:pPr>
      <w:numPr>
        <w:ilvl w:val="3"/>
        <w:numId w:val="1"/>
      </w:numPr>
      <w:outlineLvl w:val="3"/>
    </w:pPr>
  </w:style>
  <w:style w:type="paragraph" w:customStyle="1" w:styleId="HBLevel3">
    <w:name w:val="HB Level 3"/>
    <w:basedOn w:val="HBBody1"/>
    <w:uiPriority w:val="1"/>
    <w:qFormat/>
    <w:pPr>
      <w:numPr>
        <w:ilvl w:val="2"/>
        <w:numId w:val="1"/>
      </w:numPr>
      <w:outlineLvl w:val="2"/>
    </w:pPr>
  </w:style>
  <w:style w:type="paragraph" w:customStyle="1" w:styleId="HBBoldLevel3">
    <w:name w:val="HB Bold Level 3"/>
    <w:basedOn w:val="HBBody1"/>
    <w:uiPriority w:val="2"/>
    <w:qFormat/>
    <w:pPr>
      <w:numPr>
        <w:ilvl w:val="2"/>
        <w:numId w:val="2"/>
      </w:numPr>
      <w:outlineLvl w:val="2"/>
    </w:pPr>
  </w:style>
  <w:style w:type="paragraph" w:customStyle="1" w:styleId="HBBoldLevel2">
    <w:name w:val="HB Bold Level 2"/>
    <w:basedOn w:val="HBBody1"/>
    <w:uiPriority w:val="2"/>
    <w:qFormat/>
    <w:pPr>
      <w:keepNext/>
      <w:numPr>
        <w:ilvl w:val="1"/>
        <w:numId w:val="2"/>
      </w:numPr>
      <w:outlineLvl w:val="1"/>
    </w:pPr>
    <w:rPr>
      <w:b/>
    </w:rPr>
  </w:style>
  <w:style w:type="paragraph" w:customStyle="1" w:styleId="HBBoldLevel1">
    <w:name w:val="HB Bold Level 1"/>
    <w:basedOn w:val="HBBody1"/>
    <w:next w:val="HBBoldLevel2"/>
    <w:uiPriority w:val="2"/>
    <w:qFormat/>
    <w:pPr>
      <w:keepNext/>
      <w:numPr>
        <w:numId w:val="2"/>
      </w:numPr>
      <w:outlineLvl w:val="0"/>
    </w:pPr>
    <w:rPr>
      <w:b/>
      <w:sz w:val="22"/>
    </w:rPr>
  </w:style>
  <w:style w:type="paragraph" w:customStyle="1" w:styleId="HBroman50">
    <w:name w:val="HB roman 5"/>
    <w:basedOn w:val="HBBody1"/>
    <w:uiPriority w:val="4"/>
    <w:qFormat/>
    <w:pPr>
      <w:numPr>
        <w:ilvl w:val="4"/>
        <w:numId w:val="3"/>
      </w:numPr>
    </w:pPr>
  </w:style>
  <w:style w:type="paragraph" w:customStyle="1" w:styleId="HBroman40">
    <w:name w:val="HB roman 4"/>
    <w:basedOn w:val="HBBody1"/>
    <w:uiPriority w:val="4"/>
    <w:qFormat/>
    <w:pPr>
      <w:numPr>
        <w:ilvl w:val="3"/>
        <w:numId w:val="3"/>
      </w:numPr>
    </w:pPr>
  </w:style>
  <w:style w:type="paragraph" w:customStyle="1" w:styleId="HBroman30">
    <w:name w:val="HB roman 3"/>
    <w:basedOn w:val="HBBody1"/>
    <w:uiPriority w:val="4"/>
    <w:qFormat/>
    <w:pPr>
      <w:numPr>
        <w:ilvl w:val="2"/>
        <w:numId w:val="3"/>
      </w:numPr>
    </w:pPr>
  </w:style>
  <w:style w:type="paragraph" w:customStyle="1" w:styleId="HBroman20">
    <w:name w:val="HB roman 2"/>
    <w:basedOn w:val="HBBody1"/>
    <w:uiPriority w:val="4"/>
    <w:qFormat/>
    <w:pPr>
      <w:numPr>
        <w:ilvl w:val="1"/>
        <w:numId w:val="3"/>
      </w:numPr>
    </w:pPr>
  </w:style>
  <w:style w:type="paragraph" w:customStyle="1" w:styleId="HBroman10">
    <w:name w:val="HB roman 1"/>
    <w:basedOn w:val="HBBody1"/>
    <w:uiPriority w:val="4"/>
    <w:qFormat/>
    <w:pPr>
      <w:numPr>
        <w:numId w:val="3"/>
      </w:numPr>
    </w:pPr>
  </w:style>
  <w:style w:type="paragraph" w:customStyle="1" w:styleId="HBalpha40">
    <w:name w:val="HB alpha 4"/>
    <w:basedOn w:val="HBBody1"/>
    <w:uiPriority w:val="6"/>
    <w:qFormat/>
    <w:pPr>
      <w:numPr>
        <w:ilvl w:val="3"/>
        <w:numId w:val="4"/>
      </w:numPr>
    </w:pPr>
  </w:style>
  <w:style w:type="paragraph" w:customStyle="1" w:styleId="HBalpha30">
    <w:name w:val="HB alpha 3"/>
    <w:basedOn w:val="HBBody1"/>
    <w:uiPriority w:val="6"/>
    <w:qFormat/>
    <w:pPr>
      <w:numPr>
        <w:ilvl w:val="2"/>
        <w:numId w:val="4"/>
      </w:numPr>
    </w:pPr>
  </w:style>
  <w:style w:type="paragraph" w:customStyle="1" w:styleId="HBalpha20">
    <w:name w:val="HB alpha 2"/>
    <w:basedOn w:val="HBBody1"/>
    <w:uiPriority w:val="6"/>
    <w:qFormat/>
    <w:pPr>
      <w:numPr>
        <w:ilvl w:val="1"/>
        <w:numId w:val="4"/>
      </w:numPr>
    </w:pPr>
  </w:style>
  <w:style w:type="paragraph" w:customStyle="1" w:styleId="HBalpha10">
    <w:name w:val="HB alpha 1"/>
    <w:basedOn w:val="HBBody1"/>
    <w:uiPriority w:val="6"/>
    <w:qFormat/>
    <w:pPr>
      <w:numPr>
        <w:numId w:val="4"/>
      </w:numPr>
    </w:pPr>
  </w:style>
  <w:style w:type="paragraph" w:customStyle="1" w:styleId="HBROMAN1">
    <w:name w:val="HB ROMAN 1"/>
    <w:basedOn w:val="HBBody1"/>
    <w:uiPriority w:val="3"/>
    <w:qFormat/>
    <w:pPr>
      <w:numPr>
        <w:numId w:val="5"/>
      </w:numPr>
    </w:pPr>
  </w:style>
  <w:style w:type="paragraph" w:customStyle="1" w:styleId="HBROMAN2">
    <w:name w:val="HB ROMAN 2"/>
    <w:basedOn w:val="HBBody1"/>
    <w:uiPriority w:val="3"/>
    <w:qFormat/>
    <w:pPr>
      <w:numPr>
        <w:ilvl w:val="1"/>
        <w:numId w:val="5"/>
      </w:numPr>
    </w:pPr>
  </w:style>
  <w:style w:type="paragraph" w:customStyle="1" w:styleId="HBROMAN3">
    <w:name w:val="HB ROMAN 3"/>
    <w:basedOn w:val="HBBody1"/>
    <w:uiPriority w:val="3"/>
    <w:qFormat/>
    <w:pPr>
      <w:numPr>
        <w:ilvl w:val="2"/>
        <w:numId w:val="5"/>
      </w:numPr>
    </w:pPr>
  </w:style>
  <w:style w:type="paragraph" w:customStyle="1" w:styleId="HBROMAN4">
    <w:name w:val="HB ROMAN 4"/>
    <w:basedOn w:val="HBBody1"/>
    <w:uiPriority w:val="3"/>
    <w:qFormat/>
    <w:pPr>
      <w:numPr>
        <w:ilvl w:val="3"/>
        <w:numId w:val="5"/>
      </w:numPr>
    </w:pPr>
  </w:style>
  <w:style w:type="paragraph" w:customStyle="1" w:styleId="HBROMAN5">
    <w:name w:val="HB ROMAN 5"/>
    <w:basedOn w:val="HBBody1"/>
    <w:uiPriority w:val="3"/>
    <w:qFormat/>
    <w:pPr>
      <w:numPr>
        <w:ilvl w:val="4"/>
        <w:numId w:val="5"/>
      </w:numPr>
    </w:pPr>
  </w:style>
  <w:style w:type="paragraph" w:customStyle="1" w:styleId="HBALPHA1">
    <w:name w:val="HB ALPHA 1"/>
    <w:basedOn w:val="HBBody1"/>
    <w:uiPriority w:val="5"/>
    <w:qFormat/>
    <w:pPr>
      <w:numPr>
        <w:numId w:val="6"/>
      </w:numPr>
    </w:pPr>
  </w:style>
  <w:style w:type="paragraph" w:customStyle="1" w:styleId="HBALPHA2">
    <w:name w:val="HB ALPHA 2"/>
    <w:basedOn w:val="HBBody1"/>
    <w:uiPriority w:val="5"/>
    <w:qFormat/>
    <w:pPr>
      <w:numPr>
        <w:ilvl w:val="1"/>
        <w:numId w:val="6"/>
      </w:numPr>
    </w:pPr>
  </w:style>
  <w:style w:type="paragraph" w:customStyle="1" w:styleId="HBALPHA3">
    <w:name w:val="HB ALPHA 3"/>
    <w:basedOn w:val="HBBody1"/>
    <w:uiPriority w:val="5"/>
    <w:qFormat/>
    <w:pPr>
      <w:numPr>
        <w:ilvl w:val="2"/>
        <w:numId w:val="6"/>
      </w:numPr>
    </w:pPr>
  </w:style>
  <w:style w:type="paragraph" w:customStyle="1" w:styleId="HBALPHA4">
    <w:name w:val="HB ALPHA 4"/>
    <w:basedOn w:val="HBBody1"/>
    <w:uiPriority w:val="5"/>
    <w:qFormat/>
    <w:pPr>
      <w:numPr>
        <w:ilvl w:val="3"/>
        <w:numId w:val="6"/>
      </w:numPr>
    </w:pPr>
  </w:style>
  <w:style w:type="paragraph" w:customStyle="1" w:styleId="HBALPHA5">
    <w:name w:val="HB ALPHA 5"/>
    <w:basedOn w:val="HBBody1"/>
    <w:uiPriority w:val="5"/>
    <w:qFormat/>
    <w:pPr>
      <w:numPr>
        <w:ilvl w:val="4"/>
        <w:numId w:val="6"/>
      </w:numPr>
    </w:pPr>
  </w:style>
  <w:style w:type="paragraph" w:customStyle="1" w:styleId="HBListNumbers1">
    <w:name w:val="HB List Numbers 1"/>
    <w:basedOn w:val="HBBody1"/>
    <w:uiPriority w:val="12"/>
    <w:qFormat/>
    <w:pPr>
      <w:numPr>
        <w:numId w:val="7"/>
      </w:numPr>
    </w:pPr>
  </w:style>
  <w:style w:type="paragraph" w:customStyle="1" w:styleId="HBListNumbers2">
    <w:name w:val="HB List Numbers 2"/>
    <w:basedOn w:val="HBBody1"/>
    <w:uiPriority w:val="12"/>
    <w:qFormat/>
    <w:pPr>
      <w:numPr>
        <w:ilvl w:val="1"/>
        <w:numId w:val="7"/>
      </w:numPr>
    </w:pPr>
  </w:style>
  <w:style w:type="paragraph" w:customStyle="1" w:styleId="HBParties">
    <w:name w:val="HB Parties"/>
    <w:basedOn w:val="HBBody1"/>
    <w:uiPriority w:val="9"/>
    <w:qFormat/>
    <w:pPr>
      <w:numPr>
        <w:numId w:val="8"/>
      </w:numPr>
    </w:pPr>
  </w:style>
  <w:style w:type="paragraph" w:customStyle="1" w:styleId="HBRecitals">
    <w:name w:val="HB Recitals"/>
    <w:basedOn w:val="HBBody1"/>
    <w:uiPriority w:val="10"/>
    <w:qFormat/>
    <w:pPr>
      <w:numPr>
        <w:numId w:val="9"/>
      </w:numPr>
    </w:pPr>
  </w:style>
  <w:style w:type="paragraph" w:customStyle="1" w:styleId="HBTitle">
    <w:name w:val="HB Title"/>
    <w:basedOn w:val="HBBody1"/>
    <w:uiPriority w:val="14"/>
    <w:qFormat/>
    <w:pPr>
      <w:jc w:val="center"/>
    </w:pPr>
    <w:rPr>
      <w:sz w:val="36"/>
      <w:szCs w:val="36"/>
    </w:rPr>
  </w:style>
  <w:style w:type="paragraph" w:customStyle="1" w:styleId="HBSubheading">
    <w:name w:val="HB Subheading"/>
    <w:basedOn w:val="HBBody1"/>
    <w:uiPriority w:val="15"/>
    <w:qFormat/>
    <w:pPr>
      <w:jc w:val="center"/>
    </w:pPr>
    <w:rPr>
      <w:sz w:val="22"/>
    </w:rPr>
  </w:style>
  <w:style w:type="paragraph" w:customStyle="1" w:styleId="HBTitleSmall">
    <w:name w:val="HB Title Small"/>
    <w:basedOn w:val="HBBody1"/>
    <w:uiPriority w:val="14"/>
    <w:qFormat/>
    <w:pPr>
      <w:jc w:val="left"/>
    </w:pPr>
    <w:rPr>
      <w:sz w:val="30"/>
    </w:rPr>
  </w:style>
  <w:style w:type="paragraph" w:customStyle="1" w:styleId="HBTitleSmallMid">
    <w:name w:val="HB Title Small Mid"/>
    <w:basedOn w:val="HBBody1"/>
    <w:uiPriority w:val="14"/>
    <w:qFormat/>
    <w:pPr>
      <w:jc w:val="center"/>
    </w:pPr>
    <w:rPr>
      <w:sz w:val="30"/>
    </w:rPr>
  </w:style>
  <w:style w:type="paragraph" w:customStyle="1" w:styleId="HBHeading1">
    <w:name w:val="HB Heading 1"/>
    <w:basedOn w:val="HBBody1"/>
    <w:next w:val="HBBody1"/>
    <w:uiPriority w:val="7"/>
    <w:qFormat/>
    <w:pPr>
      <w:jc w:val="left"/>
      <w:outlineLvl w:val="0"/>
    </w:pPr>
    <w:rPr>
      <w:b/>
      <w:sz w:val="30"/>
      <w:lang w:val="en-US"/>
    </w:rPr>
  </w:style>
  <w:style w:type="paragraph" w:customStyle="1" w:styleId="HBHeading2">
    <w:name w:val="HB Heading 2"/>
    <w:basedOn w:val="HBBody1"/>
    <w:next w:val="HBBody1"/>
    <w:uiPriority w:val="7"/>
    <w:qFormat/>
    <w:pPr>
      <w:jc w:val="left"/>
      <w:outlineLvl w:val="1"/>
    </w:pPr>
    <w:rPr>
      <w:b/>
      <w:sz w:val="26"/>
      <w:lang w:val="en-US"/>
    </w:rPr>
  </w:style>
  <w:style w:type="paragraph" w:customStyle="1" w:styleId="HBHeading3">
    <w:name w:val="HB Heading 3"/>
    <w:basedOn w:val="HBBody1"/>
    <w:next w:val="HBBody1"/>
    <w:uiPriority w:val="7"/>
    <w:qFormat/>
    <w:pPr>
      <w:jc w:val="left"/>
      <w:outlineLvl w:val="2"/>
    </w:pPr>
    <w:rPr>
      <w:b/>
      <w:sz w:val="22"/>
    </w:rPr>
  </w:style>
  <w:style w:type="paragraph" w:customStyle="1" w:styleId="HBHeading4">
    <w:name w:val="HB Heading 4"/>
    <w:basedOn w:val="HBBody1"/>
    <w:next w:val="HBBody1"/>
    <w:uiPriority w:val="7"/>
    <w:qFormat/>
    <w:pPr>
      <w:jc w:val="left"/>
      <w:outlineLvl w:val="3"/>
    </w:pPr>
    <w:rPr>
      <w:b/>
    </w:rPr>
  </w:style>
  <w:style w:type="paragraph" w:customStyle="1" w:styleId="HBHeading5">
    <w:name w:val="HB Heading 5"/>
    <w:basedOn w:val="HBBody1"/>
    <w:next w:val="HBBody1"/>
    <w:uiPriority w:val="7"/>
    <w:qFormat/>
    <w:pPr>
      <w:jc w:val="left"/>
      <w:outlineLvl w:val="4"/>
    </w:pPr>
  </w:style>
  <w:style w:type="paragraph" w:customStyle="1" w:styleId="HBBullet">
    <w:name w:val="HB Bullet"/>
    <w:basedOn w:val="HBBody1"/>
    <w:uiPriority w:val="11"/>
    <w:qFormat/>
    <w:pPr>
      <w:numPr>
        <w:numId w:val="10"/>
      </w:numPr>
    </w:pPr>
  </w:style>
  <w:style w:type="paragraph" w:customStyle="1" w:styleId="HBDashBullet">
    <w:name w:val="HB Dash Bullet"/>
    <w:basedOn w:val="HBBody1"/>
    <w:uiPriority w:val="11"/>
    <w:qFormat/>
    <w:pPr>
      <w:numPr>
        <w:numId w:val="11"/>
      </w:numPr>
    </w:pPr>
  </w:style>
  <w:style w:type="paragraph" w:customStyle="1" w:styleId="HBSchedule">
    <w:name w:val="HB Schedule"/>
    <w:basedOn w:val="HBBody1"/>
    <w:uiPriority w:val="8"/>
    <w:qFormat/>
    <w:pPr>
      <w:pageBreakBefore/>
      <w:jc w:val="center"/>
    </w:pPr>
    <w:rPr>
      <w:b/>
      <w:sz w:val="24"/>
    </w:rPr>
  </w:style>
  <w:style w:type="paragraph" w:styleId="Obsah1">
    <w:name w:val="toc 1"/>
    <w:basedOn w:val="HBTOC"/>
    <w:next w:val="HBBody1"/>
    <w:autoRedefine/>
    <w:uiPriority w:val="49"/>
    <w:unhideWhenUsed/>
  </w:style>
  <w:style w:type="paragraph" w:styleId="Obsah2">
    <w:name w:val="toc 2"/>
    <w:basedOn w:val="HBTOC"/>
    <w:next w:val="HBBody1"/>
    <w:autoRedefine/>
    <w:uiPriority w:val="49"/>
    <w:unhideWhenUsed/>
    <w:pPr>
      <w:ind w:left="680"/>
    </w:pPr>
  </w:style>
  <w:style w:type="paragraph" w:styleId="Obsah3">
    <w:name w:val="toc 3"/>
    <w:basedOn w:val="HBTOC"/>
    <w:next w:val="Normlny"/>
    <w:autoRedefine/>
    <w:uiPriority w:val="49"/>
    <w:unhideWhenUsed/>
    <w:pPr>
      <w:ind w:left="1361"/>
    </w:pPr>
  </w:style>
  <w:style w:type="paragraph" w:customStyle="1" w:styleId="HBTOC">
    <w:name w:val="HB TOC"/>
    <w:basedOn w:val="Normlny"/>
    <w:next w:val="HBBody1"/>
    <w:uiPriority w:val="16"/>
    <w:pPr>
      <w:spacing w:after="140" w:line="290" w:lineRule="auto"/>
    </w:pPr>
    <w:rPr>
      <w:lang w:val="en-US"/>
    </w:rPr>
  </w:style>
  <w:style w:type="character" w:styleId="Hypertextovprepojenie">
    <w:name w:val="Hyperlink"/>
    <w:basedOn w:val="Predvolenpsmoodseku"/>
    <w:uiPriority w:val="99"/>
    <w:unhideWhenUsed/>
    <w:rPr>
      <w:rFonts w:cs="Times New Roman"/>
      <w:color w:val="61371D"/>
      <w:u w:val="single"/>
    </w:rPr>
  </w:style>
  <w:style w:type="character" w:styleId="PouitHypertextovPrepojenie">
    <w:name w:val="FollowedHyperlink"/>
    <w:basedOn w:val="Predvolenpsmoodseku"/>
    <w:uiPriority w:val="99"/>
    <w:semiHidden/>
    <w:unhideWhenUsed/>
    <w:rPr>
      <w:rFonts w:cs="Times New Roman"/>
      <w:color w:val="ADACA5"/>
      <w:u w:val="single"/>
    </w:rPr>
  </w:style>
  <w:style w:type="paragraph" w:styleId="truktradokumentu">
    <w:name w:val="Document Map"/>
    <w:basedOn w:val="Normlny"/>
    <w:link w:val="truktradokumentuChar"/>
    <w:uiPriority w:val="99"/>
    <w:semiHidden/>
    <w:unhideWhenUsed/>
    <w:pPr>
      <w:spacing w:after="0" w:line="240" w:lineRule="auto"/>
    </w:pPr>
    <w:rPr>
      <w:rFonts w:ascii="Tahoma" w:hAnsi="Tahoma" w:cs="Tahoma"/>
      <w:sz w:val="16"/>
      <w:szCs w:val="16"/>
    </w:rPr>
  </w:style>
  <w:style w:type="paragraph" w:customStyle="1" w:styleId="HBBoldLevel4">
    <w:name w:val="HB Bold Level 4"/>
    <w:basedOn w:val="HBBody1"/>
    <w:uiPriority w:val="2"/>
    <w:qFormat/>
    <w:pPr>
      <w:numPr>
        <w:ilvl w:val="3"/>
        <w:numId w:val="2"/>
      </w:numPr>
      <w:outlineLvl w:val="3"/>
    </w:pPr>
  </w:style>
  <w:style w:type="character" w:customStyle="1" w:styleId="truktradokumentuChar">
    <w:name w:val="Štruktúra dokumentu Char"/>
    <w:basedOn w:val="Predvolenpsmoodseku"/>
    <w:link w:val="truktradokumentu"/>
    <w:uiPriority w:val="99"/>
    <w:semiHidden/>
    <w:locked/>
    <w:rPr>
      <w:rFonts w:ascii="Tahoma" w:hAnsi="Tahoma" w:cs="Tahoma"/>
      <w:sz w:val="16"/>
      <w:szCs w:val="16"/>
      <w:lang w:val="x-none" w:eastAsia="en-US"/>
    </w:rPr>
  </w:style>
  <w:style w:type="paragraph" w:customStyle="1" w:styleId="HBBoldLevel5">
    <w:name w:val="HB Bold Level 5"/>
    <w:basedOn w:val="HBBody1"/>
    <w:uiPriority w:val="2"/>
    <w:qFormat/>
    <w:pPr>
      <w:numPr>
        <w:ilvl w:val="4"/>
        <w:numId w:val="2"/>
      </w:numPr>
      <w:outlineLvl w:val="4"/>
    </w:pPr>
  </w:style>
  <w:style w:type="paragraph" w:customStyle="1" w:styleId="HBBoldLevel6">
    <w:name w:val="HB Bold Level 6"/>
    <w:basedOn w:val="HBBody1"/>
    <w:uiPriority w:val="2"/>
    <w:qFormat/>
    <w:pPr>
      <w:numPr>
        <w:ilvl w:val="5"/>
        <w:numId w:val="2"/>
      </w:numPr>
      <w:outlineLvl w:val="5"/>
    </w:pPr>
  </w:style>
  <w:style w:type="paragraph" w:customStyle="1" w:styleId="HBBoldLevel7">
    <w:name w:val="HB Bold Level 7"/>
    <w:basedOn w:val="HBBody1"/>
    <w:uiPriority w:val="2"/>
    <w:qFormat/>
    <w:pPr>
      <w:numPr>
        <w:ilvl w:val="6"/>
        <w:numId w:val="2"/>
      </w:numPr>
      <w:outlineLvl w:val="6"/>
    </w:pPr>
  </w:style>
  <w:style w:type="paragraph" w:customStyle="1" w:styleId="HBTableCell">
    <w:name w:val="HB Table Cell"/>
    <w:basedOn w:val="HBBody1"/>
    <w:uiPriority w:val="13"/>
    <w:qFormat/>
    <w:pPr>
      <w:spacing w:before="60" w:after="60"/>
    </w:pPr>
    <w:rPr>
      <w:kern w:val="20"/>
    </w:rPr>
  </w:style>
  <w:style w:type="paragraph" w:customStyle="1" w:styleId="HBTableHead">
    <w:name w:val="HB Table Head"/>
    <w:basedOn w:val="HBBody1"/>
    <w:uiPriority w:val="13"/>
    <w:qFormat/>
    <w:pPr>
      <w:keepNext/>
      <w:spacing w:before="60" w:after="60"/>
    </w:pPr>
    <w:rPr>
      <w:b/>
      <w:kern w:val="20"/>
    </w:rPr>
  </w:style>
  <w:style w:type="character" w:customStyle="1" w:styleId="UnresolvedMention1">
    <w:name w:val="Unresolved Mention1"/>
    <w:basedOn w:val="Predvolenpsmoodseku"/>
    <w:uiPriority w:val="99"/>
    <w:semiHidden/>
    <w:unhideWhenUsed/>
    <w:rPr>
      <w:rFonts w:cs="Times New Roman"/>
      <w:color w:val="605E5C"/>
      <w:shd w:val="clear" w:color="auto" w:fill="E1DFDD"/>
    </w:rPr>
  </w:style>
  <w:style w:type="paragraph" w:styleId="Odsekzoznamu">
    <w:name w:val="List Paragraph"/>
    <w:basedOn w:val="Normlny"/>
    <w:uiPriority w:val="44"/>
    <w:qFormat/>
    <w:pPr>
      <w:ind w:left="720"/>
      <w:contextualSpacing/>
    </w:pPr>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character" w:styleId="Odkaznakomentr">
    <w:name w:val="annotation reference"/>
    <w:basedOn w:val="Predvolenpsmoodseku"/>
    <w:uiPriority w:val="99"/>
    <w:semiHidden/>
    <w:unhideWhenUsed/>
    <w:rsid w:val="00472088"/>
    <w:rPr>
      <w:rFonts w:cs="Times New Roman"/>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en-US"/>
    </w:rPr>
  </w:style>
  <w:style w:type="paragraph" w:styleId="Textkomentra">
    <w:name w:val="annotation text"/>
    <w:basedOn w:val="Normlny"/>
    <w:link w:val="TextkomentraChar"/>
    <w:uiPriority w:val="99"/>
    <w:semiHidden/>
    <w:unhideWhenUsed/>
    <w:rsid w:val="00472088"/>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rsid w:val="00472088"/>
    <w:rPr>
      <w:b/>
      <w:bCs/>
    </w:rPr>
  </w:style>
  <w:style w:type="character" w:customStyle="1" w:styleId="TextkomentraChar">
    <w:name w:val="Text komentára Char"/>
    <w:basedOn w:val="Predvolenpsmoodseku"/>
    <w:link w:val="Textkomentra"/>
    <w:uiPriority w:val="99"/>
    <w:semiHidden/>
    <w:locked/>
    <w:rsid w:val="00472088"/>
    <w:rPr>
      <w:rFonts w:ascii="Verdana" w:hAnsi="Verdana" w:cs="Times New Roman"/>
      <w:lang w:val="x-none" w:eastAsia="en-US"/>
    </w:rPr>
  </w:style>
  <w:style w:type="numbering" w:customStyle="1" w:styleId="HBBodyOutline">
    <w:name w:val="HB Body Outline"/>
    <w:pPr>
      <w:numPr>
        <w:numId w:val="12"/>
      </w:numPr>
    </w:pPr>
  </w:style>
  <w:style w:type="character" w:customStyle="1" w:styleId="PredmetkomentraChar">
    <w:name w:val="Predmet komentára Char"/>
    <w:basedOn w:val="TextkomentraChar"/>
    <w:link w:val="Predmetkomentra"/>
    <w:uiPriority w:val="99"/>
    <w:semiHidden/>
    <w:locked/>
    <w:rsid w:val="00472088"/>
    <w:rPr>
      <w:rFonts w:ascii="Verdana" w:hAnsi="Verdana" w:cs="Times New Roman"/>
      <w:b/>
      <w:bCs/>
      <w:lang w:val="x-none" w:eastAsia="en-US"/>
    </w:rPr>
  </w:style>
  <w:style w:type="numbering" w:customStyle="1" w:styleId="HBLevelOutline">
    <w:name w:val="HB Level Outline"/>
    <w:pPr>
      <w:numPr>
        <w:numId w:val="1"/>
      </w:numPr>
    </w:pPr>
  </w:style>
  <w:style w:type="numbering" w:customStyle="1" w:styleId="HBDashBulletOutline">
    <w:name w:val="HB Dash Bullet Outline"/>
    <w:pPr>
      <w:numPr>
        <w:numId w:val="11"/>
      </w:numPr>
    </w:pPr>
  </w:style>
  <w:style w:type="numbering" w:customStyle="1" w:styleId="HBALPHAOutline">
    <w:name w:val="HB ALPHA Outline"/>
    <w:pPr>
      <w:numPr>
        <w:numId w:val="6"/>
      </w:numPr>
    </w:pPr>
  </w:style>
  <w:style w:type="numbering" w:customStyle="1" w:styleId="HBBulletOutline">
    <w:name w:val="HB Bullet Outline"/>
    <w:pPr>
      <w:numPr>
        <w:numId w:val="10"/>
      </w:numPr>
    </w:pPr>
  </w:style>
  <w:style w:type="numbering" w:customStyle="1" w:styleId="HBROMANOutline">
    <w:name w:val="HB ROMAN Outline"/>
    <w:pPr>
      <w:numPr>
        <w:numId w:val="5"/>
      </w:numPr>
    </w:pPr>
  </w:style>
  <w:style w:type="numbering" w:customStyle="1" w:styleId="HBBoldLevelOutline">
    <w:name w:val="HB Bold Level Outline"/>
    <w:pPr>
      <w:numPr>
        <w:numId w:val="2"/>
      </w:numPr>
    </w:pPr>
  </w:style>
  <w:style w:type="numbering" w:customStyle="1" w:styleId="HBalphaOutline0">
    <w:name w:val="HB alpha Outline"/>
    <w:pPr>
      <w:numPr>
        <w:numId w:val="4"/>
      </w:numPr>
    </w:pPr>
  </w:style>
  <w:style w:type="numbering" w:customStyle="1" w:styleId="HBromanOutline0">
    <w:name w:val="HB roman Outline"/>
    <w:pPr>
      <w:numPr>
        <w:numId w:val="3"/>
      </w:numPr>
    </w:pPr>
  </w:style>
  <w:style w:type="numbering" w:customStyle="1" w:styleId="HBListNumbers">
    <w:name w:val="HB List Numbers"/>
    <w:pPr>
      <w:numPr>
        <w:numId w:val="7"/>
      </w:numPr>
    </w:pPr>
  </w:style>
  <w:style w:type="character" w:customStyle="1" w:styleId="awspan">
    <w:name w:val="awspan"/>
    <w:basedOn w:val="Predvolenpsmoodseku"/>
    <w:rsid w:val="001F4E25"/>
  </w:style>
  <w:style w:type="paragraph" w:customStyle="1" w:styleId="paOdstavec">
    <w:name w:val="paOdstavec"/>
    <w:basedOn w:val="Normlny"/>
    <w:rsid w:val="000000AC"/>
    <w:pPr>
      <w:overflowPunct w:val="0"/>
      <w:autoSpaceDE w:val="0"/>
      <w:autoSpaceDN w:val="0"/>
      <w:adjustRightInd w:val="0"/>
      <w:spacing w:before="80" w:after="80" w:line="240" w:lineRule="auto"/>
      <w:jc w:val="both"/>
      <w:textAlignment w:val="baseline"/>
    </w:pPr>
    <w:rPr>
      <w:rFonts w:ascii="Times New Roman" w:hAnsi="Times New Roman"/>
      <w:sz w:val="24"/>
      <w:szCs w:val="24"/>
      <w:lang w:eastAsia="cs-CZ"/>
    </w:rPr>
  </w:style>
  <w:style w:type="table" w:customStyle="1" w:styleId="Mriekatabuky1">
    <w:name w:val="Mriežka tabuľky1"/>
    <w:basedOn w:val="Normlnatabuka"/>
    <w:next w:val="Mriekatabuky"/>
    <w:uiPriority w:val="59"/>
    <w:rsid w:val="008A5ACC"/>
    <w:rPr>
      <w:rFonts w:cs="Times New Roman"/>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8A5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8A5ACC"/>
    <w:rPr>
      <w:rFonts w:cs="Times New Roman"/>
    </w:rPr>
  </w:style>
  <w:style w:type="table" w:customStyle="1" w:styleId="Mriekatabuky2">
    <w:name w:val="Mriežka tabuľky2"/>
    <w:basedOn w:val="Normlnatabuka"/>
    <w:next w:val="Mriekatabuky"/>
    <w:uiPriority w:val="59"/>
    <w:rsid w:val="008A5ACC"/>
    <w:rPr>
      <w:rFonts w:eastAsia="Calibri" w:cs="Times New Roman"/>
      <w:sz w:val="22"/>
      <w:szCs w:val="22"/>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1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Hillbridges">
  <a:themeElements>
    <a:clrScheme name="Hillbridges">
      <a:dk1>
        <a:sysClr val="windowText" lastClr="000000"/>
      </a:dk1>
      <a:lt1>
        <a:sysClr val="window" lastClr="FFFFFF"/>
      </a:lt1>
      <a:dk2>
        <a:srgbClr val="704214"/>
      </a:dk2>
      <a:lt2>
        <a:srgbClr val="E4DBD2"/>
      </a:lt2>
      <a:accent1>
        <a:srgbClr val="91785B"/>
      </a:accent1>
      <a:accent2>
        <a:srgbClr val="C5B39B"/>
      </a:accent2>
      <a:accent3>
        <a:srgbClr val="693A1C"/>
      </a:accent3>
      <a:accent4>
        <a:srgbClr val="FF0000"/>
      </a:accent4>
      <a:accent5>
        <a:srgbClr val="4BACC6"/>
      </a:accent5>
      <a:accent6>
        <a:srgbClr val="969696"/>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naged Document" ma:contentTypeID="0x0101006A99BD6386CE40A99B9E0B2A86E5D834006D21E6B4967E3049A3A189A0B885909D" ma:contentTypeVersion="3" ma:contentTypeDescription="Managed Document" ma:contentTypeScope="" ma:versionID="3b1e9ee9c3731dacf9fd39ea33d8f1f1">
  <xsd:schema xmlns:xsd="http://www.w3.org/2001/XMLSchema" xmlns:xs="http://www.w3.org/2001/XMLSchema" xmlns:p="http://schemas.microsoft.com/office/2006/metadata/properties" xmlns:ns2="7b44c895-0f4e-487f-a320-c095bfbfca65" targetNamespace="http://schemas.microsoft.com/office/2006/metadata/properties" ma:root="true" ma:fieldsID="9665c8eb100271ff716325fba1bd2756" ns2:_="">
    <xsd:import namespace="7b44c895-0f4e-487f-a320-c095bfbfca65"/>
    <xsd:element name="properties">
      <xsd:complexType>
        <xsd:sequence>
          <xsd:element name="documentManagement">
            <xsd:complexType>
              <xsd:all>
                <xsd:element ref="ns2:ProcessFooter" minOccurs="0"/>
                <xsd:element ref="ns2:DisplayID" minOccurs="0"/>
                <xsd:element ref="ns2:DisplayVersion" minOccurs="0"/>
                <xsd:element ref="ns2:DisplayPageNumber" minOccurs="0"/>
                <xsd:element ref="ns2:DisplayPageNumberOnFirstPage" minOccurs="0"/>
                <xsd:element ref="ns2:DisplayTotalNumberOfPages" minOccurs="0"/>
                <xsd:element ref="ns2:SlovakLanguage" minOccurs="0"/>
                <xsd:element ref="ns2:OverwriteExistingFooter" minOccurs="0"/>
                <xsd:element ref="ns2:Corpor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4c895-0f4e-487f-a320-c095bfbfca65" elementFormDefault="qualified">
    <xsd:import namespace="http://schemas.microsoft.com/office/2006/documentManagement/types"/>
    <xsd:import namespace="http://schemas.microsoft.com/office/infopath/2007/PartnerControls"/>
    <xsd:element name="ProcessFooter" ma:index="8" nillable="true" ma:displayName="Process footer" ma:default="1" ma:internalName="ProcessFooter" ma:readOnly="false">
      <xsd:simpleType>
        <xsd:restriction base="dms:Boolean"/>
      </xsd:simpleType>
    </xsd:element>
    <xsd:element name="DisplayID" ma:index="9" nillable="true" ma:displayName="Display ID" ma:default="1" ma:internalName="DisplayID">
      <xsd:simpleType>
        <xsd:restriction base="dms:Boolean"/>
      </xsd:simpleType>
    </xsd:element>
    <xsd:element name="DisplayVersion" ma:index="10" nillable="true" ma:displayName="Display version" ma:default="1" ma:internalName="DisplayVersion">
      <xsd:simpleType>
        <xsd:restriction base="dms:Boolean"/>
      </xsd:simpleType>
    </xsd:element>
    <xsd:element name="DisplayPageNumber" ma:index="11" nillable="true" ma:displayName="Display page number" ma:default="1" ma:internalName="DisplayPageNumber">
      <xsd:simpleType>
        <xsd:restriction base="dms:Boolean"/>
      </xsd:simpleType>
    </xsd:element>
    <xsd:element name="DisplayPageNumberOnFirstPage" ma:index="12" nillable="true" ma:displayName="Display page number on the first page" ma:default="1" ma:internalName="DisplayPageNumberOnFirstPage">
      <xsd:simpleType>
        <xsd:restriction base="dms:Boolean"/>
      </xsd:simpleType>
    </xsd:element>
    <xsd:element name="DisplayTotalNumberOfPages" ma:index="13" nillable="true" ma:displayName="Display total number of pages" ma:default="1" ma:internalName="DisplayTotalNumberOfPages">
      <xsd:simpleType>
        <xsd:restriction base="dms:Boolean"/>
      </xsd:simpleType>
    </xsd:element>
    <xsd:element name="SlovakLanguage" ma:index="14" nillable="true" ma:displayName="Slovak language" ma:default="0" ma:internalName="SlovakLanguage">
      <xsd:simpleType>
        <xsd:restriction base="dms:Boolean"/>
      </xsd:simpleType>
    </xsd:element>
    <xsd:element name="OverwriteExistingFooter" ma:index="15" nillable="true" ma:displayName="Overwrite existing footer" ma:default="1" ma:internalName="OverwriteExistingFooter">
      <xsd:simpleType>
        <xsd:restriction base="dms:Boolean"/>
      </xsd:simpleType>
    </xsd:element>
    <xsd:element name="CorporateID" ma:index="16" nillable="true" ma:displayName="Corporate ID" ma:internalName="Corporat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splayVersion xmlns="7b44c895-0f4e-487f-a320-c095bfbfca65">true</DisplayVersion>
    <DisplayID xmlns="7b44c895-0f4e-487f-a320-c095bfbfca65">true</DisplayID>
    <ProcessFooter xmlns="7b44c895-0f4e-487f-a320-c095bfbfca65">false</ProcessFooter>
    <DisplayPageNumberOnFirstPage xmlns="7b44c895-0f4e-487f-a320-c095bfbfca65">true</DisplayPageNumberOnFirstPage>
    <DisplayTotalNumberOfPages xmlns="7b44c895-0f4e-487f-a320-c095bfbfca65">true</DisplayTotalNumberOfPages>
    <OverwriteExistingFooter xmlns="7b44c895-0f4e-487f-a320-c095bfbfca65">true</OverwriteExistingFooter>
    <DisplayPageNumber xmlns="7b44c895-0f4e-487f-a320-c095bfbfca65">true</DisplayPageNumber>
    <SlovakLanguage xmlns="7b44c895-0f4e-487f-a320-c095bfbfca65">false</SlovakLanguage>
    <CorporateID xmlns="7b44c895-0f4e-487f-a320-c095bfbfca65">H-47531</Corporat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D9BD-C9D8-4F9E-86FA-26244CFEFA9A}">
  <ds:schemaRefs>
    <ds:schemaRef ds:uri="http://schemas.microsoft.com/sharepoint/v3/contenttype/forms"/>
  </ds:schemaRefs>
</ds:datastoreItem>
</file>

<file path=customXml/itemProps2.xml><?xml version="1.0" encoding="utf-8"?>
<ds:datastoreItem xmlns:ds="http://schemas.openxmlformats.org/officeDocument/2006/customXml" ds:itemID="{42BC17B0-18ED-4677-8C87-994F870EF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4c895-0f4e-487f-a320-c095bfbfc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7D7A0-3EEC-45FD-A5E3-F9C04D9D9278}">
  <ds:schemaRef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7b44c895-0f4e-487f-a320-c095bfbfca65"/>
    <ds:schemaRef ds:uri="http://schemas.microsoft.com/office/2006/documentManagement/type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7430B807-DE38-4BC0-9AB4-5517C759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4086</Words>
  <Characters>25172</Characters>
  <Application>Microsoft Office Word</Application>
  <DocSecurity>0</DocSecurity>
  <Lines>209</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2019-01-09T12:26:00Z</dcterms:created>
  <dcterms:modified xsi:type="dcterms:W3CDTF">2019-01-10T14:30:00Z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0x0101006A99BD6386CE40A99B9E0B2A86E5D834006D21E6B4967E3049A3A189A0B885909D</vt:lpwstr>
  </property>
</Properties>
</file>