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5D81" w:rsidRPr="00AD65EC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AD65EC" w:rsidR="00AD65EC">
        <w:rPr>
          <w:rFonts w:ascii="Times New Roman" w:hAnsi="Times New Roman"/>
          <w:b/>
          <w:sz w:val="28"/>
          <w:szCs w:val="28"/>
          <w:lang w:eastAsia="sk-SK"/>
        </w:rPr>
        <w:t>Dodatkový protokol k Dohovoru Rady Európy o predchádzaní terorizmu</w:t>
      </w:r>
    </w:p>
    <w:p w:rsidR="00AD65EC" w:rsidP="00445D81">
      <w:pPr>
        <w:widowControl w:val="0"/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445D81" w:rsidRPr="00AD65EC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AD65EC" w:rsidR="00AD65EC">
        <w:rPr>
          <w:rFonts w:ascii="Times New Roman" w:hAnsi="Times New Roman"/>
          <w:b/>
          <w:sz w:val="24"/>
          <w:szCs w:val="24"/>
          <w:lang w:eastAsia="sk-SK"/>
        </w:rPr>
        <w:t>Riga, 22. októbra 2015</w:t>
      </w:r>
    </w:p>
    <w:p w:rsidR="00AD65EC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65EC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5D81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D65EC">
        <w:rPr>
          <w:rFonts w:ascii="Times New Roman" w:hAnsi="Times New Roman"/>
          <w:sz w:val="24"/>
          <w:szCs w:val="24"/>
          <w:lang w:eastAsia="sk-SK"/>
        </w:rPr>
        <w:t xml:space="preserve">Členské štáty Rady Európy a ostatné </w:t>
      </w:r>
      <w:r w:rsidRPr="00AD65EC" w:rsidR="001A477E">
        <w:rPr>
          <w:rFonts w:ascii="Times New Roman" w:hAnsi="Times New Roman"/>
          <w:sz w:val="24"/>
          <w:szCs w:val="24"/>
          <w:lang w:eastAsia="sk-SK"/>
        </w:rPr>
        <w:t xml:space="preserve">zmluvné </w:t>
      </w:r>
      <w:r w:rsidRPr="00AD65EC">
        <w:rPr>
          <w:rFonts w:ascii="Times New Roman" w:hAnsi="Times New Roman"/>
          <w:sz w:val="24"/>
          <w:szCs w:val="24"/>
          <w:lang w:eastAsia="sk-SK"/>
        </w:rPr>
        <w:t>strany Dohovoru Rady Európy o </w:t>
      </w:r>
      <w:r w:rsidRPr="00AD65EC" w:rsidR="00100193">
        <w:rPr>
          <w:rFonts w:ascii="Times New Roman" w:hAnsi="Times New Roman"/>
          <w:sz w:val="24"/>
          <w:szCs w:val="24"/>
          <w:lang w:eastAsia="sk-SK"/>
        </w:rPr>
        <w:t>predchádzaní</w:t>
      </w:r>
      <w:r w:rsidRPr="00AD65EC">
        <w:rPr>
          <w:rFonts w:ascii="Times New Roman" w:hAnsi="Times New Roman"/>
          <w:sz w:val="24"/>
          <w:szCs w:val="24"/>
          <w:lang w:eastAsia="sk-SK"/>
        </w:rPr>
        <w:t xml:space="preserve"> terorizmu, signatár</w:t>
      </w:r>
      <w:r w:rsidRPr="00AD65EC" w:rsidR="00A77240">
        <w:rPr>
          <w:rFonts w:ascii="Times New Roman" w:hAnsi="Times New Roman"/>
          <w:sz w:val="24"/>
          <w:szCs w:val="24"/>
          <w:lang w:eastAsia="sk-SK"/>
        </w:rPr>
        <w:t>ske štáty</w:t>
      </w:r>
      <w:r w:rsidR="00DA23EB">
        <w:rPr>
          <w:rFonts w:ascii="Times New Roman" w:hAnsi="Times New Roman"/>
          <w:sz w:val="24"/>
          <w:szCs w:val="24"/>
          <w:lang w:eastAsia="sk-SK"/>
        </w:rPr>
        <w:t xml:space="preserve"> tohto p</w:t>
      </w:r>
      <w:r w:rsidRPr="00AD65EC">
        <w:rPr>
          <w:rFonts w:ascii="Times New Roman" w:hAnsi="Times New Roman"/>
          <w:sz w:val="24"/>
          <w:szCs w:val="24"/>
          <w:lang w:eastAsia="sk-SK"/>
        </w:rPr>
        <w:t>rotokolu,</w:t>
      </w:r>
    </w:p>
    <w:p w:rsidR="00445D81" w:rsidRPr="00445D81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45D81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45D81">
        <w:rPr>
          <w:rFonts w:ascii="Times New Roman" w:hAnsi="Times New Roman"/>
          <w:sz w:val="24"/>
          <w:szCs w:val="24"/>
          <w:lang w:eastAsia="sk-SK"/>
        </w:rPr>
        <w:t>uvedomujúc si, že cieľom Rady Európy je dosiahnutie väčšej jednoty medzi jej členmi,</w:t>
      </w:r>
    </w:p>
    <w:p w:rsidR="00445D81" w:rsidRPr="00445D81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7372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26672" w:rsidR="00445D81">
        <w:rPr>
          <w:rFonts w:ascii="Times New Roman" w:hAnsi="Times New Roman"/>
          <w:sz w:val="24"/>
          <w:szCs w:val="24"/>
          <w:lang w:eastAsia="sk-SK"/>
        </w:rPr>
        <w:t xml:space="preserve">želajúc si </w:t>
      </w:r>
      <w:r w:rsidRPr="00F26672">
        <w:rPr>
          <w:rFonts w:ascii="Times New Roman" w:hAnsi="Times New Roman"/>
          <w:sz w:val="24"/>
          <w:szCs w:val="24"/>
          <w:lang w:eastAsia="sk-SK"/>
        </w:rPr>
        <w:t>ďalej posilňovať úsilie predchádzať a potláčať terorizmus vo všetkých jeho formách, v Európe a na celom svete, pri súčasnom rešpektovaní ľudských práv a platného práva,</w:t>
      </w:r>
    </w:p>
    <w:p w:rsidR="00937372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37372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pripomínajúc zakotvené ľudské práva a základné slobody, najmä v Dohovore o ochrane ľudských práv a základných slobôd a jeho protokoloch, ako aj v</w:t>
      </w:r>
      <w:r w:rsidR="00C84062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Medzinárodnom</w:t>
      </w:r>
      <w:r w:rsidR="00C84062">
        <w:rPr>
          <w:rFonts w:ascii="Times New Roman" w:hAnsi="Times New Roman"/>
          <w:sz w:val="24"/>
          <w:szCs w:val="24"/>
          <w:lang w:eastAsia="sk-SK"/>
        </w:rPr>
        <w:t xml:space="preserve"> dohovore o občianskych a politických právach,</w:t>
      </w:r>
    </w:p>
    <w:p w:rsidR="00C84062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C2BF7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50CB6">
        <w:rPr>
          <w:rFonts w:ascii="Times New Roman" w:hAnsi="Times New Roman"/>
          <w:sz w:val="24"/>
          <w:szCs w:val="24"/>
          <w:lang w:eastAsia="sk-SK"/>
        </w:rPr>
        <w:t xml:space="preserve">vyjadrujúc svoje vážne obavy z hrozby, ktorú </w:t>
      </w:r>
      <w:r w:rsidR="005551BC">
        <w:rPr>
          <w:rFonts w:ascii="Times New Roman" w:hAnsi="Times New Roman"/>
          <w:sz w:val="24"/>
          <w:szCs w:val="24"/>
          <w:lang w:eastAsia="sk-SK"/>
        </w:rPr>
        <w:t xml:space="preserve">predstavujú osoby cestujúce do zahraničia na účel spáchania, prispievania alebo účasti na teroristických trestných činoch, alebo </w:t>
      </w:r>
      <w:r w:rsidR="00EC6468">
        <w:rPr>
          <w:rFonts w:ascii="Times New Roman" w:hAnsi="Times New Roman"/>
          <w:sz w:val="24"/>
          <w:szCs w:val="24"/>
          <w:lang w:eastAsia="sk-SK"/>
        </w:rPr>
        <w:t xml:space="preserve">poskytujúce </w:t>
      </w:r>
      <w:r w:rsidRPr="00EC6468" w:rsidR="00EC6468"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Pr="00EC6468">
        <w:rPr>
          <w:rFonts w:ascii="Times New Roman" w:hAnsi="Times New Roman"/>
          <w:sz w:val="24"/>
          <w:szCs w:val="24"/>
          <w:lang w:eastAsia="sk-SK"/>
        </w:rPr>
        <w:t>prijímajúce</w:t>
      </w:r>
      <w:r w:rsidR="00EC64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C6468">
        <w:rPr>
          <w:rFonts w:ascii="Times New Roman" w:hAnsi="Times New Roman"/>
          <w:sz w:val="24"/>
          <w:szCs w:val="24"/>
          <w:lang w:eastAsia="sk-SK"/>
        </w:rPr>
        <w:t xml:space="preserve">výcvik </w:t>
      </w:r>
      <w:r w:rsidRPr="00EC6468" w:rsidR="00EC6468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EC6468">
        <w:rPr>
          <w:rFonts w:ascii="Times New Roman" w:hAnsi="Times New Roman"/>
          <w:sz w:val="24"/>
          <w:szCs w:val="24"/>
          <w:lang w:eastAsia="sk-SK"/>
        </w:rPr>
        <w:t>terorizmu</w:t>
      </w:r>
      <w:r w:rsidRPr="00EC6468" w:rsidR="00EC6468">
        <w:rPr>
          <w:rFonts w:ascii="Times New Roman" w:hAnsi="Times New Roman"/>
          <w:sz w:val="24"/>
          <w:szCs w:val="24"/>
          <w:lang w:eastAsia="sk-SK"/>
        </w:rPr>
        <w:t>s</w:t>
      </w:r>
      <w:r w:rsidRPr="00EC6468">
        <w:rPr>
          <w:rFonts w:ascii="Times New Roman" w:hAnsi="Times New Roman"/>
          <w:sz w:val="24"/>
          <w:szCs w:val="24"/>
          <w:lang w:eastAsia="sk-SK"/>
        </w:rPr>
        <w:t xml:space="preserve"> na území</w:t>
      </w:r>
      <w:r>
        <w:rPr>
          <w:rFonts w:ascii="Times New Roman" w:hAnsi="Times New Roman"/>
          <w:sz w:val="24"/>
          <w:szCs w:val="24"/>
          <w:lang w:eastAsia="sk-SK"/>
        </w:rPr>
        <w:t xml:space="preserve"> iného štátu,</w:t>
      </w:r>
    </w:p>
    <w:p w:rsidR="00DC2BF7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C2BF7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DA23EB">
        <w:rPr>
          <w:rFonts w:ascii="Times New Roman" w:hAnsi="Times New Roman"/>
          <w:sz w:val="24"/>
          <w:szCs w:val="24"/>
          <w:lang w:eastAsia="sk-SK"/>
        </w:rPr>
        <w:t>berúc do úvahy v tomto ohľade r</w:t>
      </w:r>
      <w:r>
        <w:rPr>
          <w:rFonts w:ascii="Times New Roman" w:hAnsi="Times New Roman"/>
          <w:sz w:val="24"/>
          <w:szCs w:val="24"/>
          <w:lang w:eastAsia="sk-SK"/>
        </w:rPr>
        <w:t xml:space="preserve">ezolúciu </w:t>
      </w:r>
      <w:r w:rsidR="00EC6468">
        <w:rPr>
          <w:rFonts w:ascii="Times New Roman" w:hAnsi="Times New Roman"/>
          <w:sz w:val="24"/>
          <w:szCs w:val="24"/>
          <w:lang w:eastAsia="sk-SK"/>
        </w:rPr>
        <w:t xml:space="preserve">č. </w:t>
      </w:r>
      <w:r>
        <w:rPr>
          <w:rFonts w:ascii="Times New Roman" w:hAnsi="Times New Roman"/>
          <w:sz w:val="24"/>
          <w:szCs w:val="24"/>
          <w:lang w:eastAsia="sk-SK"/>
        </w:rPr>
        <w:t xml:space="preserve">2178 (2014) prijatú Bezpečnostnou radou Spojených národov na jej 7272. stretnutí 24. septembra 2014, najmä </w:t>
      </w:r>
      <w:r w:rsidR="00EC6468">
        <w:rPr>
          <w:rFonts w:ascii="Times New Roman" w:hAnsi="Times New Roman"/>
          <w:sz w:val="24"/>
          <w:szCs w:val="24"/>
          <w:lang w:eastAsia="sk-SK"/>
        </w:rPr>
        <w:t xml:space="preserve">jej </w:t>
      </w:r>
      <w:r>
        <w:rPr>
          <w:rFonts w:ascii="Times New Roman" w:hAnsi="Times New Roman"/>
          <w:sz w:val="24"/>
          <w:szCs w:val="24"/>
          <w:lang w:eastAsia="sk-SK"/>
        </w:rPr>
        <w:t>paragrafy 4 až 6,</w:t>
      </w:r>
    </w:p>
    <w:p w:rsidR="00DC2BF7" w:rsidP="00445D81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C2BF7" w:rsidP="00553479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uvedomujúc si, že je žiaduce doplniť Dohovor Rady Európy o </w:t>
      </w:r>
      <w:r w:rsidR="00100193">
        <w:rPr>
          <w:rFonts w:ascii="Times New Roman" w:hAnsi="Times New Roman"/>
          <w:sz w:val="24"/>
          <w:szCs w:val="24"/>
          <w:lang w:eastAsia="sk-SK"/>
        </w:rPr>
        <w:t>predchádzaní</w:t>
      </w:r>
      <w:r>
        <w:rPr>
          <w:rFonts w:ascii="Times New Roman" w:hAnsi="Times New Roman"/>
          <w:sz w:val="24"/>
          <w:szCs w:val="24"/>
          <w:lang w:eastAsia="sk-SK"/>
        </w:rPr>
        <w:t xml:space="preserve"> terorizmu v niektorých ohľadoch,</w:t>
      </w:r>
    </w:p>
    <w:p w:rsidR="00DC2BF7" w:rsidP="00553479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C2BF7" w:rsidP="00553479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dohodli sa takto:</w:t>
      </w:r>
    </w:p>
    <w:p w:rsidR="007120A4" w:rsidP="00553479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53479" w:rsidRPr="00EC6468" w:rsidP="00553479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468">
        <w:rPr>
          <w:rFonts w:ascii="Times New Roman" w:hAnsi="Times New Roman"/>
          <w:sz w:val="24"/>
          <w:szCs w:val="24"/>
        </w:rPr>
        <w:t>Článok 1</w:t>
      </w:r>
    </w:p>
    <w:p w:rsidR="00524F0D" w:rsidRPr="00DC2BF7" w:rsidP="00553479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BF7" w:rsidR="00DC2BF7">
        <w:rPr>
          <w:rFonts w:ascii="Times New Roman" w:hAnsi="Times New Roman"/>
          <w:b/>
          <w:sz w:val="24"/>
          <w:szCs w:val="24"/>
        </w:rPr>
        <w:t>Účel</w:t>
      </w:r>
    </w:p>
    <w:p w:rsidR="00DC2BF7" w:rsidP="00553479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BF7" w:rsidRPr="00EC6468" w:rsidP="00553479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468">
        <w:rPr>
          <w:rFonts w:ascii="Times New Roman" w:hAnsi="Times New Roman"/>
          <w:sz w:val="24"/>
          <w:szCs w:val="24"/>
        </w:rPr>
        <w:t xml:space="preserve">Účelom tohto </w:t>
      </w:r>
      <w:r w:rsidRPr="00EC6468" w:rsidR="00AD65EC">
        <w:rPr>
          <w:rFonts w:ascii="Times New Roman" w:hAnsi="Times New Roman"/>
          <w:sz w:val="24"/>
          <w:szCs w:val="24"/>
        </w:rPr>
        <w:t>p</w:t>
      </w:r>
      <w:r w:rsidRPr="00EC6468">
        <w:rPr>
          <w:rFonts w:ascii="Times New Roman" w:hAnsi="Times New Roman"/>
          <w:sz w:val="24"/>
          <w:szCs w:val="24"/>
        </w:rPr>
        <w:t>rotokolu je doplniť ustanovenia Dohovoru Rady Európy o </w:t>
      </w:r>
      <w:r w:rsidRPr="00EC6468" w:rsidR="00100193">
        <w:rPr>
          <w:rFonts w:ascii="Times New Roman" w:hAnsi="Times New Roman"/>
          <w:sz w:val="24"/>
          <w:szCs w:val="24"/>
        </w:rPr>
        <w:t>predchádzaní</w:t>
      </w:r>
      <w:r w:rsidRPr="00EC6468">
        <w:rPr>
          <w:rFonts w:ascii="Times New Roman" w:hAnsi="Times New Roman"/>
          <w:sz w:val="24"/>
          <w:szCs w:val="24"/>
        </w:rPr>
        <w:t xml:space="preserve"> terorizmu</w:t>
      </w:r>
      <w:r w:rsidRPr="00EC6468" w:rsidR="00553479">
        <w:rPr>
          <w:rFonts w:ascii="Times New Roman" w:hAnsi="Times New Roman"/>
          <w:sz w:val="24"/>
          <w:szCs w:val="24"/>
        </w:rPr>
        <w:t>, otvorenému na podpis vo Varšave 16. mája 2005 (ďalej len „dohovor“), pokiaľ ide o </w:t>
      </w:r>
      <w:r w:rsidRPr="00EC6468" w:rsidR="001E7200">
        <w:rPr>
          <w:rFonts w:ascii="Times New Roman" w:hAnsi="Times New Roman"/>
          <w:sz w:val="24"/>
          <w:szCs w:val="24"/>
        </w:rPr>
        <w:t>trestnosť</w:t>
      </w:r>
      <w:r w:rsidRPr="00EC6468" w:rsidR="00553479">
        <w:rPr>
          <w:rFonts w:ascii="Times New Roman" w:hAnsi="Times New Roman"/>
          <w:sz w:val="24"/>
          <w:szCs w:val="24"/>
        </w:rPr>
        <w:t xml:space="preserve"> činov </w:t>
      </w:r>
      <w:r w:rsidR="00EC6468">
        <w:rPr>
          <w:rFonts w:ascii="Times New Roman" w:hAnsi="Times New Roman"/>
          <w:sz w:val="24"/>
          <w:szCs w:val="24"/>
        </w:rPr>
        <w:t>uvedených</w:t>
      </w:r>
      <w:r w:rsidRPr="00EC6468" w:rsidR="00553479">
        <w:rPr>
          <w:rFonts w:ascii="Times New Roman" w:hAnsi="Times New Roman"/>
          <w:sz w:val="24"/>
          <w:szCs w:val="24"/>
        </w:rPr>
        <w:t xml:space="preserve"> v článkoch 2 až 6 tohto </w:t>
      </w:r>
      <w:r w:rsidRPr="00EC6468" w:rsidR="00AD65EC">
        <w:rPr>
          <w:rFonts w:ascii="Times New Roman" w:hAnsi="Times New Roman"/>
          <w:sz w:val="24"/>
          <w:szCs w:val="24"/>
        </w:rPr>
        <w:t>p</w:t>
      </w:r>
      <w:r w:rsidRPr="00EC6468" w:rsidR="00553479">
        <w:rPr>
          <w:rFonts w:ascii="Times New Roman" w:hAnsi="Times New Roman"/>
          <w:sz w:val="24"/>
          <w:szCs w:val="24"/>
        </w:rPr>
        <w:t xml:space="preserve">rotokolu, čím sa zvyšuje snaha strán pri predchádzaní terorizmu a jeho negatívnych účinkoch na plné </w:t>
      </w:r>
      <w:r w:rsidRPr="00EC6468" w:rsidR="00EC6468">
        <w:rPr>
          <w:rFonts w:ascii="Times New Roman" w:hAnsi="Times New Roman"/>
          <w:sz w:val="24"/>
          <w:szCs w:val="24"/>
        </w:rPr>
        <w:t>uplatňovanie</w:t>
      </w:r>
      <w:r w:rsidRPr="00EC6468" w:rsidR="00553479">
        <w:rPr>
          <w:rFonts w:ascii="Times New Roman" w:hAnsi="Times New Roman"/>
          <w:sz w:val="24"/>
          <w:szCs w:val="24"/>
        </w:rPr>
        <w:t xml:space="preserve"> ľudských práv, najmä práva na život, prostriedkami prijatými na národnej úrovni a prostredníctvom medzinárodnej spolupráce, s náležitým ohľadom na existujúce </w:t>
      </w:r>
      <w:r w:rsidRPr="00EC6468" w:rsidR="00EC6468">
        <w:rPr>
          <w:rFonts w:ascii="Times New Roman" w:hAnsi="Times New Roman"/>
          <w:sz w:val="24"/>
          <w:szCs w:val="24"/>
        </w:rPr>
        <w:t>platné</w:t>
      </w:r>
      <w:r w:rsidRPr="00EC6468" w:rsidR="00553479">
        <w:rPr>
          <w:rFonts w:ascii="Times New Roman" w:hAnsi="Times New Roman"/>
          <w:sz w:val="24"/>
          <w:szCs w:val="24"/>
        </w:rPr>
        <w:t xml:space="preserve"> </w:t>
      </w:r>
      <w:r w:rsidRPr="00EC6468" w:rsidR="00EC6468">
        <w:rPr>
          <w:rFonts w:ascii="Times New Roman" w:hAnsi="Times New Roman"/>
          <w:sz w:val="24"/>
          <w:szCs w:val="24"/>
        </w:rPr>
        <w:t>mnohostranné alebo dvojstranné zmluvy</w:t>
      </w:r>
      <w:r w:rsidRPr="00EC6468" w:rsidR="00553479">
        <w:rPr>
          <w:rFonts w:ascii="Times New Roman" w:hAnsi="Times New Roman"/>
          <w:sz w:val="24"/>
          <w:szCs w:val="24"/>
        </w:rPr>
        <w:t xml:space="preserve"> a</w:t>
      </w:r>
      <w:r w:rsidRPr="00EC6468" w:rsidR="00EC6468">
        <w:rPr>
          <w:rFonts w:ascii="Times New Roman" w:hAnsi="Times New Roman"/>
          <w:sz w:val="24"/>
          <w:szCs w:val="24"/>
        </w:rPr>
        <w:t>lebo</w:t>
      </w:r>
      <w:r w:rsidRPr="00EC6468" w:rsidR="00553479">
        <w:rPr>
          <w:rFonts w:ascii="Times New Roman" w:hAnsi="Times New Roman"/>
          <w:sz w:val="24"/>
          <w:szCs w:val="24"/>
        </w:rPr>
        <w:t xml:space="preserve"> dohody medzi </w:t>
      </w:r>
      <w:r w:rsidRPr="00EC6468" w:rsidR="001A477E">
        <w:rPr>
          <w:rFonts w:ascii="Times New Roman" w:hAnsi="Times New Roman"/>
          <w:sz w:val="24"/>
          <w:szCs w:val="24"/>
        </w:rPr>
        <w:t xml:space="preserve">zmluvnými </w:t>
      </w:r>
      <w:r w:rsidRPr="00EC6468" w:rsidR="00553479">
        <w:rPr>
          <w:rFonts w:ascii="Times New Roman" w:hAnsi="Times New Roman"/>
          <w:sz w:val="24"/>
          <w:szCs w:val="24"/>
        </w:rPr>
        <w:t>stranami.</w:t>
      </w:r>
    </w:p>
    <w:p w:rsidR="00EC6468" w:rsidP="00553479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479" w:rsidRPr="00EC6468" w:rsidP="00553479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468">
        <w:rPr>
          <w:rFonts w:ascii="Times New Roman" w:hAnsi="Times New Roman"/>
          <w:sz w:val="24"/>
          <w:szCs w:val="24"/>
        </w:rPr>
        <w:t>Článok 2</w:t>
      </w:r>
    </w:p>
    <w:p w:rsidR="00553479" w:rsidRPr="005B4F79" w:rsidP="00553479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F79">
        <w:rPr>
          <w:rFonts w:ascii="Times New Roman" w:hAnsi="Times New Roman"/>
          <w:b/>
          <w:sz w:val="24"/>
          <w:szCs w:val="24"/>
        </w:rPr>
        <w:t>Účasť v</w:t>
      </w:r>
      <w:r w:rsidRPr="005B4F79" w:rsidR="005B4F79">
        <w:rPr>
          <w:rFonts w:ascii="Times New Roman" w:hAnsi="Times New Roman"/>
          <w:b/>
          <w:sz w:val="24"/>
          <w:szCs w:val="24"/>
        </w:rPr>
        <w:t xml:space="preserve"> organizácií </w:t>
      </w:r>
      <w:r w:rsidRPr="005B4F79">
        <w:rPr>
          <w:rFonts w:ascii="Times New Roman" w:hAnsi="Times New Roman"/>
          <w:b/>
          <w:sz w:val="24"/>
          <w:szCs w:val="24"/>
        </w:rPr>
        <w:t xml:space="preserve">alebo skupine na </w:t>
      </w:r>
      <w:r w:rsidR="00950348">
        <w:rPr>
          <w:rFonts w:ascii="Times New Roman" w:hAnsi="Times New Roman"/>
          <w:b/>
          <w:sz w:val="24"/>
          <w:szCs w:val="24"/>
        </w:rPr>
        <w:t xml:space="preserve">účel </w:t>
      </w:r>
      <w:r w:rsidRPr="005B4F79">
        <w:rPr>
          <w:rFonts w:ascii="Times New Roman" w:hAnsi="Times New Roman"/>
          <w:b/>
          <w:sz w:val="24"/>
          <w:szCs w:val="24"/>
        </w:rPr>
        <w:t>terorizmu</w:t>
      </w:r>
    </w:p>
    <w:p w:rsidR="00553479" w:rsidRPr="005B4F79" w:rsidP="00553479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3479" w:rsidP="008E4791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4F79" w:rsidR="008E4791">
        <w:rPr>
          <w:rFonts w:ascii="Times New Roman" w:hAnsi="Times New Roman"/>
          <w:sz w:val="24"/>
          <w:szCs w:val="24"/>
        </w:rPr>
        <w:t xml:space="preserve">(1) </w:t>
      </w:r>
      <w:r w:rsidRPr="005B4F79">
        <w:rPr>
          <w:rFonts w:ascii="Times New Roman" w:hAnsi="Times New Roman"/>
          <w:sz w:val="24"/>
          <w:szCs w:val="24"/>
        </w:rPr>
        <w:t>Na účel</w:t>
      </w:r>
      <w:r w:rsidRPr="005B4F79" w:rsidR="00176D29">
        <w:rPr>
          <w:rFonts w:ascii="Times New Roman" w:hAnsi="Times New Roman"/>
          <w:sz w:val="24"/>
          <w:szCs w:val="24"/>
        </w:rPr>
        <w:t>y</w:t>
      </w:r>
      <w:r w:rsidRPr="005B4F79">
        <w:rPr>
          <w:rFonts w:ascii="Times New Roman" w:hAnsi="Times New Roman"/>
          <w:sz w:val="24"/>
          <w:szCs w:val="24"/>
        </w:rPr>
        <w:t xml:space="preserve"> tohto </w:t>
      </w:r>
      <w:r w:rsidRPr="005B4F79" w:rsidR="005B4F79">
        <w:rPr>
          <w:rFonts w:ascii="Times New Roman" w:hAnsi="Times New Roman"/>
          <w:sz w:val="24"/>
          <w:szCs w:val="24"/>
        </w:rPr>
        <w:t>p</w:t>
      </w:r>
      <w:r w:rsidRPr="005B4F79">
        <w:rPr>
          <w:rFonts w:ascii="Times New Roman" w:hAnsi="Times New Roman"/>
          <w:sz w:val="24"/>
          <w:szCs w:val="24"/>
        </w:rPr>
        <w:t>rotokolu „účasť</w:t>
      </w:r>
      <w:r w:rsidRPr="005B4F79" w:rsidR="001A477E">
        <w:rPr>
          <w:rFonts w:ascii="Times New Roman" w:hAnsi="Times New Roman"/>
          <w:sz w:val="24"/>
          <w:szCs w:val="24"/>
        </w:rPr>
        <w:t>ou</w:t>
      </w:r>
      <w:r w:rsidRPr="005B4F79">
        <w:rPr>
          <w:rFonts w:ascii="Times New Roman" w:hAnsi="Times New Roman"/>
          <w:sz w:val="24"/>
          <w:szCs w:val="24"/>
        </w:rPr>
        <w:t xml:space="preserve"> v</w:t>
      </w:r>
      <w:r w:rsidRPr="005B4F79" w:rsidR="005B4F79">
        <w:rPr>
          <w:rFonts w:ascii="Times New Roman" w:hAnsi="Times New Roman"/>
          <w:sz w:val="24"/>
          <w:szCs w:val="24"/>
        </w:rPr>
        <w:t xml:space="preserve"> organizácií </w:t>
      </w:r>
      <w:r w:rsidRPr="005B4F79">
        <w:rPr>
          <w:rFonts w:ascii="Times New Roman" w:hAnsi="Times New Roman"/>
          <w:sz w:val="24"/>
          <w:szCs w:val="24"/>
        </w:rPr>
        <w:t xml:space="preserve">alebo skupine na </w:t>
      </w:r>
      <w:r w:rsidR="00950348">
        <w:rPr>
          <w:rFonts w:ascii="Times New Roman" w:hAnsi="Times New Roman"/>
          <w:sz w:val="24"/>
          <w:szCs w:val="24"/>
        </w:rPr>
        <w:t xml:space="preserve">účel </w:t>
      </w:r>
      <w:r w:rsidRPr="005B4F79">
        <w:rPr>
          <w:rFonts w:ascii="Times New Roman" w:hAnsi="Times New Roman"/>
          <w:sz w:val="24"/>
          <w:szCs w:val="24"/>
        </w:rPr>
        <w:t>terorizmu“</w:t>
      </w:r>
      <w:r w:rsidR="005B4F79">
        <w:rPr>
          <w:rFonts w:ascii="Times New Roman" w:hAnsi="Times New Roman"/>
          <w:sz w:val="24"/>
          <w:szCs w:val="24"/>
        </w:rPr>
        <w:t xml:space="preserve"> </w:t>
      </w:r>
      <w:r w:rsidR="008E4791">
        <w:rPr>
          <w:rFonts w:ascii="Times New Roman" w:hAnsi="Times New Roman"/>
          <w:sz w:val="24"/>
          <w:szCs w:val="24"/>
        </w:rPr>
        <w:t>je</w:t>
      </w:r>
      <w:r w:rsidR="001A477E">
        <w:rPr>
          <w:rFonts w:ascii="Times New Roman" w:hAnsi="Times New Roman"/>
          <w:sz w:val="24"/>
          <w:szCs w:val="24"/>
        </w:rPr>
        <w:t xml:space="preserve"> účasť na aktivitách </w:t>
      </w:r>
      <w:r w:rsidR="005B4F79">
        <w:rPr>
          <w:rFonts w:ascii="Times New Roman" w:hAnsi="Times New Roman"/>
          <w:sz w:val="24"/>
          <w:szCs w:val="24"/>
        </w:rPr>
        <w:t>organizácie</w:t>
      </w:r>
      <w:r w:rsidR="001A477E">
        <w:rPr>
          <w:rFonts w:ascii="Times New Roman" w:hAnsi="Times New Roman"/>
          <w:sz w:val="24"/>
          <w:szCs w:val="24"/>
        </w:rPr>
        <w:t xml:space="preserve"> alebo skupiny na účel </w:t>
      </w:r>
      <w:r w:rsidR="005B4F79">
        <w:rPr>
          <w:rFonts w:ascii="Times New Roman" w:hAnsi="Times New Roman"/>
          <w:sz w:val="24"/>
          <w:szCs w:val="24"/>
        </w:rPr>
        <w:t>spolupodieľania</w:t>
      </w:r>
      <w:r w:rsidR="001A477E">
        <w:rPr>
          <w:rFonts w:ascii="Times New Roman" w:hAnsi="Times New Roman"/>
          <w:sz w:val="24"/>
          <w:szCs w:val="24"/>
        </w:rPr>
        <w:t xml:space="preserve"> </w:t>
      </w:r>
      <w:r w:rsidR="005B4F79">
        <w:rPr>
          <w:rFonts w:ascii="Times New Roman" w:hAnsi="Times New Roman"/>
          <w:sz w:val="24"/>
          <w:szCs w:val="24"/>
        </w:rPr>
        <w:t xml:space="preserve">sa na spáchaní </w:t>
      </w:r>
      <w:r w:rsidRPr="005B4F79" w:rsidR="005B4F79">
        <w:rPr>
          <w:rFonts w:ascii="Times New Roman" w:hAnsi="Times New Roman"/>
          <w:sz w:val="24"/>
          <w:szCs w:val="24"/>
        </w:rPr>
        <w:t>jedného teroristického činu alebo viacerých teroristických činov organizáciou alebo skupinou osôb</w:t>
      </w:r>
      <w:r w:rsidR="001A477E">
        <w:rPr>
          <w:rFonts w:ascii="Times New Roman" w:hAnsi="Times New Roman"/>
          <w:sz w:val="24"/>
          <w:szCs w:val="24"/>
        </w:rPr>
        <w:t>.</w:t>
      </w:r>
    </w:p>
    <w:p w:rsidR="001A477E" w:rsidP="001A477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77E" w:rsidRPr="008E4791" w:rsidP="008E4791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E4791">
        <w:rPr>
          <w:rFonts w:ascii="Times New Roman" w:hAnsi="Times New Roman"/>
          <w:sz w:val="24"/>
          <w:szCs w:val="24"/>
        </w:rPr>
        <w:t xml:space="preserve">(2) </w:t>
      </w:r>
      <w:r w:rsidRPr="008E4791">
        <w:rPr>
          <w:rFonts w:ascii="Times New Roman" w:hAnsi="Times New Roman"/>
          <w:sz w:val="24"/>
          <w:szCs w:val="24"/>
        </w:rPr>
        <w:t>Každá zmluvná strana prijme opatrenia</w:t>
      </w:r>
      <w:r w:rsidRPr="008E4791" w:rsidR="00176D29">
        <w:rPr>
          <w:rFonts w:ascii="Times New Roman" w:hAnsi="Times New Roman"/>
          <w:sz w:val="24"/>
          <w:szCs w:val="24"/>
        </w:rPr>
        <w:t xml:space="preserve"> </w:t>
      </w:r>
      <w:r w:rsidRPr="008E4791">
        <w:rPr>
          <w:rFonts w:ascii="Times New Roman" w:hAnsi="Times New Roman"/>
          <w:sz w:val="24"/>
          <w:szCs w:val="24"/>
        </w:rPr>
        <w:t xml:space="preserve">potrebné na </w:t>
      </w:r>
      <w:r w:rsidRPr="008E4791" w:rsidR="00176D29">
        <w:rPr>
          <w:rFonts w:ascii="Times New Roman" w:hAnsi="Times New Roman"/>
          <w:sz w:val="24"/>
          <w:szCs w:val="24"/>
        </w:rPr>
        <w:t xml:space="preserve">ustanovenie </w:t>
      </w:r>
      <w:r w:rsidRPr="008E4791">
        <w:rPr>
          <w:rFonts w:ascii="Times New Roman" w:hAnsi="Times New Roman"/>
          <w:sz w:val="24"/>
          <w:szCs w:val="24"/>
        </w:rPr>
        <w:t>účasti v </w:t>
      </w:r>
      <w:r w:rsidR="00950348">
        <w:rPr>
          <w:rFonts w:ascii="Times New Roman" w:hAnsi="Times New Roman"/>
          <w:sz w:val="24"/>
          <w:szCs w:val="24"/>
        </w:rPr>
        <w:t>organizácií</w:t>
      </w:r>
      <w:r w:rsidRPr="008E4791">
        <w:rPr>
          <w:rFonts w:ascii="Times New Roman" w:hAnsi="Times New Roman"/>
          <w:sz w:val="24"/>
          <w:szCs w:val="24"/>
        </w:rPr>
        <w:t xml:space="preserve"> alebo skupine na účel terorizmu, ako je </w:t>
      </w:r>
      <w:r w:rsidRPr="008E4791" w:rsidR="00176D29">
        <w:rPr>
          <w:rFonts w:ascii="Times New Roman" w:hAnsi="Times New Roman"/>
          <w:sz w:val="24"/>
          <w:szCs w:val="24"/>
        </w:rPr>
        <w:t>uvedené</w:t>
      </w:r>
      <w:r w:rsidRPr="008E4791">
        <w:rPr>
          <w:rFonts w:ascii="Times New Roman" w:hAnsi="Times New Roman"/>
          <w:sz w:val="24"/>
          <w:szCs w:val="24"/>
        </w:rPr>
        <w:t xml:space="preserve"> v odseku 1, </w:t>
      </w:r>
      <w:r w:rsidRPr="008E4791" w:rsidR="00176D29">
        <w:rPr>
          <w:rFonts w:ascii="Times New Roman" w:hAnsi="Times New Roman"/>
          <w:sz w:val="24"/>
          <w:szCs w:val="24"/>
        </w:rPr>
        <w:t>za trestný čin podľa jej vnútroštátneho právneho poriadku, ak je páchaný protiprávne a úmyselne.</w:t>
      </w:r>
    </w:p>
    <w:p w:rsidR="001C5DD6" w:rsidP="001A477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477E" w:rsidRPr="001C5DD6" w:rsidP="001A477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3</w:t>
      </w:r>
    </w:p>
    <w:p w:rsidR="001A477E" w:rsidP="001A477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791">
        <w:rPr>
          <w:rFonts w:ascii="Times New Roman" w:hAnsi="Times New Roman"/>
          <w:b/>
          <w:sz w:val="24"/>
          <w:szCs w:val="24"/>
        </w:rPr>
        <w:t xml:space="preserve">Prijatie výcviku </w:t>
      </w:r>
      <w:r w:rsidRPr="008E4791" w:rsidR="008E4791">
        <w:rPr>
          <w:rFonts w:ascii="Times New Roman" w:hAnsi="Times New Roman"/>
          <w:b/>
          <w:sz w:val="24"/>
          <w:szCs w:val="24"/>
        </w:rPr>
        <w:t>na t</w:t>
      </w:r>
      <w:r w:rsidRPr="008E4791">
        <w:rPr>
          <w:rFonts w:ascii="Times New Roman" w:hAnsi="Times New Roman"/>
          <w:b/>
          <w:sz w:val="24"/>
          <w:szCs w:val="24"/>
        </w:rPr>
        <w:t>erorizmu</w:t>
      </w:r>
      <w:r w:rsidRPr="008E4791" w:rsidR="008E4791">
        <w:rPr>
          <w:rFonts w:ascii="Times New Roman" w:hAnsi="Times New Roman"/>
          <w:b/>
          <w:sz w:val="24"/>
          <w:szCs w:val="24"/>
        </w:rPr>
        <w:t>s</w:t>
      </w:r>
    </w:p>
    <w:p w:rsidR="001A477E" w:rsidP="001A477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77E" w:rsidP="008E4791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8E4791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Na účel</w:t>
      </w:r>
      <w:r w:rsidR="00176D2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tohto </w:t>
      </w:r>
      <w:r w:rsidR="008E4791">
        <w:rPr>
          <w:rFonts w:ascii="Times New Roman" w:hAnsi="Times New Roman"/>
          <w:sz w:val="24"/>
          <w:szCs w:val="24"/>
        </w:rPr>
        <w:t>p</w:t>
      </w:r>
      <w:r w:rsidRPr="008E4791">
        <w:rPr>
          <w:rFonts w:ascii="Times New Roman" w:hAnsi="Times New Roman"/>
          <w:sz w:val="24"/>
          <w:szCs w:val="24"/>
        </w:rPr>
        <w:t xml:space="preserve">rotokolu „prijatím výcviku </w:t>
      </w:r>
      <w:r w:rsidRPr="008E4791" w:rsidR="008E4791">
        <w:rPr>
          <w:rFonts w:ascii="Times New Roman" w:hAnsi="Times New Roman"/>
          <w:sz w:val="24"/>
          <w:szCs w:val="24"/>
        </w:rPr>
        <w:t xml:space="preserve">na </w:t>
      </w:r>
      <w:r w:rsidRPr="008E4791">
        <w:rPr>
          <w:rFonts w:ascii="Times New Roman" w:hAnsi="Times New Roman"/>
          <w:sz w:val="24"/>
          <w:szCs w:val="24"/>
        </w:rPr>
        <w:t>terorizmu</w:t>
      </w:r>
      <w:r w:rsidRPr="008E4791" w:rsidR="008E4791">
        <w:rPr>
          <w:rFonts w:ascii="Times New Roman" w:hAnsi="Times New Roman"/>
          <w:sz w:val="24"/>
          <w:szCs w:val="24"/>
        </w:rPr>
        <w:t>s</w:t>
      </w:r>
      <w:r w:rsidRPr="008E4791">
        <w:rPr>
          <w:rFonts w:ascii="Times New Roman" w:hAnsi="Times New Roman"/>
          <w:sz w:val="24"/>
          <w:szCs w:val="24"/>
        </w:rPr>
        <w:t xml:space="preserve">“ </w:t>
      </w:r>
      <w:r w:rsidR="008E479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prijatie </w:t>
      </w:r>
      <w:r w:rsidR="008E4791">
        <w:rPr>
          <w:rFonts w:ascii="Times New Roman" w:hAnsi="Times New Roman"/>
          <w:sz w:val="24"/>
          <w:szCs w:val="24"/>
        </w:rPr>
        <w:t>návodu</w:t>
      </w:r>
      <w:r>
        <w:rPr>
          <w:rFonts w:ascii="Times New Roman" w:hAnsi="Times New Roman"/>
          <w:sz w:val="24"/>
          <w:szCs w:val="24"/>
        </w:rPr>
        <w:t xml:space="preserve"> </w:t>
      </w:r>
      <w:r w:rsidR="00182264">
        <w:rPr>
          <w:rFonts w:ascii="Times New Roman" w:hAnsi="Times New Roman"/>
          <w:sz w:val="24"/>
          <w:szCs w:val="24"/>
        </w:rPr>
        <w:t xml:space="preserve">vrátane získavania vedomostí alebo praktických zručností od inej osoby </w:t>
      </w:r>
      <w:r w:rsidR="005B4F79">
        <w:rPr>
          <w:rFonts w:ascii="Times New Roman" w:hAnsi="Times New Roman"/>
          <w:sz w:val="24"/>
          <w:szCs w:val="24"/>
        </w:rPr>
        <w:t>pri</w:t>
      </w:r>
      <w:r w:rsidR="00182264">
        <w:rPr>
          <w:rFonts w:ascii="Times New Roman" w:hAnsi="Times New Roman"/>
          <w:sz w:val="24"/>
          <w:szCs w:val="24"/>
        </w:rPr>
        <w:t xml:space="preserve"> výrobe alebo použití výbušnín, strelných zbraní alebo iných zbraní alebo škodlivých alebo nebezpečných látok, alebo </w:t>
      </w:r>
      <w:r w:rsidR="005B4F79">
        <w:rPr>
          <w:rFonts w:ascii="Times New Roman" w:hAnsi="Times New Roman"/>
          <w:sz w:val="24"/>
          <w:szCs w:val="24"/>
        </w:rPr>
        <w:t>pri</w:t>
      </w:r>
      <w:r w:rsidR="00182264">
        <w:rPr>
          <w:rFonts w:ascii="Times New Roman" w:hAnsi="Times New Roman"/>
          <w:sz w:val="24"/>
          <w:szCs w:val="24"/>
        </w:rPr>
        <w:t xml:space="preserve"> </w:t>
      </w:r>
      <w:r w:rsidR="005B4F79">
        <w:rPr>
          <w:rFonts w:ascii="Times New Roman" w:hAnsi="Times New Roman"/>
          <w:sz w:val="24"/>
          <w:szCs w:val="24"/>
        </w:rPr>
        <w:t xml:space="preserve">iných </w:t>
      </w:r>
      <w:r w:rsidR="00182264">
        <w:rPr>
          <w:rFonts w:ascii="Times New Roman" w:hAnsi="Times New Roman"/>
          <w:sz w:val="24"/>
          <w:szCs w:val="24"/>
        </w:rPr>
        <w:t>špecifi</w:t>
      </w:r>
      <w:r w:rsidR="005B4F79">
        <w:rPr>
          <w:rFonts w:ascii="Times New Roman" w:hAnsi="Times New Roman"/>
          <w:sz w:val="24"/>
          <w:szCs w:val="24"/>
        </w:rPr>
        <w:t>ckých metódach alebo technikách</w:t>
      </w:r>
      <w:r w:rsidR="00182264">
        <w:rPr>
          <w:rFonts w:ascii="Times New Roman" w:hAnsi="Times New Roman"/>
          <w:sz w:val="24"/>
          <w:szCs w:val="24"/>
        </w:rPr>
        <w:t xml:space="preserve"> na účel</w:t>
      </w:r>
      <w:r w:rsidR="005B4F79">
        <w:rPr>
          <w:rFonts w:ascii="Times New Roman" w:hAnsi="Times New Roman"/>
          <w:sz w:val="24"/>
          <w:szCs w:val="24"/>
        </w:rPr>
        <w:t>y</w:t>
      </w:r>
      <w:r w:rsidR="00182264">
        <w:rPr>
          <w:rFonts w:ascii="Times New Roman" w:hAnsi="Times New Roman"/>
          <w:sz w:val="24"/>
          <w:szCs w:val="24"/>
        </w:rPr>
        <w:t xml:space="preserve"> </w:t>
      </w:r>
      <w:r w:rsidR="005B4F79">
        <w:rPr>
          <w:rFonts w:ascii="Times New Roman" w:hAnsi="Times New Roman"/>
          <w:sz w:val="24"/>
          <w:szCs w:val="24"/>
        </w:rPr>
        <w:t>spáchania</w:t>
      </w:r>
      <w:r w:rsidR="00182264">
        <w:rPr>
          <w:rFonts w:ascii="Times New Roman" w:hAnsi="Times New Roman"/>
          <w:sz w:val="24"/>
          <w:szCs w:val="24"/>
        </w:rPr>
        <w:t xml:space="preserve"> alebo </w:t>
      </w:r>
      <w:r w:rsidR="005B4F79">
        <w:rPr>
          <w:rFonts w:ascii="Times New Roman" w:hAnsi="Times New Roman"/>
          <w:sz w:val="24"/>
          <w:szCs w:val="24"/>
        </w:rPr>
        <w:t xml:space="preserve">spolupodieľania sa na </w:t>
      </w:r>
      <w:r w:rsidR="00182264">
        <w:rPr>
          <w:rFonts w:ascii="Times New Roman" w:hAnsi="Times New Roman"/>
          <w:sz w:val="24"/>
          <w:szCs w:val="24"/>
        </w:rPr>
        <w:t>spáchan</w:t>
      </w:r>
      <w:r w:rsidR="005B4F79">
        <w:rPr>
          <w:rFonts w:ascii="Times New Roman" w:hAnsi="Times New Roman"/>
          <w:sz w:val="24"/>
          <w:szCs w:val="24"/>
        </w:rPr>
        <w:t>í</w:t>
      </w:r>
      <w:r w:rsidR="00182264">
        <w:rPr>
          <w:rFonts w:ascii="Times New Roman" w:hAnsi="Times New Roman"/>
          <w:sz w:val="24"/>
          <w:szCs w:val="24"/>
        </w:rPr>
        <w:t xml:space="preserve"> teroristického činu.</w:t>
      </w:r>
    </w:p>
    <w:p w:rsidR="00182264" w:rsidP="008E4791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D29" w:rsidP="008E4791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8E4791">
        <w:rPr>
          <w:rFonts w:ascii="Times New Roman" w:hAnsi="Times New Roman"/>
          <w:sz w:val="24"/>
          <w:szCs w:val="24"/>
        </w:rPr>
        <w:t xml:space="preserve">(2) </w:t>
      </w:r>
      <w:r w:rsidRPr="00176D29" w:rsidR="00182264">
        <w:rPr>
          <w:rFonts w:ascii="Times New Roman" w:hAnsi="Times New Roman"/>
          <w:sz w:val="24"/>
          <w:szCs w:val="24"/>
        </w:rPr>
        <w:t>Každá zmluvná strana prijme opatrenia</w:t>
      </w:r>
      <w:r w:rsidRPr="00176D29">
        <w:rPr>
          <w:rFonts w:ascii="Times New Roman" w:hAnsi="Times New Roman"/>
          <w:sz w:val="24"/>
          <w:szCs w:val="24"/>
        </w:rPr>
        <w:t xml:space="preserve"> </w:t>
      </w:r>
      <w:r w:rsidRPr="00176D29" w:rsidR="00D57F82">
        <w:rPr>
          <w:rFonts w:ascii="Times New Roman" w:hAnsi="Times New Roman"/>
          <w:sz w:val="24"/>
          <w:szCs w:val="24"/>
        </w:rPr>
        <w:t xml:space="preserve">potrebné na </w:t>
      </w:r>
      <w:r w:rsidRPr="00176D29">
        <w:rPr>
          <w:rFonts w:ascii="Times New Roman" w:hAnsi="Times New Roman"/>
          <w:sz w:val="24"/>
          <w:szCs w:val="24"/>
        </w:rPr>
        <w:t>ustanovenie</w:t>
      </w:r>
      <w:r w:rsidRPr="00176D29" w:rsidR="00D57F82">
        <w:rPr>
          <w:rFonts w:ascii="Times New Roman" w:hAnsi="Times New Roman"/>
          <w:sz w:val="24"/>
          <w:szCs w:val="24"/>
        </w:rPr>
        <w:t xml:space="preserve"> prijatia výcviku </w:t>
      </w:r>
      <w:r w:rsidR="008E4791">
        <w:rPr>
          <w:rFonts w:ascii="Times New Roman" w:hAnsi="Times New Roman"/>
          <w:sz w:val="24"/>
          <w:szCs w:val="24"/>
        </w:rPr>
        <w:t xml:space="preserve">na </w:t>
      </w:r>
      <w:r w:rsidRPr="00176D29" w:rsidR="00D57F82">
        <w:rPr>
          <w:rFonts w:ascii="Times New Roman" w:hAnsi="Times New Roman"/>
          <w:sz w:val="24"/>
          <w:szCs w:val="24"/>
        </w:rPr>
        <w:t>terorizmu</w:t>
      </w:r>
      <w:r w:rsidR="008E4791">
        <w:rPr>
          <w:rFonts w:ascii="Times New Roman" w:hAnsi="Times New Roman"/>
          <w:sz w:val="24"/>
          <w:szCs w:val="24"/>
        </w:rPr>
        <w:t>s</w:t>
      </w:r>
      <w:r w:rsidRPr="00176D29" w:rsidR="00D57F82">
        <w:rPr>
          <w:rFonts w:ascii="Times New Roman" w:hAnsi="Times New Roman"/>
          <w:sz w:val="24"/>
          <w:szCs w:val="24"/>
        </w:rPr>
        <w:t xml:space="preserve">, ako je to </w:t>
      </w:r>
      <w:r w:rsidRPr="00176D29">
        <w:rPr>
          <w:rFonts w:ascii="Times New Roman" w:hAnsi="Times New Roman"/>
          <w:sz w:val="24"/>
          <w:szCs w:val="24"/>
        </w:rPr>
        <w:t>uvedené</w:t>
      </w:r>
      <w:r w:rsidRPr="00176D29" w:rsidR="00D57F82">
        <w:rPr>
          <w:rFonts w:ascii="Times New Roman" w:hAnsi="Times New Roman"/>
          <w:sz w:val="24"/>
          <w:szCs w:val="24"/>
        </w:rPr>
        <w:t xml:space="preserve"> v odseku 1, </w:t>
      </w:r>
      <w:r w:rsidRPr="00176D29">
        <w:rPr>
          <w:rFonts w:ascii="Times New Roman" w:hAnsi="Times New Roman"/>
          <w:sz w:val="24"/>
          <w:szCs w:val="24"/>
        </w:rPr>
        <w:t>za trestný čin podľa jej vnútroštátneho právneho poriadku, ak je páchaný protiprávne a</w:t>
      </w:r>
      <w:r>
        <w:rPr>
          <w:rFonts w:ascii="Times New Roman" w:hAnsi="Times New Roman"/>
          <w:sz w:val="24"/>
          <w:szCs w:val="24"/>
        </w:rPr>
        <w:t> </w:t>
      </w:r>
      <w:r w:rsidRPr="00176D29">
        <w:rPr>
          <w:rFonts w:ascii="Times New Roman" w:hAnsi="Times New Roman"/>
          <w:sz w:val="24"/>
          <w:szCs w:val="24"/>
        </w:rPr>
        <w:t>úmyselne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76D29" w:rsidP="00D57F8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F82" w:rsidRPr="001C5DD6" w:rsidP="00D57F8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 xml:space="preserve">Článok 4 </w:t>
      </w:r>
    </w:p>
    <w:p w:rsidR="00D57F82" w:rsidP="00D57F8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950348">
        <w:rPr>
          <w:rFonts w:ascii="Times New Roman" w:hAnsi="Times New Roman"/>
          <w:b/>
          <w:sz w:val="24"/>
          <w:szCs w:val="24"/>
        </w:rPr>
        <w:t>C</w:t>
      </w:r>
      <w:r w:rsidRPr="00D57F82">
        <w:rPr>
          <w:rFonts w:ascii="Times New Roman" w:hAnsi="Times New Roman"/>
          <w:b/>
          <w:sz w:val="24"/>
          <w:szCs w:val="24"/>
        </w:rPr>
        <w:t xml:space="preserve">estovanie do zahraničia </w:t>
      </w:r>
      <w:r w:rsidRPr="009E372F">
        <w:rPr>
          <w:rFonts w:ascii="Times New Roman" w:hAnsi="Times New Roman"/>
          <w:b/>
          <w:sz w:val="24"/>
          <w:szCs w:val="24"/>
        </w:rPr>
        <w:t>na účel terorizmu</w:t>
      </w:r>
    </w:p>
    <w:p w:rsidR="00D57F82" w:rsidP="00D57F82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F82" w:rsidP="005B4F79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7571" w:rsidR="005B4F79">
        <w:rPr>
          <w:rFonts w:ascii="Times New Roman" w:hAnsi="Times New Roman"/>
          <w:sz w:val="24"/>
          <w:szCs w:val="24"/>
        </w:rPr>
        <w:t xml:space="preserve">(1) </w:t>
      </w:r>
      <w:r w:rsidRPr="004F7571">
        <w:rPr>
          <w:rFonts w:ascii="Times New Roman" w:hAnsi="Times New Roman"/>
          <w:sz w:val="24"/>
          <w:szCs w:val="24"/>
        </w:rPr>
        <w:t>Na účel</w:t>
      </w:r>
      <w:r w:rsidRPr="004F7571" w:rsidR="009E372F">
        <w:rPr>
          <w:rFonts w:ascii="Times New Roman" w:hAnsi="Times New Roman"/>
          <w:sz w:val="24"/>
          <w:szCs w:val="24"/>
        </w:rPr>
        <w:t>y</w:t>
      </w:r>
      <w:r w:rsidRPr="004F7571">
        <w:rPr>
          <w:rFonts w:ascii="Times New Roman" w:hAnsi="Times New Roman"/>
          <w:sz w:val="24"/>
          <w:szCs w:val="24"/>
        </w:rPr>
        <w:t xml:space="preserve"> tohto </w:t>
      </w:r>
      <w:r w:rsidRPr="004F7571" w:rsidR="005B4F79">
        <w:rPr>
          <w:rFonts w:ascii="Times New Roman" w:hAnsi="Times New Roman"/>
          <w:sz w:val="24"/>
          <w:szCs w:val="24"/>
        </w:rPr>
        <w:t>p</w:t>
      </w:r>
      <w:r w:rsidRPr="004F7571">
        <w:rPr>
          <w:rFonts w:ascii="Times New Roman" w:hAnsi="Times New Roman"/>
          <w:sz w:val="24"/>
          <w:szCs w:val="24"/>
        </w:rPr>
        <w:t xml:space="preserve">rotokolu „cestovaním do zahraničia na účel terorizmu“ </w:t>
      </w:r>
      <w:r w:rsidRPr="004F7571" w:rsidR="005B4F79">
        <w:rPr>
          <w:rFonts w:ascii="Times New Roman" w:hAnsi="Times New Roman"/>
          <w:sz w:val="24"/>
          <w:szCs w:val="24"/>
        </w:rPr>
        <w:t>je</w:t>
      </w:r>
      <w:r w:rsidRPr="004F7571">
        <w:rPr>
          <w:rFonts w:ascii="Times New Roman" w:hAnsi="Times New Roman"/>
          <w:sz w:val="24"/>
          <w:szCs w:val="24"/>
        </w:rPr>
        <w:t xml:space="preserve"> cestovanie do štátu, ktorý nie je štátom</w:t>
      </w:r>
      <w:r w:rsidRPr="004F7571" w:rsidR="004F7571">
        <w:rPr>
          <w:rFonts w:ascii="Times New Roman" w:hAnsi="Times New Roman"/>
          <w:sz w:val="24"/>
          <w:szCs w:val="24"/>
        </w:rPr>
        <w:t xml:space="preserve">, ktorého ma cestujúci </w:t>
      </w:r>
      <w:r w:rsidRPr="004F7571">
        <w:rPr>
          <w:rFonts w:ascii="Times New Roman" w:hAnsi="Times New Roman"/>
          <w:sz w:val="24"/>
          <w:szCs w:val="24"/>
        </w:rPr>
        <w:t>štátne občianstv</w:t>
      </w:r>
      <w:r w:rsidRPr="004F7571" w:rsidR="004F7571">
        <w:rPr>
          <w:rFonts w:ascii="Times New Roman" w:hAnsi="Times New Roman"/>
          <w:sz w:val="24"/>
          <w:szCs w:val="24"/>
        </w:rPr>
        <w:t>o</w:t>
      </w:r>
      <w:r w:rsidRPr="004F7571">
        <w:rPr>
          <w:rFonts w:ascii="Times New Roman" w:hAnsi="Times New Roman"/>
          <w:sz w:val="24"/>
          <w:szCs w:val="24"/>
        </w:rPr>
        <w:t xml:space="preserve"> alebo </w:t>
      </w:r>
      <w:r w:rsidRPr="004F7571" w:rsidR="004F7571">
        <w:rPr>
          <w:rFonts w:ascii="Times New Roman" w:hAnsi="Times New Roman"/>
          <w:sz w:val="24"/>
          <w:szCs w:val="24"/>
        </w:rPr>
        <w:t xml:space="preserve">v ktorom má </w:t>
      </w:r>
      <w:r w:rsidRPr="004F7571">
        <w:rPr>
          <w:rFonts w:ascii="Times New Roman" w:hAnsi="Times New Roman"/>
          <w:sz w:val="24"/>
          <w:szCs w:val="24"/>
        </w:rPr>
        <w:t xml:space="preserve">pobyt, na účel spáchania, </w:t>
      </w:r>
      <w:r w:rsidRPr="004F7571" w:rsidR="004F7571">
        <w:rPr>
          <w:rFonts w:ascii="Times New Roman" w:hAnsi="Times New Roman"/>
          <w:sz w:val="24"/>
          <w:szCs w:val="24"/>
        </w:rPr>
        <w:t>spolupodieľania</w:t>
      </w:r>
      <w:r w:rsidRPr="004F7571">
        <w:rPr>
          <w:rFonts w:ascii="Times New Roman" w:hAnsi="Times New Roman"/>
          <w:sz w:val="24"/>
          <w:szCs w:val="24"/>
        </w:rPr>
        <w:t xml:space="preserve"> alebo účasti na teroristickom čine, alebo poskytnutia alebo prijatia </w:t>
      </w:r>
      <w:r w:rsidRPr="004F7571" w:rsidR="004F7571">
        <w:rPr>
          <w:rFonts w:ascii="Times New Roman" w:hAnsi="Times New Roman"/>
          <w:sz w:val="24"/>
          <w:szCs w:val="24"/>
        </w:rPr>
        <w:t>výcviku na</w:t>
      </w:r>
      <w:r w:rsidRPr="004F7571">
        <w:rPr>
          <w:rFonts w:ascii="Times New Roman" w:hAnsi="Times New Roman"/>
          <w:sz w:val="24"/>
          <w:szCs w:val="24"/>
        </w:rPr>
        <w:t xml:space="preserve"> terorizmu</w:t>
      </w:r>
      <w:r w:rsidRPr="004F7571" w:rsidR="004F7571">
        <w:rPr>
          <w:rFonts w:ascii="Times New Roman" w:hAnsi="Times New Roman"/>
          <w:sz w:val="24"/>
          <w:szCs w:val="24"/>
        </w:rPr>
        <w:t>s</w:t>
      </w:r>
      <w:r w:rsidRPr="004F7571">
        <w:rPr>
          <w:rFonts w:ascii="Times New Roman" w:hAnsi="Times New Roman"/>
          <w:sz w:val="24"/>
          <w:szCs w:val="24"/>
        </w:rPr>
        <w:t>.</w:t>
      </w:r>
    </w:p>
    <w:p w:rsidR="00D57F82" w:rsidP="005B4F79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F82" w:rsidP="005B4F79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7571" w:rsidR="005B4F79">
        <w:rPr>
          <w:rFonts w:ascii="Times New Roman" w:hAnsi="Times New Roman"/>
          <w:sz w:val="24"/>
          <w:szCs w:val="24"/>
        </w:rPr>
        <w:t xml:space="preserve">(2) </w:t>
      </w:r>
      <w:r w:rsidRPr="004F7571">
        <w:rPr>
          <w:rFonts w:ascii="Times New Roman" w:hAnsi="Times New Roman"/>
          <w:sz w:val="24"/>
          <w:szCs w:val="24"/>
        </w:rPr>
        <w:t>Každá zmluvná strana prijme opatrenia</w:t>
      </w:r>
      <w:r w:rsidRPr="004F7571" w:rsidR="00176D29">
        <w:rPr>
          <w:rFonts w:ascii="Times New Roman" w:hAnsi="Times New Roman"/>
          <w:sz w:val="24"/>
          <w:szCs w:val="24"/>
        </w:rPr>
        <w:t xml:space="preserve"> </w:t>
      </w:r>
      <w:r w:rsidRPr="004F7571">
        <w:rPr>
          <w:rFonts w:ascii="Times New Roman" w:hAnsi="Times New Roman"/>
          <w:sz w:val="24"/>
          <w:szCs w:val="24"/>
        </w:rPr>
        <w:t xml:space="preserve">potrebné na </w:t>
      </w:r>
      <w:r w:rsidRPr="004F7571" w:rsidR="00176D29">
        <w:rPr>
          <w:rFonts w:ascii="Times New Roman" w:hAnsi="Times New Roman"/>
          <w:sz w:val="24"/>
          <w:szCs w:val="24"/>
        </w:rPr>
        <w:t xml:space="preserve">ustanovenie </w:t>
      </w:r>
      <w:r w:rsidRPr="004F7571">
        <w:rPr>
          <w:rFonts w:ascii="Times New Roman" w:hAnsi="Times New Roman"/>
          <w:sz w:val="24"/>
          <w:szCs w:val="24"/>
        </w:rPr>
        <w:t xml:space="preserve">cestovania do zahraničia na účel terorizmu, ako je </w:t>
      </w:r>
      <w:r w:rsidRPr="004F7571" w:rsidR="00176D29">
        <w:rPr>
          <w:rFonts w:ascii="Times New Roman" w:hAnsi="Times New Roman"/>
          <w:sz w:val="24"/>
          <w:szCs w:val="24"/>
        </w:rPr>
        <w:t>uvedené</w:t>
      </w:r>
      <w:r w:rsidRPr="004F7571">
        <w:rPr>
          <w:rFonts w:ascii="Times New Roman" w:hAnsi="Times New Roman"/>
          <w:sz w:val="24"/>
          <w:szCs w:val="24"/>
        </w:rPr>
        <w:t xml:space="preserve"> v odseku 1, z jej územia alebo jej štátnymi občanmi, </w:t>
      </w:r>
      <w:r w:rsidRPr="004F7571" w:rsidR="00176D29">
        <w:rPr>
          <w:rFonts w:ascii="Times New Roman" w:hAnsi="Times New Roman"/>
          <w:sz w:val="24"/>
          <w:szCs w:val="24"/>
        </w:rPr>
        <w:t>za trestný čin podľa jej vnútroštátneho právneho poriadku, ak je páchaný protiprávne a úmyselne</w:t>
      </w:r>
      <w:r w:rsidRPr="004F7571" w:rsidR="007F46F8">
        <w:rPr>
          <w:rFonts w:ascii="Times New Roman" w:hAnsi="Times New Roman"/>
          <w:sz w:val="24"/>
          <w:szCs w:val="24"/>
        </w:rPr>
        <w:t xml:space="preserve">. Každá zmluvná strana môže v tomto </w:t>
      </w:r>
      <w:r w:rsidRPr="004F7571" w:rsidR="004F7571">
        <w:rPr>
          <w:rFonts w:ascii="Times New Roman" w:hAnsi="Times New Roman"/>
          <w:sz w:val="24"/>
          <w:szCs w:val="24"/>
        </w:rPr>
        <w:t>ohľade</w:t>
      </w:r>
      <w:r w:rsidRPr="004F7571" w:rsidR="007F46F8">
        <w:rPr>
          <w:rFonts w:ascii="Times New Roman" w:hAnsi="Times New Roman"/>
          <w:sz w:val="24"/>
          <w:szCs w:val="24"/>
        </w:rPr>
        <w:t xml:space="preserve"> </w:t>
      </w:r>
      <w:r w:rsidRPr="004F7571" w:rsidR="004F7571">
        <w:rPr>
          <w:rFonts w:ascii="Times New Roman" w:hAnsi="Times New Roman"/>
          <w:sz w:val="24"/>
          <w:szCs w:val="24"/>
        </w:rPr>
        <w:t xml:space="preserve">ustanoviť </w:t>
      </w:r>
      <w:r w:rsidRPr="004F7571" w:rsidR="007F46F8">
        <w:rPr>
          <w:rFonts w:ascii="Times New Roman" w:hAnsi="Times New Roman"/>
          <w:sz w:val="24"/>
          <w:szCs w:val="24"/>
        </w:rPr>
        <w:t>podmienky požadované a</w:t>
      </w:r>
      <w:r w:rsidR="005844B4">
        <w:rPr>
          <w:rFonts w:ascii="Times New Roman" w:hAnsi="Times New Roman"/>
          <w:sz w:val="24"/>
          <w:szCs w:val="24"/>
        </w:rPr>
        <w:t> v súlade</w:t>
      </w:r>
      <w:r w:rsidRPr="004F7571" w:rsidR="007F46F8">
        <w:rPr>
          <w:rFonts w:ascii="Times New Roman" w:hAnsi="Times New Roman"/>
          <w:sz w:val="24"/>
          <w:szCs w:val="24"/>
        </w:rPr>
        <w:t xml:space="preserve"> s jej ústavnými princípmi.</w:t>
      </w:r>
    </w:p>
    <w:p w:rsidR="007F46F8" w:rsidRPr="007F46F8" w:rsidP="005B4F79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76D29" w:rsidRPr="009E372F" w:rsidP="005B4F7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9E372F" w:rsidR="005B4F79">
        <w:rPr>
          <w:rFonts w:ascii="Times New Roman" w:hAnsi="Times New Roman"/>
          <w:sz w:val="24"/>
          <w:szCs w:val="24"/>
        </w:rPr>
        <w:t xml:space="preserve">(3) </w:t>
      </w:r>
      <w:r w:rsidRPr="009E372F">
        <w:rPr>
          <w:rFonts w:ascii="Times New Roman" w:hAnsi="Times New Roman"/>
          <w:sz w:val="24"/>
          <w:szCs w:val="24"/>
        </w:rPr>
        <w:t>Každá zmluvná strana v súlade s jej vnútroštátnym právnym poriadkom prijme aj opatrenia potrebné na ustanovenie pokusu trestného činu za trestný čin vo vzťahu k trestn</w:t>
      </w:r>
      <w:r w:rsidRPr="009E372F" w:rsidR="009E372F">
        <w:rPr>
          <w:rFonts w:ascii="Times New Roman" w:hAnsi="Times New Roman"/>
          <w:sz w:val="24"/>
          <w:szCs w:val="24"/>
        </w:rPr>
        <w:t>ému</w:t>
      </w:r>
      <w:r w:rsidRPr="009E372F">
        <w:rPr>
          <w:rFonts w:ascii="Times New Roman" w:hAnsi="Times New Roman"/>
          <w:sz w:val="24"/>
          <w:szCs w:val="24"/>
        </w:rPr>
        <w:t xml:space="preserve"> čin</w:t>
      </w:r>
      <w:r w:rsidRPr="009E372F" w:rsidR="009E372F">
        <w:rPr>
          <w:rFonts w:ascii="Times New Roman" w:hAnsi="Times New Roman"/>
          <w:sz w:val="24"/>
          <w:szCs w:val="24"/>
        </w:rPr>
        <w:t xml:space="preserve">u </w:t>
      </w:r>
      <w:r w:rsidRPr="009E372F">
        <w:rPr>
          <w:rFonts w:ascii="Times New Roman" w:hAnsi="Times New Roman"/>
          <w:sz w:val="24"/>
          <w:szCs w:val="24"/>
        </w:rPr>
        <w:t>stanoven</w:t>
      </w:r>
      <w:r w:rsidR="005844B4">
        <w:rPr>
          <w:rFonts w:ascii="Times New Roman" w:hAnsi="Times New Roman"/>
          <w:sz w:val="24"/>
          <w:szCs w:val="24"/>
        </w:rPr>
        <w:t>ému</w:t>
      </w:r>
      <w:r w:rsidRPr="009E372F">
        <w:rPr>
          <w:rFonts w:ascii="Times New Roman" w:hAnsi="Times New Roman"/>
          <w:sz w:val="24"/>
          <w:szCs w:val="24"/>
        </w:rPr>
        <w:t xml:space="preserve"> v</w:t>
      </w:r>
      <w:r w:rsidRPr="009E372F" w:rsidR="009E372F">
        <w:rPr>
          <w:rFonts w:ascii="Times New Roman" w:hAnsi="Times New Roman"/>
          <w:sz w:val="24"/>
          <w:szCs w:val="24"/>
        </w:rPr>
        <w:t xml:space="preserve"> tomto </w:t>
      </w:r>
      <w:r w:rsidRPr="009E372F">
        <w:rPr>
          <w:rFonts w:ascii="Times New Roman" w:hAnsi="Times New Roman"/>
          <w:sz w:val="24"/>
          <w:szCs w:val="24"/>
        </w:rPr>
        <w:t>článku.</w:t>
      </w:r>
    </w:p>
    <w:p w:rsidR="007F46F8" w:rsidRPr="001C5DD6" w:rsidP="007F46F8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5</w:t>
      </w:r>
    </w:p>
    <w:p w:rsidR="007F46F8" w:rsidP="007F46F8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Financovanie cestovania do zahraničia </w:t>
      </w:r>
      <w:r w:rsidRPr="009E372F">
        <w:rPr>
          <w:rFonts w:ascii="Times New Roman" w:hAnsi="Times New Roman"/>
          <w:b/>
          <w:sz w:val="24"/>
          <w:szCs w:val="24"/>
        </w:rPr>
        <w:t>na účel terorizmu</w:t>
      </w:r>
    </w:p>
    <w:p w:rsidR="007F46F8" w:rsidP="007F46F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AE8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0348" w:rsidR="009E372F">
        <w:rPr>
          <w:rFonts w:ascii="Times New Roman" w:hAnsi="Times New Roman"/>
          <w:sz w:val="24"/>
          <w:szCs w:val="24"/>
        </w:rPr>
        <w:t xml:space="preserve">(1) </w:t>
      </w:r>
      <w:r w:rsidRPr="00950348" w:rsidR="007F46F8">
        <w:rPr>
          <w:rFonts w:ascii="Times New Roman" w:hAnsi="Times New Roman"/>
          <w:sz w:val="24"/>
          <w:szCs w:val="24"/>
        </w:rPr>
        <w:t>Na účel</w:t>
      </w:r>
      <w:r w:rsidRPr="00950348" w:rsidR="009E372F">
        <w:rPr>
          <w:rFonts w:ascii="Times New Roman" w:hAnsi="Times New Roman"/>
          <w:sz w:val="24"/>
          <w:szCs w:val="24"/>
        </w:rPr>
        <w:t>y</w:t>
      </w:r>
      <w:r w:rsidRPr="00950348" w:rsidR="007F46F8">
        <w:rPr>
          <w:rFonts w:ascii="Times New Roman" w:hAnsi="Times New Roman"/>
          <w:sz w:val="24"/>
          <w:szCs w:val="24"/>
        </w:rPr>
        <w:t xml:space="preserve"> tohto </w:t>
      </w:r>
      <w:r w:rsidRPr="00950348" w:rsidR="009E372F">
        <w:rPr>
          <w:rFonts w:ascii="Times New Roman" w:hAnsi="Times New Roman"/>
          <w:sz w:val="24"/>
          <w:szCs w:val="24"/>
        </w:rPr>
        <w:t>p</w:t>
      </w:r>
      <w:r w:rsidRPr="00950348" w:rsidR="007F46F8">
        <w:rPr>
          <w:rFonts w:ascii="Times New Roman" w:hAnsi="Times New Roman"/>
          <w:sz w:val="24"/>
          <w:szCs w:val="24"/>
        </w:rPr>
        <w:t xml:space="preserve">rotokolu „financovaním cestovania do zahraničia na účel terorizmu“ </w:t>
      </w:r>
      <w:r w:rsidRPr="00950348" w:rsidR="009E372F">
        <w:rPr>
          <w:rFonts w:ascii="Times New Roman" w:hAnsi="Times New Roman"/>
          <w:sz w:val="24"/>
          <w:szCs w:val="24"/>
        </w:rPr>
        <w:t>je</w:t>
      </w:r>
      <w:r w:rsidRPr="00950348" w:rsidR="007F46F8">
        <w:rPr>
          <w:rFonts w:ascii="Times New Roman" w:hAnsi="Times New Roman"/>
          <w:sz w:val="24"/>
          <w:szCs w:val="24"/>
        </w:rPr>
        <w:t xml:space="preserve"> </w:t>
      </w:r>
      <w:r w:rsidRPr="00950348">
        <w:rPr>
          <w:rFonts w:ascii="Times New Roman" w:hAnsi="Times New Roman"/>
          <w:sz w:val="24"/>
          <w:szCs w:val="24"/>
        </w:rPr>
        <w:t xml:space="preserve">poskytnutie alebo zbieranie akýmkoľvek spôsobom, priamo alebo nepriamo, prostriedkov úplne alebo čiastočne umožňujúcich akejkoľvek osobe cestovať do zahraničia na účel terorizmu, ako je to </w:t>
      </w:r>
      <w:r w:rsidRPr="00950348" w:rsidR="009E372F">
        <w:rPr>
          <w:rFonts w:ascii="Times New Roman" w:hAnsi="Times New Roman"/>
          <w:sz w:val="24"/>
          <w:szCs w:val="24"/>
        </w:rPr>
        <w:t>uvedené</w:t>
      </w:r>
      <w:r w:rsidRPr="00950348">
        <w:rPr>
          <w:rFonts w:ascii="Times New Roman" w:hAnsi="Times New Roman"/>
          <w:sz w:val="24"/>
          <w:szCs w:val="24"/>
        </w:rPr>
        <w:t xml:space="preserve"> v článku 4 ods. 1 tohto </w:t>
      </w:r>
      <w:r w:rsidRPr="00950348" w:rsidR="009E372F">
        <w:rPr>
          <w:rFonts w:ascii="Times New Roman" w:hAnsi="Times New Roman"/>
          <w:sz w:val="24"/>
          <w:szCs w:val="24"/>
        </w:rPr>
        <w:t>p</w:t>
      </w:r>
      <w:r w:rsidRPr="00950348">
        <w:rPr>
          <w:rFonts w:ascii="Times New Roman" w:hAnsi="Times New Roman"/>
          <w:sz w:val="24"/>
          <w:szCs w:val="24"/>
        </w:rPr>
        <w:t>rotokolu, s vedomím, že táto osoba má úmysel úplne alebo čiastočne tieto prostriedky použiť na tento účel.</w:t>
      </w:r>
    </w:p>
    <w:p w:rsidR="007F46F8" w:rsidRPr="00176D29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9E372F">
        <w:rPr>
          <w:rFonts w:ascii="Times New Roman" w:hAnsi="Times New Roman"/>
          <w:sz w:val="24"/>
          <w:szCs w:val="24"/>
        </w:rPr>
        <w:br/>
        <w:t xml:space="preserve">(2) </w:t>
      </w:r>
      <w:r w:rsidRPr="00176D29" w:rsidR="00296AE8">
        <w:rPr>
          <w:rFonts w:ascii="Times New Roman" w:hAnsi="Times New Roman"/>
          <w:sz w:val="24"/>
          <w:szCs w:val="24"/>
        </w:rPr>
        <w:t xml:space="preserve">Každá zmluvná strana prijme opatrenia potrebné na </w:t>
      </w:r>
      <w:r w:rsidRPr="00176D29" w:rsidR="00176D29">
        <w:rPr>
          <w:rFonts w:ascii="Times New Roman" w:hAnsi="Times New Roman"/>
          <w:sz w:val="24"/>
          <w:szCs w:val="24"/>
        </w:rPr>
        <w:t xml:space="preserve">ustanovenie </w:t>
      </w:r>
      <w:r w:rsidRPr="00176D29" w:rsidR="00296AE8">
        <w:rPr>
          <w:rFonts w:ascii="Times New Roman" w:hAnsi="Times New Roman"/>
          <w:sz w:val="24"/>
          <w:szCs w:val="24"/>
        </w:rPr>
        <w:t xml:space="preserve">financovania cestovania do zahraničia na účel terorizmu, ako je </w:t>
      </w:r>
      <w:r w:rsidRPr="00176D29" w:rsidR="00176D29">
        <w:rPr>
          <w:rFonts w:ascii="Times New Roman" w:hAnsi="Times New Roman"/>
          <w:sz w:val="24"/>
          <w:szCs w:val="24"/>
        </w:rPr>
        <w:t>uvedené</w:t>
      </w:r>
      <w:r w:rsidRPr="00176D29" w:rsidR="00296AE8">
        <w:rPr>
          <w:rFonts w:ascii="Times New Roman" w:hAnsi="Times New Roman"/>
          <w:sz w:val="24"/>
          <w:szCs w:val="24"/>
        </w:rPr>
        <w:t xml:space="preserve"> v odseku 1, </w:t>
      </w:r>
      <w:r w:rsidRPr="00176D29" w:rsidR="00176D29">
        <w:rPr>
          <w:rFonts w:ascii="Times New Roman" w:hAnsi="Times New Roman"/>
          <w:sz w:val="24"/>
          <w:szCs w:val="24"/>
        </w:rPr>
        <w:t>za trestný čin podľa jej vnútroštátneho právneho poriadku, ak je páchaný protiprávne a úmyselne</w:t>
      </w:r>
      <w:r w:rsidRPr="00176D29" w:rsidR="00296AE8">
        <w:rPr>
          <w:rFonts w:ascii="Times New Roman" w:hAnsi="Times New Roman"/>
          <w:sz w:val="24"/>
          <w:szCs w:val="24"/>
        </w:rPr>
        <w:t>.</w:t>
      </w:r>
    </w:p>
    <w:p w:rsidR="009E372F" w:rsidP="00296AE8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AE8" w:rsidRPr="001C5DD6" w:rsidP="00296AE8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6</w:t>
      </w:r>
    </w:p>
    <w:p w:rsidR="00296AE8" w:rsidP="00296AE8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Organizovanie alebo</w:t>
      </w:r>
      <w:r w:rsidR="00A76F08">
        <w:rPr>
          <w:rFonts w:ascii="Times New Roman" w:hAnsi="Times New Roman"/>
          <w:b/>
          <w:sz w:val="24"/>
          <w:szCs w:val="24"/>
        </w:rPr>
        <w:t xml:space="preserve"> iné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6F08">
        <w:rPr>
          <w:rFonts w:ascii="Times New Roman" w:hAnsi="Times New Roman"/>
          <w:b/>
          <w:sz w:val="24"/>
          <w:szCs w:val="24"/>
        </w:rPr>
        <w:t>napomáhanie</w:t>
      </w:r>
      <w:r>
        <w:rPr>
          <w:rFonts w:ascii="Times New Roman" w:hAnsi="Times New Roman"/>
          <w:b/>
          <w:sz w:val="24"/>
          <w:szCs w:val="24"/>
        </w:rPr>
        <w:t xml:space="preserve"> cestovania do </w:t>
      </w:r>
      <w:r w:rsidRPr="009E372F">
        <w:rPr>
          <w:rFonts w:ascii="Times New Roman" w:hAnsi="Times New Roman"/>
          <w:b/>
          <w:sz w:val="24"/>
          <w:szCs w:val="24"/>
        </w:rPr>
        <w:t>zahraničia na účel terorizmu</w:t>
      </w:r>
    </w:p>
    <w:p w:rsidR="00296AE8" w:rsidP="00296AE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AE8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6F08" w:rsidR="009E372F">
        <w:rPr>
          <w:rFonts w:ascii="Times New Roman" w:hAnsi="Times New Roman"/>
          <w:sz w:val="24"/>
          <w:szCs w:val="24"/>
        </w:rPr>
        <w:t xml:space="preserve">(1) </w:t>
      </w:r>
      <w:r w:rsidRPr="00A76F08">
        <w:rPr>
          <w:rFonts w:ascii="Times New Roman" w:hAnsi="Times New Roman"/>
          <w:sz w:val="24"/>
          <w:szCs w:val="24"/>
        </w:rPr>
        <w:t>Na účel</w:t>
      </w:r>
      <w:r w:rsidRPr="00A76F08" w:rsidR="009E372F">
        <w:rPr>
          <w:rFonts w:ascii="Times New Roman" w:hAnsi="Times New Roman"/>
          <w:sz w:val="24"/>
          <w:szCs w:val="24"/>
        </w:rPr>
        <w:t>y</w:t>
      </w:r>
      <w:r w:rsidRPr="00A76F08">
        <w:rPr>
          <w:rFonts w:ascii="Times New Roman" w:hAnsi="Times New Roman"/>
          <w:sz w:val="24"/>
          <w:szCs w:val="24"/>
        </w:rPr>
        <w:t xml:space="preserve"> tohto </w:t>
      </w:r>
      <w:r w:rsidRPr="00A76F08" w:rsidR="009E372F">
        <w:rPr>
          <w:rFonts w:ascii="Times New Roman" w:hAnsi="Times New Roman"/>
          <w:sz w:val="24"/>
          <w:szCs w:val="24"/>
        </w:rPr>
        <w:t>p</w:t>
      </w:r>
      <w:r w:rsidRPr="00A76F08">
        <w:rPr>
          <w:rFonts w:ascii="Times New Roman" w:hAnsi="Times New Roman"/>
          <w:sz w:val="24"/>
          <w:szCs w:val="24"/>
        </w:rPr>
        <w:t xml:space="preserve">rotokolu „organizovaním alebo iným </w:t>
      </w:r>
      <w:r w:rsidRPr="00A76F08" w:rsidR="00A76F08">
        <w:rPr>
          <w:rFonts w:ascii="Times New Roman" w:hAnsi="Times New Roman"/>
          <w:sz w:val="24"/>
          <w:szCs w:val="24"/>
        </w:rPr>
        <w:t>napomáhaním</w:t>
      </w:r>
      <w:r w:rsidRPr="00A76F08">
        <w:rPr>
          <w:rFonts w:ascii="Times New Roman" w:hAnsi="Times New Roman"/>
          <w:sz w:val="24"/>
          <w:szCs w:val="24"/>
        </w:rPr>
        <w:t xml:space="preserve"> cestovania do zahraničia n</w:t>
      </w:r>
      <w:r w:rsidRPr="00A76F08" w:rsidR="00A77240">
        <w:rPr>
          <w:rFonts w:ascii="Times New Roman" w:hAnsi="Times New Roman"/>
          <w:sz w:val="24"/>
          <w:szCs w:val="24"/>
        </w:rPr>
        <w:t>a</w:t>
      </w:r>
      <w:r w:rsidRPr="00A76F08">
        <w:rPr>
          <w:rFonts w:ascii="Times New Roman" w:hAnsi="Times New Roman"/>
          <w:sz w:val="24"/>
          <w:szCs w:val="24"/>
        </w:rPr>
        <w:t xml:space="preserve"> účel terorizmu“ </w:t>
      </w:r>
      <w:r w:rsidRPr="00A76F08" w:rsidR="009E372F">
        <w:rPr>
          <w:rFonts w:ascii="Times New Roman" w:hAnsi="Times New Roman"/>
          <w:sz w:val="24"/>
          <w:szCs w:val="24"/>
        </w:rPr>
        <w:t>je</w:t>
      </w:r>
      <w:r w:rsidRPr="00A76F08" w:rsidR="00B82EDB">
        <w:rPr>
          <w:rFonts w:ascii="Times New Roman" w:hAnsi="Times New Roman"/>
          <w:sz w:val="24"/>
          <w:szCs w:val="24"/>
        </w:rPr>
        <w:t xml:space="preserve"> akýkoľvek čin organizovania alebo </w:t>
      </w:r>
      <w:r w:rsidRPr="00A76F08" w:rsidR="00A76F08">
        <w:rPr>
          <w:rFonts w:ascii="Times New Roman" w:hAnsi="Times New Roman"/>
          <w:sz w:val="24"/>
          <w:szCs w:val="24"/>
        </w:rPr>
        <w:t>iného napomáhania</w:t>
      </w:r>
      <w:r w:rsidRPr="00A76F08" w:rsidR="00B82EDB">
        <w:rPr>
          <w:rFonts w:ascii="Times New Roman" w:hAnsi="Times New Roman"/>
          <w:sz w:val="24"/>
          <w:szCs w:val="24"/>
        </w:rPr>
        <w:t xml:space="preserve">, ktorý pomáha osobe </w:t>
      </w:r>
      <w:r w:rsidRPr="00A76F08" w:rsidR="00A76F08">
        <w:rPr>
          <w:rFonts w:ascii="Times New Roman" w:hAnsi="Times New Roman"/>
          <w:sz w:val="24"/>
          <w:szCs w:val="24"/>
        </w:rPr>
        <w:t>pri</w:t>
      </w:r>
      <w:r w:rsidRPr="00A76F08" w:rsidR="00B82EDB">
        <w:rPr>
          <w:rFonts w:ascii="Times New Roman" w:hAnsi="Times New Roman"/>
          <w:sz w:val="24"/>
          <w:szCs w:val="24"/>
        </w:rPr>
        <w:t xml:space="preserve"> cestovaní do zahraničia na účel terorizmu, ako je </w:t>
      </w:r>
      <w:r w:rsidRPr="00A76F08" w:rsidR="00A76F08">
        <w:rPr>
          <w:rFonts w:ascii="Times New Roman" w:hAnsi="Times New Roman"/>
          <w:sz w:val="24"/>
          <w:szCs w:val="24"/>
        </w:rPr>
        <w:t>to uvedené</w:t>
      </w:r>
      <w:r w:rsidRPr="00A76F08" w:rsidR="00B82EDB">
        <w:rPr>
          <w:rFonts w:ascii="Times New Roman" w:hAnsi="Times New Roman"/>
          <w:sz w:val="24"/>
          <w:szCs w:val="24"/>
        </w:rPr>
        <w:t xml:space="preserve"> v článku 4 ods. 1 tohto </w:t>
      </w:r>
      <w:r w:rsidRPr="00A76F08" w:rsidR="00A76F08">
        <w:rPr>
          <w:rFonts w:ascii="Times New Roman" w:hAnsi="Times New Roman"/>
          <w:sz w:val="24"/>
          <w:szCs w:val="24"/>
        </w:rPr>
        <w:t>p</w:t>
      </w:r>
      <w:r w:rsidRPr="00A76F08" w:rsidR="00B82EDB">
        <w:rPr>
          <w:rFonts w:ascii="Times New Roman" w:hAnsi="Times New Roman"/>
          <w:sz w:val="24"/>
          <w:szCs w:val="24"/>
        </w:rPr>
        <w:t>rotokolu, s vedomím, že takto poskytnutá pomoc je na účel terorizmu.</w:t>
      </w:r>
    </w:p>
    <w:p w:rsidR="00B82EDB" w:rsidP="009E372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EDB" w:rsidRPr="00176D29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9E372F">
        <w:rPr>
          <w:rFonts w:ascii="Times New Roman" w:hAnsi="Times New Roman"/>
          <w:sz w:val="24"/>
          <w:szCs w:val="24"/>
        </w:rPr>
        <w:t xml:space="preserve">(2) </w:t>
      </w:r>
      <w:r w:rsidRPr="00176D29">
        <w:rPr>
          <w:rFonts w:ascii="Times New Roman" w:hAnsi="Times New Roman"/>
          <w:sz w:val="24"/>
          <w:szCs w:val="24"/>
        </w:rPr>
        <w:t>Každá zmluvná strana prijme opatrenia</w:t>
      </w:r>
      <w:r w:rsidR="00176D29">
        <w:rPr>
          <w:rFonts w:ascii="Times New Roman" w:hAnsi="Times New Roman"/>
          <w:sz w:val="24"/>
          <w:szCs w:val="24"/>
        </w:rPr>
        <w:t xml:space="preserve"> </w:t>
      </w:r>
      <w:r w:rsidRPr="00176D29">
        <w:rPr>
          <w:rFonts w:ascii="Times New Roman" w:hAnsi="Times New Roman"/>
          <w:sz w:val="24"/>
          <w:szCs w:val="24"/>
        </w:rPr>
        <w:t xml:space="preserve">potrebné na </w:t>
      </w:r>
      <w:r w:rsidR="00176D29">
        <w:rPr>
          <w:rFonts w:ascii="Times New Roman" w:hAnsi="Times New Roman"/>
          <w:sz w:val="24"/>
          <w:szCs w:val="24"/>
        </w:rPr>
        <w:t>ustanovenie</w:t>
      </w:r>
      <w:r w:rsidRPr="00176D29">
        <w:rPr>
          <w:rFonts w:ascii="Times New Roman" w:hAnsi="Times New Roman"/>
          <w:sz w:val="24"/>
          <w:szCs w:val="24"/>
        </w:rPr>
        <w:t xml:space="preserve"> organizovania alebo iného </w:t>
      </w:r>
      <w:r w:rsidR="004F7571">
        <w:rPr>
          <w:rFonts w:ascii="Times New Roman" w:hAnsi="Times New Roman"/>
          <w:sz w:val="24"/>
          <w:szCs w:val="24"/>
        </w:rPr>
        <w:t>napomáhania</w:t>
      </w:r>
      <w:r w:rsidRPr="00176D29">
        <w:rPr>
          <w:rFonts w:ascii="Times New Roman" w:hAnsi="Times New Roman"/>
          <w:sz w:val="24"/>
          <w:szCs w:val="24"/>
        </w:rPr>
        <w:t xml:space="preserve"> cestovania do zahraničia na účel terorizmu, ako je </w:t>
      </w:r>
      <w:r w:rsidR="00176D29">
        <w:rPr>
          <w:rFonts w:ascii="Times New Roman" w:hAnsi="Times New Roman"/>
          <w:sz w:val="24"/>
          <w:szCs w:val="24"/>
        </w:rPr>
        <w:t>uvedené</w:t>
      </w:r>
      <w:r w:rsidRPr="00176D29">
        <w:rPr>
          <w:rFonts w:ascii="Times New Roman" w:hAnsi="Times New Roman"/>
          <w:sz w:val="24"/>
          <w:szCs w:val="24"/>
        </w:rPr>
        <w:t xml:space="preserve"> v odseku 1, </w:t>
      </w:r>
      <w:r w:rsidRPr="00176D29" w:rsidR="00176D29">
        <w:rPr>
          <w:rFonts w:ascii="Times New Roman" w:hAnsi="Times New Roman"/>
          <w:sz w:val="24"/>
          <w:szCs w:val="24"/>
        </w:rPr>
        <w:t>za trestný čin podľa jej vnútroštátneho právneho poriadku, ak je páchaný protiprávne a</w:t>
      </w:r>
      <w:r w:rsidR="00176D29">
        <w:rPr>
          <w:rFonts w:ascii="Times New Roman" w:hAnsi="Times New Roman"/>
          <w:sz w:val="24"/>
          <w:szCs w:val="24"/>
        </w:rPr>
        <w:t> </w:t>
      </w:r>
      <w:r w:rsidRPr="00176D29" w:rsidR="00176D29">
        <w:rPr>
          <w:rFonts w:ascii="Times New Roman" w:hAnsi="Times New Roman"/>
          <w:sz w:val="24"/>
          <w:szCs w:val="24"/>
        </w:rPr>
        <w:t>úmyselne</w:t>
      </w:r>
      <w:r w:rsidRPr="00176D29">
        <w:rPr>
          <w:rFonts w:ascii="Times New Roman" w:hAnsi="Times New Roman"/>
          <w:sz w:val="24"/>
          <w:szCs w:val="24"/>
        </w:rPr>
        <w:t>.</w:t>
      </w:r>
    </w:p>
    <w:p w:rsidR="00B82EDB" w:rsidRPr="00B82EDB" w:rsidP="009E372F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B82EDB" w:rsidRPr="00F96B20" w:rsidP="009E372F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B20">
        <w:rPr>
          <w:rFonts w:ascii="Times New Roman" w:hAnsi="Times New Roman"/>
          <w:sz w:val="24"/>
          <w:szCs w:val="24"/>
        </w:rPr>
        <w:t>Článok 7</w:t>
      </w:r>
    </w:p>
    <w:p w:rsidR="00B82EDB" w:rsidRPr="00F96B20" w:rsidP="009E372F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B20">
        <w:rPr>
          <w:rFonts w:ascii="Times New Roman" w:hAnsi="Times New Roman"/>
          <w:b/>
          <w:sz w:val="24"/>
          <w:szCs w:val="24"/>
        </w:rPr>
        <w:t>Výmena informácií</w:t>
      </w:r>
    </w:p>
    <w:p w:rsidR="00B82EDB" w:rsidRPr="00F96B20" w:rsidP="00B82EDB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EDB" w:rsidRPr="00F96B20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6B20" w:rsidR="009E372F">
        <w:rPr>
          <w:rFonts w:ascii="Times New Roman" w:hAnsi="Times New Roman"/>
          <w:sz w:val="24"/>
          <w:szCs w:val="24"/>
        </w:rPr>
        <w:t xml:space="preserve">(1) </w:t>
      </w:r>
      <w:r w:rsidRPr="00F96B20">
        <w:rPr>
          <w:rFonts w:ascii="Times New Roman" w:hAnsi="Times New Roman"/>
          <w:sz w:val="24"/>
          <w:szCs w:val="24"/>
        </w:rPr>
        <w:t xml:space="preserve">Bez vplyvu na článok 3 ods. 2 písm. a) dohovoru a v súlade s vnútroštátnym </w:t>
      </w:r>
      <w:r w:rsidR="00DA23EB">
        <w:rPr>
          <w:rFonts w:ascii="Times New Roman" w:hAnsi="Times New Roman"/>
          <w:sz w:val="24"/>
          <w:szCs w:val="24"/>
        </w:rPr>
        <w:t>právnym poriadkom</w:t>
      </w:r>
      <w:r w:rsidRPr="00F96B20">
        <w:rPr>
          <w:rFonts w:ascii="Times New Roman" w:hAnsi="Times New Roman"/>
          <w:sz w:val="24"/>
          <w:szCs w:val="24"/>
        </w:rPr>
        <w:t xml:space="preserve"> </w:t>
      </w:r>
      <w:r w:rsidRPr="00F96B20" w:rsidR="00106037">
        <w:rPr>
          <w:rFonts w:ascii="Times New Roman" w:hAnsi="Times New Roman"/>
          <w:sz w:val="24"/>
          <w:szCs w:val="24"/>
        </w:rPr>
        <w:t>a existujúcimi medzinárodnými záväzkami, každá zmluvná strana prijme opatrenia potrebné na posilnenie včasnej výmeny všetkých dostupných relevantných informácií</w:t>
      </w:r>
      <w:r w:rsidRPr="00F96B20" w:rsidR="0097117F">
        <w:rPr>
          <w:rFonts w:ascii="Times New Roman" w:hAnsi="Times New Roman"/>
          <w:sz w:val="24"/>
          <w:szCs w:val="24"/>
        </w:rPr>
        <w:t xml:space="preserve"> medzi zmluvnými stranami</w:t>
      </w:r>
      <w:r w:rsidRPr="00F96B20" w:rsidR="00106037">
        <w:rPr>
          <w:rFonts w:ascii="Times New Roman" w:hAnsi="Times New Roman"/>
          <w:sz w:val="24"/>
          <w:szCs w:val="24"/>
        </w:rPr>
        <w:t xml:space="preserve">, pokiaľ ide o osoby cestujúce do zahraničia na účel terorizmu, ako je </w:t>
      </w:r>
      <w:r w:rsidRPr="00F96B20" w:rsidR="00AD65EC">
        <w:rPr>
          <w:rFonts w:ascii="Times New Roman" w:hAnsi="Times New Roman"/>
          <w:sz w:val="24"/>
          <w:szCs w:val="24"/>
        </w:rPr>
        <w:t>uvedené</w:t>
      </w:r>
      <w:r w:rsidRPr="00F96B20" w:rsidR="00106037">
        <w:rPr>
          <w:rFonts w:ascii="Times New Roman" w:hAnsi="Times New Roman"/>
          <w:sz w:val="24"/>
          <w:szCs w:val="24"/>
        </w:rPr>
        <w:t xml:space="preserve"> v článku 4. Na tento účel, každá zmluvná strana</w:t>
      </w:r>
      <w:r w:rsidRPr="00F96B20" w:rsidR="008312F0">
        <w:rPr>
          <w:rFonts w:ascii="Times New Roman" w:hAnsi="Times New Roman"/>
          <w:sz w:val="24"/>
          <w:szCs w:val="24"/>
        </w:rPr>
        <w:t xml:space="preserve"> určí </w:t>
      </w:r>
      <w:r w:rsidRPr="00F96B20" w:rsidR="00106037">
        <w:rPr>
          <w:rFonts w:ascii="Times New Roman" w:hAnsi="Times New Roman"/>
          <w:sz w:val="24"/>
          <w:szCs w:val="24"/>
        </w:rPr>
        <w:t>kontaktné miesto dostupné na báze 24 hodín, sedem dní v týždni.</w:t>
      </w:r>
    </w:p>
    <w:p w:rsidR="00106037" w:rsidRPr="00F96B20" w:rsidP="009E372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037" w:rsidRPr="00F96B20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6B20" w:rsidR="009E372F">
        <w:rPr>
          <w:rFonts w:ascii="Times New Roman" w:hAnsi="Times New Roman"/>
          <w:sz w:val="24"/>
          <w:szCs w:val="24"/>
        </w:rPr>
        <w:t xml:space="preserve">(2) </w:t>
      </w:r>
      <w:r w:rsidRPr="00F96B20">
        <w:rPr>
          <w:rFonts w:ascii="Times New Roman" w:hAnsi="Times New Roman"/>
          <w:sz w:val="24"/>
          <w:szCs w:val="24"/>
        </w:rPr>
        <w:t>Zmluvná strana môže určiť</w:t>
      </w:r>
      <w:r w:rsidRPr="00F96B20" w:rsidR="0097117F">
        <w:rPr>
          <w:rFonts w:ascii="Times New Roman" w:hAnsi="Times New Roman"/>
          <w:sz w:val="24"/>
          <w:szCs w:val="24"/>
        </w:rPr>
        <w:t xml:space="preserve"> </w:t>
      </w:r>
      <w:r w:rsidRPr="00F96B20">
        <w:rPr>
          <w:rFonts w:ascii="Times New Roman" w:hAnsi="Times New Roman"/>
          <w:sz w:val="24"/>
          <w:szCs w:val="24"/>
        </w:rPr>
        <w:t>už exitujúce kontaktné miesto podľa ods</w:t>
      </w:r>
      <w:r w:rsidRPr="00F96B20" w:rsidR="00864B54">
        <w:rPr>
          <w:rFonts w:ascii="Times New Roman" w:hAnsi="Times New Roman"/>
          <w:sz w:val="24"/>
          <w:szCs w:val="24"/>
        </w:rPr>
        <w:t>e</w:t>
      </w:r>
      <w:r w:rsidRPr="00F96B20">
        <w:rPr>
          <w:rFonts w:ascii="Times New Roman" w:hAnsi="Times New Roman"/>
          <w:sz w:val="24"/>
          <w:szCs w:val="24"/>
        </w:rPr>
        <w:t>ku 1.</w:t>
      </w:r>
    </w:p>
    <w:p w:rsidR="00106037" w:rsidRPr="00F96B20" w:rsidP="009E372F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106037" w:rsidRPr="00F96B20" w:rsidP="009E372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96B20" w:rsidR="009E372F">
        <w:rPr>
          <w:rFonts w:ascii="Times New Roman" w:hAnsi="Times New Roman"/>
          <w:sz w:val="24"/>
          <w:szCs w:val="24"/>
        </w:rPr>
        <w:t xml:space="preserve">(3) </w:t>
      </w:r>
      <w:r w:rsidRPr="00F96B20">
        <w:rPr>
          <w:rFonts w:ascii="Times New Roman" w:hAnsi="Times New Roman"/>
          <w:sz w:val="24"/>
          <w:szCs w:val="24"/>
        </w:rPr>
        <w:t xml:space="preserve">Kontaktné miesto zmluvnej strany musí mať možnosť vykonávať </w:t>
      </w:r>
      <w:r w:rsidRPr="00F96B20" w:rsidR="00864B54">
        <w:rPr>
          <w:rFonts w:ascii="Times New Roman" w:hAnsi="Times New Roman"/>
          <w:sz w:val="24"/>
          <w:szCs w:val="24"/>
        </w:rPr>
        <w:t>komunikáciu s kontaktným miestom inej zmluvnej strany na očakávanej úrovni.</w:t>
      </w:r>
    </w:p>
    <w:p w:rsidR="0066092B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red"/>
        </w:rPr>
      </w:pPr>
    </w:p>
    <w:p w:rsidR="00864B54" w:rsidRPr="0066092B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2B">
        <w:rPr>
          <w:rFonts w:ascii="Times New Roman" w:hAnsi="Times New Roman"/>
          <w:sz w:val="24"/>
          <w:szCs w:val="24"/>
        </w:rPr>
        <w:t>Článok 8</w:t>
      </w:r>
    </w:p>
    <w:p w:rsidR="00864B54" w:rsidRPr="0066092B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2B">
        <w:rPr>
          <w:rFonts w:ascii="Times New Roman" w:hAnsi="Times New Roman"/>
          <w:b/>
          <w:sz w:val="24"/>
          <w:szCs w:val="24"/>
        </w:rPr>
        <w:t>Podmienky a záruky</w:t>
      </w:r>
    </w:p>
    <w:p w:rsidR="00864B54" w:rsidRPr="0066092B" w:rsidP="00864B5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B54" w:rsidRPr="0066092B" w:rsidP="0097117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2B" w:rsidR="0097117F">
        <w:rPr>
          <w:rFonts w:ascii="Times New Roman" w:hAnsi="Times New Roman"/>
          <w:sz w:val="24"/>
          <w:szCs w:val="24"/>
          <w:shd w:val="clear" w:color="auto" w:fill="FFFFFF"/>
        </w:rPr>
        <w:t xml:space="preserve">(1) 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Každá zmluvná strana zabezpečí, že </w:t>
      </w:r>
      <w:r w:rsidRPr="0066092B" w:rsidR="00D074C0">
        <w:rPr>
          <w:rFonts w:ascii="Times New Roman" w:hAnsi="Times New Roman"/>
          <w:sz w:val="24"/>
          <w:szCs w:val="24"/>
          <w:shd w:val="clear" w:color="auto" w:fill="FFFFFF"/>
        </w:rPr>
        <w:t>vykonávanie tohto p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rotokolu, vrátane zavedenia, </w:t>
      </w:r>
      <w:r w:rsidRPr="0066092B" w:rsidR="00D074C0">
        <w:rPr>
          <w:rFonts w:ascii="Times New Roman" w:hAnsi="Times New Roman"/>
          <w:sz w:val="24"/>
          <w:szCs w:val="24"/>
          <w:shd w:val="clear" w:color="auto" w:fill="FFFFFF"/>
        </w:rPr>
        <w:t>vykonávania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>uplatňovani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 zásady trestnosti podľa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 xml:space="preserve"> článk</w:t>
      </w:r>
      <w:r w:rsidRPr="0066092B" w:rsidR="00AD65EC">
        <w:rPr>
          <w:rFonts w:ascii="Times New Roman" w:hAnsi="Times New Roman"/>
          <w:sz w:val="24"/>
          <w:szCs w:val="24"/>
          <w:shd w:val="clear" w:color="auto" w:fill="FFFFFF"/>
        </w:rPr>
        <w:t>ov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 xml:space="preserve"> 2 až </w:t>
      </w:r>
      <w:hyperlink r:id="rId4" w:anchor="clanok-5" w:history="1">
        <w:r w:rsidRPr="0066092B" w:rsidR="001E7200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Pr="0066092B" w:rsidR="00CA264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6092B" w:rsidR="001E720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tohto </w:t>
      </w:r>
      <w:r w:rsidRPr="0066092B" w:rsidR="00D074C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p</w:t>
      </w:r>
      <w:r w:rsidRPr="0066092B" w:rsidR="001E720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rotokolu 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>sa uskutočn</w:t>
      </w:r>
      <w:r w:rsidR="005844B4">
        <w:rPr>
          <w:rFonts w:ascii="Times New Roman" w:hAnsi="Times New Roman"/>
          <w:sz w:val="24"/>
          <w:szCs w:val="24"/>
          <w:shd w:val="clear" w:color="auto" w:fill="FFFFFF"/>
        </w:rPr>
        <w:t>í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 pri </w:t>
      </w:r>
      <w:r w:rsidRPr="0066092B" w:rsidR="0066092B">
        <w:rPr>
          <w:rFonts w:ascii="Times New Roman" w:hAnsi="Times New Roman"/>
          <w:sz w:val="24"/>
          <w:szCs w:val="24"/>
          <w:shd w:val="clear" w:color="auto" w:fill="FFFFFF"/>
        </w:rPr>
        <w:t xml:space="preserve">dodržiavaní 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 xml:space="preserve"> ľudských práv, najmä práva na slobodu 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 xml:space="preserve">pohybu, slobodu 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>prejavu, slobodu združovania a slobodu vierovyznania, ako je to uvedené v</w:t>
      </w:r>
      <w:r w:rsidRPr="0066092B" w:rsidR="00CA264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66092B" w:rsidR="00CA264F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Dohovore o ochrane ľudských práv a základných slobôd</w:t>
        </w:r>
      </w:hyperlink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6092B" w:rsidR="00CA264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66092B" w:rsidR="00CA264F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Medzinárodnom pakte o občianskych a politických právach</w:t>
        </w:r>
      </w:hyperlink>
      <w:r w:rsidRPr="0066092B" w:rsidR="008312F0">
        <w:rPr>
          <w:rFonts w:ascii="Times New Roman" w:hAnsi="Times New Roman"/>
          <w:sz w:val="24"/>
          <w:szCs w:val="24"/>
        </w:rPr>
        <w:t xml:space="preserve"> </w:t>
      </w:r>
      <w:r w:rsidRPr="0066092B" w:rsidR="001E7200">
        <w:rPr>
          <w:rFonts w:ascii="Times New Roman" w:hAnsi="Times New Roman"/>
          <w:sz w:val="24"/>
          <w:szCs w:val="24"/>
        </w:rPr>
        <w:t xml:space="preserve">a </w:t>
      </w:r>
      <w:r w:rsidRPr="0066092B" w:rsidR="001E7200">
        <w:rPr>
          <w:rFonts w:ascii="Times New Roman" w:hAnsi="Times New Roman"/>
          <w:sz w:val="24"/>
          <w:szCs w:val="24"/>
          <w:shd w:val="clear" w:color="auto" w:fill="FFFFFF"/>
        </w:rPr>
        <w:t>iných záväzkoch podľa medzinárodného práva,</w:t>
      </w:r>
      <w:r w:rsidRPr="0066092B" w:rsidR="001E7200">
        <w:rPr>
          <w:rFonts w:ascii="Times New Roman" w:hAnsi="Times New Roman"/>
          <w:sz w:val="24"/>
          <w:szCs w:val="24"/>
        </w:rPr>
        <w:t xml:space="preserve"> ak </w:t>
      </w:r>
      <w:r w:rsidRPr="0066092B" w:rsidR="0066092B">
        <w:rPr>
          <w:rFonts w:ascii="Times New Roman" w:hAnsi="Times New Roman"/>
          <w:sz w:val="24"/>
          <w:szCs w:val="24"/>
        </w:rPr>
        <w:t>sú</w:t>
      </w:r>
      <w:r w:rsidRPr="0066092B" w:rsidR="001E7200">
        <w:rPr>
          <w:rFonts w:ascii="Times New Roman" w:hAnsi="Times New Roman"/>
          <w:sz w:val="24"/>
          <w:szCs w:val="24"/>
        </w:rPr>
        <w:t xml:space="preserve"> pre zmluvnú stranu </w:t>
      </w:r>
      <w:r w:rsidRPr="0066092B" w:rsidR="0066092B">
        <w:rPr>
          <w:rFonts w:ascii="Times New Roman" w:hAnsi="Times New Roman"/>
          <w:sz w:val="24"/>
          <w:szCs w:val="24"/>
        </w:rPr>
        <w:t>platné</w:t>
      </w:r>
      <w:r w:rsidRPr="0066092B" w:rsidR="00CA26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E7200" w:rsidRPr="0066092B" w:rsidP="001E720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200" w:rsidRPr="0097117F" w:rsidP="0097117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2B" w:rsidR="0097117F"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Zavedenie, </w:t>
      </w:r>
      <w:r w:rsidRPr="0066092B" w:rsidR="0066092B">
        <w:rPr>
          <w:rFonts w:ascii="Times New Roman" w:hAnsi="Times New Roman"/>
          <w:sz w:val="24"/>
          <w:szCs w:val="24"/>
          <w:shd w:val="clear" w:color="auto" w:fill="FFFFFF"/>
        </w:rPr>
        <w:t>vykonávanie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 a uplatňovanie zásady trestnosti podľa</w:t>
      </w:r>
      <w:r w:rsidRPr="0066092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4" w:anchor="clanok-5" w:history="1">
        <w:r w:rsidRPr="0066092B">
          <w:rPr>
            <w:rStyle w:val="Hyperlink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článkov 2 až </w:t>
        </w:r>
      </w:hyperlink>
      <w:r w:rsidRPr="0066092B">
        <w:rPr>
          <w:rFonts w:ascii="Times New Roman" w:hAnsi="Times New Roman"/>
          <w:sz w:val="24"/>
          <w:szCs w:val="24"/>
        </w:rPr>
        <w:t xml:space="preserve">6 tohto </w:t>
      </w:r>
      <w:r w:rsidRPr="0066092B" w:rsidR="0066092B">
        <w:rPr>
          <w:rFonts w:ascii="Times New Roman" w:hAnsi="Times New Roman"/>
          <w:sz w:val="24"/>
          <w:szCs w:val="24"/>
        </w:rPr>
        <w:t>p</w:t>
      </w:r>
      <w:r w:rsidRPr="0066092B">
        <w:rPr>
          <w:rFonts w:ascii="Times New Roman" w:hAnsi="Times New Roman"/>
          <w:sz w:val="24"/>
          <w:szCs w:val="24"/>
        </w:rPr>
        <w:t xml:space="preserve">rotokolu 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>by malo ďalej podliehať zásade proporcionality s prihliadnutím na legitímne sledované ciele a na ich potrebu v demokratickej spoločnosti a malo by vylúčiť každú formu svojvôle alebo diskriminačného alebo rasistického zaobchádzania.</w:t>
      </w:r>
    </w:p>
    <w:p w:rsidR="00F96B20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4B54" w:rsidRPr="001C5DD6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9</w:t>
      </w:r>
    </w:p>
    <w:p w:rsidR="00864B54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Vzťah medzi týmto </w:t>
      </w:r>
      <w:r w:rsidR="001C5DD6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rotokolom a dohovorom</w:t>
      </w:r>
    </w:p>
    <w:p w:rsidR="00864B54" w:rsidP="00864B5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B54" w:rsidP="00864B5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 xml:space="preserve">Slová a spojenia používané v tomto </w:t>
      </w:r>
      <w:r w:rsidRPr="001C5DD6" w:rsidR="001C5DD6">
        <w:rPr>
          <w:rFonts w:ascii="Times New Roman" w:hAnsi="Times New Roman"/>
          <w:sz w:val="24"/>
          <w:szCs w:val="24"/>
        </w:rPr>
        <w:t>p</w:t>
      </w:r>
      <w:r w:rsidRPr="001C5DD6">
        <w:rPr>
          <w:rFonts w:ascii="Times New Roman" w:hAnsi="Times New Roman"/>
          <w:sz w:val="24"/>
          <w:szCs w:val="24"/>
        </w:rPr>
        <w:t>rotokole sa interpretujú v zmysle dohovoru. Všetky ustanovenia dohovoru, s výnimkou článku 9, sa primerane použijú medzi zmluvnými stranami.</w:t>
      </w:r>
    </w:p>
    <w:p w:rsidR="00864B54" w:rsidP="00864B5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B54" w:rsidRPr="001C5DD6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10</w:t>
      </w:r>
    </w:p>
    <w:p w:rsidR="00864B54" w:rsidP="00864B5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Podpis a nadobudnutie platnosti</w:t>
      </w:r>
    </w:p>
    <w:p w:rsidR="00864B54" w:rsidP="00864B5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B54" w:rsidRPr="0097117F" w:rsidP="0097117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580" w:rsidR="0097117F">
        <w:rPr>
          <w:rFonts w:ascii="Times New Roman" w:hAnsi="Times New Roman"/>
          <w:sz w:val="24"/>
          <w:szCs w:val="24"/>
        </w:rPr>
        <w:t xml:space="preserve">(1) </w:t>
      </w:r>
      <w:r w:rsidRPr="00736580">
        <w:rPr>
          <w:rFonts w:ascii="Times New Roman" w:hAnsi="Times New Roman"/>
          <w:sz w:val="24"/>
          <w:szCs w:val="24"/>
        </w:rPr>
        <w:t xml:space="preserve">Tento </w:t>
      </w:r>
      <w:r w:rsidRPr="00736580" w:rsidR="0097117F">
        <w:rPr>
          <w:rFonts w:ascii="Times New Roman" w:hAnsi="Times New Roman"/>
          <w:sz w:val="24"/>
          <w:szCs w:val="24"/>
        </w:rPr>
        <w:t>p</w:t>
      </w:r>
      <w:r w:rsidRPr="00736580">
        <w:rPr>
          <w:rFonts w:ascii="Times New Roman" w:hAnsi="Times New Roman"/>
          <w:sz w:val="24"/>
          <w:szCs w:val="24"/>
        </w:rPr>
        <w:t>rotokol je otvorený na podpis signatár</w:t>
      </w:r>
      <w:r w:rsidRPr="00736580" w:rsidR="00214B83">
        <w:rPr>
          <w:rFonts w:ascii="Times New Roman" w:hAnsi="Times New Roman"/>
          <w:sz w:val="24"/>
          <w:szCs w:val="24"/>
        </w:rPr>
        <w:t>sk</w:t>
      </w:r>
      <w:r w:rsidRPr="00736580" w:rsidR="0097117F">
        <w:rPr>
          <w:rFonts w:ascii="Times New Roman" w:hAnsi="Times New Roman"/>
          <w:sz w:val="24"/>
          <w:szCs w:val="24"/>
        </w:rPr>
        <w:t>ym</w:t>
      </w:r>
      <w:r w:rsidRPr="00736580" w:rsidR="00214B83">
        <w:rPr>
          <w:rFonts w:ascii="Times New Roman" w:hAnsi="Times New Roman"/>
          <w:sz w:val="24"/>
          <w:szCs w:val="24"/>
        </w:rPr>
        <w:t xml:space="preserve"> štát</w:t>
      </w:r>
      <w:r w:rsidRPr="00736580" w:rsidR="0097117F">
        <w:rPr>
          <w:rFonts w:ascii="Times New Roman" w:hAnsi="Times New Roman"/>
          <w:sz w:val="24"/>
          <w:szCs w:val="24"/>
        </w:rPr>
        <w:t>om</w:t>
      </w:r>
      <w:r w:rsidRPr="00736580">
        <w:rPr>
          <w:rFonts w:ascii="Times New Roman" w:hAnsi="Times New Roman"/>
          <w:sz w:val="24"/>
          <w:szCs w:val="24"/>
        </w:rPr>
        <w:t xml:space="preserve"> dohovoru.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>Podlieha ratifikácii, prijatiu alebo schváleniu. Signatár</w:t>
      </w:r>
      <w:r w:rsidRPr="00736580" w:rsidR="00214B83">
        <w:rPr>
          <w:rFonts w:ascii="Times New Roman" w:hAnsi="Times New Roman"/>
          <w:sz w:val="24"/>
          <w:szCs w:val="24"/>
          <w:shd w:val="clear" w:color="auto" w:fill="FFFFFF"/>
        </w:rPr>
        <w:t>sky štát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 nemôže ratifikovať, prijať alebo schváliť tento </w:t>
      </w:r>
      <w:r w:rsidRPr="00736580" w:rsidR="0097117F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rotokol, ak </w:t>
      </w:r>
      <w:r w:rsidRPr="00736580" w:rsidR="00214B83">
        <w:rPr>
          <w:rFonts w:ascii="Times New Roman" w:hAnsi="Times New Roman"/>
          <w:sz w:val="24"/>
          <w:szCs w:val="24"/>
          <w:shd w:val="clear" w:color="auto" w:fill="FFFFFF"/>
        </w:rPr>
        <w:t xml:space="preserve">predtým neratifikoval, neprijal alebo neschválil dohovor, alebo </w:t>
      </w:r>
      <w:r w:rsidRPr="00736580" w:rsidR="0097117F">
        <w:rPr>
          <w:rFonts w:ascii="Times New Roman" w:hAnsi="Times New Roman"/>
          <w:sz w:val="24"/>
          <w:szCs w:val="24"/>
          <w:shd w:val="clear" w:color="auto" w:fill="FFFFFF"/>
        </w:rPr>
        <w:t xml:space="preserve">ak </w:t>
      </w:r>
      <w:r w:rsidRPr="00736580" w:rsidR="00214B83">
        <w:rPr>
          <w:rFonts w:ascii="Times New Roman" w:hAnsi="Times New Roman"/>
          <w:sz w:val="24"/>
          <w:szCs w:val="24"/>
          <w:shd w:val="clear" w:color="auto" w:fill="FFFFFF"/>
        </w:rPr>
        <w:t>to neurob</w:t>
      </w:r>
      <w:r w:rsidRPr="00736580" w:rsidR="008312F0">
        <w:rPr>
          <w:rFonts w:ascii="Times New Roman" w:hAnsi="Times New Roman"/>
          <w:sz w:val="24"/>
          <w:szCs w:val="24"/>
          <w:shd w:val="clear" w:color="auto" w:fill="FFFFFF"/>
        </w:rPr>
        <w:t>í</w:t>
      </w:r>
      <w:r w:rsidRPr="00736580" w:rsidR="00214B83">
        <w:rPr>
          <w:rFonts w:ascii="Times New Roman" w:hAnsi="Times New Roman"/>
          <w:sz w:val="24"/>
          <w:szCs w:val="24"/>
          <w:shd w:val="clear" w:color="auto" w:fill="FFFFFF"/>
        </w:rPr>
        <w:t xml:space="preserve"> súčasne.</w:t>
      </w:r>
    </w:p>
    <w:p w:rsidR="00214B83" w:rsidRPr="00214B83" w:rsidP="00214B83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B83" w:rsidRPr="0097117F" w:rsidP="0097117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2B" w:rsidR="0097117F"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Tento </w:t>
      </w:r>
      <w:r w:rsidRPr="0066092B" w:rsidR="0097117F">
        <w:rPr>
          <w:rFonts w:ascii="Times New Roman" w:hAnsi="Times New Roman"/>
          <w:sz w:val="24"/>
          <w:szCs w:val="24"/>
          <w:shd w:val="clear" w:color="auto" w:fill="FFFFFF"/>
        </w:rPr>
        <w:t>protokol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 nadobudne platnosť prvý deň mesiaca nasledujúceho po uplynutí troch mesiacov od</w:t>
      </w:r>
      <w:r w:rsidRPr="0066092B" w:rsidR="00736580">
        <w:rPr>
          <w:rFonts w:ascii="Times New Roman" w:hAnsi="Times New Roman"/>
          <w:sz w:val="24"/>
          <w:szCs w:val="24"/>
          <w:shd w:val="clear" w:color="auto" w:fill="FFFFFF"/>
        </w:rPr>
        <w:t xml:space="preserve">o dňa 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uloženia </w:t>
      </w:r>
      <w:r w:rsidRPr="0066092B" w:rsidR="0066092B">
        <w:rPr>
          <w:rFonts w:ascii="Times New Roman" w:hAnsi="Times New Roman"/>
          <w:sz w:val="24"/>
          <w:szCs w:val="24"/>
          <w:shd w:val="clear" w:color="auto" w:fill="FFFFFF"/>
        </w:rPr>
        <w:t>šiestich ratifikačných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 list</w:t>
      </w:r>
      <w:r w:rsidRPr="0066092B" w:rsidR="0066092B">
        <w:rPr>
          <w:rFonts w:ascii="Times New Roman" w:hAnsi="Times New Roman"/>
          <w:sz w:val="24"/>
          <w:szCs w:val="24"/>
          <w:shd w:val="clear" w:color="auto" w:fill="FFFFFF"/>
        </w:rPr>
        <w:t>ín, listín o prijatí alebo schválení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 xml:space="preserve">, vrátane </w:t>
      </w:r>
      <w:r w:rsidRPr="0066092B" w:rsidR="0066092B">
        <w:rPr>
          <w:rFonts w:ascii="Times New Roman" w:hAnsi="Times New Roman"/>
          <w:sz w:val="24"/>
          <w:szCs w:val="24"/>
          <w:shd w:val="clear" w:color="auto" w:fill="FFFFFF"/>
        </w:rPr>
        <w:t xml:space="preserve">najmenej </w:t>
      </w:r>
      <w:r w:rsidRPr="0066092B">
        <w:rPr>
          <w:rFonts w:ascii="Times New Roman" w:hAnsi="Times New Roman"/>
          <w:sz w:val="24"/>
          <w:szCs w:val="24"/>
          <w:shd w:val="clear" w:color="auto" w:fill="FFFFFF"/>
        </w:rPr>
        <w:t>štyroch členských štátov Rady Európy.</w:t>
      </w:r>
    </w:p>
    <w:p w:rsidR="0073658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6580" w:rsidRPr="0073658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(3) Pre každý signatársky štát, ktorý následne uloží </w:t>
      </w:r>
      <w:r w:rsidR="0066092B">
        <w:rPr>
          <w:rFonts w:ascii="Times New Roman" w:hAnsi="Times New Roman"/>
          <w:sz w:val="24"/>
          <w:szCs w:val="24"/>
          <w:shd w:val="clear" w:color="auto" w:fill="FFFFFF"/>
        </w:rPr>
        <w:t xml:space="preserve">ratifikačnú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listinu, </w:t>
      </w:r>
      <w:r w:rsidR="0066092B">
        <w:rPr>
          <w:rFonts w:ascii="Times New Roman" w:hAnsi="Times New Roman"/>
          <w:sz w:val="24"/>
          <w:szCs w:val="24"/>
          <w:shd w:val="clear" w:color="auto" w:fill="FFFFFF"/>
        </w:rPr>
        <w:t xml:space="preserve">listinu o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prijatí alebo schválení, nadobudne </w:t>
      </w:r>
      <w:r>
        <w:rPr>
          <w:rFonts w:ascii="Times New Roman" w:hAnsi="Times New Roman"/>
          <w:sz w:val="24"/>
          <w:szCs w:val="24"/>
          <w:shd w:val="clear" w:color="auto" w:fill="FFFFFF"/>
        </w:rPr>
        <w:t>protokol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 platnosť prvý deň mesiaca nasledujúceho po uplynutí troch mesiacov odo dňa uloženia </w:t>
      </w:r>
      <w:r w:rsidR="00A76F08">
        <w:rPr>
          <w:rFonts w:ascii="Times New Roman" w:hAnsi="Times New Roman"/>
          <w:sz w:val="24"/>
          <w:szCs w:val="24"/>
          <w:shd w:val="clear" w:color="auto" w:fill="FFFFFF"/>
        </w:rPr>
        <w:t xml:space="preserve">ratifikačnej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listiny, </w:t>
      </w:r>
      <w:r w:rsidR="00A76F08">
        <w:rPr>
          <w:rFonts w:ascii="Times New Roman" w:hAnsi="Times New Roman"/>
          <w:sz w:val="24"/>
          <w:szCs w:val="24"/>
          <w:shd w:val="clear" w:color="auto" w:fill="FFFFFF"/>
        </w:rPr>
        <w:t xml:space="preserve">listiny o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>prijatí alebo schválení.</w:t>
      </w:r>
    </w:p>
    <w:p w:rsidR="001C5DD6" w:rsidP="007365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9BD" w:rsidRPr="001C5DD6" w:rsidP="007365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11</w:t>
      </w:r>
    </w:p>
    <w:p w:rsidR="001269BD" w:rsidP="001269BD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Pristúpenie k </w:t>
      </w:r>
      <w:r w:rsidR="00736580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rotokolu</w:t>
      </w:r>
    </w:p>
    <w:p w:rsidR="001269BD" w:rsidP="001269BD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9BD" w:rsidRPr="0073658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36580">
        <w:rPr>
          <w:rFonts w:ascii="Times New Roman" w:hAnsi="Times New Roman"/>
          <w:sz w:val="24"/>
          <w:szCs w:val="24"/>
          <w:shd w:val="clear" w:color="auto" w:fill="FFFFFF"/>
        </w:rPr>
        <w:t xml:space="preserve">(1)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Po nadobudnutí platnosti tohto </w:t>
      </w:r>
      <w:r w:rsidRPr="00736580" w:rsidR="00D33BCF">
        <w:rPr>
          <w:rFonts w:ascii="Times New Roman" w:hAnsi="Times New Roman"/>
          <w:sz w:val="24"/>
          <w:szCs w:val="24"/>
          <w:shd w:val="clear" w:color="auto" w:fill="FFFFFF"/>
        </w:rPr>
        <w:t>protokolu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 xml:space="preserve"> každý štát, ktorý pristúpi k dohovoru, môže pristúpiť aj k </w:t>
      </w:r>
      <w:r w:rsidRPr="00736580" w:rsidR="00702E3A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>rotokolu alebo to urobiť súčasne.</w:t>
      </w:r>
    </w:p>
    <w:p w:rsidR="001269BD" w:rsidP="001269BD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488" w:rsidRPr="0073658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36580"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736580">
        <w:rPr>
          <w:rFonts w:ascii="Times New Roman" w:hAnsi="Times New Roman"/>
          <w:sz w:val="24"/>
          <w:szCs w:val="24"/>
          <w:shd w:val="clear" w:color="auto" w:fill="FFFFFF"/>
        </w:rPr>
        <w:t>Vo vzťahu ku každému pristupujúcemu štátu protokol nadobudne platnosť prvý deň  mesiaca, ktorý nasleduje po uplynutí obdobia troch mesiacov odo dňa uloženia listiny o pristúpení u generálneho tajomníka Rady Európy</w:t>
      </w:r>
      <w:r w:rsidR="0073658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C5DD6" w:rsidP="008045A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5A0" w:rsidRPr="001C5DD6" w:rsidP="008045A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12</w:t>
      </w:r>
    </w:p>
    <w:p w:rsidR="008045A0" w:rsidP="008045A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Územná pôsobnosť</w:t>
      </w:r>
    </w:p>
    <w:p w:rsidR="008045A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488" w:rsidRPr="002C4488" w:rsidP="00736580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736580">
        <w:rPr>
          <w:rFonts w:ascii="Times New Roman" w:hAnsi="Times New Roman"/>
          <w:sz w:val="24"/>
          <w:szCs w:val="24"/>
        </w:rPr>
        <w:t>(1) Každý</w:t>
      </w:r>
      <w:r w:rsidRPr="002C4488">
        <w:rPr>
          <w:rFonts w:ascii="Times New Roman" w:hAnsi="Times New Roman"/>
          <w:sz w:val="24"/>
          <w:szCs w:val="24"/>
        </w:rPr>
        <w:t xml:space="preserve"> štát alebo Európska únia môže v čase podpisu alebo pri uložení </w:t>
      </w:r>
      <w:r w:rsidRPr="00736580" w:rsidR="00736580">
        <w:rPr>
          <w:rFonts w:ascii="Times New Roman" w:hAnsi="Times New Roman"/>
          <w:sz w:val="24"/>
          <w:szCs w:val="24"/>
        </w:rPr>
        <w:t xml:space="preserve">svojich ratifikačných listín, listín o prijatí, schválení alebo prístupe vymedziť územie, na ktoré sa uplatňovanie tohto </w:t>
      </w:r>
      <w:r w:rsidR="00736580">
        <w:rPr>
          <w:rFonts w:ascii="Times New Roman" w:hAnsi="Times New Roman"/>
          <w:sz w:val="24"/>
          <w:szCs w:val="24"/>
        </w:rPr>
        <w:t>protokolu</w:t>
      </w:r>
      <w:r w:rsidRPr="00736580" w:rsidR="00736580">
        <w:rPr>
          <w:rFonts w:ascii="Times New Roman" w:hAnsi="Times New Roman"/>
          <w:sz w:val="24"/>
          <w:szCs w:val="24"/>
        </w:rPr>
        <w:t xml:space="preserve"> vzťahuje</w:t>
      </w:r>
      <w:r w:rsidRPr="002C4488">
        <w:rPr>
          <w:rFonts w:ascii="Times New Roman" w:hAnsi="Times New Roman"/>
          <w:sz w:val="24"/>
          <w:szCs w:val="24"/>
        </w:rPr>
        <w:t>.</w:t>
      </w:r>
    </w:p>
    <w:p w:rsidR="008045A0" w:rsidP="007365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488" w:rsidRPr="002C4488" w:rsidP="00736580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="00736580">
        <w:rPr>
          <w:rFonts w:ascii="Times New Roman" w:hAnsi="Times New Roman"/>
          <w:sz w:val="24"/>
          <w:szCs w:val="24"/>
        </w:rPr>
        <w:t xml:space="preserve">(2) </w:t>
      </w:r>
      <w:r w:rsidRPr="002C4488">
        <w:rPr>
          <w:rFonts w:ascii="Times New Roman" w:hAnsi="Times New Roman"/>
          <w:sz w:val="24"/>
          <w:szCs w:val="24"/>
        </w:rPr>
        <w:t xml:space="preserve">Každá zmluvná strana môže kedykoľvek neskôr vyhlásením adresovaným generálnemu tajomníkovi Rady Európy rozšíriť pôsobnosť tohto </w:t>
      </w:r>
      <w:r>
        <w:rPr>
          <w:rFonts w:ascii="Times New Roman" w:hAnsi="Times New Roman"/>
          <w:sz w:val="24"/>
          <w:szCs w:val="24"/>
        </w:rPr>
        <w:t>protokolu</w:t>
      </w:r>
      <w:r w:rsidRPr="002C4488">
        <w:rPr>
          <w:rFonts w:ascii="Times New Roman" w:hAnsi="Times New Roman"/>
          <w:sz w:val="24"/>
          <w:szCs w:val="24"/>
        </w:rPr>
        <w:t xml:space="preserve"> na akékoľvek iné územie </w:t>
      </w:r>
      <w:r w:rsidR="00736580">
        <w:rPr>
          <w:rFonts w:ascii="Times New Roman" w:hAnsi="Times New Roman"/>
          <w:sz w:val="24"/>
          <w:szCs w:val="24"/>
        </w:rPr>
        <w:t xml:space="preserve">uvedené </w:t>
      </w:r>
      <w:r w:rsidRPr="002C4488">
        <w:rPr>
          <w:rFonts w:ascii="Times New Roman" w:hAnsi="Times New Roman"/>
          <w:sz w:val="24"/>
          <w:szCs w:val="24"/>
        </w:rPr>
        <w:t>v</w:t>
      </w:r>
      <w:r w:rsidR="00736580">
        <w:rPr>
          <w:rFonts w:ascii="Times New Roman" w:hAnsi="Times New Roman"/>
          <w:sz w:val="24"/>
          <w:szCs w:val="24"/>
        </w:rPr>
        <w:t xml:space="preserve"> tomto</w:t>
      </w:r>
      <w:r w:rsidRPr="002C4488">
        <w:rPr>
          <w:rFonts w:ascii="Times New Roman" w:hAnsi="Times New Roman"/>
          <w:sz w:val="24"/>
          <w:szCs w:val="24"/>
        </w:rPr>
        <w:t xml:space="preserve"> vyhlásení. Vo vzťahu k tomuto územiu </w:t>
      </w:r>
      <w:r w:rsidR="00D33BCF">
        <w:rPr>
          <w:rFonts w:ascii="Times New Roman" w:hAnsi="Times New Roman"/>
          <w:sz w:val="24"/>
          <w:szCs w:val="24"/>
        </w:rPr>
        <w:t>protokol</w:t>
      </w:r>
      <w:r w:rsidRPr="002C4488">
        <w:rPr>
          <w:rFonts w:ascii="Times New Roman" w:hAnsi="Times New Roman"/>
          <w:sz w:val="24"/>
          <w:szCs w:val="24"/>
        </w:rPr>
        <w:t xml:space="preserve"> </w:t>
      </w:r>
      <w:r w:rsidRPr="002C4488" w:rsidR="00736580">
        <w:rPr>
          <w:rFonts w:ascii="Times New Roman" w:hAnsi="Times New Roman"/>
          <w:sz w:val="24"/>
          <w:szCs w:val="24"/>
        </w:rPr>
        <w:t xml:space="preserve">nadobudne </w:t>
      </w:r>
      <w:r w:rsidRPr="002C4488">
        <w:rPr>
          <w:rFonts w:ascii="Times New Roman" w:hAnsi="Times New Roman"/>
          <w:sz w:val="24"/>
          <w:szCs w:val="24"/>
        </w:rPr>
        <w:t>platnosť prvý</w:t>
      </w:r>
      <w:r w:rsidR="00736580">
        <w:rPr>
          <w:rFonts w:ascii="Times New Roman" w:hAnsi="Times New Roman"/>
          <w:sz w:val="24"/>
          <w:szCs w:val="24"/>
        </w:rPr>
        <w:t>m</w:t>
      </w:r>
      <w:r w:rsidRPr="002C4488">
        <w:rPr>
          <w:rFonts w:ascii="Times New Roman" w:hAnsi="Times New Roman"/>
          <w:sz w:val="24"/>
          <w:szCs w:val="24"/>
        </w:rPr>
        <w:t xml:space="preserve"> dň</w:t>
      </w:r>
      <w:r w:rsidR="00736580">
        <w:rPr>
          <w:rFonts w:ascii="Times New Roman" w:hAnsi="Times New Roman"/>
          <w:sz w:val="24"/>
          <w:szCs w:val="24"/>
        </w:rPr>
        <w:t>om</w:t>
      </w:r>
      <w:r w:rsidRPr="002C4488">
        <w:rPr>
          <w:rFonts w:ascii="Times New Roman" w:hAnsi="Times New Roman"/>
          <w:sz w:val="24"/>
          <w:szCs w:val="24"/>
        </w:rPr>
        <w:t xml:space="preserve"> mesiaca po uplynutí troch mesiacov odo dňa prijatia t</w:t>
      </w:r>
      <w:r w:rsidR="00736580">
        <w:rPr>
          <w:rFonts w:ascii="Times New Roman" w:hAnsi="Times New Roman"/>
          <w:sz w:val="24"/>
          <w:szCs w:val="24"/>
        </w:rPr>
        <w:t>oh</w:t>
      </w:r>
      <w:r w:rsidRPr="002C4488">
        <w:rPr>
          <w:rFonts w:ascii="Times New Roman" w:hAnsi="Times New Roman"/>
          <w:sz w:val="24"/>
          <w:szCs w:val="24"/>
        </w:rPr>
        <w:t>to vyhlásenia generálnym tajomníkom</w:t>
      </w:r>
      <w:r w:rsidR="00736580">
        <w:rPr>
          <w:rFonts w:ascii="Times New Roman" w:hAnsi="Times New Roman"/>
          <w:sz w:val="24"/>
          <w:szCs w:val="24"/>
        </w:rPr>
        <w:t xml:space="preserve"> Rady Európy</w:t>
      </w:r>
      <w:r w:rsidRPr="002C4488">
        <w:rPr>
          <w:rFonts w:ascii="Times New Roman" w:hAnsi="Times New Roman"/>
          <w:sz w:val="24"/>
          <w:szCs w:val="24"/>
        </w:rPr>
        <w:t>.</w:t>
      </w:r>
    </w:p>
    <w:p w:rsidR="008045A0" w:rsidP="00736580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D33BCF" w:rsidP="00736580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="00736580">
        <w:rPr>
          <w:rFonts w:ascii="Times New Roman" w:hAnsi="Times New Roman"/>
          <w:sz w:val="24"/>
          <w:szCs w:val="24"/>
        </w:rPr>
        <w:t>(3) Vyhlásenia</w:t>
      </w:r>
      <w:r w:rsidRPr="00D33BCF">
        <w:rPr>
          <w:rFonts w:ascii="Times New Roman" w:hAnsi="Times New Roman"/>
          <w:sz w:val="24"/>
          <w:szCs w:val="24"/>
        </w:rPr>
        <w:t xml:space="preserve"> urobené podľa predchádzajúcich odsekov </w:t>
      </w:r>
      <w:r w:rsidR="00736580">
        <w:rPr>
          <w:rFonts w:ascii="Times New Roman" w:hAnsi="Times New Roman"/>
          <w:sz w:val="24"/>
          <w:szCs w:val="24"/>
        </w:rPr>
        <w:t>možno</w:t>
      </w:r>
      <w:r w:rsidRPr="00D33BCF">
        <w:rPr>
          <w:rFonts w:ascii="Times New Roman" w:hAnsi="Times New Roman"/>
          <w:sz w:val="24"/>
          <w:szCs w:val="24"/>
        </w:rPr>
        <w:t xml:space="preserve"> vo vzťahu k akémukoľvek územiu</w:t>
      </w:r>
      <w:r w:rsidR="00736580">
        <w:rPr>
          <w:rFonts w:ascii="Times New Roman" w:hAnsi="Times New Roman"/>
          <w:sz w:val="24"/>
          <w:szCs w:val="24"/>
        </w:rPr>
        <w:t xml:space="preserve"> </w:t>
      </w:r>
      <w:r w:rsidRPr="00D33BCF">
        <w:rPr>
          <w:rFonts w:ascii="Times New Roman" w:hAnsi="Times New Roman"/>
          <w:sz w:val="24"/>
          <w:szCs w:val="24"/>
        </w:rPr>
        <w:t>odvola</w:t>
      </w:r>
      <w:r w:rsidR="00736580">
        <w:rPr>
          <w:rFonts w:ascii="Times New Roman" w:hAnsi="Times New Roman"/>
          <w:sz w:val="24"/>
          <w:szCs w:val="24"/>
        </w:rPr>
        <w:t>ť</w:t>
      </w:r>
      <w:r w:rsidRPr="00D33BCF">
        <w:rPr>
          <w:rFonts w:ascii="Times New Roman" w:hAnsi="Times New Roman"/>
          <w:sz w:val="24"/>
          <w:szCs w:val="24"/>
        </w:rPr>
        <w:t xml:space="preserve"> oznámením adresovaným generálnemu tajomníkovi Rady Európy. Odvolanie nadobudne platnosť </w:t>
      </w:r>
      <w:r w:rsidR="00736580">
        <w:rPr>
          <w:rFonts w:ascii="Times New Roman" w:hAnsi="Times New Roman"/>
          <w:sz w:val="24"/>
          <w:szCs w:val="24"/>
        </w:rPr>
        <w:t xml:space="preserve">v </w:t>
      </w:r>
      <w:r w:rsidRPr="00D33BCF">
        <w:rPr>
          <w:rFonts w:ascii="Times New Roman" w:hAnsi="Times New Roman"/>
          <w:sz w:val="24"/>
          <w:szCs w:val="24"/>
        </w:rPr>
        <w:t>prvý deň mesiaca po uplynutí obdobia troch mesiacov odo dňa prijatia tohto oznámenia generálnym tajomníkom</w:t>
      </w:r>
      <w:r w:rsidR="00736580">
        <w:rPr>
          <w:rFonts w:ascii="Times New Roman" w:hAnsi="Times New Roman"/>
          <w:sz w:val="24"/>
          <w:szCs w:val="24"/>
        </w:rPr>
        <w:t xml:space="preserve"> Rady Európy</w:t>
      </w:r>
      <w:r w:rsidRPr="00D33BCF">
        <w:rPr>
          <w:rFonts w:ascii="Times New Roman" w:hAnsi="Times New Roman"/>
          <w:sz w:val="24"/>
          <w:szCs w:val="24"/>
        </w:rPr>
        <w:t>.</w:t>
      </w:r>
    </w:p>
    <w:p w:rsidR="00B26A44" w:rsidRPr="001C5DD6" w:rsidP="00B26A4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>
        <w:rPr>
          <w:rFonts w:ascii="Times New Roman" w:hAnsi="Times New Roman"/>
          <w:sz w:val="24"/>
          <w:szCs w:val="24"/>
        </w:rPr>
        <w:t>Článok 13</w:t>
      </w:r>
    </w:p>
    <w:p w:rsidR="00D33BCF" w:rsidP="00B26A4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1C5DD6">
        <w:rPr>
          <w:rFonts w:ascii="Times New Roman" w:hAnsi="Times New Roman"/>
          <w:b/>
          <w:sz w:val="24"/>
          <w:szCs w:val="24"/>
        </w:rPr>
        <w:t>Výpoveď</w:t>
      </w:r>
    </w:p>
    <w:p w:rsidR="00D33BCF" w:rsidP="00B26A44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3BCF" w:rsidRPr="00D33BCF" w:rsidP="00D33BC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C5DD6">
        <w:rPr>
          <w:rFonts w:ascii="Times New Roman" w:hAnsi="Times New Roman"/>
          <w:sz w:val="24"/>
          <w:szCs w:val="24"/>
        </w:rPr>
        <w:t xml:space="preserve">(1) </w:t>
      </w:r>
      <w:r w:rsidRPr="00D33BCF">
        <w:rPr>
          <w:rFonts w:ascii="Times New Roman" w:hAnsi="Times New Roman"/>
          <w:sz w:val="24"/>
          <w:szCs w:val="24"/>
        </w:rPr>
        <w:t xml:space="preserve">Každá zmluvná strana môže </w:t>
      </w:r>
      <w:r w:rsidRPr="00D33BCF" w:rsidR="001C5DD6">
        <w:rPr>
          <w:rFonts w:ascii="Times New Roman" w:hAnsi="Times New Roman"/>
          <w:sz w:val="24"/>
          <w:szCs w:val="24"/>
        </w:rPr>
        <w:t xml:space="preserve">kedykoľvek vypovedať </w:t>
      </w:r>
      <w:r w:rsidRPr="00D33BCF"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>protokol</w:t>
      </w:r>
      <w:r w:rsidRPr="00D33BCF">
        <w:rPr>
          <w:rFonts w:ascii="Times New Roman" w:hAnsi="Times New Roman"/>
          <w:sz w:val="24"/>
          <w:szCs w:val="24"/>
        </w:rPr>
        <w:t xml:space="preserve"> oznámen</w:t>
      </w:r>
      <w:r w:rsidR="001C5DD6">
        <w:rPr>
          <w:rFonts w:ascii="Times New Roman" w:hAnsi="Times New Roman"/>
          <w:sz w:val="24"/>
          <w:szCs w:val="24"/>
        </w:rPr>
        <w:t>ím</w:t>
      </w:r>
      <w:r w:rsidRPr="00D33BCF">
        <w:rPr>
          <w:rFonts w:ascii="Times New Roman" w:hAnsi="Times New Roman"/>
          <w:sz w:val="24"/>
          <w:szCs w:val="24"/>
        </w:rPr>
        <w:t xml:space="preserve"> adresovan</w:t>
      </w:r>
      <w:r w:rsidR="001C5DD6">
        <w:rPr>
          <w:rFonts w:ascii="Times New Roman" w:hAnsi="Times New Roman"/>
          <w:sz w:val="24"/>
          <w:szCs w:val="24"/>
        </w:rPr>
        <w:t>ým</w:t>
      </w:r>
      <w:r w:rsidRPr="00D33BCF">
        <w:rPr>
          <w:rFonts w:ascii="Times New Roman" w:hAnsi="Times New Roman"/>
          <w:sz w:val="24"/>
          <w:szCs w:val="24"/>
        </w:rPr>
        <w:t xml:space="preserve"> generálnemu tajomníkovi Rady Európy.</w:t>
      </w:r>
    </w:p>
    <w:p w:rsidR="00D33BCF" w:rsidRPr="00D33BCF" w:rsidP="00D33BC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BCF" w:rsidP="00D33BC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C5DD6">
        <w:rPr>
          <w:rFonts w:ascii="Times New Roman" w:hAnsi="Times New Roman"/>
          <w:sz w:val="24"/>
          <w:szCs w:val="24"/>
        </w:rPr>
        <w:t>(2) V</w:t>
      </w:r>
      <w:r w:rsidRPr="00D33BCF">
        <w:rPr>
          <w:rFonts w:ascii="Times New Roman" w:hAnsi="Times New Roman"/>
          <w:sz w:val="24"/>
          <w:szCs w:val="24"/>
        </w:rPr>
        <w:t>ýpoveď nadobudne platnosť prvý</w:t>
      </w:r>
      <w:r w:rsidR="001C5DD6">
        <w:rPr>
          <w:rFonts w:ascii="Times New Roman" w:hAnsi="Times New Roman"/>
          <w:sz w:val="24"/>
          <w:szCs w:val="24"/>
        </w:rPr>
        <w:t>m</w:t>
      </w:r>
      <w:r w:rsidRPr="00D33BCF">
        <w:rPr>
          <w:rFonts w:ascii="Times New Roman" w:hAnsi="Times New Roman"/>
          <w:sz w:val="24"/>
          <w:szCs w:val="24"/>
        </w:rPr>
        <w:t xml:space="preserve"> dň</w:t>
      </w:r>
      <w:r w:rsidR="001C5DD6">
        <w:rPr>
          <w:rFonts w:ascii="Times New Roman" w:hAnsi="Times New Roman"/>
          <w:sz w:val="24"/>
          <w:szCs w:val="24"/>
        </w:rPr>
        <w:t>om</w:t>
      </w:r>
      <w:r w:rsidRPr="00D33BCF">
        <w:rPr>
          <w:rFonts w:ascii="Times New Roman" w:hAnsi="Times New Roman"/>
          <w:sz w:val="24"/>
          <w:szCs w:val="24"/>
        </w:rPr>
        <w:t xml:space="preserve"> mesiaca po uplynutí troch mesiacov odo dňa prijatia oznámenia generálnym tajomníkom</w:t>
      </w:r>
      <w:r w:rsidR="001C5DD6">
        <w:rPr>
          <w:rFonts w:ascii="Times New Roman" w:hAnsi="Times New Roman"/>
          <w:sz w:val="24"/>
          <w:szCs w:val="24"/>
        </w:rPr>
        <w:t xml:space="preserve"> Rady Európy</w:t>
      </w:r>
      <w:r w:rsidRPr="00D33BCF">
        <w:rPr>
          <w:rFonts w:ascii="Times New Roman" w:hAnsi="Times New Roman"/>
          <w:sz w:val="24"/>
          <w:szCs w:val="24"/>
        </w:rPr>
        <w:t>.</w:t>
      </w:r>
    </w:p>
    <w:p w:rsidR="00B26A44" w:rsidP="00B26A44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A44" w:rsidRPr="00D33BCF" w:rsidP="00D33BCF">
      <w:pPr>
        <w:pStyle w:val="ListParagraph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1C5DD6">
        <w:rPr>
          <w:rFonts w:ascii="Times New Roman" w:hAnsi="Times New Roman"/>
          <w:sz w:val="24"/>
          <w:szCs w:val="24"/>
        </w:rPr>
        <w:t xml:space="preserve">(3) </w:t>
      </w:r>
      <w:r w:rsidRPr="00D33BCF">
        <w:rPr>
          <w:rFonts w:ascii="Times New Roman" w:hAnsi="Times New Roman"/>
          <w:sz w:val="24"/>
          <w:szCs w:val="24"/>
        </w:rPr>
        <w:t xml:space="preserve">Vypovedanie dohovoru automaticky znamená </w:t>
      </w:r>
      <w:r w:rsidRPr="00D33BCF" w:rsidR="008312F0">
        <w:rPr>
          <w:rFonts w:ascii="Times New Roman" w:hAnsi="Times New Roman"/>
          <w:sz w:val="24"/>
          <w:szCs w:val="24"/>
        </w:rPr>
        <w:t>vypovedanie</w:t>
      </w:r>
      <w:r w:rsidRPr="00D33BCF">
        <w:rPr>
          <w:rFonts w:ascii="Times New Roman" w:hAnsi="Times New Roman"/>
          <w:sz w:val="24"/>
          <w:szCs w:val="24"/>
        </w:rPr>
        <w:t xml:space="preserve"> </w:t>
      </w:r>
      <w:r w:rsidR="00DA23EB">
        <w:rPr>
          <w:rFonts w:ascii="Times New Roman" w:hAnsi="Times New Roman"/>
          <w:sz w:val="24"/>
          <w:szCs w:val="24"/>
        </w:rPr>
        <w:t>tohto protokolu</w:t>
      </w:r>
      <w:r w:rsidRPr="00D33BCF">
        <w:rPr>
          <w:rFonts w:ascii="Times New Roman" w:hAnsi="Times New Roman"/>
          <w:sz w:val="24"/>
          <w:szCs w:val="24"/>
        </w:rPr>
        <w:t>.</w:t>
      </w:r>
    </w:p>
    <w:p w:rsidR="001C5DD6" w:rsidP="00CA264F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6A44" w:rsidRPr="001C5DD6" w:rsidP="00CA264F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DD6" w:rsidR="00CA264F">
        <w:rPr>
          <w:rFonts w:ascii="Times New Roman" w:hAnsi="Times New Roman"/>
          <w:sz w:val="24"/>
          <w:szCs w:val="24"/>
        </w:rPr>
        <w:t>Článok 14</w:t>
      </w:r>
    </w:p>
    <w:p w:rsidR="00CA264F" w:rsidP="00CA264F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1C5DD6">
        <w:rPr>
          <w:rFonts w:ascii="Times New Roman" w:hAnsi="Times New Roman"/>
          <w:b/>
          <w:sz w:val="24"/>
          <w:szCs w:val="24"/>
        </w:rPr>
        <w:t>Informácie</w:t>
      </w:r>
    </w:p>
    <w:p w:rsidR="00CA264F" w:rsidP="00CA264F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64F" w:rsidRPr="00CA264F" w:rsidP="00CA264F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 xml:space="preserve">Generálny tajomník Rady Európy </w:t>
      </w:r>
      <w:r w:rsidR="001C5DD6">
        <w:rPr>
          <w:rFonts w:ascii="Times New Roman" w:hAnsi="Times New Roman"/>
          <w:sz w:val="24"/>
          <w:szCs w:val="24"/>
          <w:lang w:eastAsia="sk-SK"/>
        </w:rPr>
        <w:t>bude informovať</w:t>
      </w:r>
      <w:r>
        <w:rPr>
          <w:rFonts w:ascii="Times New Roman" w:hAnsi="Times New Roman"/>
          <w:sz w:val="24"/>
          <w:szCs w:val="24"/>
          <w:lang w:eastAsia="sk-SK"/>
        </w:rPr>
        <w:t xml:space="preserve"> člensk</w:t>
      </w:r>
      <w:r w:rsidR="001C5DD6">
        <w:rPr>
          <w:rFonts w:ascii="Times New Roman" w:hAnsi="Times New Roman"/>
          <w:sz w:val="24"/>
          <w:szCs w:val="24"/>
          <w:lang w:eastAsia="sk-SK"/>
        </w:rPr>
        <w:t>é</w:t>
      </w:r>
      <w:r>
        <w:rPr>
          <w:rFonts w:ascii="Times New Roman" w:hAnsi="Times New Roman"/>
          <w:sz w:val="24"/>
          <w:szCs w:val="24"/>
          <w:lang w:eastAsia="sk-SK"/>
        </w:rPr>
        <w:t xml:space="preserve"> štát</w:t>
      </w:r>
      <w:r w:rsidR="001C5DD6">
        <w:rPr>
          <w:rFonts w:ascii="Times New Roman" w:hAnsi="Times New Roman"/>
          <w:sz w:val="24"/>
          <w:szCs w:val="24"/>
          <w:lang w:eastAsia="sk-SK"/>
        </w:rPr>
        <w:t xml:space="preserve">y 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Rady Európy, </w:t>
      </w:r>
      <w:r w:rsidRPr="00D33BCF">
        <w:rPr>
          <w:rFonts w:ascii="Times New Roman" w:hAnsi="Times New Roman"/>
          <w:sz w:val="24"/>
          <w:szCs w:val="24"/>
          <w:lang w:eastAsia="sk-SK"/>
        </w:rPr>
        <w:t>Európsk</w:t>
      </w:r>
      <w:r w:rsidR="001C5DD6">
        <w:rPr>
          <w:rFonts w:ascii="Times New Roman" w:hAnsi="Times New Roman"/>
          <w:sz w:val="24"/>
          <w:szCs w:val="24"/>
          <w:lang w:eastAsia="sk-SK"/>
        </w:rPr>
        <w:t>u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 úni</w:t>
      </w:r>
      <w:r w:rsidR="001C5DD6">
        <w:rPr>
          <w:rFonts w:ascii="Times New Roman" w:hAnsi="Times New Roman"/>
          <w:sz w:val="24"/>
          <w:szCs w:val="24"/>
          <w:lang w:eastAsia="sk-SK"/>
        </w:rPr>
        <w:t>u</w:t>
      </w:r>
      <w:r w:rsidRPr="00D33BCF">
        <w:rPr>
          <w:rFonts w:ascii="Times New Roman" w:hAnsi="Times New Roman"/>
          <w:sz w:val="24"/>
          <w:szCs w:val="24"/>
          <w:lang w:eastAsia="sk-SK"/>
        </w:rPr>
        <w:t>, nečlensk</w:t>
      </w:r>
      <w:r w:rsidR="001C5DD6">
        <w:rPr>
          <w:rFonts w:ascii="Times New Roman" w:hAnsi="Times New Roman"/>
          <w:sz w:val="24"/>
          <w:szCs w:val="24"/>
          <w:lang w:eastAsia="sk-SK"/>
        </w:rPr>
        <w:t>é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 štát</w:t>
      </w:r>
      <w:r w:rsidR="001C5DD6">
        <w:rPr>
          <w:rFonts w:ascii="Times New Roman" w:hAnsi="Times New Roman"/>
          <w:sz w:val="24"/>
          <w:szCs w:val="24"/>
          <w:lang w:eastAsia="sk-SK"/>
        </w:rPr>
        <w:t>y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, ktoré sa </w:t>
      </w:r>
      <w:r w:rsidR="001C5DD6">
        <w:rPr>
          <w:rFonts w:ascii="Times New Roman" w:hAnsi="Times New Roman"/>
          <w:sz w:val="24"/>
          <w:szCs w:val="24"/>
          <w:lang w:eastAsia="sk-SK"/>
        </w:rPr>
        <w:t>zúčastňovali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 na vypracovaní tohto </w:t>
      </w:r>
      <w:r w:rsidR="001C5DD6">
        <w:rPr>
          <w:rFonts w:ascii="Times New Roman" w:hAnsi="Times New Roman"/>
          <w:sz w:val="24"/>
          <w:szCs w:val="24"/>
          <w:lang w:eastAsia="sk-SK"/>
        </w:rPr>
        <w:t>p</w:t>
      </w:r>
      <w:r w:rsidRPr="00D33BCF">
        <w:rPr>
          <w:rFonts w:ascii="Times New Roman" w:hAnsi="Times New Roman"/>
          <w:sz w:val="24"/>
          <w:szCs w:val="24"/>
          <w:lang w:eastAsia="sk-SK"/>
        </w:rPr>
        <w:t>rotok</w:t>
      </w:r>
      <w:r w:rsidRPr="00D33BCF" w:rsidR="008312F0">
        <w:rPr>
          <w:rFonts w:ascii="Times New Roman" w:hAnsi="Times New Roman"/>
          <w:sz w:val="24"/>
          <w:szCs w:val="24"/>
          <w:lang w:eastAsia="sk-SK"/>
        </w:rPr>
        <w:t>o</w:t>
      </w:r>
      <w:r w:rsidRPr="00D33BCF">
        <w:rPr>
          <w:rFonts w:ascii="Times New Roman" w:hAnsi="Times New Roman"/>
          <w:sz w:val="24"/>
          <w:szCs w:val="24"/>
          <w:lang w:eastAsia="sk-SK"/>
        </w:rPr>
        <w:t>lu, ako aj každý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 štát, ktorý pristúpil alebo bol prizvaný pristúpiť k tomuto </w:t>
      </w:r>
      <w:r w:rsidR="001C5DD6">
        <w:rPr>
          <w:rFonts w:ascii="Times New Roman" w:hAnsi="Times New Roman"/>
          <w:sz w:val="24"/>
          <w:szCs w:val="24"/>
          <w:lang w:eastAsia="sk-SK"/>
        </w:rPr>
        <w:t>p</w:t>
      </w:r>
      <w:r>
        <w:rPr>
          <w:rFonts w:ascii="Times New Roman" w:hAnsi="Times New Roman"/>
          <w:sz w:val="24"/>
          <w:szCs w:val="24"/>
          <w:lang w:eastAsia="sk-SK"/>
        </w:rPr>
        <w:t>rotokolu</w:t>
      </w:r>
      <w:r w:rsidRPr="00CA264F">
        <w:rPr>
          <w:rFonts w:ascii="Times New Roman" w:hAnsi="Times New Roman"/>
          <w:sz w:val="24"/>
          <w:szCs w:val="24"/>
          <w:lang w:eastAsia="sk-SK"/>
        </w:rPr>
        <w:t>, o</w:t>
      </w:r>
    </w:p>
    <w:p w:rsidR="00CA264F" w:rsidP="00CA264F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264F" w:rsidP="001C5DD6">
      <w:pPr>
        <w:pStyle w:val="ListParagraph"/>
        <w:widowControl w:val="0"/>
        <w:numPr>
          <w:numId w:val="14"/>
        </w:numPr>
        <w:shd w:val="clear" w:color="auto" w:fill="FFFFFF"/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>každom podpise,</w:t>
      </w:r>
    </w:p>
    <w:p w:rsidR="00CA264F" w:rsidRPr="00CA264F" w:rsidP="001C5DD6">
      <w:pPr>
        <w:pStyle w:val="ListParagraph"/>
        <w:widowControl w:val="0"/>
        <w:numPr>
          <w:numId w:val="14"/>
        </w:numPr>
        <w:shd w:val="clear" w:color="auto" w:fill="FFFFFF"/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 xml:space="preserve">uložení každej </w:t>
      </w:r>
      <w:r w:rsidR="001C5DD6">
        <w:rPr>
          <w:rFonts w:ascii="Times New Roman" w:hAnsi="Times New Roman"/>
          <w:sz w:val="24"/>
          <w:szCs w:val="24"/>
          <w:lang w:eastAsia="sk-SK"/>
        </w:rPr>
        <w:t xml:space="preserve">ratifikačnej listiny, listiny o 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prijatí, schválení alebo </w:t>
      </w:r>
      <w:r w:rsidR="008312F0">
        <w:rPr>
          <w:rFonts w:ascii="Times New Roman" w:hAnsi="Times New Roman"/>
          <w:sz w:val="24"/>
          <w:szCs w:val="24"/>
          <w:lang w:eastAsia="sk-SK"/>
        </w:rPr>
        <w:t>pr</w:t>
      </w:r>
      <w:r w:rsidR="001C5DD6">
        <w:rPr>
          <w:rFonts w:ascii="Times New Roman" w:hAnsi="Times New Roman"/>
          <w:sz w:val="24"/>
          <w:szCs w:val="24"/>
          <w:lang w:eastAsia="sk-SK"/>
        </w:rPr>
        <w:t>í</w:t>
      </w:r>
      <w:r w:rsidR="008312F0">
        <w:rPr>
          <w:rFonts w:ascii="Times New Roman" w:hAnsi="Times New Roman"/>
          <w:sz w:val="24"/>
          <w:szCs w:val="24"/>
          <w:lang w:eastAsia="sk-SK"/>
        </w:rPr>
        <w:t>st</w:t>
      </w:r>
      <w:r w:rsidR="001C5DD6">
        <w:rPr>
          <w:rFonts w:ascii="Times New Roman" w:hAnsi="Times New Roman"/>
          <w:sz w:val="24"/>
          <w:szCs w:val="24"/>
          <w:lang w:eastAsia="sk-SK"/>
        </w:rPr>
        <w:t>u</w:t>
      </w:r>
      <w:r w:rsidR="008312F0">
        <w:rPr>
          <w:rFonts w:ascii="Times New Roman" w:hAnsi="Times New Roman"/>
          <w:sz w:val="24"/>
          <w:szCs w:val="24"/>
          <w:lang w:eastAsia="sk-SK"/>
        </w:rPr>
        <w:t>pe</w:t>
      </w:r>
      <w:r w:rsidRPr="00CA264F">
        <w:rPr>
          <w:rFonts w:ascii="Times New Roman" w:hAnsi="Times New Roman"/>
          <w:sz w:val="24"/>
          <w:szCs w:val="24"/>
          <w:lang w:eastAsia="sk-SK"/>
        </w:rPr>
        <w:t>,</w:t>
      </w:r>
    </w:p>
    <w:p w:rsidR="00CA264F" w:rsidRPr="00CA264F" w:rsidP="001C5DD6">
      <w:pPr>
        <w:widowControl w:val="0"/>
        <w:shd w:val="clear" w:color="auto" w:fill="FFFFFF"/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>c)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každom dátume nadobudnutia platnosti tohto </w:t>
      </w:r>
      <w:r w:rsidR="001C5DD6">
        <w:rPr>
          <w:rFonts w:ascii="Times New Roman" w:hAnsi="Times New Roman"/>
          <w:sz w:val="24"/>
          <w:szCs w:val="24"/>
          <w:lang w:eastAsia="sk-SK"/>
        </w:rPr>
        <w:t>p</w:t>
      </w:r>
      <w:r>
        <w:rPr>
          <w:rFonts w:ascii="Times New Roman" w:hAnsi="Times New Roman"/>
          <w:sz w:val="24"/>
          <w:szCs w:val="24"/>
          <w:lang w:eastAsia="sk-SK"/>
        </w:rPr>
        <w:t>rotokolu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 podľa </w:t>
      </w:r>
      <w:hyperlink r:id="rId4" w:anchor="clanok-23" w:history="1">
        <w:r w:rsidRPr="00CA264F">
          <w:rPr>
            <w:rFonts w:ascii="Times New Roman" w:hAnsi="Times New Roman"/>
            <w:iCs/>
            <w:sz w:val="24"/>
            <w:szCs w:val="24"/>
            <w:lang w:eastAsia="sk-SK"/>
          </w:rPr>
          <w:t>článk</w:t>
        </w:r>
        <w:r w:rsidR="001C5DD6">
          <w:rPr>
            <w:rFonts w:ascii="Times New Roman" w:hAnsi="Times New Roman"/>
            <w:iCs/>
            <w:sz w:val="24"/>
            <w:szCs w:val="24"/>
            <w:lang w:eastAsia="sk-SK"/>
          </w:rPr>
          <w:t>ov</w:t>
        </w:r>
        <w:r w:rsidRPr="00CA264F">
          <w:rPr>
            <w:rFonts w:ascii="Times New Roman" w:hAnsi="Times New Roman"/>
            <w:iCs/>
            <w:sz w:val="24"/>
            <w:szCs w:val="24"/>
            <w:lang w:eastAsia="sk-SK"/>
          </w:rPr>
          <w:t xml:space="preserve"> 10</w:t>
        </w:r>
      </w:hyperlink>
      <w:r w:rsidRPr="00CA264F">
        <w:rPr>
          <w:rFonts w:ascii="Times New Roman" w:hAnsi="Times New Roman"/>
          <w:sz w:val="24"/>
          <w:szCs w:val="24"/>
          <w:lang w:eastAsia="sk-SK"/>
        </w:rPr>
        <w:t xml:space="preserve"> a 11,</w:t>
      </w:r>
    </w:p>
    <w:p w:rsidR="00CA264F" w:rsidRPr="00CA264F" w:rsidP="001C5DD6">
      <w:pPr>
        <w:widowControl w:val="0"/>
        <w:shd w:val="clear" w:color="auto" w:fill="FFFFFF"/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>d)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  <w:tab/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každom inom úkone, oznámení alebo </w:t>
      </w:r>
      <w:r w:rsidR="001C5DD6">
        <w:rPr>
          <w:rFonts w:ascii="Times New Roman" w:hAnsi="Times New Roman"/>
          <w:sz w:val="24"/>
          <w:szCs w:val="24"/>
          <w:lang w:eastAsia="sk-SK"/>
        </w:rPr>
        <w:t>informovaní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 vzťahujúc</w:t>
      </w:r>
      <w:r w:rsidR="001C5DD6">
        <w:rPr>
          <w:rFonts w:ascii="Times New Roman" w:hAnsi="Times New Roman"/>
          <w:sz w:val="24"/>
          <w:szCs w:val="24"/>
          <w:lang w:eastAsia="sk-SK"/>
        </w:rPr>
        <w:t xml:space="preserve">om 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sa na tento </w:t>
      </w:r>
      <w:r w:rsidR="001C5DD6">
        <w:rPr>
          <w:rFonts w:ascii="Times New Roman" w:hAnsi="Times New Roman"/>
          <w:sz w:val="24"/>
          <w:szCs w:val="24"/>
          <w:lang w:eastAsia="sk-SK"/>
        </w:rPr>
        <w:t>p</w:t>
      </w:r>
      <w:r>
        <w:rPr>
          <w:rFonts w:ascii="Times New Roman" w:hAnsi="Times New Roman"/>
          <w:sz w:val="24"/>
          <w:szCs w:val="24"/>
          <w:lang w:eastAsia="sk-SK"/>
        </w:rPr>
        <w:t>rotokol</w:t>
      </w:r>
      <w:r w:rsidRPr="00CA264F">
        <w:rPr>
          <w:rFonts w:ascii="Times New Roman" w:hAnsi="Times New Roman"/>
          <w:sz w:val="24"/>
          <w:szCs w:val="24"/>
          <w:lang w:eastAsia="sk-SK"/>
        </w:rPr>
        <w:t>.</w:t>
      </w:r>
    </w:p>
    <w:p w:rsidR="00CA264F" w:rsidP="00CA264F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264F" w:rsidRPr="00CA264F" w:rsidP="00CA264F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 xml:space="preserve">Na dôkaz toho podpísaní, riadne na to splnomocnení, podpísali tento </w:t>
      </w:r>
      <w:r>
        <w:rPr>
          <w:rFonts w:ascii="Times New Roman" w:hAnsi="Times New Roman"/>
          <w:sz w:val="24"/>
          <w:szCs w:val="24"/>
          <w:lang w:eastAsia="sk-SK"/>
        </w:rPr>
        <w:t>Protokol</w:t>
      </w:r>
      <w:r w:rsidRPr="00CA264F">
        <w:rPr>
          <w:rFonts w:ascii="Times New Roman" w:hAnsi="Times New Roman"/>
          <w:sz w:val="24"/>
          <w:szCs w:val="24"/>
          <w:lang w:eastAsia="sk-SK"/>
        </w:rPr>
        <w:t>.</w:t>
      </w:r>
    </w:p>
    <w:p w:rsidR="00CA264F" w:rsidP="00CA264F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264F" w:rsidP="001E7200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264F">
        <w:rPr>
          <w:rFonts w:ascii="Times New Roman" w:hAnsi="Times New Roman"/>
          <w:sz w:val="24"/>
          <w:szCs w:val="24"/>
          <w:lang w:eastAsia="sk-SK"/>
        </w:rPr>
        <w:t xml:space="preserve">Dané v </w:t>
      </w:r>
      <w:r>
        <w:rPr>
          <w:rFonts w:ascii="Times New Roman" w:hAnsi="Times New Roman"/>
          <w:sz w:val="24"/>
          <w:szCs w:val="24"/>
          <w:lang w:eastAsia="sk-SK"/>
        </w:rPr>
        <w:t>Rige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22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októbr</w:t>
      </w:r>
      <w:r w:rsidRPr="00CA264F">
        <w:rPr>
          <w:rFonts w:ascii="Times New Roman" w:hAnsi="Times New Roman"/>
          <w:sz w:val="24"/>
          <w:szCs w:val="24"/>
          <w:lang w:eastAsia="sk-SK"/>
        </w:rPr>
        <w:t>a 20</w:t>
      </w:r>
      <w:r>
        <w:rPr>
          <w:rFonts w:ascii="Times New Roman" w:hAnsi="Times New Roman"/>
          <w:sz w:val="24"/>
          <w:szCs w:val="24"/>
          <w:lang w:eastAsia="sk-SK"/>
        </w:rPr>
        <w:t>1</w:t>
      </w:r>
      <w:r w:rsidRPr="00CA264F">
        <w:rPr>
          <w:rFonts w:ascii="Times New Roman" w:hAnsi="Times New Roman"/>
          <w:sz w:val="24"/>
          <w:szCs w:val="24"/>
          <w:lang w:eastAsia="sk-SK"/>
        </w:rPr>
        <w:t xml:space="preserve">5 v anglickom a francúzskom jazyku, pričom obe znenia majú rovnakú platnosť, v jednom vyhotovení, ktoré bude uložené v archíve Rady Európy. Generálny tajomník Rady Európy odovzdá overené kópie všetkým členským štátom Rady Európy, 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Európskej únii, nečlenským štátom, ktoré sa </w:t>
      </w:r>
      <w:r w:rsidR="001C5DD6">
        <w:rPr>
          <w:rFonts w:ascii="Times New Roman" w:hAnsi="Times New Roman"/>
          <w:sz w:val="24"/>
          <w:szCs w:val="24"/>
          <w:lang w:eastAsia="sk-SK"/>
        </w:rPr>
        <w:t>zúčastňovali</w:t>
      </w:r>
      <w:r w:rsidRPr="00D33BCF">
        <w:rPr>
          <w:rFonts w:ascii="Times New Roman" w:hAnsi="Times New Roman"/>
          <w:sz w:val="24"/>
          <w:szCs w:val="24"/>
          <w:lang w:eastAsia="sk-SK"/>
        </w:rPr>
        <w:t xml:space="preserve"> na vypracovaní tohto </w:t>
      </w:r>
      <w:r w:rsidR="001C5DD6">
        <w:rPr>
          <w:rFonts w:ascii="Times New Roman" w:hAnsi="Times New Roman"/>
          <w:sz w:val="24"/>
          <w:szCs w:val="24"/>
          <w:lang w:eastAsia="sk-SK"/>
        </w:rPr>
        <w:t>p</w:t>
      </w:r>
      <w:r w:rsidRPr="00D33BCF">
        <w:rPr>
          <w:rFonts w:ascii="Times New Roman" w:hAnsi="Times New Roman"/>
          <w:sz w:val="24"/>
          <w:szCs w:val="24"/>
          <w:lang w:eastAsia="sk-SK"/>
        </w:rPr>
        <w:t>rotokolu, a štátom, ktoré bol prizvané</w:t>
      </w:r>
      <w:r w:rsidRPr="00CA264F">
        <w:rPr>
          <w:rFonts w:ascii="Times New Roman" w:hAnsi="Times New Roman"/>
          <w:sz w:val="24"/>
          <w:szCs w:val="24"/>
          <w:lang w:eastAsia="sk-SK"/>
        </w:rPr>
        <w:t>, aby k nemu pristúpili.</w:t>
      </w:r>
    </w:p>
    <w:p w:rsidR="00D33BCF" w:rsidP="001E7200">
      <w:pPr>
        <w:widowControl w:val="0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sectPr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B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A23EB">
      <w:rPr>
        <w:noProof/>
      </w:rPr>
      <w:t>5</w:t>
    </w:r>
    <w:r>
      <w:fldChar w:fldCharType="end"/>
    </w:r>
  </w:p>
  <w:p w:rsidR="005844B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5C5"/>
    <w:multiLevelType w:val="hybridMultilevel"/>
    <w:tmpl w:val="428C838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16BC6CD0"/>
    <w:multiLevelType w:val="hybridMultilevel"/>
    <w:tmpl w:val="524489B8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AE56852"/>
    <w:multiLevelType w:val="hybridMultilevel"/>
    <w:tmpl w:val="9228991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87488B"/>
    <w:multiLevelType w:val="hybridMultilevel"/>
    <w:tmpl w:val="D4EE6C3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92654D5"/>
    <w:multiLevelType w:val="hybridMultilevel"/>
    <w:tmpl w:val="9DB0033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2CA579A7"/>
    <w:multiLevelType w:val="hybridMultilevel"/>
    <w:tmpl w:val="40E272D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32C027FF"/>
    <w:multiLevelType w:val="hybridMultilevel"/>
    <w:tmpl w:val="26D2BF3A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036FE7"/>
    <w:multiLevelType w:val="hybridMultilevel"/>
    <w:tmpl w:val="C942903C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A644CCE"/>
    <w:multiLevelType w:val="hybridMultilevel"/>
    <w:tmpl w:val="2FEA7288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42F43F70"/>
    <w:multiLevelType w:val="hybridMultilevel"/>
    <w:tmpl w:val="C30ACC38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4B2B6B8E"/>
    <w:multiLevelType w:val="hybridMultilevel"/>
    <w:tmpl w:val="DB82B4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08012C1"/>
    <w:multiLevelType w:val="hybridMultilevel"/>
    <w:tmpl w:val="56382490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5FCA087D"/>
    <w:multiLevelType w:val="hybridMultilevel"/>
    <w:tmpl w:val="F7681C08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638114F3"/>
    <w:multiLevelType w:val="hybridMultilevel"/>
    <w:tmpl w:val="28EEB4C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">
    <w:nsid w:val="687C3456"/>
    <w:multiLevelType w:val="hybridMultilevel"/>
    <w:tmpl w:val="B07AA6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3248A5"/>
    <w:multiLevelType w:val="hybridMultilevel"/>
    <w:tmpl w:val="5E98647A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1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5"/>
  </w:num>
  <w:num w:numId="13">
    <w:abstractNumId w:val="6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411DEF"/>
    <w:rsid w:val="000C618E"/>
    <w:rsid w:val="00100193"/>
    <w:rsid w:val="00106037"/>
    <w:rsid w:val="001269BD"/>
    <w:rsid w:val="00176D29"/>
    <w:rsid w:val="00182264"/>
    <w:rsid w:val="001A477E"/>
    <w:rsid w:val="001C5DD6"/>
    <w:rsid w:val="001E7200"/>
    <w:rsid w:val="00214B83"/>
    <w:rsid w:val="00296AE8"/>
    <w:rsid w:val="002C4488"/>
    <w:rsid w:val="00381C89"/>
    <w:rsid w:val="00411DEF"/>
    <w:rsid w:val="00420744"/>
    <w:rsid w:val="00445D81"/>
    <w:rsid w:val="004A7144"/>
    <w:rsid w:val="004F5734"/>
    <w:rsid w:val="004F7571"/>
    <w:rsid w:val="005178B9"/>
    <w:rsid w:val="00524F0D"/>
    <w:rsid w:val="00553479"/>
    <w:rsid w:val="005551BC"/>
    <w:rsid w:val="005844B4"/>
    <w:rsid w:val="005B4F79"/>
    <w:rsid w:val="005E47BB"/>
    <w:rsid w:val="006472DB"/>
    <w:rsid w:val="00650CB6"/>
    <w:rsid w:val="00656E1A"/>
    <w:rsid w:val="0066092B"/>
    <w:rsid w:val="006F63D8"/>
    <w:rsid w:val="00702E3A"/>
    <w:rsid w:val="007120A4"/>
    <w:rsid w:val="00713CAE"/>
    <w:rsid w:val="00720768"/>
    <w:rsid w:val="00736580"/>
    <w:rsid w:val="007F46F8"/>
    <w:rsid w:val="008045A0"/>
    <w:rsid w:val="008312F0"/>
    <w:rsid w:val="00864B54"/>
    <w:rsid w:val="008E4791"/>
    <w:rsid w:val="00937372"/>
    <w:rsid w:val="00950348"/>
    <w:rsid w:val="0097117F"/>
    <w:rsid w:val="009E372F"/>
    <w:rsid w:val="00A13EA0"/>
    <w:rsid w:val="00A24C1C"/>
    <w:rsid w:val="00A76F08"/>
    <w:rsid w:val="00A77240"/>
    <w:rsid w:val="00AA051C"/>
    <w:rsid w:val="00AD65EC"/>
    <w:rsid w:val="00AF1509"/>
    <w:rsid w:val="00B01A18"/>
    <w:rsid w:val="00B105D2"/>
    <w:rsid w:val="00B26A44"/>
    <w:rsid w:val="00B82EDB"/>
    <w:rsid w:val="00C84062"/>
    <w:rsid w:val="00CA264F"/>
    <w:rsid w:val="00D074C0"/>
    <w:rsid w:val="00D33BCF"/>
    <w:rsid w:val="00D57F82"/>
    <w:rsid w:val="00DA23EB"/>
    <w:rsid w:val="00DA3834"/>
    <w:rsid w:val="00DC2BF7"/>
    <w:rsid w:val="00DD04BB"/>
    <w:rsid w:val="00EC6468"/>
    <w:rsid w:val="00F07BBE"/>
    <w:rsid w:val="00F26672"/>
    <w:rsid w:val="00F36B77"/>
    <w:rsid w:val="00F96B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Times New Roman" w:hAnsi="Georgia" w:cs="Georgia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Georgia" w:hAnsi="Georgia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45D8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445D81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553479"/>
    <w:pPr>
      <w:ind w:left="720"/>
      <w:contextualSpacing/>
      <w:jc w:val="left"/>
    </w:pPr>
  </w:style>
  <w:style w:type="character" w:customStyle="1" w:styleId="longtext">
    <w:name w:val="long_text"/>
    <w:basedOn w:val="DefaultParagraphFont"/>
    <w:rsid w:val="002C4488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7120A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normal10">
    <w:name w:val="normal10"/>
    <w:basedOn w:val="DefaultParagraphFont"/>
    <w:rsid w:val="007120A4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8E4791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01A1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01A1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01A1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01A1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7/186/20070419" TargetMode="External" /><Relationship Id="rId5" Type="http://schemas.openxmlformats.org/officeDocument/2006/relationships/hyperlink" Target="https://www.slov-lex.sk/pravne-predpisy/SK/ZZ/1992/209/19981101.html" TargetMode="External" /><Relationship Id="rId6" Type="http://schemas.openxmlformats.org/officeDocument/2006/relationships/hyperlink" Target="https://www.slov-lex.sk/pravne-predpisy/SK/ZZ/1976/120/19761013.html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1685</Words>
  <Characters>9610</Characters>
  <Application>Microsoft Office Word</Application>
  <DocSecurity>0</DocSecurity>
  <Lines>0</Lines>
  <Paragraphs>0</Paragraphs>
  <ScaleCrop>false</ScaleCrop>
  <Company>MZV SR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dagmar.fillova</dc:creator>
  <cp:lastModifiedBy>dagmar.fillova</cp:lastModifiedBy>
  <cp:revision>2</cp:revision>
  <dcterms:created xsi:type="dcterms:W3CDTF">2017-12-11T13:25:00Z</dcterms:created>
  <dcterms:modified xsi:type="dcterms:W3CDTF">2017-12-11T13:25:00Z</dcterms:modified>
</cp:coreProperties>
</file>