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51CEF">
      <w:pPr>
        <w:rPr>
          <w:rFonts w:ascii="AT*Zurich Calligraphic" w:hAnsi="AT*Zurich Calligraphic"/>
          <w:b/>
        </w:rPr>
      </w:pPr>
      <w:r w:rsidR="00BF75EB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2E354F">
      <w:pPr>
        <w:rPr>
          <w:rFonts w:ascii="AT*Zurich Calligraphic" w:hAnsi="AT*Zurich Calligraphic"/>
          <w:b/>
        </w:rPr>
      </w:pPr>
    </w:p>
    <w:p w:rsidR="002E354F">
      <w:pPr>
        <w:rPr>
          <w:rFonts w:ascii="AT*Zurich Calligraphic" w:hAnsi="AT*Zurich Calligraphic"/>
          <w:b/>
        </w:rPr>
      </w:pPr>
    </w:p>
    <w:p w:rsidR="00451CEF" w:rsidRPr="00BF75EB">
      <w:pPr>
        <w:ind w:left="4248"/>
        <w:jc w:val="right"/>
      </w:pPr>
      <w:r w:rsidRPr="00BF75EB">
        <w:t xml:space="preserve">                                        </w:t>
      </w:r>
      <w:r w:rsidR="003914A8">
        <w:t>58</w:t>
      </w:r>
      <w:r w:rsidRPr="00BF75EB">
        <w:rPr>
          <w:b/>
        </w:rPr>
        <w:t>.</w:t>
      </w:r>
      <w:r w:rsidRPr="00BF75EB">
        <w:t xml:space="preserve"> schôdza</w:t>
      </w:r>
    </w:p>
    <w:p w:rsidR="00451CEF" w:rsidP="00865EB4">
      <w:pPr>
        <w:ind w:left="3540" w:firstLine="708"/>
        <w:jc w:val="right"/>
        <w:rPr>
          <w:b/>
        </w:rPr>
      </w:pPr>
      <w:r w:rsidR="00D4774C">
        <w:rPr>
          <w:b/>
        </w:rPr>
        <w:t xml:space="preserve">   </w:t>
      </w:r>
      <w:r w:rsidRPr="00D4774C" w:rsidR="00D4774C">
        <w:t>Číslo: PREDS-576</w:t>
      </w:r>
      <w:r w:rsidR="00865EB4">
        <w:t>/201</w:t>
      </w:r>
      <w:r w:rsidR="003914A8">
        <w:t>8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B13A87">
      <w:pPr>
        <w:ind w:left="3540" w:firstLine="708"/>
        <w:rPr>
          <w:b/>
        </w:rPr>
      </w:pPr>
      <w:r w:rsidR="002D7084">
        <w:rPr>
          <w:b/>
        </w:rPr>
        <w:t xml:space="preserve">       </w:t>
      </w:r>
      <w:r w:rsidR="00310A25">
        <w:rPr>
          <w:b/>
        </w:rPr>
        <w:t xml:space="preserve">  </w:t>
      </w:r>
    </w:p>
    <w:p w:rsidR="002E354F">
      <w:pPr>
        <w:ind w:left="3540" w:firstLine="708"/>
        <w:rPr>
          <w:b/>
        </w:rPr>
      </w:pPr>
    </w:p>
    <w:p w:rsidR="002E354F">
      <w:pPr>
        <w:ind w:left="3540" w:firstLine="708"/>
        <w:rPr>
          <w:b/>
        </w:rPr>
      </w:pPr>
      <w:r w:rsidR="00831827">
        <w:rPr>
          <w:b/>
        </w:rPr>
        <w:t xml:space="preserve">         355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970E68">
        <w:rPr>
          <w:b/>
        </w:rPr>
        <w:t>e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 w:rsidR="00BF75EB">
        <w:rPr>
          <w:b/>
        </w:rPr>
        <w:t>pr</w:t>
      </w:r>
      <w:r w:rsidR="00BF75EB">
        <w:rPr>
          <w:b/>
        </w:rPr>
        <w:t>e financie a</w:t>
      </w:r>
      <w:r>
        <w:rPr>
          <w:b/>
        </w:rPr>
        <w:t xml:space="preserve"> rozpočet 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551871">
        <w:rPr>
          <w:b/>
        </w:rPr>
        <w:t>z</w:t>
      </w:r>
      <w:r w:rsidR="00865EB4">
        <w:rPr>
          <w:b/>
        </w:rPr>
        <w:t> </w:t>
      </w:r>
      <w:r w:rsidR="003914A8">
        <w:rPr>
          <w:b/>
        </w:rPr>
        <w:t>26</w:t>
      </w:r>
      <w:r w:rsidR="00C64E73">
        <w:rPr>
          <w:b/>
        </w:rPr>
        <w:t>.</w:t>
      </w:r>
      <w:r w:rsidR="00865EB4">
        <w:rPr>
          <w:b/>
        </w:rPr>
        <w:t xml:space="preserve"> </w:t>
      </w:r>
      <w:r w:rsidR="003914A8">
        <w:rPr>
          <w:b/>
        </w:rPr>
        <w:t>novembra</w:t>
      </w:r>
      <w:r w:rsidR="00551871">
        <w:rPr>
          <w:b/>
        </w:rPr>
        <w:t xml:space="preserve"> 20</w:t>
      </w:r>
      <w:r w:rsidR="00432483">
        <w:rPr>
          <w:b/>
        </w:rPr>
        <w:t>1</w:t>
      </w:r>
      <w:r w:rsidR="003914A8">
        <w:rPr>
          <w:b/>
        </w:rPr>
        <w:t>8</w:t>
      </w:r>
    </w:p>
    <w:p w:rsidR="00865EB4" w:rsidP="00865EB4">
      <w:pPr>
        <w:jc w:val="both"/>
        <w:rPr>
          <w:b/>
        </w:rPr>
      </w:pPr>
    </w:p>
    <w:p w:rsidR="00451CEF" w:rsidP="00865EB4">
      <w:pPr>
        <w:jc w:val="both"/>
      </w:pPr>
      <w:r w:rsidR="00D4774C">
        <w:t>k</w:t>
      </w:r>
      <w:r>
        <w:t xml:space="preserve"> </w:t>
      </w:r>
      <w:r w:rsidRPr="00D4774C" w:rsidR="00AF4BB3">
        <w:t>z</w:t>
      </w:r>
      <w:r w:rsidRPr="00D4774C" w:rsidR="00AF4BB3">
        <w:rPr>
          <w:bCs w:val="0"/>
        </w:rPr>
        <w:t>ákon</w:t>
      </w:r>
      <w:r w:rsidRPr="00D4774C" w:rsidR="00D4774C">
        <w:rPr>
          <w:bCs w:val="0"/>
        </w:rPr>
        <w:t>u</w:t>
      </w:r>
      <w:r w:rsidRPr="00AF4BB3" w:rsidR="00AF4BB3">
        <w:rPr>
          <w:bCs w:val="0"/>
        </w:rPr>
        <w:t xml:space="preserve"> </w:t>
      </w:r>
      <w:r w:rsidR="003914A8">
        <w:t>z </w:t>
      </w:r>
      <w:r w:rsidR="00D4774C">
        <w:t>23</w:t>
      </w:r>
      <w:r w:rsidRPr="00F15666" w:rsidR="00970E68">
        <w:t xml:space="preserve">. </w:t>
      </w:r>
      <w:r w:rsidR="00D4774C">
        <w:t>októbra</w:t>
      </w:r>
      <w:r w:rsidRPr="00F15666" w:rsidR="00970E68">
        <w:t xml:space="preserve"> 201</w:t>
      </w:r>
      <w:r w:rsidR="003914A8">
        <w:t>8</w:t>
      </w:r>
      <w:r w:rsidR="00D4774C">
        <w:t>,</w:t>
      </w:r>
      <w:r w:rsidRPr="003914A8" w:rsidR="003914A8">
        <w:rPr>
          <w:color w:val="FF0000"/>
        </w:rPr>
        <w:t xml:space="preserve"> </w:t>
      </w:r>
      <w:r w:rsidR="00D4774C">
        <w:t xml:space="preserve">ktorým sa mení a dopĺňa zákon č. 91/2010 Z. z. </w:t>
      </w:r>
      <w:r w:rsidRPr="00D4774C" w:rsidR="00D4774C">
        <w:rPr>
          <w:b/>
        </w:rPr>
        <w:t>o podpore cestovného ruchu</w:t>
      </w:r>
      <w:r w:rsidR="00D4774C">
        <w:t xml:space="preserve"> v znení neskorších predpisov a ktorým sa menia a dopĺňajú niektoré zákony, </w:t>
      </w:r>
      <w:r w:rsidRPr="00D4774C" w:rsidR="00D4774C">
        <w:rPr>
          <w:b/>
        </w:rPr>
        <w:t>vrátený prezidentom Slovenskej re</w:t>
      </w:r>
      <w:r w:rsidRPr="00D4774C" w:rsidR="00D4774C">
        <w:rPr>
          <w:b/>
        </w:rPr>
        <w:t>publiky na opätovné prerokovanie Národnou radou Slovenskej republiky</w:t>
      </w:r>
      <w:r w:rsidR="00D4774C">
        <w:t xml:space="preserve"> </w:t>
      </w:r>
      <w:r w:rsidRPr="00F15666" w:rsidR="00970E68">
        <w:t xml:space="preserve">(tlač </w:t>
      </w:r>
      <w:r w:rsidR="00D4774C">
        <w:t>1216</w:t>
      </w:r>
      <w:r w:rsidRPr="00F15666" w:rsidR="00970E68">
        <w:t>)</w:t>
      </w:r>
      <w:r w:rsidR="00AF4BB3">
        <w:rPr>
          <w:bCs w:val="0"/>
        </w:rPr>
        <w:t xml:space="preserve"> </w:t>
      </w:r>
      <w:r>
        <w:rPr>
          <w:b/>
        </w:rPr>
        <w:t>a</w:t>
      </w:r>
      <w:r>
        <w:t xml:space="preserve">  </w:t>
      </w:r>
    </w:p>
    <w:p w:rsidR="00451CEF"/>
    <w:p w:rsidR="00AF4BB3" w:rsidRPr="00463045">
      <w:pPr>
        <w:rPr>
          <w:b/>
        </w:rPr>
      </w:pPr>
      <w:r w:rsidRPr="00463045" w:rsidR="00463045">
        <w:rPr>
          <w:b/>
        </w:rPr>
        <w:t xml:space="preserve">Výbor Národnej rady Slovenskej republiky </w:t>
      </w:r>
    </w:p>
    <w:p w:rsidR="00463045"/>
    <w:p w:rsidR="002E354F"/>
    <w:p w:rsidR="00451CEF" w:rsidP="00970E68">
      <w:pPr>
        <w:numPr>
          <w:ilvl w:val="0"/>
          <w:numId w:val="1"/>
        </w:numPr>
        <w:tabs>
          <w:tab w:val="num" w:pos="426"/>
          <w:tab w:val="clear" w:pos="1440"/>
        </w:tabs>
        <w:ind w:hanging="1440"/>
        <w:jc w:val="both"/>
        <w:rPr>
          <w:b/>
        </w:rPr>
      </w:pPr>
      <w:r w:rsidR="00970E68">
        <w:rPr>
          <w:b/>
        </w:rPr>
        <w:t>p r e r o k o v a l</w:t>
      </w:r>
    </w:p>
    <w:p w:rsidR="00970E68" w:rsidP="00970E68">
      <w:pPr>
        <w:pStyle w:val="BodyText"/>
        <w:spacing w:after="0"/>
        <w:jc w:val="both"/>
      </w:pPr>
    </w:p>
    <w:p w:rsidR="00E545A6" w:rsidP="00970E68">
      <w:pPr>
        <w:pStyle w:val="BodyText"/>
        <w:spacing w:after="0"/>
        <w:ind w:firstLine="426"/>
        <w:jc w:val="both"/>
        <w:rPr>
          <w:b/>
        </w:rPr>
      </w:pPr>
      <w:r w:rsidR="00D4774C">
        <w:rPr>
          <w:b/>
        </w:rPr>
        <w:t>pripomienky prezidenta</w:t>
      </w:r>
      <w:r w:rsidR="00D4774C">
        <w:t xml:space="preserve"> uvedené v III. časti rozhodnutia prezidenta republiky Slovenskej republiky z</w:t>
      </w:r>
      <w:r w:rsidR="00463045">
        <w:t> 8. no</w:t>
      </w:r>
      <w:r w:rsidR="00463045">
        <w:t>vembra</w:t>
      </w:r>
      <w:r w:rsidR="00D4774C">
        <w:t xml:space="preserve"> 2018 č. 4076-2018-KPSR</w:t>
      </w:r>
      <w:r w:rsidRPr="00AC400F" w:rsidR="00117060">
        <w:rPr>
          <w:b/>
        </w:rPr>
        <w:t>;</w:t>
      </w:r>
    </w:p>
    <w:p w:rsidR="002E354F" w:rsidP="002E354F">
      <w:pPr>
        <w:pStyle w:val="BodyText"/>
        <w:spacing w:after="0"/>
        <w:ind w:firstLine="426"/>
        <w:jc w:val="both"/>
        <w:rPr>
          <w:b/>
        </w:rPr>
      </w:pPr>
    </w:p>
    <w:p w:rsidR="002E354F" w:rsidP="002E354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V čl. I štrnástom bode § 27a znie:</w:t>
      </w:r>
    </w:p>
    <w:p w:rsidR="002E354F" w:rsidRPr="002E354F" w:rsidP="002E35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E354F" w:rsidRPr="002E354F" w:rsidP="002E354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„§ 27a</w:t>
      </w:r>
    </w:p>
    <w:p w:rsidR="002E354F" w:rsidRPr="002E354F" w:rsidP="002E354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Nástroje financovania rozvoja cestovného ruchu</w:t>
      </w:r>
    </w:p>
    <w:p w:rsidR="002E354F" w:rsidRPr="002E354F" w:rsidP="002E354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Medzi nástroje financovania rozvoja cestovného ruchu patria</w:t>
      </w:r>
    </w:p>
    <w:p w:rsidR="002E354F" w:rsidRPr="002E354F" w:rsidP="002E354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 xml:space="preserve">podpora rozvoja cykloturistiky, a to najmä infraštruktúry líniového typu, </w:t>
      </w:r>
      <w:r w:rsidRPr="002E354F">
        <w:rPr>
          <w:rFonts w:ascii="Times New Roman" w:hAnsi="Times New Roman" w:cs="Times New Roman"/>
          <w:color w:val="auto"/>
          <w:sz w:val="24"/>
          <w:szCs w:val="24"/>
        </w:rPr>
        <w:t>cykloturistického značenia, objektov doplnkovej infraštruktúry, mapových podkladov a propagácie,</w:t>
      </w:r>
    </w:p>
    <w:p w:rsidR="002E354F" w:rsidRPr="002E354F" w:rsidP="002E354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poskytovanie investičnej pomoci pre oblasť cestovného ruchu.“.</w:t>
      </w:r>
    </w:p>
    <w:p w:rsidR="002E354F" w:rsidRPr="002E354F" w:rsidP="002E354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354F" w:rsidRPr="002E354F" w:rsidP="002E354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Čl. II až IX sa vypúšťajú.</w:t>
      </w:r>
    </w:p>
    <w:p w:rsidR="002E354F" w:rsidRPr="002E354F" w:rsidP="002E35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354F">
        <w:rPr>
          <w:rFonts w:ascii="Times New Roman" w:hAnsi="Times New Roman" w:cs="Times New Roman"/>
          <w:color w:val="auto"/>
          <w:sz w:val="24"/>
          <w:szCs w:val="24"/>
        </w:rPr>
        <w:t>Doterajší čl. X sa označuje ako čl. II.</w:t>
      </w:r>
    </w:p>
    <w:p w:rsidR="002E354F" w:rsidP="00970E68">
      <w:pPr>
        <w:pStyle w:val="BodyText"/>
        <w:spacing w:after="0"/>
        <w:ind w:firstLine="426"/>
        <w:jc w:val="both"/>
        <w:rPr>
          <w:b/>
          <w:color w:val="FF0000"/>
        </w:rPr>
      </w:pPr>
    </w:p>
    <w:p w:rsidR="002E354F" w:rsidRPr="00970E68" w:rsidP="00970E68">
      <w:pPr>
        <w:pStyle w:val="BodyText"/>
        <w:spacing w:after="0"/>
        <w:ind w:firstLine="426"/>
        <w:jc w:val="both"/>
        <w:rPr>
          <w:b/>
          <w:color w:val="FF0000"/>
        </w:rPr>
      </w:pPr>
    </w:p>
    <w:p w:rsidR="00970E68" w:rsidP="00970E68">
      <w:pPr>
        <w:pStyle w:val="Heading7"/>
        <w:widowControl/>
        <w:numPr>
          <w:ilvl w:val="0"/>
          <w:numId w:val="1"/>
        </w:numPr>
        <w:tabs>
          <w:tab w:val="num" w:pos="426"/>
          <w:tab w:val="clear" w:pos="1440"/>
        </w:tabs>
        <w:ind w:hanging="1440"/>
        <w:rPr>
          <w:bCs/>
          <w:lang w:val="sk-SK"/>
        </w:rPr>
      </w:pPr>
      <w:r w:rsidR="00451CEF">
        <w:rPr>
          <w:lang w:val="sk-SK"/>
        </w:rPr>
        <w:t>odporúča</w:t>
      </w:r>
      <w:r w:rsidR="00451CEF">
        <w:rPr>
          <w:bCs/>
          <w:lang w:val="sk-SK"/>
        </w:rPr>
        <w:t xml:space="preserve"> </w:t>
      </w:r>
    </w:p>
    <w:p w:rsidR="00451CEF" w:rsidRPr="00970E68" w:rsidP="00970E68">
      <w:pPr>
        <w:pStyle w:val="Heading7"/>
        <w:widowControl/>
        <w:ind w:left="0" w:firstLine="426"/>
        <w:rPr>
          <w:bCs/>
          <w:lang w:val="sk-SK"/>
        </w:rPr>
      </w:pPr>
      <w:r w:rsidRPr="00970E68">
        <w:rPr>
          <w:lang w:val="sk-SK"/>
        </w:rPr>
        <w:t>Národnej rade Slovenskej republiky</w:t>
      </w:r>
    </w:p>
    <w:p w:rsidR="00AF4BB3" w:rsidP="00410661">
      <w:pPr>
        <w:pStyle w:val="BodyText"/>
        <w:spacing w:after="0"/>
        <w:ind w:left="1418" w:firstLine="709"/>
        <w:jc w:val="both"/>
        <w:rPr>
          <w:b/>
        </w:rPr>
      </w:pPr>
    </w:p>
    <w:p w:rsidR="003914A8" w:rsidP="00970E68">
      <w:pPr>
        <w:pStyle w:val="BodyText"/>
        <w:spacing w:after="0"/>
        <w:ind w:firstLine="426"/>
        <w:jc w:val="both"/>
      </w:pPr>
      <w:r w:rsidRPr="00D4774C" w:rsidR="00D4774C">
        <w:t>z</w:t>
      </w:r>
      <w:r w:rsidRPr="00D4774C" w:rsidR="00D4774C">
        <w:rPr>
          <w:bCs w:val="0"/>
        </w:rPr>
        <w:t xml:space="preserve">ákon </w:t>
      </w:r>
      <w:r w:rsidRPr="00D4774C" w:rsidR="00D4774C">
        <w:t>z 23. októbra 2018,</w:t>
      </w:r>
      <w:r w:rsidRPr="00D4774C" w:rsidR="00D4774C">
        <w:rPr>
          <w:color w:val="FF0000"/>
        </w:rPr>
        <w:t xml:space="preserve"> </w:t>
      </w:r>
      <w:r w:rsidRPr="00D4774C" w:rsidR="00D4774C">
        <w:t>ktorým sa mení a dopĺňa zákon č. 91/2010 Z. z. o podpore cestovného ruchu v znení neskorších predpisov a ktorým sa menia a dopĺňajú niektoré zákony, vrátený prezidentom Slovenskej republiky na opätovné prerokovanie Národnou radou Slovenskej republiky</w:t>
      </w:r>
      <w:r w:rsidR="00D4774C">
        <w:t xml:space="preserve"> </w:t>
      </w:r>
      <w:r w:rsidRPr="00F15666" w:rsidR="00D4774C">
        <w:t xml:space="preserve">(tlač </w:t>
      </w:r>
      <w:r w:rsidR="00D4774C">
        <w:t>1216</w:t>
      </w:r>
      <w:r w:rsidRPr="00F15666" w:rsidR="00D4774C">
        <w:t>)</w:t>
      </w:r>
      <w:r w:rsidR="00D4774C">
        <w:t xml:space="preserve"> </w:t>
      </w:r>
      <w:r w:rsidRPr="00D4774C" w:rsidR="00D4774C">
        <w:rPr>
          <w:b/>
        </w:rPr>
        <w:t>schváliť</w:t>
      </w:r>
      <w:r w:rsidR="007F3397">
        <w:rPr>
          <w:b/>
        </w:rPr>
        <w:t xml:space="preserve"> v pôvodnom znení</w:t>
      </w:r>
      <w:r w:rsidR="00D4774C">
        <w:t>;</w:t>
      </w:r>
    </w:p>
    <w:p w:rsidR="00451CEF">
      <w:pPr>
        <w:ind w:left="1416"/>
        <w:jc w:val="both"/>
        <w:rPr>
          <w:b/>
        </w:rPr>
      </w:pPr>
    </w:p>
    <w:p w:rsidR="002E354F">
      <w:pPr>
        <w:ind w:left="1416"/>
        <w:jc w:val="both"/>
        <w:rPr>
          <w:b/>
        </w:rPr>
      </w:pPr>
    </w:p>
    <w:p w:rsidR="002E354F">
      <w:pPr>
        <w:ind w:left="1416"/>
        <w:jc w:val="both"/>
        <w:rPr>
          <w:b/>
        </w:rPr>
      </w:pPr>
    </w:p>
    <w:p w:rsidR="002E354F">
      <w:pPr>
        <w:ind w:left="1416"/>
        <w:jc w:val="both"/>
        <w:rPr>
          <w:b/>
        </w:rPr>
      </w:pPr>
    </w:p>
    <w:p w:rsidR="00105954">
      <w:pPr>
        <w:ind w:left="1416"/>
        <w:jc w:val="both"/>
        <w:rPr>
          <w:b/>
        </w:rPr>
      </w:pPr>
    </w:p>
    <w:p w:rsidR="00105954">
      <w:pPr>
        <w:ind w:left="1416"/>
        <w:jc w:val="both"/>
        <w:rPr>
          <w:b/>
        </w:rPr>
      </w:pPr>
    </w:p>
    <w:p w:rsidR="00970E68" w:rsidP="00970E68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451CEF">
        <w:t>ukladá</w:t>
      </w:r>
    </w:p>
    <w:p w:rsidR="00451CEF" w:rsidP="00970E68">
      <w:pPr>
        <w:pStyle w:val="Heading5"/>
        <w:ind w:firstLine="567"/>
      </w:pPr>
      <w:r>
        <w:t>predsedovi výboru</w:t>
      </w:r>
    </w:p>
    <w:p w:rsidR="00451CEF">
      <w:pPr>
        <w:ind w:left="1776"/>
        <w:rPr>
          <w:b/>
        </w:rPr>
      </w:pPr>
    </w:p>
    <w:p w:rsidR="00451CEF" w:rsidRPr="00D4774C" w:rsidP="00970E68">
      <w:pPr>
        <w:ind w:firstLine="567"/>
        <w:jc w:val="both"/>
      </w:pPr>
      <w:r w:rsidRPr="00D4774C" w:rsidR="00D4774C">
        <w:t>zapracovať stanovisko výboru do spoločnej správy výborov o výsledku prerokovania vráteného zákona vo výboroch.</w:t>
      </w:r>
    </w:p>
    <w:p w:rsidR="00451CEF">
      <w:pPr>
        <w:ind w:left="2850"/>
        <w:jc w:val="both"/>
      </w:pPr>
    </w:p>
    <w:p w:rsidR="00451CEF">
      <w:r>
        <w:t xml:space="preserve">                                                             </w:t>
      </w:r>
    </w:p>
    <w:p w:rsidR="002E354F"/>
    <w:p w:rsidR="00722808"/>
    <w:p w:rsidR="00722808"/>
    <w:p w:rsidR="002E354F"/>
    <w:p w:rsidR="00451CEF">
      <w:pPr>
        <w:rPr>
          <w:b/>
          <w:bCs w:val="0"/>
        </w:rPr>
      </w:pPr>
    </w:p>
    <w:p w:rsidR="00970E68" w:rsidP="00970E68">
      <w:pPr>
        <w:ind w:left="6372" w:firstLine="708"/>
        <w:rPr>
          <w:b/>
        </w:rPr>
      </w:pPr>
      <w:r w:rsidR="003914A8">
        <w:rPr>
          <w:b/>
        </w:rPr>
        <w:t>Ladislav Kamenický</w:t>
      </w:r>
    </w:p>
    <w:p w:rsidR="00970E68" w:rsidP="00970E68">
      <w:pPr>
        <w:ind w:left="5664" w:firstLine="708"/>
      </w:pPr>
      <w:r>
        <w:t xml:space="preserve">                predseda výboru</w:t>
      </w:r>
    </w:p>
    <w:p w:rsidR="00970E68" w:rsidP="00970E68">
      <w:pPr>
        <w:jc w:val="both"/>
        <w:rPr>
          <w:b/>
        </w:rPr>
      </w:pPr>
      <w:r>
        <w:rPr>
          <w:b/>
        </w:rPr>
        <w:t xml:space="preserve">      </w:t>
      </w:r>
    </w:p>
    <w:p w:rsidR="003914A8" w:rsidP="003914A8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  <w:bCs w:val="0"/>
        </w:rPr>
        <w:t xml:space="preserve">Irén </w:t>
      </w:r>
      <w:r w:rsidRPr="007F1981">
        <w:rPr>
          <w:b/>
        </w:rPr>
        <w:t>Sárk</w:t>
      </w:r>
      <w:r>
        <w:rPr>
          <w:b/>
        </w:rPr>
        <w:t>ö</w:t>
      </w:r>
      <w:r w:rsidRPr="007F1981">
        <w:rPr>
          <w:b/>
        </w:rPr>
        <w:t>zy</w:t>
      </w:r>
    </w:p>
    <w:p w:rsidR="003914A8" w:rsidRPr="00272920" w:rsidP="003914A8">
      <w:pPr>
        <w:jc w:val="both"/>
        <w:rPr>
          <w:b/>
          <w:bCs w:val="0"/>
        </w:rPr>
      </w:pPr>
      <w:r>
        <w:rPr>
          <w:b/>
        </w:rPr>
        <w:t xml:space="preserve">   Peter Štarchoň</w:t>
      </w:r>
    </w:p>
    <w:p w:rsidR="003914A8" w:rsidP="003914A8">
      <w:r w:rsidRPr="00272920">
        <w:rPr>
          <w:bCs w:val="0"/>
        </w:rPr>
        <w:t xml:space="preserve">  overovateľ výboru</w:t>
      </w:r>
    </w:p>
    <w:p w:rsidR="00DA24E2" w:rsidP="003914A8">
      <w:pPr>
        <w:jc w:val="both"/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07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6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4390F"/>
    <w:multiLevelType w:val="hybridMultilevel"/>
    <w:tmpl w:val="63AEA5B2"/>
    <w: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3363527"/>
    <w:multiLevelType w:val="hybridMultilevel"/>
    <w:tmpl w:val="868E5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4FB7BE0"/>
    <w:multiLevelType w:val="hybridMultilevel"/>
    <w:tmpl w:val="18FAB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4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775D6C"/>
    <w:multiLevelType w:val="hybridMultilevel"/>
    <w:tmpl w:val="9C9A6E22"/>
    <w: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104492"/>
    <w:multiLevelType w:val="hybridMultilevel"/>
    <w:tmpl w:val="63AEA5B2"/>
    <w:num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091F08"/>
    <w:multiLevelType w:val="hybridMultilevel"/>
    <w:tmpl w:val="9C9A6E22"/>
    <w:num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8"/>
  </w:num>
  <w:num w:numId="5">
    <w:abstractNumId w:val="32"/>
  </w:num>
  <w:num w:numId="6">
    <w:abstractNumId w:val="9"/>
  </w:num>
  <w:num w:numId="7">
    <w:abstractNumId w:val="19"/>
  </w:num>
  <w:num w:numId="8">
    <w:abstractNumId w:val="37"/>
  </w:num>
  <w:num w:numId="9">
    <w:abstractNumId w:val="38"/>
  </w:num>
  <w:num w:numId="10">
    <w:abstractNumId w:val="20"/>
  </w:num>
  <w:num w:numId="11">
    <w:abstractNumId w:val="31"/>
  </w:num>
  <w:num w:numId="12">
    <w:abstractNumId w:val="28"/>
  </w:num>
  <w:num w:numId="13">
    <w:abstractNumId w:val="42"/>
  </w:num>
  <w:num w:numId="14">
    <w:abstractNumId w:val="43"/>
  </w:num>
  <w:num w:numId="15">
    <w:abstractNumId w:val="18"/>
  </w:num>
  <w:num w:numId="16">
    <w:abstractNumId w:val="35"/>
  </w:num>
  <w:num w:numId="17">
    <w:abstractNumId w:val="10"/>
  </w:num>
  <w:num w:numId="18">
    <w:abstractNumId w:val="40"/>
  </w:num>
  <w:num w:numId="19">
    <w:abstractNumId w:val="33"/>
  </w:num>
  <w:num w:numId="20">
    <w:abstractNumId w:val="6"/>
  </w:num>
  <w:num w:numId="21">
    <w:abstractNumId w:val="11"/>
  </w:num>
  <w:num w:numId="22">
    <w:abstractNumId w:val="0"/>
  </w:num>
  <w:num w:numId="23">
    <w:abstractNumId w:val="36"/>
  </w:num>
  <w:num w:numId="24">
    <w:abstractNumId w:val="5"/>
  </w:num>
  <w:num w:numId="25">
    <w:abstractNumId w:val="16"/>
  </w:num>
  <w:num w:numId="26">
    <w:abstractNumId w:val="17"/>
  </w:num>
  <w:num w:numId="27">
    <w:abstractNumId w:val="24"/>
  </w:num>
  <w:num w:numId="28">
    <w:abstractNumId w:val="23"/>
  </w:num>
  <w:num w:numId="29">
    <w:abstractNumId w:val="2"/>
  </w:num>
  <w:num w:numId="30">
    <w:abstractNumId w:val="14"/>
  </w:num>
  <w:num w:numId="31">
    <w:abstractNumId w:val="30"/>
  </w:num>
  <w:num w:numId="32">
    <w:abstractNumId w:val="4"/>
  </w:num>
  <w:num w:numId="33">
    <w:abstractNumId w:val="22"/>
  </w:num>
  <w:num w:numId="34">
    <w:abstractNumId w:val="39"/>
  </w:num>
  <w:num w:numId="35">
    <w:abstractNumId w:val="41"/>
  </w:num>
  <w:num w:numId="36">
    <w:abstractNumId w:val="27"/>
  </w:num>
  <w:num w:numId="37">
    <w:abstractNumId w:val="26"/>
  </w:num>
  <w:num w:numId="38">
    <w:abstractNumId w:val="29"/>
  </w:num>
  <w:num w:numId="39">
    <w:abstractNumId w:val="12"/>
  </w:num>
  <w:num w:numId="40">
    <w:abstractNumId w:val="34"/>
  </w:num>
  <w:num w:numId="41">
    <w:abstractNumId w:val="7"/>
  </w:num>
  <w:num w:numId="42">
    <w:abstractNumId w:val="3"/>
  </w:num>
  <w:num w:numId="43">
    <w:abstractNumId w:val="21"/>
  </w:num>
  <w:num w:numId="44">
    <w:abstractNumId w:val="15"/>
  </w:num>
  <w:num w:numId="45">
    <w:abstractNumId w:val="25"/>
  </w:num>
  <w:num w:numId="46">
    <w:abstractNumId w:val="2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27270"/>
    <w:rsid w:val="000A35E3"/>
    <w:rsid w:val="000C66A4"/>
    <w:rsid w:val="000D1163"/>
    <w:rsid w:val="000E4028"/>
    <w:rsid w:val="000E45D3"/>
    <w:rsid w:val="00105954"/>
    <w:rsid w:val="00115C1A"/>
    <w:rsid w:val="00116F41"/>
    <w:rsid w:val="00117060"/>
    <w:rsid w:val="001457FF"/>
    <w:rsid w:val="001756A4"/>
    <w:rsid w:val="001771DC"/>
    <w:rsid w:val="001D0D92"/>
    <w:rsid w:val="001F09DB"/>
    <w:rsid w:val="00272920"/>
    <w:rsid w:val="002C681C"/>
    <w:rsid w:val="002D7084"/>
    <w:rsid w:val="002E354F"/>
    <w:rsid w:val="002F73AB"/>
    <w:rsid w:val="00310A25"/>
    <w:rsid w:val="00354179"/>
    <w:rsid w:val="0035692C"/>
    <w:rsid w:val="003914A8"/>
    <w:rsid w:val="00391D13"/>
    <w:rsid w:val="00397AD4"/>
    <w:rsid w:val="003A3DB2"/>
    <w:rsid w:val="003B6281"/>
    <w:rsid w:val="003C3417"/>
    <w:rsid w:val="003D3E85"/>
    <w:rsid w:val="003D58B8"/>
    <w:rsid w:val="004102EE"/>
    <w:rsid w:val="00410661"/>
    <w:rsid w:val="00425C55"/>
    <w:rsid w:val="00431482"/>
    <w:rsid w:val="00432483"/>
    <w:rsid w:val="00451CEF"/>
    <w:rsid w:val="004544A5"/>
    <w:rsid w:val="004609A9"/>
    <w:rsid w:val="00463045"/>
    <w:rsid w:val="00533B74"/>
    <w:rsid w:val="00551871"/>
    <w:rsid w:val="005539D9"/>
    <w:rsid w:val="005C783E"/>
    <w:rsid w:val="005D6EB0"/>
    <w:rsid w:val="005F6B37"/>
    <w:rsid w:val="00612BBA"/>
    <w:rsid w:val="00662BC0"/>
    <w:rsid w:val="006D7CB4"/>
    <w:rsid w:val="006F49A9"/>
    <w:rsid w:val="00722808"/>
    <w:rsid w:val="00726CEB"/>
    <w:rsid w:val="00753582"/>
    <w:rsid w:val="00797AFB"/>
    <w:rsid w:val="007F1021"/>
    <w:rsid w:val="007F1981"/>
    <w:rsid w:val="007F3397"/>
    <w:rsid w:val="0080141B"/>
    <w:rsid w:val="00813864"/>
    <w:rsid w:val="00813E11"/>
    <w:rsid w:val="00831827"/>
    <w:rsid w:val="00843D52"/>
    <w:rsid w:val="008506AC"/>
    <w:rsid w:val="00865EB4"/>
    <w:rsid w:val="008A1570"/>
    <w:rsid w:val="008B0F8D"/>
    <w:rsid w:val="008E25A8"/>
    <w:rsid w:val="008E5E77"/>
    <w:rsid w:val="0091151B"/>
    <w:rsid w:val="00970E68"/>
    <w:rsid w:val="009F1ABD"/>
    <w:rsid w:val="00A0076C"/>
    <w:rsid w:val="00A04469"/>
    <w:rsid w:val="00A34C4F"/>
    <w:rsid w:val="00A55F5D"/>
    <w:rsid w:val="00A658AA"/>
    <w:rsid w:val="00A766D9"/>
    <w:rsid w:val="00AA2370"/>
    <w:rsid w:val="00AB79F0"/>
    <w:rsid w:val="00AC2311"/>
    <w:rsid w:val="00AC400F"/>
    <w:rsid w:val="00AF1BB5"/>
    <w:rsid w:val="00AF4BB3"/>
    <w:rsid w:val="00AF6ECB"/>
    <w:rsid w:val="00B13A87"/>
    <w:rsid w:val="00B43A86"/>
    <w:rsid w:val="00B4718E"/>
    <w:rsid w:val="00B648E3"/>
    <w:rsid w:val="00B64DE7"/>
    <w:rsid w:val="00BC5AF6"/>
    <w:rsid w:val="00BE390F"/>
    <w:rsid w:val="00BF75EB"/>
    <w:rsid w:val="00C133C1"/>
    <w:rsid w:val="00C14AED"/>
    <w:rsid w:val="00C62A2E"/>
    <w:rsid w:val="00C64E73"/>
    <w:rsid w:val="00C94A91"/>
    <w:rsid w:val="00CB0169"/>
    <w:rsid w:val="00CE2CC6"/>
    <w:rsid w:val="00CF013D"/>
    <w:rsid w:val="00D36567"/>
    <w:rsid w:val="00D4774C"/>
    <w:rsid w:val="00D55A32"/>
    <w:rsid w:val="00D56059"/>
    <w:rsid w:val="00DA24E2"/>
    <w:rsid w:val="00E545A6"/>
    <w:rsid w:val="00E8283E"/>
    <w:rsid w:val="00EC6933"/>
    <w:rsid w:val="00F15666"/>
    <w:rsid w:val="00F74750"/>
    <w:rsid w:val="00FD7F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ListParagraph">
    <w:name w:val="List Paragraph"/>
    <w:rsid w:val="002E354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k-SK" w:eastAsia="sk-SK" w:bidi="ar-SA"/>
    </w:rPr>
  </w:style>
  <w:style w:type="numbering" w:customStyle="1" w:styleId="Importovantl1">
    <w:name w:val="Importovaný štýl 1"/>
    <w:rsid w:val="002E354F"/>
    <w:pPr>
      <w:numPr>
        <w:numId w:val="42"/>
      </w:numPr>
    </w:pPr>
  </w:style>
  <w:style w:type="numbering" w:customStyle="1" w:styleId="Importovantl2">
    <w:name w:val="Importovaný štýl 2"/>
    <w:rsid w:val="002E354F"/>
    <w:pPr>
      <w:numPr>
        <w:numId w:val="4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296</cp:revision>
  <cp:lastPrinted>2011-12-21T09:27:00Z</cp:lastPrinted>
  <dcterms:created xsi:type="dcterms:W3CDTF">2003-06-05T10:59:00Z</dcterms:created>
  <dcterms:modified xsi:type="dcterms:W3CDTF">2018-11-26T10:30:00Z</dcterms:modified>
</cp:coreProperties>
</file>