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23F6" w:rsidRPr="008D3AF9" w:rsidRDefault="00E16B9C" w:rsidP="00FB23F6">
      <w:pPr>
        <w:spacing w:before="240" w:after="240"/>
        <w:jc w:val="center"/>
        <w:outlineLvl w:val="3"/>
        <w:rPr>
          <w:b/>
          <w:bCs/>
          <w:sz w:val="40"/>
          <w:szCs w:val="40"/>
          <w:lang w:val="en-GB"/>
        </w:rPr>
      </w:pPr>
      <w:bookmarkStart w:id="0" w:name="_GoBack"/>
      <w:bookmarkEnd w:id="0"/>
      <w:r w:rsidRPr="008D3AF9">
        <w:rPr>
          <w:b/>
          <w:bCs/>
          <w:sz w:val="40"/>
          <w:szCs w:val="40"/>
          <w:lang w:val="en-GB"/>
        </w:rPr>
        <w:t xml:space="preserve">Protocol amending the </w:t>
      </w:r>
      <w:bookmarkStart w:id="1" w:name="d86895e85"/>
      <w:bookmarkEnd w:id="1"/>
      <w:r w:rsidR="00FB23F6" w:rsidRPr="008D3AF9">
        <w:rPr>
          <w:b/>
          <w:bCs/>
          <w:sz w:val="40"/>
          <w:szCs w:val="40"/>
          <w:lang w:val="en-GB"/>
        </w:rPr>
        <w:t xml:space="preserve">Treaty concerning </w:t>
      </w:r>
      <w:r w:rsidR="002161E3" w:rsidRPr="008D3AF9">
        <w:rPr>
          <w:b/>
          <w:bCs/>
          <w:sz w:val="40"/>
          <w:szCs w:val="40"/>
          <w:lang w:val="en-GB"/>
        </w:rPr>
        <w:t xml:space="preserve">                   </w:t>
      </w:r>
      <w:r w:rsidR="00FB23F6" w:rsidRPr="008D3AF9">
        <w:rPr>
          <w:b/>
          <w:bCs/>
          <w:sz w:val="40"/>
          <w:szCs w:val="40"/>
          <w:lang w:val="en-GB"/>
        </w:rPr>
        <w:t>a European Vehicle and Driving Licence Information System (EUCARIS)</w:t>
      </w:r>
    </w:p>
    <w:p w:rsidR="002161E3" w:rsidRPr="008D3AF9" w:rsidRDefault="002161E3" w:rsidP="00FB23F6">
      <w:pPr>
        <w:spacing w:before="240" w:after="240"/>
        <w:jc w:val="center"/>
        <w:outlineLvl w:val="3"/>
        <w:rPr>
          <w:b/>
          <w:bCs/>
          <w:sz w:val="28"/>
          <w:szCs w:val="28"/>
          <w:lang w:val="en-GB"/>
        </w:rPr>
      </w:pPr>
    </w:p>
    <w:p w:rsidR="00E16B9C" w:rsidRPr="008D3AF9" w:rsidRDefault="00E16B9C" w:rsidP="00FB23F6">
      <w:pPr>
        <w:spacing w:before="240" w:after="240"/>
        <w:jc w:val="center"/>
        <w:outlineLvl w:val="3"/>
        <w:rPr>
          <w:b/>
          <w:bCs/>
          <w:sz w:val="28"/>
          <w:szCs w:val="28"/>
          <w:lang w:val="en-GB"/>
        </w:rPr>
      </w:pPr>
      <w:r w:rsidRPr="008D3AF9">
        <w:rPr>
          <w:b/>
          <w:bCs/>
          <w:sz w:val="28"/>
          <w:szCs w:val="28"/>
          <w:lang w:val="en-GB"/>
        </w:rPr>
        <w:t xml:space="preserve">Preamble </w:t>
      </w:r>
    </w:p>
    <w:p w:rsidR="00E16B9C" w:rsidRPr="008D3AF9" w:rsidRDefault="00E16B9C" w:rsidP="003B7216">
      <w:pPr>
        <w:spacing w:before="100" w:beforeAutospacing="1" w:after="100" w:afterAutospacing="1"/>
        <w:jc w:val="both"/>
        <w:rPr>
          <w:lang w:val="en-GB"/>
        </w:rPr>
      </w:pPr>
      <w:r w:rsidRPr="008D3AF9">
        <w:rPr>
          <w:lang w:val="en-GB"/>
        </w:rPr>
        <w:t xml:space="preserve">The States </w:t>
      </w:r>
      <w:r w:rsidR="00FB23F6" w:rsidRPr="008D3AF9">
        <w:rPr>
          <w:lang w:val="en-GB"/>
        </w:rPr>
        <w:t xml:space="preserve">Parties to the Treaty concerning a European Vehicle and Driving Licence Information System (EUCARIS), </w:t>
      </w:r>
      <w:r w:rsidR="002C0FE0" w:rsidRPr="008D3AF9">
        <w:rPr>
          <w:lang w:val="en-GB"/>
        </w:rPr>
        <w:t>signed at Luxemburg on 29 June 2000,</w:t>
      </w:r>
      <w:r w:rsidRPr="008D3AF9">
        <w:rPr>
          <w:lang w:val="en-GB"/>
        </w:rPr>
        <w:t xml:space="preserve"> </w:t>
      </w:r>
    </w:p>
    <w:p w:rsidR="0040227F" w:rsidRPr="008D3AF9" w:rsidRDefault="00E16B9C" w:rsidP="00084A40">
      <w:pPr>
        <w:spacing w:before="100" w:beforeAutospacing="1" w:after="100" w:afterAutospacing="1"/>
        <w:rPr>
          <w:lang w:val="en-GB"/>
        </w:rPr>
      </w:pPr>
      <w:r w:rsidRPr="008D3AF9">
        <w:rPr>
          <w:lang w:val="en-GB"/>
        </w:rPr>
        <w:t>Have agreed as follows:</w:t>
      </w:r>
      <w:bookmarkStart w:id="2" w:name="d86895e99"/>
      <w:bookmarkEnd w:id="2"/>
    </w:p>
    <w:p w:rsidR="0040227F" w:rsidRPr="008D3AF9" w:rsidRDefault="0040227F" w:rsidP="0040227F">
      <w:pPr>
        <w:spacing w:before="240" w:after="240"/>
        <w:jc w:val="center"/>
        <w:outlineLvl w:val="4"/>
        <w:rPr>
          <w:b/>
          <w:bCs/>
          <w:sz w:val="28"/>
          <w:szCs w:val="28"/>
          <w:lang w:val="en-GB"/>
        </w:rPr>
      </w:pPr>
      <w:r w:rsidRPr="008D3AF9">
        <w:rPr>
          <w:b/>
          <w:bCs/>
          <w:sz w:val="28"/>
          <w:szCs w:val="28"/>
          <w:lang w:val="en-GB"/>
        </w:rPr>
        <w:t>Article I</w:t>
      </w:r>
    </w:p>
    <w:p w:rsidR="0040227F" w:rsidRPr="008D3AF9" w:rsidRDefault="0040227F" w:rsidP="0040227F">
      <w:pPr>
        <w:spacing w:before="240" w:after="240"/>
        <w:outlineLvl w:val="4"/>
        <w:rPr>
          <w:b/>
          <w:bCs/>
          <w:sz w:val="28"/>
          <w:szCs w:val="28"/>
          <w:lang w:val="en-GB"/>
        </w:rPr>
      </w:pPr>
    </w:p>
    <w:p w:rsidR="0040227F" w:rsidRPr="008D3AF9" w:rsidRDefault="00C66928" w:rsidP="00326D6F">
      <w:pPr>
        <w:autoSpaceDE w:val="0"/>
        <w:autoSpaceDN w:val="0"/>
        <w:adjustRightInd w:val="0"/>
        <w:ind w:right="-2394"/>
        <w:rPr>
          <w:rFonts w:ascii="Calibri" w:hAnsi="Calibri"/>
          <w:sz w:val="28"/>
          <w:szCs w:val="28"/>
          <w:lang w:val="en-GB"/>
        </w:rPr>
      </w:pPr>
      <w:r w:rsidRPr="008D3AF9">
        <w:rPr>
          <w:sz w:val="28"/>
          <w:szCs w:val="28"/>
          <w:lang w:val="en-GB"/>
        </w:rPr>
        <w:t>1</w:t>
      </w:r>
      <w:r w:rsidR="00326D6F" w:rsidRPr="008D3AF9">
        <w:rPr>
          <w:sz w:val="28"/>
          <w:szCs w:val="28"/>
          <w:lang w:val="en-GB"/>
        </w:rPr>
        <w:t xml:space="preserve">.  </w:t>
      </w:r>
      <w:r w:rsidR="0040227F" w:rsidRPr="008D3AF9">
        <w:rPr>
          <w:sz w:val="28"/>
          <w:szCs w:val="28"/>
          <w:lang w:val="en-GB"/>
        </w:rPr>
        <w:t>Article 1 of the Treaty shall be replaced by:</w:t>
      </w:r>
      <w:r w:rsidR="0040227F" w:rsidRPr="008D3AF9">
        <w:rPr>
          <w:rFonts w:ascii="Calibri" w:hAnsi="Calibri"/>
          <w:b/>
          <w:sz w:val="28"/>
          <w:szCs w:val="28"/>
          <w:lang w:val="en-GB"/>
        </w:rPr>
        <w:tab/>
      </w:r>
    </w:p>
    <w:p w:rsidR="0040227F" w:rsidRPr="008D3AF9" w:rsidRDefault="0040227F" w:rsidP="0040227F">
      <w:pPr>
        <w:autoSpaceDE w:val="0"/>
        <w:autoSpaceDN w:val="0"/>
        <w:adjustRightInd w:val="0"/>
        <w:rPr>
          <w:rFonts w:ascii="Calibri" w:hAnsi="Calibri"/>
          <w:sz w:val="20"/>
          <w:szCs w:val="20"/>
          <w:lang w:val="en-GB"/>
        </w:rPr>
      </w:pPr>
    </w:p>
    <w:p w:rsidR="0040227F" w:rsidRPr="008D3AF9" w:rsidRDefault="00C5530F" w:rsidP="0040227F">
      <w:pPr>
        <w:autoSpaceDE w:val="0"/>
        <w:autoSpaceDN w:val="0"/>
        <w:adjustRightInd w:val="0"/>
        <w:rPr>
          <w:b/>
          <w:lang w:val="en-GB"/>
        </w:rPr>
      </w:pPr>
      <w:r w:rsidRPr="008D3AF9">
        <w:rPr>
          <w:b/>
          <w:lang w:val="en-GB"/>
        </w:rPr>
        <w:t>Article 1</w:t>
      </w:r>
    </w:p>
    <w:p w:rsidR="00C5530F" w:rsidRPr="008D3AF9" w:rsidRDefault="00C5530F" w:rsidP="00084A40">
      <w:pPr>
        <w:autoSpaceDE w:val="0"/>
        <w:autoSpaceDN w:val="0"/>
        <w:adjustRightInd w:val="0"/>
        <w:spacing w:after="120"/>
        <w:rPr>
          <w:b/>
          <w:lang w:val="en-GB"/>
        </w:rPr>
      </w:pPr>
    </w:p>
    <w:p w:rsidR="0040227F" w:rsidRPr="008D3AF9" w:rsidRDefault="0040227F" w:rsidP="00084A40">
      <w:pPr>
        <w:autoSpaceDE w:val="0"/>
        <w:autoSpaceDN w:val="0"/>
        <w:adjustRightInd w:val="0"/>
        <w:spacing w:after="120"/>
        <w:jc w:val="both"/>
        <w:rPr>
          <w:lang w:val="en-GB"/>
        </w:rPr>
      </w:pPr>
      <w:r w:rsidRPr="008D3AF9">
        <w:rPr>
          <w:lang w:val="en-GB"/>
        </w:rPr>
        <w:t>In this Treaty the terms:</w:t>
      </w:r>
    </w:p>
    <w:p w:rsidR="0040227F" w:rsidRPr="008D3AF9" w:rsidRDefault="0040227F" w:rsidP="00084A40">
      <w:pPr>
        <w:numPr>
          <w:ilvl w:val="0"/>
          <w:numId w:val="2"/>
        </w:numPr>
        <w:autoSpaceDE w:val="0"/>
        <w:autoSpaceDN w:val="0"/>
        <w:adjustRightInd w:val="0"/>
        <w:spacing w:after="120"/>
        <w:jc w:val="both"/>
        <w:rPr>
          <w:lang w:val="en-GB"/>
        </w:rPr>
      </w:pPr>
      <w:r w:rsidRPr="008D3AF9">
        <w:rPr>
          <w:lang w:val="en-GB"/>
        </w:rPr>
        <w:t>‘‘Party’’ denotes any party to the Treaty, i.e. either a contracting Party or a Par</w:t>
      </w:r>
      <w:r w:rsidR="00084A40" w:rsidRPr="008D3AF9">
        <w:rPr>
          <w:lang w:val="en-GB"/>
        </w:rPr>
        <w:t>ty having acceded to the Treaty,</w:t>
      </w:r>
    </w:p>
    <w:p w:rsidR="0040227F" w:rsidRPr="008D3AF9" w:rsidRDefault="002C0FE0" w:rsidP="00084A40">
      <w:pPr>
        <w:numPr>
          <w:ilvl w:val="0"/>
          <w:numId w:val="2"/>
        </w:numPr>
        <w:autoSpaceDE w:val="0"/>
        <w:autoSpaceDN w:val="0"/>
        <w:adjustRightInd w:val="0"/>
        <w:jc w:val="both"/>
        <w:rPr>
          <w:lang w:val="en-GB"/>
        </w:rPr>
      </w:pPr>
      <w:r w:rsidRPr="008D3AF9">
        <w:rPr>
          <w:lang w:val="en-GB"/>
        </w:rPr>
        <w:t>“T</w:t>
      </w:r>
      <w:r w:rsidR="0040227F" w:rsidRPr="008D3AF9">
        <w:rPr>
          <w:lang w:val="en-GB"/>
        </w:rPr>
        <w:t xml:space="preserve">hird </w:t>
      </w:r>
      <w:r w:rsidRPr="008D3AF9">
        <w:rPr>
          <w:lang w:val="en-GB"/>
        </w:rPr>
        <w:t>P</w:t>
      </w:r>
      <w:r w:rsidR="0040227F" w:rsidRPr="008D3AF9">
        <w:rPr>
          <w:lang w:val="en-GB"/>
        </w:rPr>
        <w:t xml:space="preserve">arty” denotes any party that makes use of EUCARIS for any data exchange based on a legal basis </w:t>
      </w:r>
      <w:r w:rsidR="00FF4BB0" w:rsidRPr="008D3AF9">
        <w:rPr>
          <w:lang w:val="en-GB"/>
        </w:rPr>
        <w:t>other</w:t>
      </w:r>
      <w:r w:rsidR="00084A40" w:rsidRPr="008D3AF9">
        <w:rPr>
          <w:lang w:val="en-GB"/>
        </w:rPr>
        <w:t xml:space="preserve"> than this Treaty,</w:t>
      </w:r>
    </w:p>
    <w:p w:rsidR="00084A40" w:rsidRPr="008D3AF9" w:rsidRDefault="00084A40" w:rsidP="00084A40">
      <w:pPr>
        <w:autoSpaceDE w:val="0"/>
        <w:autoSpaceDN w:val="0"/>
        <w:adjustRightInd w:val="0"/>
        <w:ind w:left="360"/>
        <w:jc w:val="both"/>
        <w:rPr>
          <w:lang w:val="en-GB"/>
        </w:rPr>
      </w:pPr>
    </w:p>
    <w:p w:rsidR="0040227F" w:rsidRPr="008D3AF9" w:rsidRDefault="0040227F" w:rsidP="00084A40">
      <w:pPr>
        <w:numPr>
          <w:ilvl w:val="0"/>
          <w:numId w:val="2"/>
        </w:numPr>
        <w:autoSpaceDE w:val="0"/>
        <w:autoSpaceDN w:val="0"/>
        <w:adjustRightInd w:val="0"/>
        <w:jc w:val="both"/>
        <w:rPr>
          <w:lang w:val="en-GB"/>
        </w:rPr>
      </w:pPr>
      <w:r w:rsidRPr="008D3AF9">
        <w:rPr>
          <w:lang w:val="en-GB"/>
        </w:rPr>
        <w:t>‘‘central registration authorities’’ denotes the authorities of the Parties which are responsible for managing the central registers o</w:t>
      </w:r>
      <w:r w:rsidR="00084A40" w:rsidRPr="008D3AF9">
        <w:rPr>
          <w:lang w:val="en-GB"/>
        </w:rPr>
        <w:t>f vehicles and driving licences,</w:t>
      </w:r>
    </w:p>
    <w:p w:rsidR="00084A40" w:rsidRPr="008D3AF9" w:rsidRDefault="00084A40" w:rsidP="00084A40">
      <w:pPr>
        <w:autoSpaceDE w:val="0"/>
        <w:autoSpaceDN w:val="0"/>
        <w:adjustRightInd w:val="0"/>
        <w:jc w:val="both"/>
        <w:rPr>
          <w:lang w:val="en-GB"/>
        </w:rPr>
      </w:pPr>
    </w:p>
    <w:p w:rsidR="0040227F" w:rsidRPr="008D3AF9" w:rsidRDefault="0040227F" w:rsidP="00084A40">
      <w:pPr>
        <w:numPr>
          <w:ilvl w:val="0"/>
          <w:numId w:val="2"/>
        </w:numPr>
        <w:autoSpaceDE w:val="0"/>
        <w:autoSpaceDN w:val="0"/>
        <w:adjustRightInd w:val="0"/>
        <w:jc w:val="both"/>
        <w:rPr>
          <w:lang w:val="en-GB"/>
        </w:rPr>
      </w:pPr>
      <w:r w:rsidRPr="008D3AF9">
        <w:rPr>
          <w:lang w:val="en-GB"/>
        </w:rPr>
        <w:t>‘‘national regulations’’ denotes all legal and administrative regulations of a Party for the implementation of which the central registration authorities of this Party are responsible, in whole or in part, with regard to:</w:t>
      </w:r>
    </w:p>
    <w:p w:rsidR="0040227F" w:rsidRPr="008D3AF9" w:rsidRDefault="0040227F" w:rsidP="00084A40">
      <w:pPr>
        <w:numPr>
          <w:ilvl w:val="1"/>
          <w:numId w:val="1"/>
        </w:numPr>
        <w:autoSpaceDE w:val="0"/>
        <w:autoSpaceDN w:val="0"/>
        <w:adjustRightInd w:val="0"/>
        <w:jc w:val="both"/>
        <w:rPr>
          <w:lang w:val="en-GB"/>
        </w:rPr>
      </w:pPr>
      <w:r w:rsidRPr="008D3AF9">
        <w:rPr>
          <w:lang w:val="en-GB"/>
        </w:rPr>
        <w:t>the licensing or registration of vehicles, and</w:t>
      </w:r>
    </w:p>
    <w:p w:rsidR="0040227F" w:rsidRPr="008D3AF9" w:rsidRDefault="0040227F" w:rsidP="00084A40">
      <w:pPr>
        <w:numPr>
          <w:ilvl w:val="1"/>
          <w:numId w:val="1"/>
        </w:numPr>
        <w:autoSpaceDE w:val="0"/>
        <w:autoSpaceDN w:val="0"/>
        <w:adjustRightInd w:val="0"/>
        <w:jc w:val="both"/>
        <w:rPr>
          <w:lang w:val="en-GB"/>
        </w:rPr>
      </w:pPr>
      <w:r w:rsidRPr="008D3AF9">
        <w:rPr>
          <w:lang w:val="en-GB"/>
        </w:rPr>
        <w:t>the issuing and r</w:t>
      </w:r>
      <w:r w:rsidR="00084A40" w:rsidRPr="008D3AF9">
        <w:rPr>
          <w:lang w:val="en-GB"/>
        </w:rPr>
        <w:t>egistration of driving licences,</w:t>
      </w:r>
    </w:p>
    <w:p w:rsidR="00084A40" w:rsidRPr="008D3AF9" w:rsidRDefault="00084A40" w:rsidP="00084A40">
      <w:pPr>
        <w:autoSpaceDE w:val="0"/>
        <w:autoSpaceDN w:val="0"/>
        <w:adjustRightInd w:val="0"/>
        <w:ind w:left="1080"/>
        <w:jc w:val="both"/>
        <w:rPr>
          <w:lang w:val="en-GB"/>
        </w:rPr>
      </w:pPr>
    </w:p>
    <w:p w:rsidR="0040227F" w:rsidRPr="008D3AF9" w:rsidRDefault="0040227F" w:rsidP="00084A40">
      <w:pPr>
        <w:numPr>
          <w:ilvl w:val="0"/>
          <w:numId w:val="2"/>
        </w:numPr>
        <w:autoSpaceDE w:val="0"/>
        <w:autoSpaceDN w:val="0"/>
        <w:adjustRightInd w:val="0"/>
        <w:jc w:val="both"/>
        <w:rPr>
          <w:lang w:val="en-GB"/>
        </w:rPr>
      </w:pPr>
      <w:r w:rsidRPr="008D3AF9">
        <w:rPr>
          <w:lang w:val="en-GB"/>
        </w:rPr>
        <w:t>‘‘personal data’’ denotes any information about a particular or identifiable person</w:t>
      </w:r>
      <w:r w:rsidR="004B311C" w:rsidRPr="008D3AF9">
        <w:rPr>
          <w:lang w:val="en-GB"/>
        </w:rPr>
        <w:t>.</w:t>
      </w:r>
    </w:p>
    <w:p w:rsidR="00131907" w:rsidRPr="008D3AF9" w:rsidRDefault="00131907" w:rsidP="00E16B9C">
      <w:pPr>
        <w:rPr>
          <w:lang w:val="en-GB"/>
        </w:rPr>
      </w:pPr>
    </w:p>
    <w:p w:rsidR="0040227F" w:rsidRPr="008D3AF9" w:rsidRDefault="0040227F" w:rsidP="00E16B9C">
      <w:pPr>
        <w:rPr>
          <w:lang w:val="en-GB"/>
        </w:rPr>
      </w:pPr>
    </w:p>
    <w:p w:rsidR="0040227F" w:rsidRPr="008D3AF9" w:rsidRDefault="00C66928" w:rsidP="0040227F">
      <w:pPr>
        <w:ind w:left="360" w:hanging="360"/>
        <w:rPr>
          <w:sz w:val="28"/>
          <w:szCs w:val="28"/>
          <w:lang w:val="en-GB"/>
        </w:rPr>
      </w:pPr>
      <w:r w:rsidRPr="008D3AF9">
        <w:rPr>
          <w:sz w:val="28"/>
          <w:szCs w:val="28"/>
          <w:lang w:val="en-GB"/>
        </w:rPr>
        <w:t>2</w:t>
      </w:r>
      <w:r w:rsidR="0040227F" w:rsidRPr="008D3AF9">
        <w:rPr>
          <w:sz w:val="28"/>
          <w:szCs w:val="28"/>
          <w:lang w:val="en-GB"/>
        </w:rPr>
        <w:t>.  Article 2 of the Treaty shall be replaced by:</w:t>
      </w:r>
    </w:p>
    <w:p w:rsidR="0040227F" w:rsidRPr="008D3AF9" w:rsidRDefault="0040227F" w:rsidP="0040227F">
      <w:pPr>
        <w:rPr>
          <w:lang w:val="en-GB"/>
        </w:rPr>
      </w:pPr>
    </w:p>
    <w:p w:rsidR="0040227F" w:rsidRPr="008D3AF9" w:rsidRDefault="00C5530F" w:rsidP="0040227F">
      <w:pPr>
        <w:rPr>
          <w:b/>
          <w:lang w:val="en-GB"/>
        </w:rPr>
      </w:pPr>
      <w:r w:rsidRPr="008D3AF9">
        <w:rPr>
          <w:b/>
          <w:lang w:val="en-GB"/>
        </w:rPr>
        <w:t>Article 2</w:t>
      </w:r>
    </w:p>
    <w:p w:rsidR="00C5530F" w:rsidRPr="008D3AF9" w:rsidRDefault="00C5530F" w:rsidP="0040227F">
      <w:pPr>
        <w:rPr>
          <w:b/>
          <w:lang w:val="en-GB"/>
        </w:rPr>
      </w:pPr>
    </w:p>
    <w:p w:rsidR="0040227F" w:rsidRPr="008D3AF9" w:rsidRDefault="0040227F" w:rsidP="00084A40">
      <w:pPr>
        <w:numPr>
          <w:ilvl w:val="0"/>
          <w:numId w:val="4"/>
        </w:numPr>
        <w:jc w:val="both"/>
        <w:rPr>
          <w:lang w:val="en-GB"/>
        </w:rPr>
      </w:pPr>
      <w:r w:rsidRPr="008D3AF9">
        <w:rPr>
          <w:lang w:val="en-GB"/>
        </w:rPr>
        <w:t>The central registration authorities shall set up and maintain a common system for the exchange of vehicle and driving licence data, hereinafter referred to as the ‘‘European Vehicle and Driving Licence Information System’’, known as EUCARIS.</w:t>
      </w:r>
    </w:p>
    <w:p w:rsidR="0040227F" w:rsidRPr="008D3AF9" w:rsidRDefault="0040227F" w:rsidP="00084A40">
      <w:pPr>
        <w:numPr>
          <w:ilvl w:val="0"/>
          <w:numId w:val="4"/>
        </w:numPr>
        <w:spacing w:after="120"/>
        <w:jc w:val="both"/>
        <w:rPr>
          <w:lang w:val="en-GB"/>
        </w:rPr>
      </w:pPr>
      <w:r w:rsidRPr="008D3AF9">
        <w:rPr>
          <w:lang w:val="en-GB"/>
        </w:rPr>
        <w:lastRenderedPageBreak/>
        <w:t>The purpose of the European Vehicle and Driving Licence Information System is:</w:t>
      </w:r>
    </w:p>
    <w:p w:rsidR="0040227F" w:rsidRPr="008D3AF9" w:rsidRDefault="0040227F" w:rsidP="00084A40">
      <w:pPr>
        <w:numPr>
          <w:ilvl w:val="0"/>
          <w:numId w:val="3"/>
        </w:numPr>
        <w:autoSpaceDE w:val="0"/>
        <w:autoSpaceDN w:val="0"/>
        <w:adjustRightInd w:val="0"/>
        <w:spacing w:after="120"/>
        <w:jc w:val="both"/>
        <w:rPr>
          <w:lang w:val="en-GB"/>
        </w:rPr>
      </w:pPr>
      <w:r w:rsidRPr="008D3AF9">
        <w:rPr>
          <w:lang w:val="en-GB"/>
        </w:rPr>
        <w:t>to ensure that the central vehicle and driving licence registers of the Parties are accurate and reliable;</w:t>
      </w:r>
    </w:p>
    <w:p w:rsidR="0040227F" w:rsidRPr="008D3AF9" w:rsidRDefault="0040227F" w:rsidP="00084A40">
      <w:pPr>
        <w:numPr>
          <w:ilvl w:val="0"/>
          <w:numId w:val="3"/>
        </w:numPr>
        <w:autoSpaceDE w:val="0"/>
        <w:autoSpaceDN w:val="0"/>
        <w:adjustRightInd w:val="0"/>
        <w:spacing w:after="120"/>
        <w:jc w:val="both"/>
        <w:rPr>
          <w:lang w:val="en-GB"/>
        </w:rPr>
      </w:pPr>
      <w:r w:rsidRPr="008D3AF9">
        <w:rPr>
          <w:lang w:val="en-GB"/>
        </w:rPr>
        <w:t>to assist in preventing, investigating and prosecuting offences against the laws of individual States in the field of driving licences, vehicle registration and other vehicle-related fraud and criminality; and</w:t>
      </w:r>
    </w:p>
    <w:p w:rsidR="0040227F" w:rsidRPr="008D3AF9" w:rsidRDefault="0040227F" w:rsidP="00084A40">
      <w:pPr>
        <w:numPr>
          <w:ilvl w:val="0"/>
          <w:numId w:val="3"/>
        </w:numPr>
        <w:autoSpaceDE w:val="0"/>
        <w:autoSpaceDN w:val="0"/>
        <w:adjustRightInd w:val="0"/>
        <w:spacing w:after="120"/>
        <w:jc w:val="both"/>
        <w:rPr>
          <w:lang w:val="en-GB"/>
        </w:rPr>
      </w:pPr>
      <w:r w:rsidRPr="008D3AF9">
        <w:rPr>
          <w:lang w:val="en-GB"/>
        </w:rPr>
        <w:t>to exchange information rapidly in order to increase the efficiency of administrative measures taken by the relevant authorities according to the legal and administrative regulations of the Parties;</w:t>
      </w:r>
    </w:p>
    <w:p w:rsidR="00131907" w:rsidRPr="008D3AF9" w:rsidRDefault="00131907" w:rsidP="00084A40">
      <w:pPr>
        <w:numPr>
          <w:ilvl w:val="0"/>
          <w:numId w:val="3"/>
        </w:numPr>
        <w:autoSpaceDE w:val="0"/>
        <w:autoSpaceDN w:val="0"/>
        <w:adjustRightInd w:val="0"/>
        <w:jc w:val="both"/>
        <w:rPr>
          <w:lang w:val="en-GB"/>
        </w:rPr>
      </w:pPr>
      <w:r w:rsidRPr="008D3AF9">
        <w:rPr>
          <w:lang w:val="en-GB"/>
        </w:rPr>
        <w:t>to be at the disposal for third parties wishing to exchange data.</w:t>
      </w:r>
    </w:p>
    <w:p w:rsidR="00131907" w:rsidRPr="008D3AF9" w:rsidRDefault="00131907" w:rsidP="00131907">
      <w:pPr>
        <w:rPr>
          <w:rFonts w:ascii="Calibri" w:hAnsi="Calibri"/>
          <w:b/>
          <w:sz w:val="20"/>
          <w:szCs w:val="20"/>
          <w:lang w:val="en-GB"/>
        </w:rPr>
      </w:pPr>
    </w:p>
    <w:p w:rsidR="00131907" w:rsidRPr="008D3AF9" w:rsidRDefault="00131907" w:rsidP="00131907">
      <w:pPr>
        <w:rPr>
          <w:rFonts w:ascii="Calibri" w:hAnsi="Calibri"/>
          <w:b/>
          <w:sz w:val="20"/>
          <w:szCs w:val="20"/>
          <w:lang w:val="en-GB"/>
        </w:rPr>
      </w:pPr>
    </w:p>
    <w:p w:rsidR="00131907" w:rsidRPr="008D3AF9" w:rsidRDefault="00C66928" w:rsidP="00131907">
      <w:pPr>
        <w:ind w:left="360" w:hanging="360"/>
        <w:rPr>
          <w:sz w:val="28"/>
          <w:szCs w:val="28"/>
          <w:lang w:val="en-GB"/>
        </w:rPr>
      </w:pPr>
      <w:r w:rsidRPr="008D3AF9">
        <w:rPr>
          <w:sz w:val="28"/>
          <w:szCs w:val="28"/>
          <w:lang w:val="en-GB"/>
        </w:rPr>
        <w:t>3</w:t>
      </w:r>
      <w:r w:rsidR="00131907" w:rsidRPr="008D3AF9">
        <w:rPr>
          <w:sz w:val="28"/>
          <w:szCs w:val="28"/>
          <w:lang w:val="en-GB"/>
        </w:rPr>
        <w:t>.  Article 5 of the Treaty shall be replaced by:</w:t>
      </w:r>
    </w:p>
    <w:p w:rsidR="00131907" w:rsidRPr="008D3AF9" w:rsidRDefault="00131907" w:rsidP="00131907">
      <w:pPr>
        <w:rPr>
          <w:rFonts w:ascii="Calibri" w:hAnsi="Calibri"/>
          <w:b/>
          <w:sz w:val="28"/>
          <w:szCs w:val="28"/>
          <w:lang w:val="en-GB"/>
        </w:rPr>
      </w:pPr>
    </w:p>
    <w:p w:rsidR="00C5530F" w:rsidRPr="008D3AF9" w:rsidRDefault="00C5530F" w:rsidP="00C5530F">
      <w:pPr>
        <w:rPr>
          <w:b/>
          <w:lang w:val="en-GB"/>
        </w:rPr>
      </w:pPr>
      <w:r w:rsidRPr="008D3AF9">
        <w:rPr>
          <w:b/>
          <w:lang w:val="en-GB"/>
        </w:rPr>
        <w:t>Article 5</w:t>
      </w:r>
    </w:p>
    <w:p w:rsidR="00131907" w:rsidRPr="008D3AF9" w:rsidRDefault="00131907" w:rsidP="00131907">
      <w:pPr>
        <w:rPr>
          <w:b/>
          <w:lang w:val="en-GB"/>
        </w:rPr>
      </w:pPr>
    </w:p>
    <w:p w:rsidR="00131907" w:rsidRPr="008D3AF9" w:rsidRDefault="00131907" w:rsidP="00084A40">
      <w:pPr>
        <w:numPr>
          <w:ilvl w:val="0"/>
          <w:numId w:val="5"/>
        </w:numPr>
        <w:autoSpaceDE w:val="0"/>
        <w:autoSpaceDN w:val="0"/>
        <w:adjustRightInd w:val="0"/>
        <w:jc w:val="both"/>
        <w:rPr>
          <w:lang w:val="en-GB"/>
        </w:rPr>
      </w:pPr>
      <w:r w:rsidRPr="008D3AF9">
        <w:rPr>
          <w:lang w:val="en-GB"/>
        </w:rPr>
        <w:t>The available data for retrieval through automated procedure by the central registration authorities for both the central vehicle register and the central driving licence register shall be listed in a document to be approved by the Board</w:t>
      </w:r>
      <w:r w:rsidR="002C0FE0" w:rsidRPr="008D3AF9">
        <w:rPr>
          <w:lang w:val="en-GB"/>
        </w:rPr>
        <w:t xml:space="preserve"> in accordance with article 19, paragraph 5.</w:t>
      </w:r>
      <w:r w:rsidRPr="008D3AF9">
        <w:rPr>
          <w:lang w:val="en-GB"/>
        </w:rPr>
        <w:t xml:space="preserve"> </w:t>
      </w:r>
    </w:p>
    <w:p w:rsidR="00084A40" w:rsidRPr="008D3AF9" w:rsidRDefault="00084A40" w:rsidP="00084A40">
      <w:pPr>
        <w:autoSpaceDE w:val="0"/>
        <w:autoSpaceDN w:val="0"/>
        <w:adjustRightInd w:val="0"/>
        <w:ind w:left="360"/>
        <w:jc w:val="both"/>
        <w:rPr>
          <w:lang w:val="en-GB"/>
        </w:rPr>
      </w:pPr>
    </w:p>
    <w:p w:rsidR="00131907" w:rsidRPr="008D3AF9" w:rsidRDefault="00131907" w:rsidP="00084A40">
      <w:pPr>
        <w:numPr>
          <w:ilvl w:val="0"/>
          <w:numId w:val="5"/>
        </w:numPr>
        <w:autoSpaceDE w:val="0"/>
        <w:autoSpaceDN w:val="0"/>
        <w:adjustRightInd w:val="0"/>
        <w:jc w:val="both"/>
        <w:rPr>
          <w:lang w:val="en-GB"/>
        </w:rPr>
      </w:pPr>
      <w:r w:rsidRPr="008D3AF9">
        <w:rPr>
          <w:lang w:val="en-GB"/>
        </w:rPr>
        <w:t>This document can only list those data elements that are necessary to achieve the goals of the Treaty.</w:t>
      </w:r>
    </w:p>
    <w:p w:rsidR="00084A40" w:rsidRPr="008D3AF9" w:rsidRDefault="00084A40" w:rsidP="00084A40">
      <w:pPr>
        <w:autoSpaceDE w:val="0"/>
        <w:autoSpaceDN w:val="0"/>
        <w:adjustRightInd w:val="0"/>
        <w:jc w:val="both"/>
        <w:rPr>
          <w:lang w:val="en-GB"/>
        </w:rPr>
      </w:pPr>
    </w:p>
    <w:p w:rsidR="00131907" w:rsidRPr="008D3AF9" w:rsidRDefault="00131907" w:rsidP="00084A40">
      <w:pPr>
        <w:numPr>
          <w:ilvl w:val="0"/>
          <w:numId w:val="5"/>
        </w:numPr>
        <w:autoSpaceDE w:val="0"/>
        <w:autoSpaceDN w:val="0"/>
        <w:adjustRightInd w:val="0"/>
        <w:jc w:val="both"/>
        <w:rPr>
          <w:lang w:val="en-GB"/>
        </w:rPr>
      </w:pPr>
      <w:r w:rsidRPr="008D3AF9">
        <w:rPr>
          <w:lang w:val="en-GB"/>
        </w:rPr>
        <w:t>Agreements concerning the retrieval of other information by the central registration authorities within the framework of national regulations are not affected.</w:t>
      </w:r>
    </w:p>
    <w:p w:rsidR="00131907" w:rsidRPr="008D3AF9" w:rsidRDefault="00131907" w:rsidP="00E361B2">
      <w:pPr>
        <w:ind w:left="360" w:hanging="360"/>
        <w:rPr>
          <w:lang w:val="en-GB"/>
        </w:rPr>
      </w:pPr>
    </w:p>
    <w:p w:rsidR="00131907" w:rsidRPr="008D3AF9" w:rsidRDefault="00131907" w:rsidP="00E361B2">
      <w:pPr>
        <w:ind w:left="360" w:hanging="360"/>
        <w:rPr>
          <w:lang w:val="en-GB"/>
        </w:rPr>
      </w:pPr>
    </w:p>
    <w:p w:rsidR="005F3EE4" w:rsidRPr="008D3AF9" w:rsidRDefault="00C66928" w:rsidP="00E361B2">
      <w:pPr>
        <w:ind w:left="360" w:hanging="360"/>
        <w:rPr>
          <w:sz w:val="28"/>
          <w:szCs w:val="28"/>
          <w:lang w:val="en-GB"/>
        </w:rPr>
      </w:pPr>
      <w:r w:rsidRPr="008D3AF9">
        <w:rPr>
          <w:sz w:val="28"/>
          <w:szCs w:val="28"/>
          <w:lang w:val="en-GB"/>
        </w:rPr>
        <w:t>4</w:t>
      </w:r>
      <w:r w:rsidR="005F3EE4" w:rsidRPr="008D3AF9">
        <w:rPr>
          <w:sz w:val="28"/>
          <w:szCs w:val="28"/>
          <w:lang w:val="en-GB"/>
        </w:rPr>
        <w:t xml:space="preserve">. </w:t>
      </w:r>
      <w:r w:rsidR="003B7E1D" w:rsidRPr="008D3AF9">
        <w:rPr>
          <w:sz w:val="28"/>
          <w:szCs w:val="28"/>
          <w:lang w:val="en-GB"/>
        </w:rPr>
        <w:t xml:space="preserve"> </w:t>
      </w:r>
      <w:r w:rsidR="005F3EE4" w:rsidRPr="008D3AF9">
        <w:rPr>
          <w:sz w:val="28"/>
          <w:szCs w:val="28"/>
          <w:lang w:val="en-GB"/>
        </w:rPr>
        <w:t xml:space="preserve">Article 8 </w:t>
      </w:r>
      <w:r w:rsidR="003B7E1D" w:rsidRPr="008D3AF9">
        <w:rPr>
          <w:sz w:val="28"/>
          <w:szCs w:val="28"/>
          <w:lang w:val="en-GB"/>
        </w:rPr>
        <w:t xml:space="preserve">of the Treaty </w:t>
      </w:r>
      <w:r w:rsidR="00F45AF7" w:rsidRPr="008D3AF9">
        <w:rPr>
          <w:sz w:val="28"/>
          <w:szCs w:val="28"/>
          <w:lang w:val="en-GB"/>
        </w:rPr>
        <w:t>shall be</w:t>
      </w:r>
      <w:r w:rsidR="005F3EE4" w:rsidRPr="008D3AF9">
        <w:rPr>
          <w:sz w:val="28"/>
          <w:szCs w:val="28"/>
          <w:lang w:val="en-GB"/>
        </w:rPr>
        <w:t xml:space="preserve"> replaced by:</w:t>
      </w:r>
    </w:p>
    <w:p w:rsidR="00301D93" w:rsidRPr="008D3AF9" w:rsidRDefault="00301D93" w:rsidP="005F3EE4">
      <w:pPr>
        <w:rPr>
          <w:lang w:val="en-GB"/>
        </w:rPr>
      </w:pPr>
    </w:p>
    <w:p w:rsidR="00C5530F" w:rsidRPr="008D3AF9" w:rsidRDefault="00C5530F" w:rsidP="00C5530F">
      <w:pPr>
        <w:rPr>
          <w:b/>
          <w:lang w:val="en-GB"/>
        </w:rPr>
      </w:pPr>
      <w:r w:rsidRPr="008D3AF9">
        <w:rPr>
          <w:b/>
          <w:lang w:val="en-GB"/>
        </w:rPr>
        <w:t>Article 8</w:t>
      </w:r>
    </w:p>
    <w:p w:rsidR="00C5530F" w:rsidRPr="008D3AF9" w:rsidRDefault="00C5530F" w:rsidP="005F3EE4">
      <w:pPr>
        <w:rPr>
          <w:lang w:val="en-GB"/>
        </w:rPr>
      </w:pPr>
    </w:p>
    <w:p w:rsidR="005F3EE4" w:rsidRPr="008D3AF9" w:rsidRDefault="005F3EE4" w:rsidP="00084A40">
      <w:pPr>
        <w:numPr>
          <w:ilvl w:val="0"/>
          <w:numId w:val="6"/>
        </w:numPr>
        <w:autoSpaceDE w:val="0"/>
        <w:autoSpaceDN w:val="0"/>
        <w:adjustRightInd w:val="0"/>
        <w:jc w:val="both"/>
        <w:rPr>
          <w:lang w:val="en-GB"/>
        </w:rPr>
      </w:pPr>
      <w:r w:rsidRPr="008D3AF9">
        <w:rPr>
          <w:lang w:val="en-GB"/>
        </w:rPr>
        <w:t>Direct access to the data stored ready for retrieval under the European Vehicle and Driving Licence Information System is restricted to the central registration authorities of the Parties.</w:t>
      </w:r>
    </w:p>
    <w:p w:rsidR="002161E3" w:rsidRPr="008D3AF9" w:rsidRDefault="002161E3" w:rsidP="00084A40">
      <w:pPr>
        <w:autoSpaceDE w:val="0"/>
        <w:autoSpaceDN w:val="0"/>
        <w:adjustRightInd w:val="0"/>
        <w:ind w:left="360"/>
        <w:jc w:val="both"/>
        <w:rPr>
          <w:lang w:val="en-GB"/>
        </w:rPr>
      </w:pPr>
    </w:p>
    <w:p w:rsidR="005F3EE4" w:rsidRPr="008D3AF9" w:rsidRDefault="005F3EE4" w:rsidP="00084A40">
      <w:pPr>
        <w:numPr>
          <w:ilvl w:val="0"/>
          <w:numId w:val="6"/>
        </w:numPr>
        <w:autoSpaceDE w:val="0"/>
        <w:autoSpaceDN w:val="0"/>
        <w:adjustRightInd w:val="0"/>
        <w:jc w:val="both"/>
        <w:rPr>
          <w:lang w:val="en-GB"/>
        </w:rPr>
      </w:pPr>
      <w:r w:rsidRPr="008D3AF9">
        <w:rPr>
          <w:lang w:val="en-GB"/>
        </w:rPr>
        <w:t>These authorities are responsible, on behalf of their Party, for the correct operation of the European Vehicle and Driving Licence Information System, and shall take the appropriate action to ensure that the provisions of the Treaty are observed</w:t>
      </w:r>
      <w:r w:rsidR="004B311C" w:rsidRPr="008D3AF9">
        <w:rPr>
          <w:lang w:val="en-GB"/>
        </w:rPr>
        <w:t>.</w:t>
      </w:r>
    </w:p>
    <w:p w:rsidR="002161E3" w:rsidRPr="008D3AF9" w:rsidRDefault="002161E3" w:rsidP="00084A40">
      <w:pPr>
        <w:autoSpaceDE w:val="0"/>
        <w:autoSpaceDN w:val="0"/>
        <w:adjustRightInd w:val="0"/>
        <w:jc w:val="both"/>
        <w:rPr>
          <w:lang w:val="en-GB"/>
        </w:rPr>
      </w:pPr>
    </w:p>
    <w:p w:rsidR="005F3EE4" w:rsidRPr="008D3AF9" w:rsidRDefault="005F3EE4" w:rsidP="00084A40">
      <w:pPr>
        <w:numPr>
          <w:ilvl w:val="0"/>
          <w:numId w:val="6"/>
        </w:numPr>
        <w:autoSpaceDE w:val="0"/>
        <w:autoSpaceDN w:val="0"/>
        <w:adjustRightInd w:val="0"/>
        <w:jc w:val="both"/>
        <w:rPr>
          <w:lang w:val="en-GB"/>
        </w:rPr>
      </w:pPr>
      <w:r w:rsidRPr="008D3AF9">
        <w:rPr>
          <w:lang w:val="en-GB"/>
        </w:rPr>
        <w:t>In order to achieve the purpose set out in Article 2</w:t>
      </w:r>
      <w:r w:rsidR="004B311C" w:rsidRPr="008D3AF9">
        <w:rPr>
          <w:lang w:val="en-GB"/>
        </w:rPr>
        <w:t>,</w:t>
      </w:r>
      <w:r w:rsidRPr="008D3AF9">
        <w:rPr>
          <w:lang w:val="en-GB"/>
        </w:rPr>
        <w:t xml:space="preserve"> paragraph (2)</w:t>
      </w:r>
      <w:r w:rsidR="004B311C" w:rsidRPr="008D3AF9">
        <w:rPr>
          <w:lang w:val="en-GB"/>
        </w:rPr>
        <w:t>,</w:t>
      </w:r>
      <w:r w:rsidRPr="008D3AF9">
        <w:rPr>
          <w:lang w:val="en-GB"/>
        </w:rPr>
        <w:t xml:space="preserve"> and in accordance with the national regulations of the Parties the administrative authorities responsible for registering vehicles and issuing and registering driving licences as well as the national police, customs, prosecution and national security authorities are allowed to request information from the European Vehicle and Driving Licence Informa</w:t>
      </w:r>
      <w:r w:rsidR="00DA1A19">
        <w:rPr>
          <w:lang w:val="en-GB"/>
        </w:rPr>
        <w:t>tion System through the central registration authorities</w:t>
      </w:r>
      <w:r w:rsidR="004B311C" w:rsidRPr="008D3AF9">
        <w:rPr>
          <w:lang w:val="en-GB"/>
        </w:rPr>
        <w:t>.</w:t>
      </w:r>
    </w:p>
    <w:p w:rsidR="005F3EE4" w:rsidRPr="008D3AF9" w:rsidRDefault="005F3EE4" w:rsidP="005F3EE4">
      <w:pPr>
        <w:autoSpaceDE w:val="0"/>
        <w:autoSpaceDN w:val="0"/>
        <w:adjustRightInd w:val="0"/>
        <w:rPr>
          <w:rFonts w:ascii="Calibri" w:hAnsi="Calibri"/>
          <w:i/>
          <w:sz w:val="20"/>
          <w:szCs w:val="20"/>
          <w:lang w:val="en-GB"/>
        </w:rPr>
      </w:pPr>
    </w:p>
    <w:p w:rsidR="005F3EE4" w:rsidRPr="008D3AF9" w:rsidRDefault="005F3EE4" w:rsidP="005F3EE4">
      <w:pPr>
        <w:rPr>
          <w:lang w:val="en-GB"/>
        </w:rPr>
      </w:pPr>
    </w:p>
    <w:p w:rsidR="005F3EE4" w:rsidRPr="008D3AF9" w:rsidRDefault="00C66928" w:rsidP="005F3EE4">
      <w:pPr>
        <w:rPr>
          <w:sz w:val="28"/>
          <w:szCs w:val="28"/>
          <w:lang w:val="en-GB"/>
        </w:rPr>
      </w:pPr>
      <w:r w:rsidRPr="008D3AF9">
        <w:rPr>
          <w:sz w:val="28"/>
          <w:szCs w:val="28"/>
          <w:lang w:val="en-GB"/>
        </w:rPr>
        <w:lastRenderedPageBreak/>
        <w:t>5</w:t>
      </w:r>
      <w:r w:rsidR="005F3EE4" w:rsidRPr="008D3AF9">
        <w:rPr>
          <w:sz w:val="28"/>
          <w:szCs w:val="28"/>
          <w:lang w:val="en-GB"/>
        </w:rPr>
        <w:t xml:space="preserve">. </w:t>
      </w:r>
      <w:r w:rsidR="00E361B2" w:rsidRPr="008D3AF9">
        <w:rPr>
          <w:sz w:val="28"/>
          <w:szCs w:val="28"/>
          <w:lang w:val="en-GB"/>
        </w:rPr>
        <w:t xml:space="preserve"> </w:t>
      </w:r>
      <w:r w:rsidR="005F3EE4" w:rsidRPr="008D3AF9">
        <w:rPr>
          <w:sz w:val="28"/>
          <w:szCs w:val="28"/>
          <w:lang w:val="en-GB"/>
        </w:rPr>
        <w:t xml:space="preserve">A new Article 8a </w:t>
      </w:r>
      <w:r w:rsidR="00F45AF7" w:rsidRPr="008D3AF9">
        <w:rPr>
          <w:sz w:val="28"/>
          <w:szCs w:val="28"/>
          <w:lang w:val="en-GB"/>
        </w:rPr>
        <w:t>shall be</w:t>
      </w:r>
      <w:r w:rsidR="005F3EE4" w:rsidRPr="008D3AF9">
        <w:rPr>
          <w:sz w:val="28"/>
          <w:szCs w:val="28"/>
          <w:lang w:val="en-GB"/>
        </w:rPr>
        <w:t xml:space="preserve"> added:</w:t>
      </w:r>
    </w:p>
    <w:p w:rsidR="005F3EE4" w:rsidRPr="008D3AF9" w:rsidRDefault="005F3EE4" w:rsidP="005F3EE4">
      <w:pPr>
        <w:rPr>
          <w:lang w:val="en-GB"/>
        </w:rPr>
      </w:pPr>
    </w:p>
    <w:p w:rsidR="00C5530F" w:rsidRPr="008D3AF9" w:rsidRDefault="00C5530F" w:rsidP="00C5530F">
      <w:pPr>
        <w:rPr>
          <w:b/>
          <w:lang w:val="en-GB"/>
        </w:rPr>
      </w:pPr>
      <w:r w:rsidRPr="008D3AF9">
        <w:rPr>
          <w:b/>
          <w:lang w:val="en-GB"/>
        </w:rPr>
        <w:t>Article 8a</w:t>
      </w:r>
    </w:p>
    <w:p w:rsidR="00C5530F" w:rsidRPr="008D3AF9" w:rsidRDefault="00C5530F" w:rsidP="00C5530F">
      <w:pPr>
        <w:rPr>
          <w:b/>
          <w:lang w:val="en-GB"/>
        </w:rPr>
      </w:pPr>
    </w:p>
    <w:p w:rsidR="005F3EE4" w:rsidRPr="008D3AF9" w:rsidRDefault="005F3EE4" w:rsidP="00084A40">
      <w:pPr>
        <w:numPr>
          <w:ilvl w:val="0"/>
          <w:numId w:val="7"/>
        </w:numPr>
        <w:autoSpaceDE w:val="0"/>
        <w:autoSpaceDN w:val="0"/>
        <w:adjustRightInd w:val="0"/>
        <w:jc w:val="both"/>
        <w:rPr>
          <w:lang w:val="en-GB"/>
        </w:rPr>
      </w:pPr>
      <w:r w:rsidRPr="008D3AF9">
        <w:rPr>
          <w:lang w:val="en-GB"/>
        </w:rPr>
        <w:t>Direct access to the data stored ready for retrieval under any other legal instruments than this Treaty is restricted to the Third Parties’ responsible public authorities.</w:t>
      </w:r>
    </w:p>
    <w:p w:rsidR="00084A40" w:rsidRPr="008D3AF9" w:rsidRDefault="00084A40" w:rsidP="00084A40">
      <w:pPr>
        <w:autoSpaceDE w:val="0"/>
        <w:autoSpaceDN w:val="0"/>
        <w:adjustRightInd w:val="0"/>
        <w:ind w:left="360"/>
        <w:jc w:val="both"/>
        <w:rPr>
          <w:lang w:val="en-GB"/>
        </w:rPr>
      </w:pPr>
    </w:p>
    <w:p w:rsidR="005F3EE4" w:rsidRPr="008D3AF9" w:rsidRDefault="005F3EE4" w:rsidP="00084A40">
      <w:pPr>
        <w:numPr>
          <w:ilvl w:val="0"/>
          <w:numId w:val="7"/>
        </w:numPr>
        <w:autoSpaceDE w:val="0"/>
        <w:autoSpaceDN w:val="0"/>
        <w:adjustRightInd w:val="0"/>
        <w:jc w:val="both"/>
        <w:rPr>
          <w:lang w:val="en-GB"/>
        </w:rPr>
      </w:pPr>
      <w:r w:rsidRPr="008D3AF9">
        <w:rPr>
          <w:lang w:val="en-GB"/>
        </w:rPr>
        <w:t>These authorities are responsible, on behalf of the Third Party for the correct operation and use of the European Vehicle and Driving Licence Information System and shall take the appropriate action to ensure that the provisions of the Treaty, as far as they concern Third Parties, are observed.</w:t>
      </w:r>
    </w:p>
    <w:p w:rsidR="005F3EE4" w:rsidRPr="008D3AF9" w:rsidRDefault="005F3EE4" w:rsidP="005F3EE4">
      <w:pPr>
        <w:rPr>
          <w:sz w:val="20"/>
          <w:szCs w:val="20"/>
          <w:lang w:val="en-GB"/>
        </w:rPr>
      </w:pPr>
    </w:p>
    <w:p w:rsidR="00F45AF7" w:rsidRPr="008D3AF9" w:rsidRDefault="00F45AF7" w:rsidP="005F3EE4">
      <w:pPr>
        <w:rPr>
          <w:sz w:val="20"/>
          <w:szCs w:val="20"/>
          <w:lang w:val="en-GB"/>
        </w:rPr>
      </w:pPr>
    </w:p>
    <w:p w:rsidR="008125E8" w:rsidRPr="008D3AF9" w:rsidRDefault="008125E8" w:rsidP="00F45AF7">
      <w:pPr>
        <w:rPr>
          <w:lang w:val="en-GB"/>
        </w:rPr>
      </w:pPr>
    </w:p>
    <w:p w:rsidR="00F45AF7" w:rsidRPr="008D3AF9" w:rsidRDefault="00C66928" w:rsidP="00F45AF7">
      <w:pPr>
        <w:rPr>
          <w:sz w:val="28"/>
          <w:szCs w:val="28"/>
          <w:lang w:val="en-GB"/>
        </w:rPr>
      </w:pPr>
      <w:r w:rsidRPr="008D3AF9">
        <w:rPr>
          <w:sz w:val="28"/>
          <w:szCs w:val="28"/>
          <w:lang w:val="en-GB"/>
        </w:rPr>
        <w:t>6</w:t>
      </w:r>
      <w:r w:rsidR="00F45AF7" w:rsidRPr="008D3AF9">
        <w:rPr>
          <w:sz w:val="28"/>
          <w:szCs w:val="28"/>
          <w:lang w:val="en-GB"/>
        </w:rPr>
        <w:t xml:space="preserve">. </w:t>
      </w:r>
      <w:r w:rsidR="00E361B2" w:rsidRPr="008D3AF9">
        <w:rPr>
          <w:sz w:val="28"/>
          <w:szCs w:val="28"/>
          <w:lang w:val="en-GB"/>
        </w:rPr>
        <w:t xml:space="preserve"> </w:t>
      </w:r>
      <w:r w:rsidR="00F45AF7" w:rsidRPr="008D3AF9">
        <w:rPr>
          <w:sz w:val="28"/>
          <w:szCs w:val="28"/>
          <w:lang w:val="en-GB"/>
        </w:rPr>
        <w:t xml:space="preserve">Article 9 </w:t>
      </w:r>
      <w:r w:rsidR="00E361B2" w:rsidRPr="008D3AF9">
        <w:rPr>
          <w:sz w:val="28"/>
          <w:szCs w:val="28"/>
          <w:lang w:val="en-GB"/>
        </w:rPr>
        <w:t xml:space="preserve">of the Treaty </w:t>
      </w:r>
      <w:r w:rsidR="00F45AF7" w:rsidRPr="008D3AF9">
        <w:rPr>
          <w:sz w:val="28"/>
          <w:szCs w:val="28"/>
          <w:lang w:val="en-GB"/>
        </w:rPr>
        <w:t>shall be deleted.</w:t>
      </w:r>
    </w:p>
    <w:p w:rsidR="00E361B2" w:rsidRPr="008D3AF9" w:rsidRDefault="00E361B2" w:rsidP="00F45AF7">
      <w:pPr>
        <w:rPr>
          <w:sz w:val="28"/>
          <w:szCs w:val="28"/>
          <w:lang w:val="en-GB"/>
        </w:rPr>
      </w:pPr>
    </w:p>
    <w:p w:rsidR="00E361B2" w:rsidRPr="008D3AF9" w:rsidRDefault="00E361B2" w:rsidP="00F45AF7">
      <w:pPr>
        <w:rPr>
          <w:sz w:val="28"/>
          <w:szCs w:val="28"/>
          <w:lang w:val="en-GB"/>
        </w:rPr>
      </w:pPr>
    </w:p>
    <w:p w:rsidR="00F45AF7" w:rsidRPr="008D3AF9" w:rsidRDefault="00C66928" w:rsidP="00F45AF7">
      <w:pPr>
        <w:rPr>
          <w:sz w:val="28"/>
          <w:szCs w:val="28"/>
          <w:lang w:val="en-GB"/>
        </w:rPr>
      </w:pPr>
      <w:r w:rsidRPr="008D3AF9">
        <w:rPr>
          <w:sz w:val="28"/>
          <w:szCs w:val="28"/>
          <w:lang w:val="en-GB"/>
        </w:rPr>
        <w:t>7</w:t>
      </w:r>
      <w:r w:rsidR="00F45AF7" w:rsidRPr="008D3AF9">
        <w:rPr>
          <w:sz w:val="28"/>
          <w:szCs w:val="28"/>
          <w:lang w:val="en-GB"/>
        </w:rPr>
        <w:t xml:space="preserve">. Article 10 </w:t>
      </w:r>
      <w:r w:rsidR="00E361B2" w:rsidRPr="008D3AF9">
        <w:rPr>
          <w:sz w:val="28"/>
          <w:szCs w:val="28"/>
          <w:lang w:val="en-GB"/>
        </w:rPr>
        <w:t xml:space="preserve">of the Treaty </w:t>
      </w:r>
      <w:r w:rsidR="00F45AF7" w:rsidRPr="008D3AF9">
        <w:rPr>
          <w:sz w:val="28"/>
          <w:szCs w:val="28"/>
          <w:lang w:val="en-GB"/>
        </w:rPr>
        <w:t>shall be deleted.</w:t>
      </w:r>
    </w:p>
    <w:p w:rsidR="005F3EE4" w:rsidRPr="008D3AF9" w:rsidRDefault="005F3EE4" w:rsidP="00F45AF7">
      <w:pPr>
        <w:ind w:left="360"/>
        <w:rPr>
          <w:sz w:val="28"/>
          <w:szCs w:val="28"/>
          <w:lang w:val="en-GB"/>
        </w:rPr>
      </w:pPr>
    </w:p>
    <w:p w:rsidR="00B626F9" w:rsidRPr="008D3AF9" w:rsidRDefault="00B626F9" w:rsidP="00DE09E5">
      <w:pPr>
        <w:rPr>
          <w:sz w:val="28"/>
          <w:szCs w:val="28"/>
          <w:lang w:val="en-GB"/>
        </w:rPr>
      </w:pPr>
    </w:p>
    <w:p w:rsidR="008125E8" w:rsidRPr="008D3AF9" w:rsidRDefault="00C66928" w:rsidP="008125E8">
      <w:pPr>
        <w:rPr>
          <w:sz w:val="28"/>
          <w:szCs w:val="28"/>
          <w:lang w:val="en-GB"/>
        </w:rPr>
      </w:pPr>
      <w:r w:rsidRPr="008D3AF9">
        <w:rPr>
          <w:sz w:val="28"/>
          <w:szCs w:val="28"/>
          <w:lang w:val="en-GB"/>
        </w:rPr>
        <w:t>8</w:t>
      </w:r>
      <w:r w:rsidR="008125E8" w:rsidRPr="008D3AF9">
        <w:rPr>
          <w:sz w:val="28"/>
          <w:szCs w:val="28"/>
          <w:lang w:val="en-GB"/>
        </w:rPr>
        <w:t xml:space="preserve">. Article 17 </w:t>
      </w:r>
      <w:r w:rsidR="007F4C39" w:rsidRPr="008D3AF9">
        <w:rPr>
          <w:sz w:val="28"/>
          <w:szCs w:val="28"/>
          <w:lang w:val="en-GB"/>
        </w:rPr>
        <w:t xml:space="preserve">of the Treaty </w:t>
      </w:r>
      <w:r w:rsidR="008125E8" w:rsidRPr="008D3AF9">
        <w:rPr>
          <w:sz w:val="28"/>
          <w:szCs w:val="28"/>
          <w:lang w:val="en-GB"/>
        </w:rPr>
        <w:t>shall be replaced by:</w:t>
      </w:r>
    </w:p>
    <w:p w:rsidR="00E16B9C" w:rsidRPr="008D3AF9" w:rsidRDefault="00E16B9C" w:rsidP="00E16B9C">
      <w:pPr>
        <w:rPr>
          <w:sz w:val="28"/>
          <w:szCs w:val="28"/>
          <w:lang w:val="en-GB"/>
        </w:rPr>
      </w:pPr>
    </w:p>
    <w:p w:rsidR="00C5530F" w:rsidRPr="008D3AF9" w:rsidRDefault="00C5530F" w:rsidP="00C5530F">
      <w:pPr>
        <w:rPr>
          <w:b/>
          <w:lang w:val="en-GB"/>
        </w:rPr>
      </w:pPr>
      <w:r w:rsidRPr="008D3AF9">
        <w:rPr>
          <w:b/>
          <w:lang w:val="en-GB"/>
        </w:rPr>
        <w:t>Article 17</w:t>
      </w:r>
    </w:p>
    <w:p w:rsidR="00C5530F" w:rsidRPr="008D3AF9" w:rsidRDefault="00C5530F" w:rsidP="00E16B9C">
      <w:pPr>
        <w:rPr>
          <w:lang w:val="en-GB"/>
        </w:rPr>
      </w:pPr>
    </w:p>
    <w:p w:rsidR="008125E8" w:rsidRPr="008D3AF9" w:rsidRDefault="008125E8" w:rsidP="003B7216">
      <w:pPr>
        <w:autoSpaceDE w:val="0"/>
        <w:autoSpaceDN w:val="0"/>
        <w:adjustRightInd w:val="0"/>
        <w:jc w:val="both"/>
        <w:rPr>
          <w:lang w:val="en-GB"/>
        </w:rPr>
      </w:pPr>
      <w:r w:rsidRPr="008D3AF9">
        <w:rPr>
          <w:lang w:val="en-GB"/>
        </w:rPr>
        <w:t>The central registration authorities shall ensure that records are produced and that records kept by them on the information retrieved from the central registration authorities of the Parties comply with national data protection requirements.</w:t>
      </w:r>
    </w:p>
    <w:p w:rsidR="002161E3" w:rsidRPr="008D3AF9" w:rsidRDefault="002161E3" w:rsidP="003B7216">
      <w:pPr>
        <w:autoSpaceDE w:val="0"/>
        <w:autoSpaceDN w:val="0"/>
        <w:adjustRightInd w:val="0"/>
        <w:jc w:val="both"/>
        <w:rPr>
          <w:lang w:val="en-GB"/>
        </w:rPr>
      </w:pPr>
    </w:p>
    <w:p w:rsidR="008125E8" w:rsidRPr="008D3AF9" w:rsidRDefault="008125E8" w:rsidP="003B7216">
      <w:pPr>
        <w:autoSpaceDE w:val="0"/>
        <w:autoSpaceDN w:val="0"/>
        <w:adjustRightInd w:val="0"/>
        <w:spacing w:after="120"/>
        <w:jc w:val="both"/>
        <w:rPr>
          <w:lang w:val="en-GB"/>
        </w:rPr>
      </w:pPr>
      <w:r w:rsidRPr="008D3AF9">
        <w:rPr>
          <w:lang w:val="en-GB"/>
        </w:rPr>
        <w:t>These records shall</w:t>
      </w:r>
    </w:p>
    <w:p w:rsidR="008125E8" w:rsidRPr="008D3AF9" w:rsidRDefault="008125E8" w:rsidP="000F3580">
      <w:pPr>
        <w:numPr>
          <w:ilvl w:val="0"/>
          <w:numId w:val="8"/>
        </w:numPr>
        <w:tabs>
          <w:tab w:val="clear" w:pos="360"/>
          <w:tab w:val="left" w:pos="851"/>
        </w:tabs>
        <w:autoSpaceDE w:val="0"/>
        <w:autoSpaceDN w:val="0"/>
        <w:adjustRightInd w:val="0"/>
        <w:spacing w:after="120"/>
        <w:ind w:left="851" w:hanging="425"/>
        <w:jc w:val="both"/>
        <w:rPr>
          <w:lang w:val="en-GB"/>
        </w:rPr>
      </w:pPr>
      <w:r w:rsidRPr="008D3AF9">
        <w:rPr>
          <w:lang w:val="en-GB"/>
        </w:rPr>
        <w:t>contain the reason for the retrieval, details of information retrieved and the date and time of retrievals;</w:t>
      </w:r>
    </w:p>
    <w:p w:rsidR="008125E8" w:rsidRPr="008D3AF9" w:rsidRDefault="008125E8" w:rsidP="000F3580">
      <w:pPr>
        <w:numPr>
          <w:ilvl w:val="0"/>
          <w:numId w:val="8"/>
        </w:numPr>
        <w:tabs>
          <w:tab w:val="clear" w:pos="360"/>
          <w:tab w:val="num" w:pos="851"/>
        </w:tabs>
        <w:autoSpaceDE w:val="0"/>
        <w:autoSpaceDN w:val="0"/>
        <w:adjustRightInd w:val="0"/>
        <w:spacing w:after="120"/>
        <w:ind w:firstLine="66"/>
        <w:jc w:val="both"/>
        <w:rPr>
          <w:lang w:val="en-GB"/>
        </w:rPr>
      </w:pPr>
      <w:r w:rsidRPr="008D3AF9">
        <w:rPr>
          <w:lang w:val="en-GB"/>
        </w:rPr>
        <w:t>be used only for audit purposes;</w:t>
      </w:r>
    </w:p>
    <w:p w:rsidR="008125E8" w:rsidRPr="008D3AF9" w:rsidRDefault="008125E8" w:rsidP="000F3580">
      <w:pPr>
        <w:numPr>
          <w:ilvl w:val="0"/>
          <w:numId w:val="8"/>
        </w:numPr>
        <w:tabs>
          <w:tab w:val="left" w:pos="851"/>
        </w:tabs>
        <w:autoSpaceDE w:val="0"/>
        <w:autoSpaceDN w:val="0"/>
        <w:adjustRightInd w:val="0"/>
        <w:spacing w:after="120"/>
        <w:ind w:firstLine="66"/>
        <w:jc w:val="both"/>
        <w:rPr>
          <w:lang w:val="en-GB"/>
        </w:rPr>
      </w:pPr>
      <w:r w:rsidRPr="008D3AF9">
        <w:rPr>
          <w:lang w:val="en-GB"/>
        </w:rPr>
        <w:t>be suitably protected against misapplication and against other misuse;</w:t>
      </w:r>
    </w:p>
    <w:p w:rsidR="008125E8" w:rsidRPr="008D3AF9" w:rsidRDefault="008125E8" w:rsidP="000F3580">
      <w:pPr>
        <w:numPr>
          <w:ilvl w:val="0"/>
          <w:numId w:val="8"/>
        </w:numPr>
        <w:tabs>
          <w:tab w:val="clear" w:pos="360"/>
          <w:tab w:val="left" w:pos="851"/>
        </w:tabs>
        <w:autoSpaceDE w:val="0"/>
        <w:autoSpaceDN w:val="0"/>
        <w:adjustRightInd w:val="0"/>
        <w:spacing w:after="120"/>
        <w:ind w:left="851" w:hanging="425"/>
        <w:jc w:val="both"/>
        <w:rPr>
          <w:lang w:val="en-GB"/>
        </w:rPr>
      </w:pPr>
      <w:r w:rsidRPr="008D3AF9">
        <w:rPr>
          <w:lang w:val="en-GB"/>
        </w:rPr>
        <w:t>be deleted after twelve months, alternatively handled in compliance with the national legislation of the Parties concerning filing and deletion of records.</w:t>
      </w:r>
    </w:p>
    <w:p w:rsidR="008125E8" w:rsidRPr="008D3AF9" w:rsidRDefault="008125E8" w:rsidP="00E16B9C">
      <w:pPr>
        <w:rPr>
          <w:lang w:val="en-GB"/>
        </w:rPr>
      </w:pPr>
    </w:p>
    <w:p w:rsidR="00E361B2" w:rsidRPr="008D3AF9" w:rsidRDefault="00E361B2" w:rsidP="00E16B9C">
      <w:pPr>
        <w:rPr>
          <w:lang w:val="en-GB"/>
        </w:rPr>
      </w:pPr>
    </w:p>
    <w:p w:rsidR="008125E8" w:rsidRPr="008D3AF9" w:rsidRDefault="00C66928" w:rsidP="008125E8">
      <w:pPr>
        <w:rPr>
          <w:sz w:val="28"/>
          <w:szCs w:val="28"/>
          <w:lang w:val="en-GB"/>
        </w:rPr>
      </w:pPr>
      <w:r w:rsidRPr="008D3AF9">
        <w:rPr>
          <w:sz w:val="28"/>
          <w:szCs w:val="28"/>
          <w:lang w:val="en-GB"/>
        </w:rPr>
        <w:t>9</w:t>
      </w:r>
      <w:r w:rsidR="008125E8" w:rsidRPr="008D3AF9">
        <w:rPr>
          <w:sz w:val="28"/>
          <w:szCs w:val="28"/>
          <w:lang w:val="en-GB"/>
        </w:rPr>
        <w:t xml:space="preserve">.  Article 18 </w:t>
      </w:r>
      <w:r w:rsidR="007F4C39" w:rsidRPr="008D3AF9">
        <w:rPr>
          <w:sz w:val="28"/>
          <w:szCs w:val="28"/>
          <w:lang w:val="en-GB"/>
        </w:rPr>
        <w:t xml:space="preserve">of the Treaty </w:t>
      </w:r>
      <w:r w:rsidR="008125E8" w:rsidRPr="008D3AF9">
        <w:rPr>
          <w:sz w:val="28"/>
          <w:szCs w:val="28"/>
          <w:lang w:val="en-GB"/>
        </w:rPr>
        <w:t>shall be replaced by:</w:t>
      </w:r>
    </w:p>
    <w:p w:rsidR="008125E8" w:rsidRPr="008D3AF9" w:rsidRDefault="008125E8">
      <w:pPr>
        <w:rPr>
          <w:lang w:val="en-GB"/>
        </w:rPr>
      </w:pPr>
    </w:p>
    <w:p w:rsidR="00C5530F" w:rsidRPr="008D3AF9" w:rsidRDefault="00C5530F" w:rsidP="00C5530F">
      <w:pPr>
        <w:rPr>
          <w:b/>
          <w:lang w:val="en-GB"/>
        </w:rPr>
      </w:pPr>
      <w:r w:rsidRPr="008D3AF9">
        <w:rPr>
          <w:b/>
          <w:lang w:val="en-GB"/>
        </w:rPr>
        <w:t>Article 18</w:t>
      </w:r>
    </w:p>
    <w:p w:rsidR="00C5530F" w:rsidRPr="008D3AF9" w:rsidRDefault="00C5530F">
      <w:pPr>
        <w:rPr>
          <w:lang w:val="en-GB"/>
        </w:rPr>
      </w:pPr>
    </w:p>
    <w:p w:rsidR="00131907" w:rsidRPr="008D3AF9" w:rsidRDefault="008125E8" w:rsidP="003B7216">
      <w:pPr>
        <w:autoSpaceDE w:val="0"/>
        <w:autoSpaceDN w:val="0"/>
        <w:adjustRightInd w:val="0"/>
        <w:jc w:val="both"/>
        <w:rPr>
          <w:lang w:val="en-GB"/>
        </w:rPr>
      </w:pPr>
      <w:r w:rsidRPr="008D3AF9">
        <w:rPr>
          <w:lang w:val="en-GB"/>
        </w:rPr>
        <w:t>Each Party or Third Party shall respect Regulation (EC) No 45/2001 or, according to Directive 95/46/EC appoint its national supervisory authorities which have the task of fully independently monitoring the compliance with the data protection provisions of the Treaty.</w:t>
      </w:r>
      <w:r w:rsidR="003B7216" w:rsidRPr="008D3AF9">
        <w:rPr>
          <w:lang w:val="en-GB"/>
        </w:rPr>
        <w:t xml:space="preserve"> </w:t>
      </w:r>
      <w:r w:rsidRPr="008D3AF9">
        <w:rPr>
          <w:lang w:val="en-GB"/>
        </w:rPr>
        <w:t xml:space="preserve">The supervisory bodies shall carry out independent supervision and checks in accordance with their particular national legal regulations in order to ensure that the rights of the persons concerned are not infringed by the retrieval and use of the information. For this purpose the </w:t>
      </w:r>
      <w:r w:rsidRPr="008D3AF9">
        <w:rPr>
          <w:lang w:val="en-GB"/>
        </w:rPr>
        <w:lastRenderedPageBreak/>
        <w:t>supervisory bodies shall have access to the European Vehicle and Driving Licence Information System.</w:t>
      </w:r>
    </w:p>
    <w:p w:rsidR="00131907" w:rsidRPr="008D3AF9" w:rsidRDefault="00131907" w:rsidP="00131907">
      <w:pPr>
        <w:autoSpaceDE w:val="0"/>
        <w:autoSpaceDN w:val="0"/>
        <w:adjustRightInd w:val="0"/>
        <w:rPr>
          <w:rFonts w:ascii="Calibri" w:hAnsi="Calibri"/>
          <w:sz w:val="20"/>
          <w:szCs w:val="20"/>
          <w:lang w:val="en-GB"/>
        </w:rPr>
      </w:pPr>
    </w:p>
    <w:p w:rsidR="00515BAB" w:rsidRPr="008D3AF9" w:rsidRDefault="00515BAB" w:rsidP="00131907">
      <w:pPr>
        <w:autoSpaceDE w:val="0"/>
        <w:autoSpaceDN w:val="0"/>
        <w:adjustRightInd w:val="0"/>
        <w:rPr>
          <w:rFonts w:ascii="Calibri" w:hAnsi="Calibri"/>
          <w:sz w:val="20"/>
          <w:szCs w:val="20"/>
          <w:lang w:val="en-GB"/>
        </w:rPr>
      </w:pPr>
    </w:p>
    <w:p w:rsidR="00FB23F6" w:rsidRPr="008D3AF9" w:rsidRDefault="00C66928" w:rsidP="00131907">
      <w:pPr>
        <w:autoSpaceDE w:val="0"/>
        <w:autoSpaceDN w:val="0"/>
        <w:adjustRightInd w:val="0"/>
        <w:rPr>
          <w:sz w:val="28"/>
          <w:szCs w:val="28"/>
          <w:lang w:val="en-GB"/>
        </w:rPr>
      </w:pPr>
      <w:r w:rsidRPr="008D3AF9">
        <w:rPr>
          <w:sz w:val="28"/>
          <w:szCs w:val="28"/>
          <w:lang w:val="en-GB"/>
        </w:rPr>
        <w:t>10</w:t>
      </w:r>
      <w:r w:rsidR="00FB23F6" w:rsidRPr="008D3AF9">
        <w:rPr>
          <w:sz w:val="28"/>
          <w:szCs w:val="28"/>
          <w:lang w:val="en-GB"/>
        </w:rPr>
        <w:t xml:space="preserve">. </w:t>
      </w:r>
      <w:r w:rsidR="007F4C39" w:rsidRPr="008D3AF9">
        <w:rPr>
          <w:sz w:val="28"/>
          <w:szCs w:val="28"/>
          <w:lang w:val="en-GB"/>
        </w:rPr>
        <w:t xml:space="preserve"> </w:t>
      </w:r>
      <w:r w:rsidR="00FB23F6" w:rsidRPr="008D3AF9">
        <w:rPr>
          <w:sz w:val="28"/>
          <w:szCs w:val="28"/>
          <w:lang w:val="en-GB"/>
        </w:rPr>
        <w:t xml:space="preserve">Article 20 </w:t>
      </w:r>
      <w:r w:rsidR="007F4C39" w:rsidRPr="008D3AF9">
        <w:rPr>
          <w:sz w:val="28"/>
          <w:szCs w:val="28"/>
          <w:lang w:val="en-GB"/>
        </w:rPr>
        <w:t xml:space="preserve">of the Treaty </w:t>
      </w:r>
      <w:r w:rsidR="00FB23F6" w:rsidRPr="008D3AF9">
        <w:rPr>
          <w:sz w:val="28"/>
          <w:szCs w:val="28"/>
          <w:lang w:val="en-GB"/>
        </w:rPr>
        <w:t>shall be replaced by:</w:t>
      </w:r>
    </w:p>
    <w:p w:rsidR="00FB23F6" w:rsidRPr="008D3AF9" w:rsidRDefault="00FB23F6" w:rsidP="00FB23F6">
      <w:pPr>
        <w:rPr>
          <w:lang w:val="en-GB"/>
        </w:rPr>
      </w:pPr>
    </w:p>
    <w:p w:rsidR="00C5530F" w:rsidRPr="008D3AF9" w:rsidRDefault="00C5530F" w:rsidP="00C5530F">
      <w:pPr>
        <w:rPr>
          <w:b/>
          <w:lang w:val="en-GB"/>
        </w:rPr>
      </w:pPr>
      <w:r w:rsidRPr="008D3AF9">
        <w:rPr>
          <w:b/>
          <w:lang w:val="en-GB"/>
        </w:rPr>
        <w:t>Article 20</w:t>
      </w:r>
    </w:p>
    <w:p w:rsidR="00C5530F" w:rsidRPr="008D3AF9" w:rsidRDefault="00C5530F" w:rsidP="00FB23F6">
      <w:pPr>
        <w:rPr>
          <w:lang w:val="en-GB"/>
        </w:rPr>
      </w:pPr>
    </w:p>
    <w:p w:rsidR="00FB23F6" w:rsidRPr="008D3AF9" w:rsidRDefault="00FB23F6" w:rsidP="00084A40">
      <w:pPr>
        <w:numPr>
          <w:ilvl w:val="0"/>
          <w:numId w:val="9"/>
        </w:numPr>
        <w:autoSpaceDE w:val="0"/>
        <w:autoSpaceDN w:val="0"/>
        <w:adjustRightInd w:val="0"/>
        <w:jc w:val="both"/>
        <w:rPr>
          <w:lang w:val="en-GB"/>
        </w:rPr>
      </w:pPr>
      <w:r w:rsidRPr="008D3AF9">
        <w:rPr>
          <w:lang w:val="en-GB"/>
        </w:rPr>
        <w:t>The costs of operating and applying the European Vehicle and Driving Licence Information System by the Parties and Third Parties on their territory shall be borne by the Party concerned</w:t>
      </w:r>
      <w:r w:rsidR="00FF4BB0" w:rsidRPr="008D3AF9">
        <w:rPr>
          <w:lang w:val="en-GB"/>
        </w:rPr>
        <w:t>, respectively the Third Party concerned</w:t>
      </w:r>
      <w:r w:rsidRPr="008D3AF9">
        <w:rPr>
          <w:lang w:val="en-GB"/>
        </w:rPr>
        <w:t>.</w:t>
      </w:r>
    </w:p>
    <w:p w:rsidR="002161E3" w:rsidRPr="008D3AF9" w:rsidRDefault="002161E3" w:rsidP="00084A40">
      <w:pPr>
        <w:autoSpaceDE w:val="0"/>
        <w:autoSpaceDN w:val="0"/>
        <w:adjustRightInd w:val="0"/>
        <w:ind w:left="360"/>
        <w:jc w:val="both"/>
        <w:rPr>
          <w:lang w:val="en-GB"/>
        </w:rPr>
      </w:pPr>
    </w:p>
    <w:p w:rsidR="00FB23F6" w:rsidRPr="008D3AF9" w:rsidRDefault="00FB23F6" w:rsidP="00084A40">
      <w:pPr>
        <w:numPr>
          <w:ilvl w:val="0"/>
          <w:numId w:val="9"/>
        </w:numPr>
        <w:autoSpaceDE w:val="0"/>
        <w:autoSpaceDN w:val="0"/>
        <w:adjustRightInd w:val="0"/>
        <w:jc w:val="both"/>
        <w:rPr>
          <w:lang w:val="en-GB"/>
        </w:rPr>
      </w:pPr>
      <w:r w:rsidRPr="008D3AF9">
        <w:rPr>
          <w:lang w:val="en-GB"/>
        </w:rPr>
        <w:t>Subject to prior approval by the Board the common expenses incurred in implementing the Treaty shall be borne by the Parties and Third Parties.</w:t>
      </w:r>
    </w:p>
    <w:p w:rsidR="00301D93" w:rsidRPr="008D3AF9" w:rsidRDefault="00301D93" w:rsidP="00301D93">
      <w:pPr>
        <w:autoSpaceDE w:val="0"/>
        <w:autoSpaceDN w:val="0"/>
        <w:adjustRightInd w:val="0"/>
        <w:rPr>
          <w:rFonts w:ascii="Calibri" w:hAnsi="Calibri"/>
          <w:sz w:val="20"/>
          <w:szCs w:val="20"/>
          <w:lang w:val="en-GB"/>
        </w:rPr>
      </w:pPr>
    </w:p>
    <w:p w:rsidR="00A0707B" w:rsidRPr="008D3AF9" w:rsidRDefault="00A0707B" w:rsidP="0040227F">
      <w:pPr>
        <w:spacing w:before="240" w:after="240"/>
        <w:jc w:val="center"/>
        <w:outlineLvl w:val="4"/>
        <w:rPr>
          <w:b/>
          <w:bCs/>
          <w:sz w:val="28"/>
          <w:szCs w:val="28"/>
          <w:lang w:val="en-GB"/>
        </w:rPr>
      </w:pPr>
      <w:r w:rsidRPr="008D3AF9">
        <w:rPr>
          <w:b/>
          <w:bCs/>
          <w:sz w:val="28"/>
          <w:szCs w:val="28"/>
          <w:lang w:val="en-GB"/>
        </w:rPr>
        <w:t>Article II</w:t>
      </w:r>
    </w:p>
    <w:p w:rsidR="008472B3" w:rsidRPr="008D3AF9" w:rsidRDefault="008472B3" w:rsidP="00C5530F">
      <w:pPr>
        <w:rPr>
          <w:lang w:val="en-GB"/>
        </w:rPr>
      </w:pPr>
    </w:p>
    <w:p w:rsidR="00163EED" w:rsidRPr="008D3AF9" w:rsidRDefault="00163EED" w:rsidP="000F3580">
      <w:pPr>
        <w:tabs>
          <w:tab w:val="left" w:pos="851"/>
        </w:tabs>
        <w:ind w:firstLine="426"/>
        <w:jc w:val="both"/>
        <w:rPr>
          <w:lang w:val="en-GB"/>
        </w:rPr>
      </w:pPr>
      <w:r w:rsidRPr="008D3AF9">
        <w:rPr>
          <w:lang w:val="en-GB"/>
        </w:rPr>
        <w:t>1. </w:t>
      </w:r>
      <w:r w:rsidR="000F3580">
        <w:rPr>
          <w:lang w:val="en-GB"/>
        </w:rPr>
        <w:tab/>
      </w:r>
      <w:r w:rsidRPr="008D3AF9">
        <w:rPr>
          <w:lang w:val="en-GB"/>
        </w:rPr>
        <w:t xml:space="preserve">The </w:t>
      </w:r>
      <w:r w:rsidR="00A0707B" w:rsidRPr="008D3AF9">
        <w:rPr>
          <w:lang w:val="en-GB"/>
        </w:rPr>
        <w:t>Protocol</w:t>
      </w:r>
      <w:r w:rsidRPr="008D3AF9">
        <w:rPr>
          <w:lang w:val="en-GB"/>
        </w:rPr>
        <w:t xml:space="preserve"> shall enter into force on the first day of the second month following the date of receipt by the Depositary of the deposit of the second instrument of ratification, acceptance or approval of the </w:t>
      </w:r>
      <w:r w:rsidR="00A0707B" w:rsidRPr="008D3AF9">
        <w:rPr>
          <w:lang w:val="en-GB"/>
        </w:rPr>
        <w:t>Protocol</w:t>
      </w:r>
      <w:r w:rsidRPr="008D3AF9">
        <w:rPr>
          <w:lang w:val="en-GB"/>
        </w:rPr>
        <w:t>.</w:t>
      </w:r>
    </w:p>
    <w:p w:rsidR="002161E3" w:rsidRPr="008D3AF9" w:rsidRDefault="002161E3" w:rsidP="00084A40">
      <w:pPr>
        <w:jc w:val="both"/>
        <w:rPr>
          <w:lang w:val="en-GB"/>
        </w:rPr>
      </w:pPr>
    </w:p>
    <w:p w:rsidR="00163EED" w:rsidRPr="008D3AF9" w:rsidRDefault="000A682C" w:rsidP="000F3580">
      <w:pPr>
        <w:tabs>
          <w:tab w:val="left" w:pos="851"/>
        </w:tabs>
        <w:ind w:firstLine="426"/>
        <w:jc w:val="both"/>
        <w:rPr>
          <w:lang w:val="en-GB"/>
        </w:rPr>
      </w:pPr>
      <w:r w:rsidRPr="008D3AF9">
        <w:rPr>
          <w:lang w:val="en-GB"/>
        </w:rPr>
        <w:t xml:space="preserve">2. </w:t>
      </w:r>
      <w:r w:rsidR="000F3580">
        <w:rPr>
          <w:lang w:val="en-GB"/>
        </w:rPr>
        <w:tab/>
      </w:r>
      <w:r w:rsidRPr="008D3AF9">
        <w:rPr>
          <w:lang w:val="en-GB"/>
        </w:rPr>
        <w:t>For the C</w:t>
      </w:r>
      <w:r w:rsidR="00163EED" w:rsidRPr="008D3AF9">
        <w:rPr>
          <w:lang w:val="en-GB"/>
        </w:rPr>
        <w:t xml:space="preserve">ontracting Parties that have deposited their instrument of ratification, acceptance or approval of the </w:t>
      </w:r>
      <w:r w:rsidR="00A0707B" w:rsidRPr="008D3AF9">
        <w:rPr>
          <w:lang w:val="en-GB"/>
        </w:rPr>
        <w:t>Protocol</w:t>
      </w:r>
      <w:r w:rsidR="00163EED" w:rsidRPr="008D3AF9">
        <w:rPr>
          <w:lang w:val="en-GB"/>
        </w:rPr>
        <w:t xml:space="preserve"> after </w:t>
      </w:r>
      <w:r w:rsidR="00A0707B" w:rsidRPr="008D3AF9">
        <w:rPr>
          <w:lang w:val="en-GB"/>
        </w:rPr>
        <w:t>its</w:t>
      </w:r>
      <w:r w:rsidR="00163EED" w:rsidRPr="008D3AF9">
        <w:rPr>
          <w:lang w:val="en-GB"/>
        </w:rPr>
        <w:t xml:space="preserve"> entry into force, the </w:t>
      </w:r>
      <w:r w:rsidR="00A0707B" w:rsidRPr="008D3AF9">
        <w:rPr>
          <w:lang w:val="en-GB"/>
        </w:rPr>
        <w:t>Pro</w:t>
      </w:r>
      <w:r w:rsidR="00163EED" w:rsidRPr="008D3AF9">
        <w:rPr>
          <w:lang w:val="en-GB"/>
        </w:rPr>
        <w:t>t</w:t>
      </w:r>
      <w:r w:rsidR="00A0707B" w:rsidRPr="008D3AF9">
        <w:rPr>
          <w:lang w:val="en-GB"/>
        </w:rPr>
        <w:t>ocol</w:t>
      </w:r>
      <w:r w:rsidR="00163EED" w:rsidRPr="008D3AF9">
        <w:rPr>
          <w:lang w:val="en-GB"/>
        </w:rPr>
        <w:t xml:space="preserve"> shall enter into force on the first day of the second month following the date on which the instrument was deposited with the Depositary.</w:t>
      </w:r>
    </w:p>
    <w:p w:rsidR="002161E3" w:rsidRPr="008D3AF9" w:rsidRDefault="002161E3" w:rsidP="00084A40">
      <w:pPr>
        <w:jc w:val="both"/>
        <w:rPr>
          <w:lang w:val="en-GB"/>
        </w:rPr>
      </w:pPr>
    </w:p>
    <w:p w:rsidR="008D6F87" w:rsidRPr="008D3AF9" w:rsidRDefault="00163EED" w:rsidP="000F3580">
      <w:pPr>
        <w:tabs>
          <w:tab w:val="left" w:pos="851"/>
        </w:tabs>
        <w:ind w:firstLine="426"/>
        <w:jc w:val="both"/>
        <w:rPr>
          <w:lang w:val="en-GB"/>
        </w:rPr>
      </w:pPr>
      <w:r w:rsidRPr="008D3AF9">
        <w:rPr>
          <w:lang w:val="en-GB"/>
        </w:rPr>
        <w:t xml:space="preserve">3. </w:t>
      </w:r>
      <w:r w:rsidR="000F3580">
        <w:rPr>
          <w:lang w:val="en-GB"/>
        </w:rPr>
        <w:tab/>
      </w:r>
      <w:r w:rsidRPr="008D3AF9">
        <w:rPr>
          <w:lang w:val="en-GB"/>
        </w:rPr>
        <w:t xml:space="preserve">Any State that accedes to the Treaty in accordance with article 24 of the Treaty after the </w:t>
      </w:r>
      <w:r w:rsidR="00A0707B" w:rsidRPr="008D3AF9">
        <w:rPr>
          <w:lang w:val="en-GB"/>
        </w:rPr>
        <w:t>Protocol</w:t>
      </w:r>
      <w:r w:rsidRPr="008D3AF9">
        <w:rPr>
          <w:lang w:val="en-GB"/>
        </w:rPr>
        <w:t xml:space="preserve">’s entry into force accedes to the amended Treaty. </w:t>
      </w:r>
    </w:p>
    <w:p w:rsidR="006F2EB7" w:rsidRPr="008D3AF9" w:rsidRDefault="006F2EB7" w:rsidP="00084A40">
      <w:pPr>
        <w:jc w:val="both"/>
        <w:rPr>
          <w:lang w:val="en-GB"/>
        </w:rPr>
      </w:pPr>
    </w:p>
    <w:p w:rsidR="00B0304B" w:rsidRPr="008D3AF9" w:rsidRDefault="00B0304B" w:rsidP="00084A40">
      <w:pPr>
        <w:jc w:val="both"/>
        <w:rPr>
          <w:lang w:val="en-GB"/>
        </w:rPr>
      </w:pPr>
    </w:p>
    <w:p w:rsidR="006F2EB7" w:rsidRPr="008D3AF9" w:rsidRDefault="006F2EB7" w:rsidP="00084A40">
      <w:pPr>
        <w:jc w:val="both"/>
        <w:rPr>
          <w:lang w:val="en-GB"/>
        </w:rPr>
      </w:pPr>
      <w:r w:rsidRPr="008D3AF9">
        <w:rPr>
          <w:lang w:val="en-GB"/>
        </w:rPr>
        <w:t xml:space="preserve">IN WITNESS WHEREOF the undersigned, </w:t>
      </w:r>
      <w:r w:rsidR="008D3AF9" w:rsidRPr="008D3AF9">
        <w:rPr>
          <w:lang w:val="en-GB"/>
        </w:rPr>
        <w:t>duly authoriz</w:t>
      </w:r>
      <w:r w:rsidRPr="008D3AF9">
        <w:rPr>
          <w:lang w:val="en-GB"/>
        </w:rPr>
        <w:t>ed thereto, have signed this Protocol.</w:t>
      </w:r>
    </w:p>
    <w:p w:rsidR="00326D6F" w:rsidRPr="008D3AF9" w:rsidRDefault="00326D6F" w:rsidP="00084A40">
      <w:pPr>
        <w:jc w:val="both"/>
        <w:rPr>
          <w:lang w:val="en-GB"/>
        </w:rPr>
      </w:pPr>
    </w:p>
    <w:p w:rsidR="006F2EB7" w:rsidRPr="008D3AF9" w:rsidRDefault="006F2EB7" w:rsidP="00084A40">
      <w:pPr>
        <w:jc w:val="both"/>
        <w:rPr>
          <w:lang w:val="en-GB"/>
        </w:rPr>
      </w:pPr>
      <w:r w:rsidRPr="008D3AF9">
        <w:rPr>
          <w:lang w:val="en-GB"/>
        </w:rPr>
        <w:t xml:space="preserve">DONE in   </w:t>
      </w:r>
      <w:r w:rsidR="00B0304B" w:rsidRPr="008D3AF9">
        <w:rPr>
          <w:lang w:val="en-GB"/>
        </w:rPr>
        <w:t xml:space="preserve">            </w:t>
      </w:r>
      <w:r w:rsidRPr="008D3AF9">
        <w:rPr>
          <w:lang w:val="en-GB"/>
        </w:rPr>
        <w:t xml:space="preserve">   </w:t>
      </w:r>
      <w:r w:rsidR="00B0304B" w:rsidRPr="008D3AF9">
        <w:rPr>
          <w:lang w:val="en-GB"/>
        </w:rPr>
        <w:t xml:space="preserve">      </w:t>
      </w:r>
      <w:r w:rsidRPr="008D3AF9">
        <w:rPr>
          <w:lang w:val="en-GB"/>
        </w:rPr>
        <w:t xml:space="preserve"> on    </w:t>
      </w:r>
      <w:r w:rsidR="00B0304B" w:rsidRPr="008D3AF9">
        <w:rPr>
          <w:lang w:val="en-GB"/>
        </w:rPr>
        <w:t xml:space="preserve">    </w:t>
      </w:r>
      <w:r w:rsidRPr="008D3AF9">
        <w:rPr>
          <w:lang w:val="en-GB"/>
        </w:rPr>
        <w:t xml:space="preserve">   </w:t>
      </w:r>
      <w:r w:rsidR="00B0304B" w:rsidRPr="008D3AF9">
        <w:rPr>
          <w:lang w:val="en-GB"/>
        </w:rPr>
        <w:t xml:space="preserve">                </w:t>
      </w:r>
      <w:r w:rsidRPr="008D3AF9">
        <w:rPr>
          <w:lang w:val="en-GB"/>
        </w:rPr>
        <w:t xml:space="preserve"> </w:t>
      </w:r>
      <w:r w:rsidR="00B0304B" w:rsidRPr="008D3AF9">
        <w:rPr>
          <w:lang w:val="en-GB"/>
        </w:rPr>
        <w:t xml:space="preserve">    </w:t>
      </w:r>
      <w:r w:rsidRPr="008D3AF9">
        <w:rPr>
          <w:lang w:val="en-GB"/>
        </w:rPr>
        <w:t xml:space="preserve">  in the Dutch, English, French and German languages, the four texts being equally authentic, in one original which shall be deposited with the Government of the Grand-Duchy of Luxembourg, which shall transmit a certified copy to each Party.</w:t>
      </w:r>
    </w:p>
    <w:p w:rsidR="00326D6F" w:rsidRPr="008D3AF9" w:rsidRDefault="00326D6F" w:rsidP="00084A40">
      <w:pPr>
        <w:jc w:val="both"/>
        <w:rPr>
          <w:lang w:val="en-GB"/>
        </w:rPr>
      </w:pPr>
    </w:p>
    <w:p w:rsidR="00B0304B" w:rsidRPr="008D3AF9" w:rsidRDefault="00B0304B" w:rsidP="008472B3">
      <w:pPr>
        <w:rPr>
          <w:lang w:val="en-GB"/>
        </w:rPr>
      </w:pPr>
    </w:p>
    <w:p w:rsidR="00B0304B" w:rsidRPr="008D3AF9" w:rsidRDefault="00B0304B" w:rsidP="008472B3">
      <w:pPr>
        <w:rPr>
          <w:lang w:val="en-GB"/>
        </w:rPr>
      </w:pPr>
    </w:p>
    <w:p w:rsidR="00436C03" w:rsidRPr="008D3AF9" w:rsidRDefault="00326D6F" w:rsidP="00436C03">
      <w:pPr>
        <w:rPr>
          <w:lang w:val="en-GB"/>
        </w:rPr>
      </w:pPr>
      <w:r w:rsidRPr="008D3AF9">
        <w:rPr>
          <w:lang w:val="en-GB"/>
        </w:rPr>
        <w:t>For the Kingdom of Belgium,</w:t>
      </w:r>
      <w:r w:rsidRPr="008D3AF9">
        <w:rPr>
          <w:lang w:val="en-GB"/>
        </w:rPr>
        <w:tab/>
      </w:r>
      <w:r w:rsidR="00436C03" w:rsidRPr="008D3AF9">
        <w:rPr>
          <w:lang w:val="en-GB"/>
        </w:rPr>
        <w:tab/>
      </w:r>
      <w:r w:rsidR="00436C03" w:rsidRPr="008D3AF9">
        <w:rPr>
          <w:lang w:val="en-GB"/>
        </w:rPr>
        <w:tab/>
      </w:r>
      <w:r w:rsidRPr="008D3AF9">
        <w:rPr>
          <w:lang w:val="en-GB"/>
        </w:rPr>
        <w:tab/>
      </w:r>
      <w:r w:rsidRPr="008D3AF9">
        <w:rPr>
          <w:lang w:val="en-GB"/>
        </w:rPr>
        <w:tab/>
      </w:r>
    </w:p>
    <w:p w:rsidR="00326D6F" w:rsidRPr="008D3AF9" w:rsidRDefault="00326D6F" w:rsidP="008472B3">
      <w:pPr>
        <w:rPr>
          <w:lang w:val="en-GB"/>
        </w:rPr>
      </w:pPr>
      <w:r w:rsidRPr="008D3AF9">
        <w:rPr>
          <w:lang w:val="en-GB"/>
        </w:rPr>
        <w:t>For the Federal Republic of Germany,</w:t>
      </w:r>
    </w:p>
    <w:p w:rsidR="00326D6F" w:rsidRPr="008D3AF9" w:rsidRDefault="00326D6F" w:rsidP="008472B3">
      <w:pPr>
        <w:rPr>
          <w:lang w:val="en-GB"/>
        </w:rPr>
      </w:pPr>
      <w:r w:rsidRPr="008D3AF9">
        <w:rPr>
          <w:lang w:val="en-GB"/>
        </w:rPr>
        <w:t>For the Republic of Latvia,</w:t>
      </w:r>
    </w:p>
    <w:p w:rsidR="00326D6F" w:rsidRPr="008D3AF9" w:rsidRDefault="00436C03" w:rsidP="008472B3">
      <w:pPr>
        <w:rPr>
          <w:lang w:val="en-GB"/>
        </w:rPr>
      </w:pPr>
      <w:r w:rsidRPr="008D3AF9">
        <w:rPr>
          <w:lang w:val="en-GB"/>
        </w:rPr>
        <w:t>For the Grand-Duchy of Luxembourg,</w:t>
      </w:r>
    </w:p>
    <w:p w:rsidR="00326D6F" w:rsidRPr="008D3AF9" w:rsidRDefault="00436C03" w:rsidP="008472B3">
      <w:pPr>
        <w:rPr>
          <w:lang w:val="en-GB"/>
        </w:rPr>
      </w:pPr>
      <w:r w:rsidRPr="008D3AF9">
        <w:rPr>
          <w:lang w:val="en-GB"/>
        </w:rPr>
        <w:t>For the Kingdom of the Netherlands,</w:t>
      </w:r>
    </w:p>
    <w:p w:rsidR="00436C03" w:rsidRPr="008D3AF9" w:rsidRDefault="00084A40" w:rsidP="008472B3">
      <w:pPr>
        <w:rPr>
          <w:lang w:val="en-GB"/>
        </w:rPr>
      </w:pPr>
      <w:r w:rsidRPr="008D3AF9">
        <w:rPr>
          <w:lang w:val="en-GB"/>
        </w:rPr>
        <w:t>For the Slovak Republic</w:t>
      </w:r>
      <w:r w:rsidR="00436C03" w:rsidRPr="008D3AF9">
        <w:rPr>
          <w:lang w:val="en-GB"/>
        </w:rPr>
        <w:t>,</w:t>
      </w:r>
      <w:r w:rsidR="006842A2">
        <w:rPr>
          <w:lang w:val="en-GB"/>
        </w:rPr>
        <w:tab/>
      </w:r>
      <w:r w:rsidR="006842A2">
        <w:rPr>
          <w:lang w:val="en-GB"/>
        </w:rPr>
        <w:tab/>
      </w:r>
      <w:r w:rsidR="006842A2">
        <w:rPr>
          <w:lang w:val="en-GB"/>
        </w:rPr>
        <w:tab/>
      </w:r>
      <w:r w:rsidR="006842A2">
        <w:rPr>
          <w:lang w:val="en-GB"/>
        </w:rPr>
        <w:tab/>
      </w:r>
      <w:r w:rsidR="006842A2">
        <w:rPr>
          <w:lang w:val="en-GB"/>
        </w:rPr>
        <w:tab/>
      </w:r>
      <w:r w:rsidR="006842A2">
        <w:rPr>
          <w:lang w:val="en-GB"/>
        </w:rPr>
        <w:tab/>
      </w:r>
      <w:r w:rsidR="006842A2">
        <w:rPr>
          <w:lang w:val="en-GB"/>
        </w:rPr>
        <w:tab/>
        <w:t>Peter Javorčík, v.</w:t>
      </w:r>
      <w:r w:rsidR="00D571EC">
        <w:rPr>
          <w:lang w:val="en-GB"/>
        </w:rPr>
        <w:t xml:space="preserve"> </w:t>
      </w:r>
      <w:r w:rsidR="006842A2">
        <w:rPr>
          <w:lang w:val="en-GB"/>
        </w:rPr>
        <w:t>r.</w:t>
      </w:r>
    </w:p>
    <w:p w:rsidR="00436C03" w:rsidRPr="008D3AF9" w:rsidRDefault="00436C03" w:rsidP="008472B3">
      <w:pPr>
        <w:rPr>
          <w:rFonts w:ascii="Calibri" w:hAnsi="Calibri"/>
          <w:sz w:val="22"/>
          <w:szCs w:val="22"/>
          <w:lang w:val="en-GB"/>
        </w:rPr>
      </w:pPr>
      <w:r w:rsidRPr="008D3AF9">
        <w:rPr>
          <w:lang w:val="en-GB"/>
        </w:rPr>
        <w:t>For the United Kingdom of Great</w:t>
      </w:r>
      <w:r w:rsidR="00084A40" w:rsidRPr="008D3AF9">
        <w:rPr>
          <w:lang w:val="en-GB"/>
        </w:rPr>
        <w:t xml:space="preserve"> Britain and Northern Ireland.</w:t>
      </w:r>
    </w:p>
    <w:sectPr w:rsidR="00436C03" w:rsidRPr="008D3AF9" w:rsidSect="008125E8">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7FCF" w:rsidRDefault="003C7FCF">
      <w:r>
        <w:separator/>
      </w:r>
    </w:p>
  </w:endnote>
  <w:endnote w:type="continuationSeparator" w:id="0">
    <w:p w:rsidR="003C7FCF" w:rsidRDefault="003C7F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7FCF" w:rsidRDefault="003C7FCF">
      <w:r>
        <w:separator/>
      </w:r>
    </w:p>
  </w:footnote>
  <w:footnote w:type="continuationSeparator" w:id="0">
    <w:p w:rsidR="003C7FCF" w:rsidRDefault="003C7FC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2B14BB"/>
    <w:multiLevelType w:val="hybridMultilevel"/>
    <w:tmpl w:val="14BCF8DC"/>
    <w:lvl w:ilvl="0" w:tplc="0413000F">
      <w:start w:val="1"/>
      <w:numFmt w:val="decimal"/>
      <w:lvlText w:val="%1."/>
      <w:lvlJc w:val="left"/>
      <w:pPr>
        <w:tabs>
          <w:tab w:val="num" w:pos="360"/>
        </w:tabs>
        <w:ind w:left="360" w:hanging="360"/>
      </w:pPr>
      <w:rPr>
        <w:rFonts w:cs="Times New Roman"/>
      </w:rPr>
    </w:lvl>
    <w:lvl w:ilvl="1" w:tplc="04130019" w:tentative="1">
      <w:start w:val="1"/>
      <w:numFmt w:val="lowerLetter"/>
      <w:lvlText w:val="%2."/>
      <w:lvlJc w:val="left"/>
      <w:pPr>
        <w:tabs>
          <w:tab w:val="num" w:pos="1080"/>
        </w:tabs>
        <w:ind w:left="1080" w:hanging="360"/>
      </w:pPr>
      <w:rPr>
        <w:rFonts w:cs="Times New Roman"/>
      </w:rPr>
    </w:lvl>
    <w:lvl w:ilvl="2" w:tplc="0413001B" w:tentative="1">
      <w:start w:val="1"/>
      <w:numFmt w:val="lowerRoman"/>
      <w:lvlText w:val="%3."/>
      <w:lvlJc w:val="right"/>
      <w:pPr>
        <w:tabs>
          <w:tab w:val="num" w:pos="1800"/>
        </w:tabs>
        <w:ind w:left="1800" w:hanging="180"/>
      </w:pPr>
      <w:rPr>
        <w:rFonts w:cs="Times New Roman"/>
      </w:rPr>
    </w:lvl>
    <w:lvl w:ilvl="3" w:tplc="0413000F" w:tentative="1">
      <w:start w:val="1"/>
      <w:numFmt w:val="decimal"/>
      <w:lvlText w:val="%4."/>
      <w:lvlJc w:val="left"/>
      <w:pPr>
        <w:tabs>
          <w:tab w:val="num" w:pos="2520"/>
        </w:tabs>
        <w:ind w:left="2520" w:hanging="360"/>
      </w:pPr>
      <w:rPr>
        <w:rFonts w:cs="Times New Roman"/>
      </w:rPr>
    </w:lvl>
    <w:lvl w:ilvl="4" w:tplc="04130019" w:tentative="1">
      <w:start w:val="1"/>
      <w:numFmt w:val="lowerLetter"/>
      <w:lvlText w:val="%5."/>
      <w:lvlJc w:val="left"/>
      <w:pPr>
        <w:tabs>
          <w:tab w:val="num" w:pos="3240"/>
        </w:tabs>
        <w:ind w:left="3240" w:hanging="360"/>
      </w:pPr>
      <w:rPr>
        <w:rFonts w:cs="Times New Roman"/>
      </w:rPr>
    </w:lvl>
    <w:lvl w:ilvl="5" w:tplc="0413001B" w:tentative="1">
      <w:start w:val="1"/>
      <w:numFmt w:val="lowerRoman"/>
      <w:lvlText w:val="%6."/>
      <w:lvlJc w:val="right"/>
      <w:pPr>
        <w:tabs>
          <w:tab w:val="num" w:pos="3960"/>
        </w:tabs>
        <w:ind w:left="3960" w:hanging="180"/>
      </w:pPr>
      <w:rPr>
        <w:rFonts w:cs="Times New Roman"/>
      </w:rPr>
    </w:lvl>
    <w:lvl w:ilvl="6" w:tplc="0413000F" w:tentative="1">
      <w:start w:val="1"/>
      <w:numFmt w:val="decimal"/>
      <w:lvlText w:val="%7."/>
      <w:lvlJc w:val="left"/>
      <w:pPr>
        <w:tabs>
          <w:tab w:val="num" w:pos="4680"/>
        </w:tabs>
        <w:ind w:left="4680" w:hanging="360"/>
      </w:pPr>
      <w:rPr>
        <w:rFonts w:cs="Times New Roman"/>
      </w:rPr>
    </w:lvl>
    <w:lvl w:ilvl="7" w:tplc="04130019" w:tentative="1">
      <w:start w:val="1"/>
      <w:numFmt w:val="lowerLetter"/>
      <w:lvlText w:val="%8."/>
      <w:lvlJc w:val="left"/>
      <w:pPr>
        <w:tabs>
          <w:tab w:val="num" w:pos="5400"/>
        </w:tabs>
        <w:ind w:left="5400" w:hanging="360"/>
      </w:pPr>
      <w:rPr>
        <w:rFonts w:cs="Times New Roman"/>
      </w:rPr>
    </w:lvl>
    <w:lvl w:ilvl="8" w:tplc="0413001B" w:tentative="1">
      <w:start w:val="1"/>
      <w:numFmt w:val="lowerRoman"/>
      <w:lvlText w:val="%9."/>
      <w:lvlJc w:val="right"/>
      <w:pPr>
        <w:tabs>
          <w:tab w:val="num" w:pos="6120"/>
        </w:tabs>
        <w:ind w:left="6120" w:hanging="180"/>
      </w:pPr>
      <w:rPr>
        <w:rFonts w:cs="Times New Roman"/>
      </w:rPr>
    </w:lvl>
  </w:abstractNum>
  <w:abstractNum w:abstractNumId="1">
    <w:nsid w:val="1AD75E26"/>
    <w:multiLevelType w:val="hybridMultilevel"/>
    <w:tmpl w:val="37F04636"/>
    <w:lvl w:ilvl="0" w:tplc="A0D6AB8A">
      <w:start w:val="1"/>
      <w:numFmt w:val="decimal"/>
      <w:lvlText w:val="%1."/>
      <w:lvlJc w:val="left"/>
      <w:pPr>
        <w:tabs>
          <w:tab w:val="num" w:pos="720"/>
        </w:tabs>
        <w:ind w:left="720" w:hanging="360"/>
      </w:pPr>
      <w:rPr>
        <w:rFonts w:cs="Times New Roman" w:hint="default"/>
      </w:rPr>
    </w:lvl>
    <w:lvl w:ilvl="1" w:tplc="04130019">
      <w:start w:val="1"/>
      <w:numFmt w:val="lowerLetter"/>
      <w:lvlText w:val="%2."/>
      <w:lvlJc w:val="left"/>
      <w:pPr>
        <w:tabs>
          <w:tab w:val="num" w:pos="1440"/>
        </w:tabs>
        <w:ind w:left="1440" w:hanging="360"/>
      </w:pPr>
      <w:rPr>
        <w:rFonts w:cs="Times New Roman"/>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2">
    <w:nsid w:val="1BDC0027"/>
    <w:multiLevelType w:val="hybridMultilevel"/>
    <w:tmpl w:val="14CA0E86"/>
    <w:lvl w:ilvl="0" w:tplc="A0D6AB8A">
      <w:start w:val="1"/>
      <w:numFmt w:val="decimal"/>
      <w:lvlText w:val="%1."/>
      <w:lvlJc w:val="left"/>
      <w:pPr>
        <w:tabs>
          <w:tab w:val="num" w:pos="720"/>
        </w:tabs>
        <w:ind w:left="720" w:hanging="360"/>
      </w:pPr>
      <w:rPr>
        <w:rFonts w:cs="Times New Roman" w:hint="default"/>
      </w:rPr>
    </w:lvl>
    <w:lvl w:ilvl="1" w:tplc="04130019" w:tentative="1">
      <w:start w:val="1"/>
      <w:numFmt w:val="lowerLetter"/>
      <w:lvlText w:val="%2."/>
      <w:lvlJc w:val="left"/>
      <w:pPr>
        <w:tabs>
          <w:tab w:val="num" w:pos="1440"/>
        </w:tabs>
        <w:ind w:left="1440" w:hanging="360"/>
      </w:pPr>
      <w:rPr>
        <w:rFonts w:cs="Times New Roman"/>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3">
    <w:nsid w:val="1D9E7366"/>
    <w:multiLevelType w:val="hybridMultilevel"/>
    <w:tmpl w:val="C946071A"/>
    <w:lvl w:ilvl="0" w:tplc="0413000F">
      <w:start w:val="1"/>
      <w:numFmt w:val="decimal"/>
      <w:lvlText w:val="%1."/>
      <w:lvlJc w:val="left"/>
      <w:pPr>
        <w:tabs>
          <w:tab w:val="num" w:pos="360"/>
        </w:tabs>
        <w:ind w:left="360" w:hanging="360"/>
      </w:pPr>
      <w:rPr>
        <w:rFonts w:cs="Times New Roman"/>
      </w:rPr>
    </w:lvl>
    <w:lvl w:ilvl="1" w:tplc="04130019" w:tentative="1">
      <w:start w:val="1"/>
      <w:numFmt w:val="lowerLetter"/>
      <w:lvlText w:val="%2."/>
      <w:lvlJc w:val="left"/>
      <w:pPr>
        <w:tabs>
          <w:tab w:val="num" w:pos="1080"/>
        </w:tabs>
        <w:ind w:left="1080" w:hanging="360"/>
      </w:pPr>
      <w:rPr>
        <w:rFonts w:cs="Times New Roman"/>
      </w:rPr>
    </w:lvl>
    <w:lvl w:ilvl="2" w:tplc="0413001B" w:tentative="1">
      <w:start w:val="1"/>
      <w:numFmt w:val="lowerRoman"/>
      <w:lvlText w:val="%3."/>
      <w:lvlJc w:val="right"/>
      <w:pPr>
        <w:tabs>
          <w:tab w:val="num" w:pos="1800"/>
        </w:tabs>
        <w:ind w:left="1800" w:hanging="180"/>
      </w:pPr>
      <w:rPr>
        <w:rFonts w:cs="Times New Roman"/>
      </w:rPr>
    </w:lvl>
    <w:lvl w:ilvl="3" w:tplc="0413000F" w:tentative="1">
      <w:start w:val="1"/>
      <w:numFmt w:val="decimal"/>
      <w:lvlText w:val="%4."/>
      <w:lvlJc w:val="left"/>
      <w:pPr>
        <w:tabs>
          <w:tab w:val="num" w:pos="2520"/>
        </w:tabs>
        <w:ind w:left="2520" w:hanging="360"/>
      </w:pPr>
      <w:rPr>
        <w:rFonts w:cs="Times New Roman"/>
      </w:rPr>
    </w:lvl>
    <w:lvl w:ilvl="4" w:tplc="04130019" w:tentative="1">
      <w:start w:val="1"/>
      <w:numFmt w:val="lowerLetter"/>
      <w:lvlText w:val="%5."/>
      <w:lvlJc w:val="left"/>
      <w:pPr>
        <w:tabs>
          <w:tab w:val="num" w:pos="3240"/>
        </w:tabs>
        <w:ind w:left="3240" w:hanging="360"/>
      </w:pPr>
      <w:rPr>
        <w:rFonts w:cs="Times New Roman"/>
      </w:rPr>
    </w:lvl>
    <w:lvl w:ilvl="5" w:tplc="0413001B" w:tentative="1">
      <w:start w:val="1"/>
      <w:numFmt w:val="lowerRoman"/>
      <w:lvlText w:val="%6."/>
      <w:lvlJc w:val="right"/>
      <w:pPr>
        <w:tabs>
          <w:tab w:val="num" w:pos="3960"/>
        </w:tabs>
        <w:ind w:left="3960" w:hanging="180"/>
      </w:pPr>
      <w:rPr>
        <w:rFonts w:cs="Times New Roman"/>
      </w:rPr>
    </w:lvl>
    <w:lvl w:ilvl="6" w:tplc="0413000F" w:tentative="1">
      <w:start w:val="1"/>
      <w:numFmt w:val="decimal"/>
      <w:lvlText w:val="%7."/>
      <w:lvlJc w:val="left"/>
      <w:pPr>
        <w:tabs>
          <w:tab w:val="num" w:pos="4680"/>
        </w:tabs>
        <w:ind w:left="4680" w:hanging="360"/>
      </w:pPr>
      <w:rPr>
        <w:rFonts w:cs="Times New Roman"/>
      </w:rPr>
    </w:lvl>
    <w:lvl w:ilvl="7" w:tplc="04130019" w:tentative="1">
      <w:start w:val="1"/>
      <w:numFmt w:val="lowerLetter"/>
      <w:lvlText w:val="%8."/>
      <w:lvlJc w:val="left"/>
      <w:pPr>
        <w:tabs>
          <w:tab w:val="num" w:pos="5400"/>
        </w:tabs>
        <w:ind w:left="5400" w:hanging="360"/>
      </w:pPr>
      <w:rPr>
        <w:rFonts w:cs="Times New Roman"/>
      </w:rPr>
    </w:lvl>
    <w:lvl w:ilvl="8" w:tplc="0413001B" w:tentative="1">
      <w:start w:val="1"/>
      <w:numFmt w:val="lowerRoman"/>
      <w:lvlText w:val="%9."/>
      <w:lvlJc w:val="right"/>
      <w:pPr>
        <w:tabs>
          <w:tab w:val="num" w:pos="6120"/>
        </w:tabs>
        <w:ind w:left="6120" w:hanging="180"/>
      </w:pPr>
      <w:rPr>
        <w:rFonts w:cs="Times New Roman"/>
      </w:rPr>
    </w:lvl>
  </w:abstractNum>
  <w:abstractNum w:abstractNumId="4">
    <w:nsid w:val="2A7E6098"/>
    <w:multiLevelType w:val="hybridMultilevel"/>
    <w:tmpl w:val="E9A020BE"/>
    <w:lvl w:ilvl="0" w:tplc="0413000F">
      <w:start w:val="1"/>
      <w:numFmt w:val="decimal"/>
      <w:lvlText w:val="%1."/>
      <w:lvlJc w:val="left"/>
      <w:pPr>
        <w:tabs>
          <w:tab w:val="num" w:pos="360"/>
        </w:tabs>
        <w:ind w:left="360" w:hanging="360"/>
      </w:pPr>
      <w:rPr>
        <w:rFonts w:cs="Times New Roman"/>
      </w:rPr>
    </w:lvl>
    <w:lvl w:ilvl="1" w:tplc="04130019" w:tentative="1">
      <w:start w:val="1"/>
      <w:numFmt w:val="lowerLetter"/>
      <w:lvlText w:val="%2."/>
      <w:lvlJc w:val="left"/>
      <w:pPr>
        <w:tabs>
          <w:tab w:val="num" w:pos="1080"/>
        </w:tabs>
        <w:ind w:left="1080" w:hanging="360"/>
      </w:pPr>
      <w:rPr>
        <w:rFonts w:cs="Times New Roman"/>
      </w:rPr>
    </w:lvl>
    <w:lvl w:ilvl="2" w:tplc="0413001B" w:tentative="1">
      <w:start w:val="1"/>
      <w:numFmt w:val="lowerRoman"/>
      <w:lvlText w:val="%3."/>
      <w:lvlJc w:val="right"/>
      <w:pPr>
        <w:tabs>
          <w:tab w:val="num" w:pos="1800"/>
        </w:tabs>
        <w:ind w:left="1800" w:hanging="180"/>
      </w:pPr>
      <w:rPr>
        <w:rFonts w:cs="Times New Roman"/>
      </w:rPr>
    </w:lvl>
    <w:lvl w:ilvl="3" w:tplc="0413000F" w:tentative="1">
      <w:start w:val="1"/>
      <w:numFmt w:val="decimal"/>
      <w:lvlText w:val="%4."/>
      <w:lvlJc w:val="left"/>
      <w:pPr>
        <w:tabs>
          <w:tab w:val="num" w:pos="2520"/>
        </w:tabs>
        <w:ind w:left="2520" w:hanging="360"/>
      </w:pPr>
      <w:rPr>
        <w:rFonts w:cs="Times New Roman"/>
      </w:rPr>
    </w:lvl>
    <w:lvl w:ilvl="4" w:tplc="04130019" w:tentative="1">
      <w:start w:val="1"/>
      <w:numFmt w:val="lowerLetter"/>
      <w:lvlText w:val="%5."/>
      <w:lvlJc w:val="left"/>
      <w:pPr>
        <w:tabs>
          <w:tab w:val="num" w:pos="3240"/>
        </w:tabs>
        <w:ind w:left="3240" w:hanging="360"/>
      </w:pPr>
      <w:rPr>
        <w:rFonts w:cs="Times New Roman"/>
      </w:rPr>
    </w:lvl>
    <w:lvl w:ilvl="5" w:tplc="0413001B" w:tentative="1">
      <w:start w:val="1"/>
      <w:numFmt w:val="lowerRoman"/>
      <w:lvlText w:val="%6."/>
      <w:lvlJc w:val="right"/>
      <w:pPr>
        <w:tabs>
          <w:tab w:val="num" w:pos="3960"/>
        </w:tabs>
        <w:ind w:left="3960" w:hanging="180"/>
      </w:pPr>
      <w:rPr>
        <w:rFonts w:cs="Times New Roman"/>
      </w:rPr>
    </w:lvl>
    <w:lvl w:ilvl="6" w:tplc="0413000F" w:tentative="1">
      <w:start w:val="1"/>
      <w:numFmt w:val="decimal"/>
      <w:lvlText w:val="%7."/>
      <w:lvlJc w:val="left"/>
      <w:pPr>
        <w:tabs>
          <w:tab w:val="num" w:pos="4680"/>
        </w:tabs>
        <w:ind w:left="4680" w:hanging="360"/>
      </w:pPr>
      <w:rPr>
        <w:rFonts w:cs="Times New Roman"/>
      </w:rPr>
    </w:lvl>
    <w:lvl w:ilvl="7" w:tplc="04130019" w:tentative="1">
      <w:start w:val="1"/>
      <w:numFmt w:val="lowerLetter"/>
      <w:lvlText w:val="%8."/>
      <w:lvlJc w:val="left"/>
      <w:pPr>
        <w:tabs>
          <w:tab w:val="num" w:pos="5400"/>
        </w:tabs>
        <w:ind w:left="5400" w:hanging="360"/>
      </w:pPr>
      <w:rPr>
        <w:rFonts w:cs="Times New Roman"/>
      </w:rPr>
    </w:lvl>
    <w:lvl w:ilvl="8" w:tplc="0413001B" w:tentative="1">
      <w:start w:val="1"/>
      <w:numFmt w:val="lowerRoman"/>
      <w:lvlText w:val="%9."/>
      <w:lvlJc w:val="right"/>
      <w:pPr>
        <w:tabs>
          <w:tab w:val="num" w:pos="6120"/>
        </w:tabs>
        <w:ind w:left="6120" w:hanging="180"/>
      </w:pPr>
      <w:rPr>
        <w:rFonts w:cs="Times New Roman"/>
      </w:rPr>
    </w:lvl>
  </w:abstractNum>
  <w:abstractNum w:abstractNumId="5">
    <w:nsid w:val="340E3313"/>
    <w:multiLevelType w:val="hybridMultilevel"/>
    <w:tmpl w:val="44803CEC"/>
    <w:lvl w:ilvl="0" w:tplc="04130015">
      <w:start w:val="1"/>
      <w:numFmt w:val="upperLetter"/>
      <w:lvlText w:val="%1."/>
      <w:lvlJc w:val="left"/>
      <w:pPr>
        <w:tabs>
          <w:tab w:val="num" w:pos="720"/>
        </w:tabs>
        <w:ind w:left="720" w:hanging="360"/>
      </w:pPr>
      <w:rPr>
        <w:rFonts w:cs="Times New Roman" w:hint="default"/>
      </w:rPr>
    </w:lvl>
    <w:lvl w:ilvl="1" w:tplc="04130019" w:tentative="1">
      <w:start w:val="1"/>
      <w:numFmt w:val="lowerLetter"/>
      <w:lvlText w:val="%2."/>
      <w:lvlJc w:val="left"/>
      <w:pPr>
        <w:tabs>
          <w:tab w:val="num" w:pos="1440"/>
        </w:tabs>
        <w:ind w:left="1440" w:hanging="360"/>
      </w:pPr>
      <w:rPr>
        <w:rFonts w:cs="Times New Roman"/>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6">
    <w:nsid w:val="38AF5044"/>
    <w:multiLevelType w:val="hybridMultilevel"/>
    <w:tmpl w:val="F52AFE98"/>
    <w:lvl w:ilvl="0" w:tplc="0413000F">
      <w:start w:val="1"/>
      <w:numFmt w:val="decimal"/>
      <w:lvlText w:val="%1."/>
      <w:lvlJc w:val="left"/>
      <w:pPr>
        <w:tabs>
          <w:tab w:val="num" w:pos="360"/>
        </w:tabs>
        <w:ind w:left="360" w:hanging="360"/>
      </w:pPr>
      <w:rPr>
        <w:rFonts w:cs="Times New Roman"/>
      </w:rPr>
    </w:lvl>
    <w:lvl w:ilvl="1" w:tplc="04130019" w:tentative="1">
      <w:start w:val="1"/>
      <w:numFmt w:val="lowerLetter"/>
      <w:lvlText w:val="%2."/>
      <w:lvlJc w:val="left"/>
      <w:pPr>
        <w:tabs>
          <w:tab w:val="num" w:pos="1080"/>
        </w:tabs>
        <w:ind w:left="1080" w:hanging="360"/>
      </w:pPr>
      <w:rPr>
        <w:rFonts w:cs="Times New Roman"/>
      </w:rPr>
    </w:lvl>
    <w:lvl w:ilvl="2" w:tplc="0413001B" w:tentative="1">
      <w:start w:val="1"/>
      <w:numFmt w:val="lowerRoman"/>
      <w:lvlText w:val="%3."/>
      <w:lvlJc w:val="right"/>
      <w:pPr>
        <w:tabs>
          <w:tab w:val="num" w:pos="1800"/>
        </w:tabs>
        <w:ind w:left="1800" w:hanging="180"/>
      </w:pPr>
      <w:rPr>
        <w:rFonts w:cs="Times New Roman"/>
      </w:rPr>
    </w:lvl>
    <w:lvl w:ilvl="3" w:tplc="0413000F" w:tentative="1">
      <w:start w:val="1"/>
      <w:numFmt w:val="decimal"/>
      <w:lvlText w:val="%4."/>
      <w:lvlJc w:val="left"/>
      <w:pPr>
        <w:tabs>
          <w:tab w:val="num" w:pos="2520"/>
        </w:tabs>
        <w:ind w:left="2520" w:hanging="360"/>
      </w:pPr>
      <w:rPr>
        <w:rFonts w:cs="Times New Roman"/>
      </w:rPr>
    </w:lvl>
    <w:lvl w:ilvl="4" w:tplc="04130019" w:tentative="1">
      <w:start w:val="1"/>
      <w:numFmt w:val="lowerLetter"/>
      <w:lvlText w:val="%5."/>
      <w:lvlJc w:val="left"/>
      <w:pPr>
        <w:tabs>
          <w:tab w:val="num" w:pos="3240"/>
        </w:tabs>
        <w:ind w:left="3240" w:hanging="360"/>
      </w:pPr>
      <w:rPr>
        <w:rFonts w:cs="Times New Roman"/>
      </w:rPr>
    </w:lvl>
    <w:lvl w:ilvl="5" w:tplc="0413001B" w:tentative="1">
      <w:start w:val="1"/>
      <w:numFmt w:val="lowerRoman"/>
      <w:lvlText w:val="%6."/>
      <w:lvlJc w:val="right"/>
      <w:pPr>
        <w:tabs>
          <w:tab w:val="num" w:pos="3960"/>
        </w:tabs>
        <w:ind w:left="3960" w:hanging="180"/>
      </w:pPr>
      <w:rPr>
        <w:rFonts w:cs="Times New Roman"/>
      </w:rPr>
    </w:lvl>
    <w:lvl w:ilvl="6" w:tplc="0413000F" w:tentative="1">
      <w:start w:val="1"/>
      <w:numFmt w:val="decimal"/>
      <w:lvlText w:val="%7."/>
      <w:lvlJc w:val="left"/>
      <w:pPr>
        <w:tabs>
          <w:tab w:val="num" w:pos="4680"/>
        </w:tabs>
        <w:ind w:left="4680" w:hanging="360"/>
      </w:pPr>
      <w:rPr>
        <w:rFonts w:cs="Times New Roman"/>
      </w:rPr>
    </w:lvl>
    <w:lvl w:ilvl="7" w:tplc="04130019" w:tentative="1">
      <w:start w:val="1"/>
      <w:numFmt w:val="lowerLetter"/>
      <w:lvlText w:val="%8."/>
      <w:lvlJc w:val="left"/>
      <w:pPr>
        <w:tabs>
          <w:tab w:val="num" w:pos="5400"/>
        </w:tabs>
        <w:ind w:left="5400" w:hanging="360"/>
      </w:pPr>
      <w:rPr>
        <w:rFonts w:cs="Times New Roman"/>
      </w:rPr>
    </w:lvl>
    <w:lvl w:ilvl="8" w:tplc="0413001B" w:tentative="1">
      <w:start w:val="1"/>
      <w:numFmt w:val="lowerRoman"/>
      <w:lvlText w:val="%9."/>
      <w:lvlJc w:val="right"/>
      <w:pPr>
        <w:tabs>
          <w:tab w:val="num" w:pos="6120"/>
        </w:tabs>
        <w:ind w:left="6120" w:hanging="180"/>
      </w:pPr>
      <w:rPr>
        <w:rFonts w:cs="Times New Roman"/>
      </w:rPr>
    </w:lvl>
  </w:abstractNum>
  <w:abstractNum w:abstractNumId="7">
    <w:nsid w:val="511C66D0"/>
    <w:multiLevelType w:val="hybridMultilevel"/>
    <w:tmpl w:val="F5C4F874"/>
    <w:lvl w:ilvl="0" w:tplc="0413000F">
      <w:start w:val="1"/>
      <w:numFmt w:val="decimal"/>
      <w:lvlText w:val="%1."/>
      <w:lvlJc w:val="left"/>
      <w:pPr>
        <w:tabs>
          <w:tab w:val="num" w:pos="360"/>
        </w:tabs>
        <w:ind w:left="360" w:hanging="360"/>
      </w:pPr>
      <w:rPr>
        <w:rFonts w:cs="Times New Roman"/>
      </w:rPr>
    </w:lvl>
    <w:lvl w:ilvl="1" w:tplc="04130019" w:tentative="1">
      <w:start w:val="1"/>
      <w:numFmt w:val="lowerLetter"/>
      <w:lvlText w:val="%2."/>
      <w:lvlJc w:val="left"/>
      <w:pPr>
        <w:tabs>
          <w:tab w:val="num" w:pos="1080"/>
        </w:tabs>
        <w:ind w:left="1080" w:hanging="360"/>
      </w:pPr>
      <w:rPr>
        <w:rFonts w:cs="Times New Roman"/>
      </w:rPr>
    </w:lvl>
    <w:lvl w:ilvl="2" w:tplc="0413001B" w:tentative="1">
      <w:start w:val="1"/>
      <w:numFmt w:val="lowerRoman"/>
      <w:lvlText w:val="%3."/>
      <w:lvlJc w:val="right"/>
      <w:pPr>
        <w:tabs>
          <w:tab w:val="num" w:pos="1800"/>
        </w:tabs>
        <w:ind w:left="1800" w:hanging="180"/>
      </w:pPr>
      <w:rPr>
        <w:rFonts w:cs="Times New Roman"/>
      </w:rPr>
    </w:lvl>
    <w:lvl w:ilvl="3" w:tplc="0413000F" w:tentative="1">
      <w:start w:val="1"/>
      <w:numFmt w:val="decimal"/>
      <w:lvlText w:val="%4."/>
      <w:lvlJc w:val="left"/>
      <w:pPr>
        <w:tabs>
          <w:tab w:val="num" w:pos="2520"/>
        </w:tabs>
        <w:ind w:left="2520" w:hanging="360"/>
      </w:pPr>
      <w:rPr>
        <w:rFonts w:cs="Times New Roman"/>
      </w:rPr>
    </w:lvl>
    <w:lvl w:ilvl="4" w:tplc="04130019" w:tentative="1">
      <w:start w:val="1"/>
      <w:numFmt w:val="lowerLetter"/>
      <w:lvlText w:val="%5."/>
      <w:lvlJc w:val="left"/>
      <w:pPr>
        <w:tabs>
          <w:tab w:val="num" w:pos="3240"/>
        </w:tabs>
        <w:ind w:left="3240" w:hanging="360"/>
      </w:pPr>
      <w:rPr>
        <w:rFonts w:cs="Times New Roman"/>
      </w:rPr>
    </w:lvl>
    <w:lvl w:ilvl="5" w:tplc="0413001B" w:tentative="1">
      <w:start w:val="1"/>
      <w:numFmt w:val="lowerRoman"/>
      <w:lvlText w:val="%6."/>
      <w:lvlJc w:val="right"/>
      <w:pPr>
        <w:tabs>
          <w:tab w:val="num" w:pos="3960"/>
        </w:tabs>
        <w:ind w:left="3960" w:hanging="180"/>
      </w:pPr>
      <w:rPr>
        <w:rFonts w:cs="Times New Roman"/>
      </w:rPr>
    </w:lvl>
    <w:lvl w:ilvl="6" w:tplc="0413000F" w:tentative="1">
      <w:start w:val="1"/>
      <w:numFmt w:val="decimal"/>
      <w:lvlText w:val="%7."/>
      <w:lvlJc w:val="left"/>
      <w:pPr>
        <w:tabs>
          <w:tab w:val="num" w:pos="4680"/>
        </w:tabs>
        <w:ind w:left="4680" w:hanging="360"/>
      </w:pPr>
      <w:rPr>
        <w:rFonts w:cs="Times New Roman"/>
      </w:rPr>
    </w:lvl>
    <w:lvl w:ilvl="7" w:tplc="04130019" w:tentative="1">
      <w:start w:val="1"/>
      <w:numFmt w:val="lowerLetter"/>
      <w:lvlText w:val="%8."/>
      <w:lvlJc w:val="left"/>
      <w:pPr>
        <w:tabs>
          <w:tab w:val="num" w:pos="5400"/>
        </w:tabs>
        <w:ind w:left="5400" w:hanging="360"/>
      </w:pPr>
      <w:rPr>
        <w:rFonts w:cs="Times New Roman"/>
      </w:rPr>
    </w:lvl>
    <w:lvl w:ilvl="8" w:tplc="0413001B" w:tentative="1">
      <w:start w:val="1"/>
      <w:numFmt w:val="lowerRoman"/>
      <w:lvlText w:val="%9."/>
      <w:lvlJc w:val="right"/>
      <w:pPr>
        <w:tabs>
          <w:tab w:val="num" w:pos="6120"/>
        </w:tabs>
        <w:ind w:left="6120" w:hanging="180"/>
      </w:pPr>
      <w:rPr>
        <w:rFonts w:cs="Times New Roman"/>
      </w:rPr>
    </w:lvl>
  </w:abstractNum>
  <w:abstractNum w:abstractNumId="8">
    <w:nsid w:val="590728B5"/>
    <w:multiLevelType w:val="hybridMultilevel"/>
    <w:tmpl w:val="05167B3E"/>
    <w:lvl w:ilvl="0" w:tplc="64826034">
      <w:start w:val="1"/>
      <w:numFmt w:val="upperLetter"/>
      <w:lvlText w:val="%1."/>
      <w:lvlJc w:val="left"/>
      <w:pPr>
        <w:tabs>
          <w:tab w:val="num" w:pos="735"/>
        </w:tabs>
        <w:ind w:left="735" w:hanging="375"/>
      </w:pPr>
      <w:rPr>
        <w:rFonts w:cs="Times New Roman" w:hint="default"/>
      </w:rPr>
    </w:lvl>
    <w:lvl w:ilvl="1" w:tplc="04130019" w:tentative="1">
      <w:start w:val="1"/>
      <w:numFmt w:val="lowerLetter"/>
      <w:lvlText w:val="%2."/>
      <w:lvlJc w:val="left"/>
      <w:pPr>
        <w:tabs>
          <w:tab w:val="num" w:pos="1440"/>
        </w:tabs>
        <w:ind w:left="1440" w:hanging="360"/>
      </w:pPr>
      <w:rPr>
        <w:rFonts w:cs="Times New Roman"/>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9">
    <w:nsid w:val="5F9C2857"/>
    <w:multiLevelType w:val="hybridMultilevel"/>
    <w:tmpl w:val="7C6A9364"/>
    <w:lvl w:ilvl="0" w:tplc="9AC2A980">
      <w:start w:val="1"/>
      <w:numFmt w:val="lowerRoman"/>
      <w:lvlText w:val="(%1)"/>
      <w:lvlJc w:val="left"/>
      <w:pPr>
        <w:tabs>
          <w:tab w:val="num" w:pos="1080"/>
        </w:tabs>
        <w:ind w:left="1080" w:hanging="720"/>
      </w:pPr>
      <w:rPr>
        <w:rFonts w:cs="Times New Roman" w:hint="default"/>
      </w:rPr>
    </w:lvl>
    <w:lvl w:ilvl="1" w:tplc="04130019" w:tentative="1">
      <w:start w:val="1"/>
      <w:numFmt w:val="lowerLetter"/>
      <w:lvlText w:val="%2."/>
      <w:lvlJc w:val="left"/>
      <w:pPr>
        <w:tabs>
          <w:tab w:val="num" w:pos="1440"/>
        </w:tabs>
        <w:ind w:left="1440" w:hanging="360"/>
      </w:pPr>
      <w:rPr>
        <w:rFonts w:cs="Times New Roman"/>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10">
    <w:nsid w:val="626221FD"/>
    <w:multiLevelType w:val="hybridMultilevel"/>
    <w:tmpl w:val="8D80E0FA"/>
    <w:lvl w:ilvl="0" w:tplc="04130015">
      <w:start w:val="1"/>
      <w:numFmt w:val="upperLetter"/>
      <w:lvlText w:val="%1."/>
      <w:lvlJc w:val="left"/>
      <w:pPr>
        <w:tabs>
          <w:tab w:val="num" w:pos="720"/>
        </w:tabs>
        <w:ind w:left="720" w:hanging="360"/>
      </w:pPr>
      <w:rPr>
        <w:rFonts w:cs="Times New Roman" w:hint="default"/>
      </w:rPr>
    </w:lvl>
    <w:lvl w:ilvl="1" w:tplc="04130019" w:tentative="1">
      <w:start w:val="1"/>
      <w:numFmt w:val="lowerLetter"/>
      <w:lvlText w:val="%2."/>
      <w:lvlJc w:val="left"/>
      <w:pPr>
        <w:tabs>
          <w:tab w:val="num" w:pos="1440"/>
        </w:tabs>
        <w:ind w:left="1440" w:hanging="360"/>
      </w:pPr>
      <w:rPr>
        <w:rFonts w:cs="Times New Roman"/>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11">
    <w:nsid w:val="695A69EE"/>
    <w:multiLevelType w:val="hybridMultilevel"/>
    <w:tmpl w:val="B78E44AA"/>
    <w:lvl w:ilvl="0" w:tplc="36A81550">
      <w:start w:val="1"/>
      <w:numFmt w:val="lowerLetter"/>
      <w:lvlText w:val="%1."/>
      <w:lvlJc w:val="left"/>
      <w:pPr>
        <w:tabs>
          <w:tab w:val="num" w:pos="1068"/>
        </w:tabs>
        <w:ind w:left="1068" w:hanging="360"/>
      </w:pPr>
      <w:rPr>
        <w:rFonts w:cs="Times New Roman" w:hint="default"/>
      </w:rPr>
    </w:lvl>
    <w:lvl w:ilvl="1" w:tplc="A0D6AB8A">
      <w:start w:val="1"/>
      <w:numFmt w:val="decimal"/>
      <w:lvlText w:val="%2."/>
      <w:lvlJc w:val="left"/>
      <w:pPr>
        <w:tabs>
          <w:tab w:val="num" w:pos="2148"/>
        </w:tabs>
        <w:ind w:left="2148" w:hanging="360"/>
      </w:pPr>
      <w:rPr>
        <w:rFonts w:cs="Times New Roman" w:hint="default"/>
      </w:rPr>
    </w:lvl>
    <w:lvl w:ilvl="2" w:tplc="36A81550">
      <w:start w:val="1"/>
      <w:numFmt w:val="lowerLetter"/>
      <w:lvlText w:val="%3."/>
      <w:lvlJc w:val="left"/>
      <w:pPr>
        <w:tabs>
          <w:tab w:val="num" w:pos="1068"/>
        </w:tabs>
        <w:ind w:left="1068" w:hanging="360"/>
      </w:pPr>
      <w:rPr>
        <w:rFonts w:cs="Times New Roman" w:hint="default"/>
      </w:rPr>
    </w:lvl>
    <w:lvl w:ilvl="3" w:tplc="04130001" w:tentative="1">
      <w:start w:val="1"/>
      <w:numFmt w:val="bullet"/>
      <w:lvlText w:val=""/>
      <w:lvlJc w:val="left"/>
      <w:pPr>
        <w:tabs>
          <w:tab w:val="num" w:pos="3588"/>
        </w:tabs>
        <w:ind w:left="3588" w:hanging="360"/>
      </w:pPr>
      <w:rPr>
        <w:rFonts w:ascii="Symbol" w:hAnsi="Symbol" w:hint="default"/>
      </w:rPr>
    </w:lvl>
    <w:lvl w:ilvl="4" w:tplc="04130003" w:tentative="1">
      <w:start w:val="1"/>
      <w:numFmt w:val="bullet"/>
      <w:lvlText w:val="o"/>
      <w:lvlJc w:val="left"/>
      <w:pPr>
        <w:tabs>
          <w:tab w:val="num" w:pos="4308"/>
        </w:tabs>
        <w:ind w:left="4308" w:hanging="360"/>
      </w:pPr>
      <w:rPr>
        <w:rFonts w:ascii="Courier New" w:hAnsi="Courier New" w:hint="default"/>
      </w:rPr>
    </w:lvl>
    <w:lvl w:ilvl="5" w:tplc="04130005" w:tentative="1">
      <w:start w:val="1"/>
      <w:numFmt w:val="bullet"/>
      <w:lvlText w:val=""/>
      <w:lvlJc w:val="left"/>
      <w:pPr>
        <w:tabs>
          <w:tab w:val="num" w:pos="5028"/>
        </w:tabs>
        <w:ind w:left="5028" w:hanging="360"/>
      </w:pPr>
      <w:rPr>
        <w:rFonts w:ascii="Wingdings" w:hAnsi="Wingdings" w:hint="default"/>
      </w:rPr>
    </w:lvl>
    <w:lvl w:ilvl="6" w:tplc="04130001" w:tentative="1">
      <w:start w:val="1"/>
      <w:numFmt w:val="bullet"/>
      <w:lvlText w:val=""/>
      <w:lvlJc w:val="left"/>
      <w:pPr>
        <w:tabs>
          <w:tab w:val="num" w:pos="5748"/>
        </w:tabs>
        <w:ind w:left="5748" w:hanging="360"/>
      </w:pPr>
      <w:rPr>
        <w:rFonts w:ascii="Symbol" w:hAnsi="Symbol" w:hint="default"/>
      </w:rPr>
    </w:lvl>
    <w:lvl w:ilvl="7" w:tplc="04130003" w:tentative="1">
      <w:start w:val="1"/>
      <w:numFmt w:val="bullet"/>
      <w:lvlText w:val="o"/>
      <w:lvlJc w:val="left"/>
      <w:pPr>
        <w:tabs>
          <w:tab w:val="num" w:pos="6468"/>
        </w:tabs>
        <w:ind w:left="6468" w:hanging="360"/>
      </w:pPr>
      <w:rPr>
        <w:rFonts w:ascii="Courier New" w:hAnsi="Courier New" w:hint="default"/>
      </w:rPr>
    </w:lvl>
    <w:lvl w:ilvl="8" w:tplc="04130005" w:tentative="1">
      <w:start w:val="1"/>
      <w:numFmt w:val="bullet"/>
      <w:lvlText w:val=""/>
      <w:lvlJc w:val="left"/>
      <w:pPr>
        <w:tabs>
          <w:tab w:val="num" w:pos="7188"/>
        </w:tabs>
        <w:ind w:left="7188" w:hanging="360"/>
      </w:pPr>
      <w:rPr>
        <w:rFonts w:ascii="Wingdings" w:hAnsi="Wingdings" w:hint="default"/>
      </w:rPr>
    </w:lvl>
  </w:abstractNum>
  <w:abstractNum w:abstractNumId="12">
    <w:nsid w:val="747629EB"/>
    <w:multiLevelType w:val="hybridMultilevel"/>
    <w:tmpl w:val="C9741322"/>
    <w:lvl w:ilvl="0" w:tplc="0413000F">
      <w:start w:val="1"/>
      <w:numFmt w:val="decimal"/>
      <w:lvlText w:val="%1."/>
      <w:lvlJc w:val="left"/>
      <w:pPr>
        <w:tabs>
          <w:tab w:val="num" w:pos="360"/>
        </w:tabs>
        <w:ind w:left="360" w:hanging="360"/>
      </w:pPr>
      <w:rPr>
        <w:rFonts w:cs="Times New Roman"/>
      </w:rPr>
    </w:lvl>
    <w:lvl w:ilvl="1" w:tplc="04130019" w:tentative="1">
      <w:start w:val="1"/>
      <w:numFmt w:val="lowerLetter"/>
      <w:lvlText w:val="%2."/>
      <w:lvlJc w:val="left"/>
      <w:pPr>
        <w:tabs>
          <w:tab w:val="num" w:pos="1080"/>
        </w:tabs>
        <w:ind w:left="1080" w:hanging="360"/>
      </w:pPr>
      <w:rPr>
        <w:rFonts w:cs="Times New Roman"/>
      </w:rPr>
    </w:lvl>
    <w:lvl w:ilvl="2" w:tplc="0413001B" w:tentative="1">
      <w:start w:val="1"/>
      <w:numFmt w:val="lowerRoman"/>
      <w:lvlText w:val="%3."/>
      <w:lvlJc w:val="right"/>
      <w:pPr>
        <w:tabs>
          <w:tab w:val="num" w:pos="1800"/>
        </w:tabs>
        <w:ind w:left="1800" w:hanging="180"/>
      </w:pPr>
      <w:rPr>
        <w:rFonts w:cs="Times New Roman"/>
      </w:rPr>
    </w:lvl>
    <w:lvl w:ilvl="3" w:tplc="0413000F" w:tentative="1">
      <w:start w:val="1"/>
      <w:numFmt w:val="decimal"/>
      <w:lvlText w:val="%4."/>
      <w:lvlJc w:val="left"/>
      <w:pPr>
        <w:tabs>
          <w:tab w:val="num" w:pos="2520"/>
        </w:tabs>
        <w:ind w:left="2520" w:hanging="360"/>
      </w:pPr>
      <w:rPr>
        <w:rFonts w:cs="Times New Roman"/>
      </w:rPr>
    </w:lvl>
    <w:lvl w:ilvl="4" w:tplc="04130019" w:tentative="1">
      <w:start w:val="1"/>
      <w:numFmt w:val="lowerLetter"/>
      <w:lvlText w:val="%5."/>
      <w:lvlJc w:val="left"/>
      <w:pPr>
        <w:tabs>
          <w:tab w:val="num" w:pos="3240"/>
        </w:tabs>
        <w:ind w:left="3240" w:hanging="360"/>
      </w:pPr>
      <w:rPr>
        <w:rFonts w:cs="Times New Roman"/>
      </w:rPr>
    </w:lvl>
    <w:lvl w:ilvl="5" w:tplc="0413001B" w:tentative="1">
      <w:start w:val="1"/>
      <w:numFmt w:val="lowerRoman"/>
      <w:lvlText w:val="%6."/>
      <w:lvlJc w:val="right"/>
      <w:pPr>
        <w:tabs>
          <w:tab w:val="num" w:pos="3960"/>
        </w:tabs>
        <w:ind w:left="3960" w:hanging="180"/>
      </w:pPr>
      <w:rPr>
        <w:rFonts w:cs="Times New Roman"/>
      </w:rPr>
    </w:lvl>
    <w:lvl w:ilvl="6" w:tplc="0413000F" w:tentative="1">
      <w:start w:val="1"/>
      <w:numFmt w:val="decimal"/>
      <w:lvlText w:val="%7."/>
      <w:lvlJc w:val="left"/>
      <w:pPr>
        <w:tabs>
          <w:tab w:val="num" w:pos="4680"/>
        </w:tabs>
        <w:ind w:left="4680" w:hanging="360"/>
      </w:pPr>
      <w:rPr>
        <w:rFonts w:cs="Times New Roman"/>
      </w:rPr>
    </w:lvl>
    <w:lvl w:ilvl="7" w:tplc="04130019" w:tentative="1">
      <w:start w:val="1"/>
      <w:numFmt w:val="lowerLetter"/>
      <w:lvlText w:val="%8."/>
      <w:lvlJc w:val="left"/>
      <w:pPr>
        <w:tabs>
          <w:tab w:val="num" w:pos="5400"/>
        </w:tabs>
        <w:ind w:left="5400" w:hanging="360"/>
      </w:pPr>
      <w:rPr>
        <w:rFonts w:cs="Times New Roman"/>
      </w:rPr>
    </w:lvl>
    <w:lvl w:ilvl="8" w:tplc="0413001B" w:tentative="1">
      <w:start w:val="1"/>
      <w:numFmt w:val="lowerRoman"/>
      <w:lvlText w:val="%9."/>
      <w:lvlJc w:val="right"/>
      <w:pPr>
        <w:tabs>
          <w:tab w:val="num" w:pos="6120"/>
        </w:tabs>
        <w:ind w:left="6120" w:hanging="180"/>
      </w:pPr>
      <w:rPr>
        <w:rFonts w:cs="Times New Roman"/>
      </w:rPr>
    </w:lvl>
  </w:abstractNum>
  <w:abstractNum w:abstractNumId="13">
    <w:nsid w:val="76AA3B48"/>
    <w:multiLevelType w:val="hybridMultilevel"/>
    <w:tmpl w:val="5DAC14D0"/>
    <w:lvl w:ilvl="0" w:tplc="0413000F">
      <w:start w:val="1"/>
      <w:numFmt w:val="decimal"/>
      <w:lvlText w:val="%1."/>
      <w:lvlJc w:val="left"/>
      <w:pPr>
        <w:tabs>
          <w:tab w:val="num" w:pos="360"/>
        </w:tabs>
        <w:ind w:left="360" w:hanging="360"/>
      </w:pPr>
      <w:rPr>
        <w:rFonts w:cs="Times New Roman" w:hint="default"/>
      </w:rPr>
    </w:lvl>
    <w:lvl w:ilvl="1" w:tplc="E46E0CE0">
      <w:start w:val="1"/>
      <w:numFmt w:val="lowerLetter"/>
      <w:lvlText w:val="%2)"/>
      <w:lvlJc w:val="left"/>
      <w:pPr>
        <w:tabs>
          <w:tab w:val="num" w:pos="1080"/>
        </w:tabs>
        <w:ind w:left="1080" w:hanging="360"/>
      </w:pPr>
      <w:rPr>
        <w:rFonts w:cs="Times New Roman" w:hint="default"/>
      </w:rPr>
    </w:lvl>
    <w:lvl w:ilvl="2" w:tplc="0413001B" w:tentative="1">
      <w:start w:val="1"/>
      <w:numFmt w:val="lowerRoman"/>
      <w:lvlText w:val="%3."/>
      <w:lvlJc w:val="right"/>
      <w:pPr>
        <w:tabs>
          <w:tab w:val="num" w:pos="1800"/>
        </w:tabs>
        <w:ind w:left="1800" w:hanging="180"/>
      </w:pPr>
      <w:rPr>
        <w:rFonts w:cs="Times New Roman"/>
      </w:rPr>
    </w:lvl>
    <w:lvl w:ilvl="3" w:tplc="0413000F" w:tentative="1">
      <w:start w:val="1"/>
      <w:numFmt w:val="decimal"/>
      <w:lvlText w:val="%4."/>
      <w:lvlJc w:val="left"/>
      <w:pPr>
        <w:tabs>
          <w:tab w:val="num" w:pos="2520"/>
        </w:tabs>
        <w:ind w:left="2520" w:hanging="360"/>
      </w:pPr>
      <w:rPr>
        <w:rFonts w:cs="Times New Roman"/>
      </w:rPr>
    </w:lvl>
    <w:lvl w:ilvl="4" w:tplc="04130019" w:tentative="1">
      <w:start w:val="1"/>
      <w:numFmt w:val="lowerLetter"/>
      <w:lvlText w:val="%5."/>
      <w:lvlJc w:val="left"/>
      <w:pPr>
        <w:tabs>
          <w:tab w:val="num" w:pos="3240"/>
        </w:tabs>
        <w:ind w:left="3240" w:hanging="360"/>
      </w:pPr>
      <w:rPr>
        <w:rFonts w:cs="Times New Roman"/>
      </w:rPr>
    </w:lvl>
    <w:lvl w:ilvl="5" w:tplc="0413001B" w:tentative="1">
      <w:start w:val="1"/>
      <w:numFmt w:val="lowerRoman"/>
      <w:lvlText w:val="%6."/>
      <w:lvlJc w:val="right"/>
      <w:pPr>
        <w:tabs>
          <w:tab w:val="num" w:pos="3960"/>
        </w:tabs>
        <w:ind w:left="3960" w:hanging="180"/>
      </w:pPr>
      <w:rPr>
        <w:rFonts w:cs="Times New Roman"/>
      </w:rPr>
    </w:lvl>
    <w:lvl w:ilvl="6" w:tplc="0413000F" w:tentative="1">
      <w:start w:val="1"/>
      <w:numFmt w:val="decimal"/>
      <w:lvlText w:val="%7."/>
      <w:lvlJc w:val="left"/>
      <w:pPr>
        <w:tabs>
          <w:tab w:val="num" w:pos="4680"/>
        </w:tabs>
        <w:ind w:left="4680" w:hanging="360"/>
      </w:pPr>
      <w:rPr>
        <w:rFonts w:cs="Times New Roman"/>
      </w:rPr>
    </w:lvl>
    <w:lvl w:ilvl="7" w:tplc="04130019" w:tentative="1">
      <w:start w:val="1"/>
      <w:numFmt w:val="lowerLetter"/>
      <w:lvlText w:val="%8."/>
      <w:lvlJc w:val="left"/>
      <w:pPr>
        <w:tabs>
          <w:tab w:val="num" w:pos="5400"/>
        </w:tabs>
        <w:ind w:left="5400" w:hanging="360"/>
      </w:pPr>
      <w:rPr>
        <w:rFonts w:cs="Times New Roman"/>
      </w:rPr>
    </w:lvl>
    <w:lvl w:ilvl="8" w:tplc="0413001B" w:tentative="1">
      <w:start w:val="1"/>
      <w:numFmt w:val="lowerRoman"/>
      <w:lvlText w:val="%9."/>
      <w:lvlJc w:val="right"/>
      <w:pPr>
        <w:tabs>
          <w:tab w:val="num" w:pos="6120"/>
        </w:tabs>
        <w:ind w:left="6120" w:hanging="180"/>
      </w:pPr>
      <w:rPr>
        <w:rFonts w:cs="Times New Roman"/>
      </w:rPr>
    </w:lvl>
  </w:abstractNum>
  <w:abstractNum w:abstractNumId="14">
    <w:nsid w:val="7A525DBE"/>
    <w:multiLevelType w:val="hybridMultilevel"/>
    <w:tmpl w:val="767AA00A"/>
    <w:lvl w:ilvl="0" w:tplc="0413000F">
      <w:start w:val="1"/>
      <w:numFmt w:val="decimal"/>
      <w:lvlText w:val="%1."/>
      <w:lvlJc w:val="left"/>
      <w:pPr>
        <w:tabs>
          <w:tab w:val="num" w:pos="360"/>
        </w:tabs>
        <w:ind w:left="360" w:hanging="360"/>
      </w:pPr>
      <w:rPr>
        <w:rFonts w:cs="Times New Roman"/>
      </w:rPr>
    </w:lvl>
    <w:lvl w:ilvl="1" w:tplc="04130019" w:tentative="1">
      <w:start w:val="1"/>
      <w:numFmt w:val="lowerLetter"/>
      <w:lvlText w:val="%2."/>
      <w:lvlJc w:val="left"/>
      <w:pPr>
        <w:tabs>
          <w:tab w:val="num" w:pos="1080"/>
        </w:tabs>
        <w:ind w:left="1080" w:hanging="360"/>
      </w:pPr>
      <w:rPr>
        <w:rFonts w:cs="Times New Roman"/>
      </w:rPr>
    </w:lvl>
    <w:lvl w:ilvl="2" w:tplc="0413001B" w:tentative="1">
      <w:start w:val="1"/>
      <w:numFmt w:val="lowerRoman"/>
      <w:lvlText w:val="%3."/>
      <w:lvlJc w:val="right"/>
      <w:pPr>
        <w:tabs>
          <w:tab w:val="num" w:pos="1800"/>
        </w:tabs>
        <w:ind w:left="1800" w:hanging="180"/>
      </w:pPr>
      <w:rPr>
        <w:rFonts w:cs="Times New Roman"/>
      </w:rPr>
    </w:lvl>
    <w:lvl w:ilvl="3" w:tplc="0413000F" w:tentative="1">
      <w:start w:val="1"/>
      <w:numFmt w:val="decimal"/>
      <w:lvlText w:val="%4."/>
      <w:lvlJc w:val="left"/>
      <w:pPr>
        <w:tabs>
          <w:tab w:val="num" w:pos="2520"/>
        </w:tabs>
        <w:ind w:left="2520" w:hanging="360"/>
      </w:pPr>
      <w:rPr>
        <w:rFonts w:cs="Times New Roman"/>
      </w:rPr>
    </w:lvl>
    <w:lvl w:ilvl="4" w:tplc="04130019" w:tentative="1">
      <w:start w:val="1"/>
      <w:numFmt w:val="lowerLetter"/>
      <w:lvlText w:val="%5."/>
      <w:lvlJc w:val="left"/>
      <w:pPr>
        <w:tabs>
          <w:tab w:val="num" w:pos="3240"/>
        </w:tabs>
        <w:ind w:left="3240" w:hanging="360"/>
      </w:pPr>
      <w:rPr>
        <w:rFonts w:cs="Times New Roman"/>
      </w:rPr>
    </w:lvl>
    <w:lvl w:ilvl="5" w:tplc="0413001B" w:tentative="1">
      <w:start w:val="1"/>
      <w:numFmt w:val="lowerRoman"/>
      <w:lvlText w:val="%6."/>
      <w:lvlJc w:val="right"/>
      <w:pPr>
        <w:tabs>
          <w:tab w:val="num" w:pos="3960"/>
        </w:tabs>
        <w:ind w:left="3960" w:hanging="180"/>
      </w:pPr>
      <w:rPr>
        <w:rFonts w:cs="Times New Roman"/>
      </w:rPr>
    </w:lvl>
    <w:lvl w:ilvl="6" w:tplc="0413000F" w:tentative="1">
      <w:start w:val="1"/>
      <w:numFmt w:val="decimal"/>
      <w:lvlText w:val="%7."/>
      <w:lvlJc w:val="left"/>
      <w:pPr>
        <w:tabs>
          <w:tab w:val="num" w:pos="4680"/>
        </w:tabs>
        <w:ind w:left="4680" w:hanging="360"/>
      </w:pPr>
      <w:rPr>
        <w:rFonts w:cs="Times New Roman"/>
      </w:rPr>
    </w:lvl>
    <w:lvl w:ilvl="7" w:tplc="04130019" w:tentative="1">
      <w:start w:val="1"/>
      <w:numFmt w:val="lowerLetter"/>
      <w:lvlText w:val="%8."/>
      <w:lvlJc w:val="left"/>
      <w:pPr>
        <w:tabs>
          <w:tab w:val="num" w:pos="5400"/>
        </w:tabs>
        <w:ind w:left="5400" w:hanging="360"/>
      </w:pPr>
      <w:rPr>
        <w:rFonts w:cs="Times New Roman"/>
      </w:rPr>
    </w:lvl>
    <w:lvl w:ilvl="8" w:tplc="0413001B" w:tentative="1">
      <w:start w:val="1"/>
      <w:numFmt w:val="lowerRoman"/>
      <w:lvlText w:val="%9."/>
      <w:lvlJc w:val="right"/>
      <w:pPr>
        <w:tabs>
          <w:tab w:val="num" w:pos="6120"/>
        </w:tabs>
        <w:ind w:left="6120" w:hanging="180"/>
      </w:pPr>
      <w:rPr>
        <w:rFonts w:cs="Times New Roman"/>
      </w:rPr>
    </w:lvl>
  </w:abstractNum>
  <w:num w:numId="1">
    <w:abstractNumId w:val="13"/>
  </w:num>
  <w:num w:numId="2">
    <w:abstractNumId w:val="3"/>
  </w:num>
  <w:num w:numId="3">
    <w:abstractNumId w:val="9"/>
  </w:num>
  <w:num w:numId="4">
    <w:abstractNumId w:val="0"/>
  </w:num>
  <w:num w:numId="5">
    <w:abstractNumId w:val="7"/>
  </w:num>
  <w:num w:numId="6">
    <w:abstractNumId w:val="14"/>
  </w:num>
  <w:num w:numId="7">
    <w:abstractNumId w:val="12"/>
  </w:num>
  <w:num w:numId="8">
    <w:abstractNumId w:val="4"/>
  </w:num>
  <w:num w:numId="9">
    <w:abstractNumId w:val="6"/>
  </w:num>
  <w:num w:numId="10">
    <w:abstractNumId w:val="2"/>
  </w:num>
  <w:num w:numId="11">
    <w:abstractNumId w:val="11"/>
  </w:num>
  <w:num w:numId="12">
    <w:abstractNumId w:val="1"/>
  </w:num>
  <w:num w:numId="13">
    <w:abstractNumId w:val="8"/>
  </w:num>
  <w:num w:numId="14">
    <w:abstractNumId w:val="5"/>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6B9C"/>
    <w:rsid w:val="00045A77"/>
    <w:rsid w:val="000610AE"/>
    <w:rsid w:val="00084A40"/>
    <w:rsid w:val="000A682C"/>
    <w:rsid w:val="000E1417"/>
    <w:rsid w:val="000F3580"/>
    <w:rsid w:val="00131907"/>
    <w:rsid w:val="0015139F"/>
    <w:rsid w:val="00163EED"/>
    <w:rsid w:val="002161E3"/>
    <w:rsid w:val="002C0FE0"/>
    <w:rsid w:val="00301D93"/>
    <w:rsid w:val="00326D6F"/>
    <w:rsid w:val="003747AB"/>
    <w:rsid w:val="003B7216"/>
    <w:rsid w:val="003B7E1D"/>
    <w:rsid w:val="003C7FCF"/>
    <w:rsid w:val="0040227F"/>
    <w:rsid w:val="00436C03"/>
    <w:rsid w:val="00464DB9"/>
    <w:rsid w:val="00472E5A"/>
    <w:rsid w:val="004B311C"/>
    <w:rsid w:val="004F4FF2"/>
    <w:rsid w:val="00515BAB"/>
    <w:rsid w:val="00544B93"/>
    <w:rsid w:val="005723C2"/>
    <w:rsid w:val="005F3EE4"/>
    <w:rsid w:val="006842A2"/>
    <w:rsid w:val="00696633"/>
    <w:rsid w:val="006A6A2D"/>
    <w:rsid w:val="006F0E82"/>
    <w:rsid w:val="006F2EB7"/>
    <w:rsid w:val="00741B88"/>
    <w:rsid w:val="007C4A47"/>
    <w:rsid w:val="007C5D42"/>
    <w:rsid w:val="007F4C39"/>
    <w:rsid w:val="008125E8"/>
    <w:rsid w:val="0082043E"/>
    <w:rsid w:val="008472B3"/>
    <w:rsid w:val="008729AC"/>
    <w:rsid w:val="008B4237"/>
    <w:rsid w:val="008D3AF9"/>
    <w:rsid w:val="008D6F87"/>
    <w:rsid w:val="008E12DA"/>
    <w:rsid w:val="00966288"/>
    <w:rsid w:val="009A65A4"/>
    <w:rsid w:val="009D181A"/>
    <w:rsid w:val="00A0707B"/>
    <w:rsid w:val="00A81DEF"/>
    <w:rsid w:val="00B01B0C"/>
    <w:rsid w:val="00B0304B"/>
    <w:rsid w:val="00B626F9"/>
    <w:rsid w:val="00BC0ABB"/>
    <w:rsid w:val="00C5530F"/>
    <w:rsid w:val="00C66928"/>
    <w:rsid w:val="00C745E0"/>
    <w:rsid w:val="00D571EC"/>
    <w:rsid w:val="00D9296A"/>
    <w:rsid w:val="00DA1A19"/>
    <w:rsid w:val="00DE09E5"/>
    <w:rsid w:val="00E16B9C"/>
    <w:rsid w:val="00E361B2"/>
    <w:rsid w:val="00E95220"/>
    <w:rsid w:val="00F45AF7"/>
    <w:rsid w:val="00F5684A"/>
    <w:rsid w:val="00FB23F6"/>
    <w:rsid w:val="00FE1D01"/>
    <w:rsid w:val="00FF4BB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y">
    <w:name w:val="Normal"/>
    <w:qFormat/>
    <w:rPr>
      <w:sz w:val="24"/>
      <w:szCs w:val="24"/>
      <w:lang w:val="nl-NL" w:eastAsia="zh-CN"/>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lidnr10">
    <w:name w:val="lidnr10"/>
    <w:basedOn w:val="Predvolenpsmoodseku"/>
    <w:rsid w:val="00E16B9C"/>
    <w:rPr>
      <w:rFonts w:cs="Times New Roman"/>
    </w:rPr>
  </w:style>
  <w:style w:type="paragraph" w:styleId="Normlnywebov">
    <w:name w:val="Normal (Web)"/>
    <w:basedOn w:val="Normlny"/>
    <w:uiPriority w:val="99"/>
    <w:rsid w:val="00163EED"/>
    <w:pPr>
      <w:spacing w:before="100" w:beforeAutospacing="1" w:after="100" w:afterAutospacing="1"/>
    </w:pPr>
    <w:rPr>
      <w:lang w:eastAsia="nl-NL"/>
    </w:rPr>
  </w:style>
  <w:style w:type="paragraph" w:styleId="Textbubliny">
    <w:name w:val="Balloon Text"/>
    <w:basedOn w:val="Normlny"/>
    <w:link w:val="TextbublinyChar"/>
    <w:uiPriority w:val="99"/>
    <w:semiHidden/>
    <w:rsid w:val="0015139F"/>
    <w:rPr>
      <w:rFonts w:ascii="Tahoma" w:hAnsi="Tahoma" w:cs="Tahoma"/>
      <w:sz w:val="16"/>
      <w:szCs w:val="16"/>
    </w:rPr>
  </w:style>
  <w:style w:type="character" w:customStyle="1" w:styleId="TextbublinyChar">
    <w:name w:val="Text bubliny Char"/>
    <w:basedOn w:val="Predvolenpsmoodseku"/>
    <w:link w:val="Textbubliny"/>
    <w:uiPriority w:val="99"/>
    <w:semiHidden/>
    <w:locked/>
    <w:rPr>
      <w:rFonts w:ascii="Tahoma" w:hAnsi="Tahoma" w:cs="Tahoma"/>
      <w:sz w:val="16"/>
      <w:szCs w:val="16"/>
      <w:lang w:val="nl-NL" w:eastAsia="zh-CN"/>
    </w:rPr>
  </w:style>
  <w:style w:type="paragraph" w:styleId="Odsekzoznamu">
    <w:name w:val="List Paragraph"/>
    <w:basedOn w:val="Normlny"/>
    <w:uiPriority w:val="34"/>
    <w:qFormat/>
    <w:rsid w:val="002161E3"/>
    <w:pPr>
      <w:ind w:left="708"/>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y">
    <w:name w:val="Normal"/>
    <w:qFormat/>
    <w:rPr>
      <w:sz w:val="24"/>
      <w:szCs w:val="24"/>
      <w:lang w:val="nl-NL" w:eastAsia="zh-CN"/>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lidnr10">
    <w:name w:val="lidnr10"/>
    <w:basedOn w:val="Predvolenpsmoodseku"/>
    <w:rsid w:val="00E16B9C"/>
    <w:rPr>
      <w:rFonts w:cs="Times New Roman"/>
    </w:rPr>
  </w:style>
  <w:style w:type="paragraph" w:styleId="Normlnywebov">
    <w:name w:val="Normal (Web)"/>
    <w:basedOn w:val="Normlny"/>
    <w:uiPriority w:val="99"/>
    <w:rsid w:val="00163EED"/>
    <w:pPr>
      <w:spacing w:before="100" w:beforeAutospacing="1" w:after="100" w:afterAutospacing="1"/>
    </w:pPr>
    <w:rPr>
      <w:lang w:eastAsia="nl-NL"/>
    </w:rPr>
  </w:style>
  <w:style w:type="paragraph" w:styleId="Textbubliny">
    <w:name w:val="Balloon Text"/>
    <w:basedOn w:val="Normlny"/>
    <w:link w:val="TextbublinyChar"/>
    <w:uiPriority w:val="99"/>
    <w:semiHidden/>
    <w:rsid w:val="0015139F"/>
    <w:rPr>
      <w:rFonts w:ascii="Tahoma" w:hAnsi="Tahoma" w:cs="Tahoma"/>
      <w:sz w:val="16"/>
      <w:szCs w:val="16"/>
    </w:rPr>
  </w:style>
  <w:style w:type="character" w:customStyle="1" w:styleId="TextbublinyChar">
    <w:name w:val="Text bubliny Char"/>
    <w:basedOn w:val="Predvolenpsmoodseku"/>
    <w:link w:val="Textbubliny"/>
    <w:uiPriority w:val="99"/>
    <w:semiHidden/>
    <w:locked/>
    <w:rPr>
      <w:rFonts w:ascii="Tahoma" w:hAnsi="Tahoma" w:cs="Tahoma"/>
      <w:sz w:val="16"/>
      <w:szCs w:val="16"/>
      <w:lang w:val="nl-NL" w:eastAsia="zh-CN"/>
    </w:rPr>
  </w:style>
  <w:style w:type="paragraph" w:styleId="Odsekzoznamu">
    <w:name w:val="List Paragraph"/>
    <w:basedOn w:val="Normlny"/>
    <w:uiPriority w:val="34"/>
    <w:qFormat/>
    <w:rsid w:val="002161E3"/>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4737284">
      <w:marLeft w:val="0"/>
      <w:marRight w:val="0"/>
      <w:marTop w:val="0"/>
      <w:marBottom w:val="0"/>
      <w:divBdr>
        <w:top w:val="none" w:sz="0" w:space="0" w:color="auto"/>
        <w:left w:val="none" w:sz="0" w:space="0" w:color="auto"/>
        <w:bottom w:val="none" w:sz="0" w:space="0" w:color="auto"/>
        <w:right w:val="none" w:sz="0" w:space="0" w:color="auto"/>
      </w:divBdr>
      <w:divsChild>
        <w:div w:id="1394737295">
          <w:marLeft w:val="0"/>
          <w:marRight w:val="0"/>
          <w:marTop w:val="0"/>
          <w:marBottom w:val="0"/>
          <w:divBdr>
            <w:top w:val="none" w:sz="0" w:space="0" w:color="auto"/>
            <w:left w:val="none" w:sz="0" w:space="0" w:color="auto"/>
            <w:bottom w:val="none" w:sz="0" w:space="0" w:color="auto"/>
            <w:right w:val="none" w:sz="0" w:space="0" w:color="auto"/>
          </w:divBdr>
          <w:divsChild>
            <w:div w:id="1394737287">
              <w:marLeft w:val="0"/>
              <w:marRight w:val="0"/>
              <w:marTop w:val="0"/>
              <w:marBottom w:val="0"/>
              <w:divBdr>
                <w:top w:val="none" w:sz="0" w:space="0" w:color="auto"/>
                <w:left w:val="none" w:sz="0" w:space="0" w:color="auto"/>
                <w:bottom w:val="none" w:sz="0" w:space="0" w:color="auto"/>
                <w:right w:val="none" w:sz="0" w:space="0" w:color="auto"/>
              </w:divBdr>
              <w:divsChild>
                <w:div w:id="1394737294">
                  <w:marLeft w:val="0"/>
                  <w:marRight w:val="0"/>
                  <w:marTop w:val="0"/>
                  <w:marBottom w:val="0"/>
                  <w:divBdr>
                    <w:top w:val="none" w:sz="0" w:space="0" w:color="auto"/>
                    <w:left w:val="none" w:sz="0" w:space="0" w:color="auto"/>
                    <w:bottom w:val="none" w:sz="0" w:space="0" w:color="auto"/>
                    <w:right w:val="none" w:sz="0" w:space="0" w:color="auto"/>
                  </w:divBdr>
                  <w:divsChild>
                    <w:div w:id="1394737286">
                      <w:marLeft w:val="0"/>
                      <w:marRight w:val="0"/>
                      <w:marTop w:val="0"/>
                      <w:marBottom w:val="0"/>
                      <w:divBdr>
                        <w:top w:val="none" w:sz="0" w:space="0" w:color="auto"/>
                        <w:left w:val="none" w:sz="0" w:space="0" w:color="auto"/>
                        <w:bottom w:val="none" w:sz="0" w:space="0" w:color="auto"/>
                        <w:right w:val="none" w:sz="0" w:space="0" w:color="auto"/>
                      </w:divBdr>
                      <w:divsChild>
                        <w:div w:id="1394737296">
                          <w:marLeft w:val="0"/>
                          <w:marRight w:val="0"/>
                          <w:marTop w:val="0"/>
                          <w:marBottom w:val="0"/>
                          <w:divBdr>
                            <w:top w:val="none" w:sz="0" w:space="0" w:color="auto"/>
                            <w:left w:val="none" w:sz="0" w:space="0" w:color="auto"/>
                            <w:bottom w:val="none" w:sz="0" w:space="0" w:color="auto"/>
                            <w:right w:val="none" w:sz="0" w:space="0" w:color="auto"/>
                          </w:divBdr>
                          <w:divsChild>
                            <w:div w:id="1394737297">
                              <w:marLeft w:val="0"/>
                              <w:marRight w:val="0"/>
                              <w:marTop w:val="0"/>
                              <w:marBottom w:val="0"/>
                              <w:divBdr>
                                <w:top w:val="none" w:sz="0" w:space="0" w:color="auto"/>
                                <w:left w:val="none" w:sz="0" w:space="0" w:color="auto"/>
                                <w:bottom w:val="none" w:sz="0" w:space="0" w:color="auto"/>
                                <w:right w:val="none" w:sz="0" w:space="0" w:color="auto"/>
                              </w:divBdr>
                              <w:divsChild>
                                <w:div w:id="1394737288">
                                  <w:marLeft w:val="0"/>
                                  <w:marRight w:val="0"/>
                                  <w:marTop w:val="0"/>
                                  <w:marBottom w:val="0"/>
                                  <w:divBdr>
                                    <w:top w:val="none" w:sz="0" w:space="0" w:color="auto"/>
                                    <w:left w:val="none" w:sz="0" w:space="0" w:color="auto"/>
                                    <w:bottom w:val="none" w:sz="0" w:space="0" w:color="auto"/>
                                    <w:right w:val="none" w:sz="0" w:space="0" w:color="auto"/>
                                  </w:divBdr>
                                  <w:divsChild>
                                    <w:div w:id="1394737289">
                                      <w:marLeft w:val="0"/>
                                      <w:marRight w:val="0"/>
                                      <w:marTop w:val="0"/>
                                      <w:marBottom w:val="0"/>
                                      <w:divBdr>
                                        <w:top w:val="none" w:sz="0" w:space="0" w:color="auto"/>
                                        <w:left w:val="none" w:sz="0" w:space="0" w:color="auto"/>
                                        <w:bottom w:val="none" w:sz="0" w:space="0" w:color="auto"/>
                                        <w:right w:val="none" w:sz="0" w:space="0" w:color="auto"/>
                                      </w:divBdr>
                                      <w:divsChild>
                                        <w:div w:id="1394737292">
                                          <w:marLeft w:val="0"/>
                                          <w:marRight w:val="0"/>
                                          <w:marTop w:val="0"/>
                                          <w:marBottom w:val="0"/>
                                          <w:divBdr>
                                            <w:top w:val="none" w:sz="0" w:space="0" w:color="auto"/>
                                            <w:left w:val="none" w:sz="0" w:space="0" w:color="auto"/>
                                            <w:bottom w:val="none" w:sz="0" w:space="0" w:color="auto"/>
                                            <w:right w:val="none" w:sz="0" w:space="0" w:color="auto"/>
                                          </w:divBdr>
                                        </w:div>
                                      </w:divsChild>
                                    </w:div>
                                    <w:div w:id="1394737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4737301">
      <w:marLeft w:val="0"/>
      <w:marRight w:val="0"/>
      <w:marTop w:val="0"/>
      <w:marBottom w:val="0"/>
      <w:divBdr>
        <w:top w:val="none" w:sz="0" w:space="0" w:color="auto"/>
        <w:left w:val="none" w:sz="0" w:space="0" w:color="auto"/>
        <w:bottom w:val="none" w:sz="0" w:space="0" w:color="auto"/>
        <w:right w:val="none" w:sz="0" w:space="0" w:color="auto"/>
      </w:divBdr>
      <w:divsChild>
        <w:div w:id="1394737300">
          <w:marLeft w:val="0"/>
          <w:marRight w:val="0"/>
          <w:marTop w:val="0"/>
          <w:marBottom w:val="0"/>
          <w:divBdr>
            <w:top w:val="none" w:sz="0" w:space="0" w:color="auto"/>
            <w:left w:val="none" w:sz="0" w:space="0" w:color="auto"/>
            <w:bottom w:val="none" w:sz="0" w:space="0" w:color="auto"/>
            <w:right w:val="none" w:sz="0" w:space="0" w:color="auto"/>
          </w:divBdr>
          <w:divsChild>
            <w:div w:id="1394737298">
              <w:marLeft w:val="0"/>
              <w:marRight w:val="0"/>
              <w:marTop w:val="0"/>
              <w:marBottom w:val="0"/>
              <w:divBdr>
                <w:top w:val="none" w:sz="0" w:space="0" w:color="auto"/>
                <w:left w:val="none" w:sz="0" w:space="0" w:color="auto"/>
                <w:bottom w:val="none" w:sz="0" w:space="0" w:color="auto"/>
                <w:right w:val="none" w:sz="0" w:space="0" w:color="auto"/>
              </w:divBdr>
              <w:divsChild>
                <w:div w:id="1394737285">
                  <w:marLeft w:val="0"/>
                  <w:marRight w:val="0"/>
                  <w:marTop w:val="0"/>
                  <w:marBottom w:val="0"/>
                  <w:divBdr>
                    <w:top w:val="none" w:sz="0" w:space="0" w:color="auto"/>
                    <w:left w:val="none" w:sz="0" w:space="0" w:color="auto"/>
                    <w:bottom w:val="none" w:sz="0" w:space="0" w:color="auto"/>
                    <w:right w:val="none" w:sz="0" w:space="0" w:color="auto"/>
                  </w:divBdr>
                  <w:divsChild>
                    <w:div w:id="1394737290">
                      <w:marLeft w:val="0"/>
                      <w:marRight w:val="0"/>
                      <w:marTop w:val="0"/>
                      <w:marBottom w:val="0"/>
                      <w:divBdr>
                        <w:top w:val="none" w:sz="0" w:space="0" w:color="auto"/>
                        <w:left w:val="none" w:sz="0" w:space="0" w:color="auto"/>
                        <w:bottom w:val="none" w:sz="0" w:space="0" w:color="auto"/>
                        <w:right w:val="none" w:sz="0" w:space="0" w:color="auto"/>
                      </w:divBdr>
                      <w:divsChild>
                        <w:div w:id="1394737291">
                          <w:marLeft w:val="0"/>
                          <w:marRight w:val="0"/>
                          <w:marTop w:val="0"/>
                          <w:marBottom w:val="0"/>
                          <w:divBdr>
                            <w:top w:val="none" w:sz="0" w:space="0" w:color="auto"/>
                            <w:left w:val="none" w:sz="0" w:space="0" w:color="auto"/>
                            <w:bottom w:val="none" w:sz="0" w:space="0" w:color="auto"/>
                            <w:right w:val="none" w:sz="0" w:space="0" w:color="auto"/>
                          </w:divBdr>
                          <w:divsChild>
                            <w:div w:id="1394737302">
                              <w:marLeft w:val="0"/>
                              <w:marRight w:val="0"/>
                              <w:marTop w:val="0"/>
                              <w:marBottom w:val="0"/>
                              <w:divBdr>
                                <w:top w:val="none" w:sz="0" w:space="0" w:color="auto"/>
                                <w:left w:val="none" w:sz="0" w:space="0" w:color="auto"/>
                                <w:bottom w:val="none" w:sz="0" w:space="0" w:color="auto"/>
                                <w:right w:val="none" w:sz="0" w:space="0" w:color="auto"/>
                              </w:divBdr>
                              <w:divsChild>
                                <w:div w:id="1394737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1140</Words>
  <Characters>6502</Characters>
  <Application>Microsoft Office Word</Application>
  <DocSecurity>0</DocSecurity>
  <Lines>54</Lines>
  <Paragraphs>15</Paragraphs>
  <ScaleCrop>false</ScaleCrop>
  <HeadingPairs>
    <vt:vector size="2" baseType="variant">
      <vt:variant>
        <vt:lpstr>Názov</vt:lpstr>
      </vt:variant>
      <vt:variant>
        <vt:i4>1</vt:i4>
      </vt:variant>
    </vt:vector>
  </HeadingPairs>
  <TitlesOfParts>
    <vt:vector size="1" baseType="lpstr">
      <vt:lpstr>Protocol amending the Treaty concerning a European Vehicle and Driving Licence Information System (EUCARIS)</vt:lpstr>
    </vt:vector>
  </TitlesOfParts>
  <Company>Min. van Buitenlandse Zaken</Company>
  <LinksUpToDate>false</LinksUpToDate>
  <CharactersWithSpaces>7627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 amending the Treaty concerning a European Vehicle and Driving Licence Information System (EUCARIS)</dc:title>
  <dc:creator>Mw mr drs C. 't Hoen</dc:creator>
  <cp:lastModifiedBy>Nataša Wiedemannová</cp:lastModifiedBy>
  <cp:revision>2</cp:revision>
  <cp:lastPrinted>2011-08-30T10:30:00Z</cp:lastPrinted>
  <dcterms:created xsi:type="dcterms:W3CDTF">2018-11-16T13:15:00Z</dcterms:created>
  <dcterms:modified xsi:type="dcterms:W3CDTF">2018-11-16T13:15:00Z</dcterms:modified>
</cp:coreProperties>
</file>