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42A4" w:rsidRPr="000403D4" w:rsidP="00F342A4">
      <w:pPr>
        <w:keepNext/>
        <w:bidi w:val="0"/>
        <w:spacing w:after="0" w:line="240" w:lineRule="auto"/>
        <w:outlineLvl w:val="3"/>
        <w:rPr>
          <w:rFonts w:ascii="Times New Roman" w:hAnsi="Times New Roman" w:cs="Times New Roman"/>
          <w:b/>
          <w:sz w:val="24"/>
          <w:szCs w:val="24"/>
        </w:rPr>
      </w:pPr>
      <w:r w:rsidRPr="000403D4">
        <w:rPr>
          <w:rFonts w:ascii="Times New Roman" w:hAnsi="Times New Roman" w:cs="Times New Roman"/>
          <w:b/>
          <w:sz w:val="24"/>
          <w:szCs w:val="24"/>
        </w:rPr>
        <w:t>Výbor Národnej rady Slovenskej republiky</w:t>
      </w:r>
    </w:p>
    <w:p w:rsidR="00F342A4" w:rsidRPr="000403D4" w:rsidP="00F342A4">
      <w:pPr>
        <w:bidi w:val="0"/>
        <w:spacing w:after="0" w:line="240" w:lineRule="auto"/>
        <w:rPr>
          <w:rFonts w:ascii="Times New Roman" w:hAnsi="Times New Roman" w:cs="Times New Roman"/>
          <w:b/>
          <w:bCs/>
          <w:sz w:val="24"/>
          <w:szCs w:val="24"/>
        </w:rPr>
      </w:pPr>
      <w:r w:rsidRPr="000403D4">
        <w:rPr>
          <w:rFonts w:ascii="Times New Roman" w:hAnsi="Times New Roman" w:cs="Times New Roman"/>
          <w:b/>
          <w:bCs/>
          <w:sz w:val="24"/>
          <w:szCs w:val="24"/>
        </w:rPr>
        <w:t xml:space="preserve">              pre financie a rozpočet </w:t>
      </w:r>
    </w:p>
    <w:p w:rsidR="00AC02A5" w:rsidRPr="000403D4" w:rsidP="00F342A4">
      <w:pPr>
        <w:bidi w:val="0"/>
        <w:spacing w:after="0" w:line="240" w:lineRule="auto"/>
        <w:ind w:left="4248"/>
        <w:jc w:val="right"/>
        <w:rPr>
          <w:rFonts w:ascii="Times New Roman" w:hAnsi="Times New Roman" w:cs="Times New Roman"/>
          <w:bCs/>
          <w:sz w:val="24"/>
          <w:szCs w:val="24"/>
        </w:rPr>
      </w:pPr>
      <w:r w:rsidRPr="000403D4" w:rsidR="00F342A4">
        <w:rPr>
          <w:rFonts w:ascii="Times New Roman" w:hAnsi="Times New Roman" w:cs="Times New Roman"/>
          <w:bCs/>
          <w:sz w:val="24"/>
          <w:szCs w:val="24"/>
        </w:rPr>
        <w:t xml:space="preserve">                                        </w:t>
      </w:r>
    </w:p>
    <w:p w:rsidR="00AC02A5" w:rsidRPr="000403D4" w:rsidP="00F342A4">
      <w:pPr>
        <w:bidi w:val="0"/>
        <w:spacing w:after="0" w:line="240" w:lineRule="auto"/>
        <w:ind w:left="4248"/>
        <w:jc w:val="right"/>
        <w:rPr>
          <w:rFonts w:ascii="Times New Roman" w:hAnsi="Times New Roman" w:cs="Times New Roman"/>
          <w:bCs/>
          <w:sz w:val="24"/>
          <w:szCs w:val="24"/>
        </w:rPr>
      </w:pPr>
    </w:p>
    <w:p w:rsidR="00F342A4" w:rsidRPr="000403D4" w:rsidP="00F342A4">
      <w:pPr>
        <w:bidi w:val="0"/>
        <w:spacing w:after="0" w:line="240" w:lineRule="auto"/>
        <w:ind w:left="4248"/>
        <w:jc w:val="right"/>
        <w:rPr>
          <w:rFonts w:ascii="Times New Roman" w:hAnsi="Times New Roman" w:cs="Times New Roman"/>
          <w:bCs/>
          <w:sz w:val="24"/>
          <w:szCs w:val="24"/>
        </w:rPr>
      </w:pPr>
      <w:r w:rsidRPr="000403D4" w:rsidR="00574E7F">
        <w:rPr>
          <w:rFonts w:ascii="Times New Roman" w:hAnsi="Times New Roman" w:cs="Times New Roman"/>
          <w:bCs/>
          <w:sz w:val="24"/>
          <w:szCs w:val="24"/>
        </w:rPr>
        <w:t>57</w:t>
      </w:r>
      <w:r w:rsidRPr="000403D4">
        <w:rPr>
          <w:rFonts w:ascii="Times New Roman" w:hAnsi="Times New Roman" w:cs="Times New Roman"/>
          <w:bCs/>
          <w:sz w:val="24"/>
          <w:szCs w:val="24"/>
        </w:rPr>
        <w:t>. schôdza</w:t>
      </w:r>
    </w:p>
    <w:p w:rsidR="00F342A4" w:rsidRPr="000403D4" w:rsidP="00F342A4">
      <w:pPr>
        <w:bidi w:val="0"/>
        <w:spacing w:after="0" w:line="240" w:lineRule="auto"/>
        <w:ind w:left="3540" w:firstLine="708"/>
        <w:jc w:val="right"/>
        <w:rPr>
          <w:rFonts w:ascii="Times New Roman" w:hAnsi="Times New Roman" w:cs="Times New Roman"/>
          <w:bCs/>
          <w:sz w:val="24"/>
          <w:szCs w:val="24"/>
        </w:rPr>
      </w:pPr>
      <w:r w:rsidRPr="000403D4">
        <w:rPr>
          <w:rFonts w:ascii="Times New Roman" w:hAnsi="Times New Roman" w:cs="Times New Roman"/>
          <w:b/>
          <w:bCs/>
          <w:sz w:val="24"/>
          <w:szCs w:val="24"/>
        </w:rPr>
        <w:t xml:space="preserve">                 </w:t>
        <w:tab/>
        <w:tab/>
        <w:tab/>
        <w:tab/>
      </w:r>
      <w:r w:rsidRPr="000403D4" w:rsidR="004F3EC0">
        <w:rPr>
          <w:rFonts w:ascii="Times New Roman" w:hAnsi="Times New Roman" w:cs="Times New Roman"/>
          <w:bCs/>
          <w:sz w:val="24"/>
          <w:szCs w:val="24"/>
        </w:rPr>
        <w:t>1854</w:t>
      </w:r>
      <w:r w:rsidRPr="000403D4" w:rsidR="00574E7F">
        <w:rPr>
          <w:rFonts w:ascii="Times New Roman" w:hAnsi="Times New Roman" w:cs="Times New Roman"/>
          <w:bCs/>
          <w:sz w:val="24"/>
          <w:szCs w:val="24"/>
        </w:rPr>
        <w:t>/2018</w:t>
      </w:r>
    </w:p>
    <w:p w:rsidR="00F342A4" w:rsidRPr="000403D4" w:rsidP="00F342A4">
      <w:pPr>
        <w:bidi w:val="0"/>
        <w:spacing w:after="0" w:line="240" w:lineRule="auto"/>
        <w:ind w:left="3540" w:firstLine="708"/>
        <w:rPr>
          <w:rFonts w:ascii="Times New Roman" w:hAnsi="Times New Roman" w:cs="Times New Roman"/>
          <w:b/>
          <w:bCs/>
          <w:sz w:val="24"/>
          <w:szCs w:val="24"/>
        </w:rPr>
      </w:pPr>
    </w:p>
    <w:p w:rsidR="00CE0FC2" w:rsidRPr="000403D4" w:rsidP="00F342A4">
      <w:pPr>
        <w:bidi w:val="0"/>
        <w:spacing w:after="0" w:line="240" w:lineRule="auto"/>
        <w:ind w:left="3540" w:firstLine="708"/>
        <w:rPr>
          <w:rFonts w:ascii="Times New Roman" w:hAnsi="Times New Roman" w:cs="Times New Roman"/>
          <w:b/>
          <w:bCs/>
          <w:sz w:val="24"/>
          <w:szCs w:val="24"/>
        </w:rPr>
      </w:pPr>
    </w:p>
    <w:p w:rsidR="00F342A4" w:rsidRPr="000403D4" w:rsidP="00F342A4">
      <w:pPr>
        <w:bidi w:val="0"/>
        <w:spacing w:after="0" w:line="240" w:lineRule="auto"/>
        <w:ind w:left="3540" w:firstLine="708"/>
        <w:rPr>
          <w:rFonts w:ascii="Times New Roman" w:hAnsi="Times New Roman" w:cs="Times New Roman"/>
          <w:b/>
          <w:bCs/>
          <w:sz w:val="24"/>
          <w:szCs w:val="24"/>
        </w:rPr>
      </w:pPr>
      <w:r w:rsidRPr="000403D4">
        <w:rPr>
          <w:rFonts w:ascii="Times New Roman" w:hAnsi="Times New Roman" w:cs="Times New Roman"/>
          <w:b/>
          <w:bCs/>
          <w:sz w:val="24"/>
          <w:szCs w:val="24"/>
        </w:rPr>
        <w:t xml:space="preserve">        </w:t>
      </w:r>
    </w:p>
    <w:p w:rsidR="00C44EB8" w:rsidRPr="000403D4" w:rsidP="00F342A4">
      <w:pPr>
        <w:bidi w:val="0"/>
        <w:spacing w:after="0" w:line="240" w:lineRule="auto"/>
        <w:ind w:left="3540" w:firstLine="708"/>
        <w:rPr>
          <w:rFonts w:ascii="Times New Roman" w:hAnsi="Times New Roman" w:cs="Times New Roman"/>
          <w:b/>
          <w:bCs/>
          <w:sz w:val="24"/>
          <w:szCs w:val="24"/>
        </w:rPr>
      </w:pPr>
      <w:r w:rsidRPr="000403D4" w:rsidR="00327D98">
        <w:rPr>
          <w:rFonts w:ascii="Times New Roman" w:hAnsi="Times New Roman" w:cs="Times New Roman"/>
          <w:b/>
          <w:bCs/>
          <w:sz w:val="24"/>
          <w:szCs w:val="24"/>
        </w:rPr>
        <w:t xml:space="preserve">    348</w:t>
      </w:r>
    </w:p>
    <w:p w:rsidR="00F342A4" w:rsidRPr="000403D4" w:rsidP="00C44EB8">
      <w:pPr>
        <w:bidi w:val="0"/>
        <w:spacing w:after="0" w:line="240" w:lineRule="auto"/>
        <w:ind w:left="3540" w:firstLine="429"/>
        <w:rPr>
          <w:rFonts w:ascii="Times New Roman" w:hAnsi="Times New Roman" w:cs="Times New Roman"/>
          <w:b/>
          <w:bCs/>
          <w:sz w:val="24"/>
          <w:szCs w:val="24"/>
        </w:rPr>
      </w:pPr>
      <w:r w:rsidRPr="000403D4">
        <w:rPr>
          <w:rFonts w:ascii="Times New Roman" w:hAnsi="Times New Roman" w:cs="Times New Roman"/>
          <w:b/>
          <w:bCs/>
          <w:sz w:val="24"/>
          <w:szCs w:val="24"/>
        </w:rPr>
        <w:t>U z n e s e n i e</w:t>
      </w:r>
    </w:p>
    <w:p w:rsidR="00F342A4" w:rsidRPr="000403D4" w:rsidP="00F342A4">
      <w:pPr>
        <w:bidi w:val="0"/>
        <w:spacing w:after="0" w:line="240" w:lineRule="auto"/>
        <w:ind w:right="-567"/>
        <w:jc w:val="center"/>
        <w:rPr>
          <w:rFonts w:ascii="Times New Roman" w:hAnsi="Times New Roman" w:cs="Times New Roman"/>
          <w:b/>
          <w:bCs/>
          <w:sz w:val="24"/>
          <w:szCs w:val="24"/>
        </w:rPr>
      </w:pPr>
      <w:r w:rsidRPr="000403D4">
        <w:rPr>
          <w:rFonts w:ascii="Times New Roman" w:hAnsi="Times New Roman" w:cs="Times New Roman"/>
          <w:b/>
          <w:bCs/>
          <w:sz w:val="24"/>
          <w:szCs w:val="24"/>
        </w:rPr>
        <w:t>Výboru Národnej rady Slovenskej republiky</w:t>
      </w:r>
    </w:p>
    <w:p w:rsidR="00F342A4" w:rsidRPr="000403D4" w:rsidP="00F342A4">
      <w:pPr>
        <w:bidi w:val="0"/>
        <w:spacing w:after="0" w:line="240" w:lineRule="auto"/>
        <w:ind w:right="-567"/>
        <w:jc w:val="center"/>
        <w:rPr>
          <w:rFonts w:ascii="Times New Roman" w:hAnsi="Times New Roman" w:cs="Times New Roman"/>
          <w:b/>
          <w:bCs/>
          <w:sz w:val="24"/>
          <w:szCs w:val="24"/>
        </w:rPr>
      </w:pPr>
      <w:r w:rsidRPr="000403D4">
        <w:rPr>
          <w:rFonts w:ascii="Times New Roman" w:hAnsi="Times New Roman" w:cs="Times New Roman"/>
          <w:b/>
          <w:bCs/>
          <w:sz w:val="24"/>
          <w:szCs w:val="24"/>
        </w:rPr>
        <w:t>pre financie a rozpočet</w:t>
      </w:r>
    </w:p>
    <w:p w:rsidR="00F342A4" w:rsidRPr="000403D4" w:rsidP="00F342A4">
      <w:pPr>
        <w:bidi w:val="0"/>
        <w:spacing w:after="0" w:line="240" w:lineRule="auto"/>
        <w:ind w:right="-567"/>
        <w:jc w:val="center"/>
        <w:rPr>
          <w:rFonts w:ascii="Times New Roman" w:hAnsi="Times New Roman" w:cs="Times New Roman"/>
          <w:b/>
          <w:bCs/>
          <w:sz w:val="24"/>
          <w:szCs w:val="24"/>
        </w:rPr>
      </w:pPr>
    </w:p>
    <w:p w:rsidR="00F342A4" w:rsidRPr="000403D4" w:rsidP="00F342A4">
      <w:pPr>
        <w:bidi w:val="0"/>
        <w:spacing w:after="0" w:line="240" w:lineRule="auto"/>
        <w:ind w:right="-567"/>
        <w:jc w:val="center"/>
        <w:rPr>
          <w:rFonts w:ascii="Times New Roman" w:hAnsi="Times New Roman" w:cs="Times New Roman"/>
          <w:b/>
          <w:bCs/>
          <w:sz w:val="24"/>
          <w:szCs w:val="24"/>
        </w:rPr>
      </w:pPr>
      <w:r w:rsidRPr="000403D4">
        <w:rPr>
          <w:rFonts w:ascii="Times New Roman" w:hAnsi="Times New Roman" w:cs="Times New Roman"/>
          <w:b/>
          <w:bCs/>
          <w:sz w:val="24"/>
          <w:szCs w:val="24"/>
        </w:rPr>
        <w:t xml:space="preserve">z </w:t>
      </w:r>
      <w:r w:rsidRPr="000403D4" w:rsidR="0054351D">
        <w:rPr>
          <w:rFonts w:ascii="Times New Roman" w:hAnsi="Times New Roman" w:cs="Times New Roman"/>
          <w:b/>
          <w:bCs/>
          <w:sz w:val="24"/>
          <w:szCs w:val="24"/>
        </w:rPr>
        <w:t>20</w:t>
      </w:r>
      <w:r w:rsidRPr="000403D4">
        <w:rPr>
          <w:rFonts w:ascii="Times New Roman" w:hAnsi="Times New Roman" w:cs="Times New Roman"/>
          <w:b/>
          <w:bCs/>
          <w:sz w:val="24"/>
          <w:szCs w:val="24"/>
        </w:rPr>
        <w:t>. novembra</w:t>
      </w:r>
      <w:r w:rsidRPr="000403D4" w:rsidR="00574E7F">
        <w:rPr>
          <w:rFonts w:ascii="Times New Roman" w:hAnsi="Times New Roman" w:cs="Times New Roman"/>
          <w:b/>
          <w:bCs/>
          <w:sz w:val="24"/>
          <w:szCs w:val="24"/>
        </w:rPr>
        <w:t xml:space="preserve"> 2018</w:t>
      </w:r>
    </w:p>
    <w:p w:rsidR="00F342A4" w:rsidRPr="000403D4" w:rsidP="00F342A4">
      <w:pPr>
        <w:keepNext/>
        <w:shd w:val="clear" w:color="auto" w:fill="FFFFFF"/>
        <w:bidi w:val="0"/>
        <w:spacing w:after="0" w:line="240" w:lineRule="auto"/>
        <w:jc w:val="both"/>
        <w:outlineLvl w:val="1"/>
        <w:rPr>
          <w:rFonts w:ascii="Times New Roman" w:hAnsi="Times New Roman" w:cs="Times New Roman"/>
          <w:b/>
          <w:bCs/>
          <w:sz w:val="24"/>
          <w:szCs w:val="24"/>
        </w:rPr>
      </w:pPr>
    </w:p>
    <w:p w:rsidR="00F342A4" w:rsidRPr="000403D4" w:rsidP="00C9311D">
      <w:pPr>
        <w:bidi w:val="0"/>
        <w:spacing w:after="0" w:line="240" w:lineRule="auto"/>
        <w:jc w:val="both"/>
        <w:rPr>
          <w:rFonts w:ascii="Times New Roman" w:hAnsi="Times New Roman" w:cs="Times New Roman"/>
          <w:bCs/>
          <w:sz w:val="24"/>
          <w:szCs w:val="24"/>
        </w:rPr>
      </w:pPr>
      <w:r w:rsidRPr="000403D4">
        <w:rPr>
          <w:rFonts w:ascii="Times New Roman" w:hAnsi="Times New Roman" w:cs="Times New Roman"/>
          <w:bCs/>
          <w:sz w:val="24"/>
          <w:szCs w:val="24"/>
        </w:rPr>
        <w:t>Výbor Národnej rady Slovenskej republiky pre financie a rozpočet prerokoval</w:t>
      </w:r>
      <w:r w:rsidRPr="000403D4" w:rsidR="00CE0FC2">
        <w:rPr>
          <w:rFonts w:ascii="Times New Roman" w:hAnsi="Times New Roman" w:cs="Times New Roman"/>
          <w:b/>
          <w:sz w:val="24"/>
          <w:szCs w:val="24"/>
        </w:rPr>
        <w:t xml:space="preserve"> </w:t>
      </w:r>
      <w:r w:rsidRPr="000403D4" w:rsidR="00373FF7">
        <w:rPr>
          <w:rFonts w:ascii="Times New Roman" w:hAnsi="Times New Roman" w:cs="Times New Roman"/>
          <w:sz w:val="24"/>
          <w:szCs w:val="24"/>
        </w:rPr>
        <w:t xml:space="preserve">vládny návrh zákona o hazardných hrách a o zmene a doplnení niektorých zákonov </w:t>
      </w:r>
      <w:r w:rsidRPr="000403D4" w:rsidR="00373FF7">
        <w:rPr>
          <w:rFonts w:ascii="Times New Roman" w:hAnsi="Times New Roman" w:cs="Times New Roman"/>
          <w:b/>
          <w:sz w:val="24"/>
          <w:szCs w:val="24"/>
        </w:rPr>
        <w:t xml:space="preserve">(tlač 1136) </w:t>
      </w:r>
      <w:r w:rsidRPr="000403D4">
        <w:rPr>
          <w:rFonts w:ascii="Times New Roman" w:hAnsi="Times New Roman" w:cs="Times New Roman"/>
          <w:b/>
          <w:bCs/>
          <w:sz w:val="24"/>
          <w:szCs w:val="24"/>
        </w:rPr>
        <w:t>a</w:t>
      </w:r>
      <w:r w:rsidRPr="000403D4">
        <w:rPr>
          <w:rFonts w:ascii="Times New Roman" w:hAnsi="Times New Roman" w:cs="Times New Roman"/>
          <w:bCs/>
          <w:sz w:val="24"/>
          <w:szCs w:val="24"/>
        </w:rPr>
        <w:t xml:space="preserve">  </w:t>
      </w:r>
    </w:p>
    <w:p w:rsidR="00CE0FC2" w:rsidRPr="000403D4" w:rsidP="00F342A4">
      <w:pPr>
        <w:bidi w:val="0"/>
        <w:spacing w:after="0" w:line="240" w:lineRule="auto"/>
        <w:rPr>
          <w:rFonts w:ascii="Times New Roman" w:hAnsi="Times New Roman" w:cs="Times New Roman"/>
          <w:bCs/>
          <w:sz w:val="24"/>
          <w:szCs w:val="24"/>
        </w:rPr>
      </w:pPr>
    </w:p>
    <w:p w:rsidR="00C44EB8" w:rsidRPr="000403D4" w:rsidP="00F342A4">
      <w:pPr>
        <w:bidi w:val="0"/>
        <w:spacing w:after="0" w:line="240" w:lineRule="auto"/>
        <w:rPr>
          <w:rFonts w:ascii="Times New Roman" w:hAnsi="Times New Roman" w:cs="Times New Roman"/>
          <w:bCs/>
          <w:sz w:val="24"/>
          <w:szCs w:val="24"/>
        </w:rPr>
      </w:pPr>
    </w:p>
    <w:p w:rsidR="00F342A4" w:rsidRPr="000403D4" w:rsidP="00F342A4">
      <w:pPr>
        <w:numPr>
          <w:numId w:val="4"/>
        </w:numPr>
        <w:tabs>
          <w:tab w:val="num" w:pos="567"/>
        </w:tabs>
        <w:bidi w:val="0"/>
        <w:spacing w:after="0" w:line="240" w:lineRule="auto"/>
        <w:ind w:hanging="1440"/>
        <w:jc w:val="both"/>
        <w:rPr>
          <w:rFonts w:ascii="Times New Roman" w:hAnsi="Times New Roman" w:cs="Times New Roman"/>
          <w:b/>
          <w:bCs/>
          <w:sz w:val="24"/>
          <w:szCs w:val="24"/>
        </w:rPr>
      </w:pPr>
      <w:r w:rsidRPr="000403D4">
        <w:rPr>
          <w:rFonts w:ascii="Times New Roman" w:hAnsi="Times New Roman" w:cs="Times New Roman"/>
          <w:b/>
          <w:bCs/>
          <w:sz w:val="24"/>
          <w:szCs w:val="24"/>
        </w:rPr>
        <w:t>súhlasí</w:t>
      </w:r>
    </w:p>
    <w:p w:rsidR="00F342A4" w:rsidRPr="000403D4" w:rsidP="00F342A4">
      <w:pPr>
        <w:bidi w:val="0"/>
        <w:spacing w:after="0" w:line="240" w:lineRule="auto"/>
        <w:jc w:val="both"/>
        <w:rPr>
          <w:rFonts w:ascii="Times New Roman" w:hAnsi="Times New Roman" w:cs="Times New Roman"/>
          <w:bCs/>
          <w:sz w:val="24"/>
          <w:szCs w:val="24"/>
        </w:rPr>
      </w:pPr>
    </w:p>
    <w:p w:rsidR="008B7BF7" w:rsidRPr="000403D4" w:rsidP="00373FF7">
      <w:pPr>
        <w:bidi w:val="0"/>
        <w:spacing w:after="0" w:line="240" w:lineRule="auto"/>
        <w:ind w:firstLine="567"/>
        <w:jc w:val="both"/>
        <w:rPr>
          <w:rFonts w:ascii="Times New Roman" w:hAnsi="Times New Roman" w:cs="Times New Roman"/>
          <w:bCs/>
          <w:color w:val="000000"/>
          <w:sz w:val="24"/>
          <w:szCs w:val="24"/>
        </w:rPr>
      </w:pPr>
      <w:r w:rsidRPr="000403D4" w:rsidR="00373FF7">
        <w:rPr>
          <w:rFonts w:ascii="Times New Roman" w:hAnsi="Times New Roman" w:cs="Times New Roman"/>
          <w:sz w:val="24"/>
          <w:szCs w:val="24"/>
        </w:rPr>
        <w:t xml:space="preserve">vládnym návrhom zákona o hazardných hrách a o zmene a doplnení niektorých zákonov </w:t>
      </w:r>
      <w:r w:rsidRPr="000403D4" w:rsidR="00373FF7">
        <w:rPr>
          <w:rFonts w:ascii="Times New Roman" w:hAnsi="Times New Roman" w:cs="Times New Roman"/>
          <w:b/>
          <w:sz w:val="24"/>
          <w:szCs w:val="24"/>
        </w:rPr>
        <w:t>(tlač 1136)</w:t>
      </w:r>
    </w:p>
    <w:p w:rsidR="008B7BF7" w:rsidRPr="000403D4" w:rsidP="00CE0FC2">
      <w:pPr>
        <w:bidi w:val="0"/>
        <w:spacing w:after="0" w:line="240" w:lineRule="auto"/>
        <w:ind w:firstLine="567"/>
        <w:jc w:val="both"/>
        <w:rPr>
          <w:rFonts w:ascii="Times New Roman" w:hAnsi="Times New Roman" w:cs="Times New Roman"/>
          <w:bCs/>
          <w:color w:val="000000"/>
          <w:sz w:val="24"/>
          <w:szCs w:val="24"/>
        </w:rPr>
      </w:pPr>
    </w:p>
    <w:p w:rsidR="00373FF7" w:rsidRPr="000403D4" w:rsidP="00CE0FC2">
      <w:pPr>
        <w:bidi w:val="0"/>
        <w:spacing w:after="0" w:line="240" w:lineRule="auto"/>
        <w:ind w:firstLine="567"/>
        <w:jc w:val="both"/>
        <w:rPr>
          <w:rFonts w:ascii="Times New Roman" w:hAnsi="Times New Roman" w:cs="Times New Roman"/>
          <w:bCs/>
          <w:color w:val="000000"/>
          <w:sz w:val="24"/>
          <w:szCs w:val="24"/>
        </w:rPr>
      </w:pPr>
    </w:p>
    <w:p w:rsidR="00373FF7" w:rsidRPr="000403D4" w:rsidP="00CE0FC2">
      <w:pPr>
        <w:bidi w:val="0"/>
        <w:spacing w:after="0" w:line="240" w:lineRule="auto"/>
        <w:ind w:firstLine="567"/>
        <w:jc w:val="both"/>
        <w:rPr>
          <w:rFonts w:ascii="Times New Roman" w:hAnsi="Times New Roman" w:cs="Times New Roman"/>
          <w:bCs/>
          <w:color w:val="000000"/>
          <w:sz w:val="24"/>
          <w:szCs w:val="24"/>
        </w:rPr>
      </w:pPr>
    </w:p>
    <w:p w:rsidR="00F342A4" w:rsidRPr="000403D4" w:rsidP="00F342A4">
      <w:pPr>
        <w:keepNext/>
        <w:numPr>
          <w:numId w:val="4"/>
        </w:numPr>
        <w:tabs>
          <w:tab w:val="num" w:pos="567"/>
        </w:tabs>
        <w:bidi w:val="0"/>
        <w:spacing w:after="0" w:line="240" w:lineRule="auto"/>
        <w:ind w:hanging="1440"/>
        <w:jc w:val="both"/>
        <w:outlineLvl w:val="6"/>
        <w:rPr>
          <w:rFonts w:ascii="Times New Roman" w:hAnsi="Times New Roman" w:cs="Times New Roman"/>
          <w:b/>
          <w:bCs/>
          <w:sz w:val="24"/>
          <w:szCs w:val="24"/>
        </w:rPr>
      </w:pPr>
      <w:r w:rsidRPr="000403D4">
        <w:rPr>
          <w:rFonts w:ascii="Times New Roman" w:hAnsi="Times New Roman" w:cs="Times New Roman"/>
          <w:b/>
          <w:sz w:val="24"/>
          <w:szCs w:val="24"/>
        </w:rPr>
        <w:t>odporúča</w:t>
      </w:r>
      <w:r w:rsidRPr="000403D4">
        <w:rPr>
          <w:rFonts w:ascii="Times New Roman" w:hAnsi="Times New Roman" w:cs="Times New Roman"/>
          <w:b/>
          <w:bCs/>
          <w:sz w:val="24"/>
          <w:szCs w:val="24"/>
        </w:rPr>
        <w:t xml:space="preserve"> </w:t>
      </w:r>
    </w:p>
    <w:p w:rsidR="00F342A4" w:rsidRPr="000403D4" w:rsidP="00F342A4">
      <w:pPr>
        <w:keepNext/>
        <w:bidi w:val="0"/>
        <w:spacing w:after="0" w:line="240" w:lineRule="auto"/>
        <w:ind w:firstLine="567"/>
        <w:jc w:val="both"/>
        <w:outlineLvl w:val="6"/>
        <w:rPr>
          <w:rFonts w:ascii="Times New Roman" w:hAnsi="Times New Roman" w:cs="Times New Roman"/>
          <w:b/>
          <w:sz w:val="24"/>
          <w:szCs w:val="24"/>
        </w:rPr>
      </w:pPr>
      <w:r w:rsidRPr="000403D4">
        <w:rPr>
          <w:rFonts w:ascii="Times New Roman" w:hAnsi="Times New Roman" w:cs="Times New Roman"/>
          <w:b/>
          <w:sz w:val="24"/>
          <w:szCs w:val="24"/>
        </w:rPr>
        <w:t>Národnej rade Slovenskej republiky</w:t>
      </w:r>
    </w:p>
    <w:p w:rsidR="00F342A4" w:rsidRPr="000403D4" w:rsidP="00F342A4">
      <w:pPr>
        <w:keepNext/>
        <w:bidi w:val="0"/>
        <w:spacing w:after="0" w:line="240" w:lineRule="auto"/>
        <w:ind w:left="1416" w:firstLine="708"/>
        <w:jc w:val="both"/>
        <w:outlineLvl w:val="0"/>
        <w:rPr>
          <w:rFonts w:ascii="Times New Roman" w:hAnsi="Times New Roman" w:cs="Times New Roman"/>
          <w:b/>
          <w:bCs/>
          <w:sz w:val="24"/>
          <w:szCs w:val="24"/>
        </w:rPr>
      </w:pPr>
    </w:p>
    <w:p w:rsidR="00F342A4" w:rsidRPr="000403D4" w:rsidP="00F342A4">
      <w:pPr>
        <w:keepNext/>
        <w:bidi w:val="0"/>
        <w:spacing w:after="0" w:line="240" w:lineRule="auto"/>
        <w:ind w:firstLine="567"/>
        <w:jc w:val="both"/>
        <w:outlineLvl w:val="0"/>
        <w:rPr>
          <w:rFonts w:ascii="Times New Roman" w:hAnsi="Times New Roman" w:cs="Times New Roman"/>
          <w:b/>
          <w:bCs/>
          <w:sz w:val="24"/>
          <w:szCs w:val="24"/>
        </w:rPr>
      </w:pPr>
      <w:r w:rsidRPr="000403D4" w:rsidR="00373FF7">
        <w:rPr>
          <w:rFonts w:ascii="Times New Roman" w:hAnsi="Times New Roman" w:cs="Times New Roman"/>
          <w:sz w:val="24"/>
          <w:szCs w:val="24"/>
        </w:rPr>
        <w:t xml:space="preserve">vládny návrh zákona o hazardných hrách a o zmene a doplnení niektorých zákonov </w:t>
      </w:r>
      <w:r w:rsidRPr="000403D4" w:rsidR="00373FF7">
        <w:rPr>
          <w:rFonts w:ascii="Times New Roman" w:hAnsi="Times New Roman" w:cs="Times New Roman"/>
          <w:b/>
          <w:sz w:val="24"/>
          <w:szCs w:val="24"/>
        </w:rPr>
        <w:t xml:space="preserve">(tlač 1136) </w:t>
      </w:r>
      <w:r w:rsidRPr="000403D4">
        <w:rPr>
          <w:rFonts w:ascii="Times New Roman" w:hAnsi="Times New Roman" w:cs="Times New Roman"/>
          <w:b/>
          <w:bCs/>
          <w:sz w:val="24"/>
          <w:szCs w:val="24"/>
        </w:rPr>
        <w:t>schváliť s pozmeňujúcimi a doplňujúcimi návrhmi tak, ako sú uvedené v prílohe tohto uznesenia;</w:t>
      </w:r>
    </w:p>
    <w:p w:rsidR="00CE0FC2" w:rsidRPr="000403D4" w:rsidP="00F342A4">
      <w:pPr>
        <w:bidi w:val="0"/>
        <w:spacing w:after="0" w:line="240" w:lineRule="auto"/>
        <w:ind w:left="1416"/>
        <w:jc w:val="both"/>
        <w:rPr>
          <w:rFonts w:ascii="Times New Roman" w:hAnsi="Times New Roman" w:cs="Times New Roman"/>
          <w:b/>
          <w:bCs/>
          <w:sz w:val="24"/>
          <w:szCs w:val="24"/>
        </w:rPr>
      </w:pPr>
    </w:p>
    <w:p w:rsidR="00F342A4" w:rsidRPr="000403D4" w:rsidP="00F342A4">
      <w:pPr>
        <w:bidi w:val="0"/>
        <w:spacing w:after="0" w:line="240" w:lineRule="auto"/>
        <w:ind w:left="1416"/>
        <w:jc w:val="both"/>
        <w:rPr>
          <w:rFonts w:ascii="Times New Roman" w:hAnsi="Times New Roman" w:cs="Times New Roman"/>
          <w:b/>
          <w:bCs/>
          <w:sz w:val="24"/>
          <w:szCs w:val="24"/>
        </w:rPr>
      </w:pPr>
      <w:r w:rsidRPr="000403D4">
        <w:rPr>
          <w:rFonts w:ascii="Times New Roman" w:hAnsi="Times New Roman" w:cs="Times New Roman"/>
          <w:b/>
          <w:bCs/>
          <w:sz w:val="24"/>
          <w:szCs w:val="24"/>
        </w:rPr>
        <w:tab/>
      </w:r>
    </w:p>
    <w:p w:rsidR="00C44EB8" w:rsidRPr="000403D4" w:rsidP="00F342A4">
      <w:pPr>
        <w:bidi w:val="0"/>
        <w:spacing w:after="0" w:line="240" w:lineRule="auto"/>
        <w:ind w:left="1416"/>
        <w:jc w:val="both"/>
        <w:rPr>
          <w:rFonts w:ascii="Times New Roman" w:hAnsi="Times New Roman" w:cs="Times New Roman"/>
          <w:b/>
          <w:bCs/>
          <w:sz w:val="24"/>
          <w:szCs w:val="24"/>
        </w:rPr>
      </w:pPr>
    </w:p>
    <w:p w:rsidR="00F342A4" w:rsidRPr="000403D4" w:rsidP="00F342A4">
      <w:pPr>
        <w:keepNext/>
        <w:numPr>
          <w:numId w:val="4"/>
        </w:numPr>
        <w:tabs>
          <w:tab w:val="num" w:pos="567"/>
        </w:tabs>
        <w:bidi w:val="0"/>
        <w:spacing w:after="0" w:line="240" w:lineRule="auto"/>
        <w:ind w:hanging="1440"/>
        <w:jc w:val="both"/>
        <w:outlineLvl w:val="4"/>
        <w:rPr>
          <w:rFonts w:ascii="Times New Roman" w:hAnsi="Times New Roman" w:cs="Times New Roman"/>
          <w:b/>
          <w:bCs/>
          <w:sz w:val="24"/>
          <w:szCs w:val="24"/>
        </w:rPr>
      </w:pPr>
      <w:r w:rsidRPr="000403D4">
        <w:rPr>
          <w:rFonts w:ascii="Times New Roman" w:hAnsi="Times New Roman" w:cs="Times New Roman"/>
          <w:b/>
          <w:bCs/>
          <w:sz w:val="24"/>
          <w:szCs w:val="24"/>
        </w:rPr>
        <w:t>ukladá</w:t>
      </w:r>
    </w:p>
    <w:p w:rsidR="00F342A4" w:rsidRPr="000403D4" w:rsidP="00F342A4">
      <w:pPr>
        <w:keepNext/>
        <w:bidi w:val="0"/>
        <w:spacing w:after="0" w:line="240" w:lineRule="auto"/>
        <w:ind w:firstLine="567"/>
        <w:jc w:val="both"/>
        <w:outlineLvl w:val="4"/>
        <w:rPr>
          <w:rFonts w:ascii="Times New Roman" w:hAnsi="Times New Roman" w:cs="Times New Roman"/>
          <w:b/>
          <w:bCs/>
          <w:sz w:val="24"/>
          <w:szCs w:val="24"/>
        </w:rPr>
      </w:pPr>
      <w:r w:rsidRPr="000403D4">
        <w:rPr>
          <w:rFonts w:ascii="Times New Roman" w:hAnsi="Times New Roman" w:cs="Times New Roman"/>
          <w:b/>
          <w:bCs/>
          <w:sz w:val="24"/>
          <w:szCs w:val="24"/>
        </w:rPr>
        <w:t>predsedovi výboru</w:t>
      </w:r>
    </w:p>
    <w:p w:rsidR="00F342A4" w:rsidRPr="000403D4" w:rsidP="00F342A4">
      <w:pPr>
        <w:bidi w:val="0"/>
        <w:spacing w:after="0" w:line="240" w:lineRule="auto"/>
        <w:rPr>
          <w:rFonts w:ascii="Times New Roman" w:hAnsi="Times New Roman" w:cs="Times New Roman"/>
          <w:bCs/>
          <w:sz w:val="24"/>
          <w:szCs w:val="24"/>
        </w:rPr>
      </w:pPr>
      <w:r w:rsidRPr="000403D4">
        <w:rPr>
          <w:rFonts w:ascii="Times New Roman" w:hAnsi="Times New Roman" w:cs="Times New Roman"/>
          <w:bCs/>
          <w:sz w:val="24"/>
          <w:szCs w:val="24"/>
        </w:rPr>
        <w:t xml:space="preserve">  </w:t>
        <w:tab/>
        <w:tab/>
        <w:tab/>
      </w:r>
    </w:p>
    <w:p w:rsidR="00F342A4" w:rsidRPr="000403D4" w:rsidP="00F342A4">
      <w:pPr>
        <w:bidi w:val="0"/>
        <w:spacing w:after="0" w:line="240" w:lineRule="auto"/>
        <w:ind w:firstLine="567"/>
        <w:jc w:val="both"/>
        <w:rPr>
          <w:rFonts w:ascii="Times New Roman" w:hAnsi="Times New Roman" w:cs="Times New Roman"/>
          <w:bCs/>
          <w:sz w:val="24"/>
          <w:szCs w:val="24"/>
        </w:rPr>
      </w:pPr>
      <w:r w:rsidRPr="000403D4">
        <w:rPr>
          <w:rFonts w:ascii="Times New Roman" w:hAnsi="Times New Roman" w:cs="Times New Roman"/>
          <w:bCs/>
          <w:sz w:val="24"/>
          <w:szCs w:val="24"/>
        </w:rPr>
        <w:t>informovať predsedu Národnej rady Slovenskej republiky o výsledku prerokovania uvedeného vládneho návrhu zákona  vo výbore.</w:t>
      </w:r>
    </w:p>
    <w:p w:rsidR="00F342A4" w:rsidRPr="000403D4" w:rsidP="00F342A4">
      <w:pPr>
        <w:bidi w:val="0"/>
        <w:spacing w:after="0" w:line="240" w:lineRule="auto"/>
        <w:rPr>
          <w:rFonts w:ascii="Times New Roman" w:hAnsi="Times New Roman" w:cs="Times New Roman"/>
          <w:bCs/>
          <w:sz w:val="24"/>
          <w:szCs w:val="24"/>
        </w:rPr>
      </w:pPr>
      <w:r w:rsidRPr="000403D4">
        <w:rPr>
          <w:rFonts w:ascii="Times New Roman" w:hAnsi="Times New Roman" w:cs="Times New Roman"/>
          <w:bCs/>
          <w:sz w:val="24"/>
          <w:szCs w:val="24"/>
        </w:rPr>
        <w:t xml:space="preserve">                                                              </w:t>
      </w:r>
    </w:p>
    <w:p w:rsidR="00C44EB8" w:rsidRPr="000403D4" w:rsidP="00F342A4">
      <w:pPr>
        <w:bidi w:val="0"/>
        <w:spacing w:after="0" w:line="240" w:lineRule="auto"/>
        <w:rPr>
          <w:rFonts w:ascii="Times New Roman" w:hAnsi="Times New Roman" w:cs="Times New Roman"/>
          <w:bCs/>
          <w:sz w:val="24"/>
          <w:szCs w:val="24"/>
        </w:rPr>
      </w:pPr>
    </w:p>
    <w:p w:rsidR="00F342A4" w:rsidRPr="000403D4" w:rsidP="00F342A4">
      <w:pPr>
        <w:bidi w:val="0"/>
        <w:spacing w:after="0" w:line="240" w:lineRule="auto"/>
        <w:ind w:left="5664" w:firstLine="708"/>
        <w:rPr>
          <w:rFonts w:ascii="Times New Roman" w:hAnsi="Times New Roman" w:cs="Times New Roman"/>
          <w:b/>
          <w:sz w:val="24"/>
          <w:szCs w:val="24"/>
        </w:rPr>
      </w:pPr>
    </w:p>
    <w:p w:rsidR="00F342A4" w:rsidRPr="000403D4" w:rsidP="00F342A4">
      <w:pPr>
        <w:bidi w:val="0"/>
        <w:spacing w:after="0" w:line="240" w:lineRule="auto"/>
        <w:ind w:left="5664" w:firstLine="708"/>
        <w:rPr>
          <w:rFonts w:ascii="Times New Roman" w:hAnsi="Times New Roman" w:cs="Times New Roman"/>
          <w:b/>
          <w:bCs/>
          <w:sz w:val="24"/>
          <w:szCs w:val="24"/>
        </w:rPr>
      </w:pPr>
      <w:r w:rsidRPr="000403D4">
        <w:rPr>
          <w:rFonts w:ascii="Times New Roman" w:hAnsi="Times New Roman" w:cs="Times New Roman"/>
          <w:b/>
          <w:sz w:val="24"/>
          <w:szCs w:val="24"/>
        </w:rPr>
        <w:t xml:space="preserve">        Ladislav Kamenický </w:t>
      </w:r>
    </w:p>
    <w:p w:rsidR="00F342A4" w:rsidRPr="000403D4" w:rsidP="00F342A4">
      <w:pPr>
        <w:bidi w:val="0"/>
        <w:spacing w:after="0" w:line="240" w:lineRule="auto"/>
        <w:ind w:left="5664" w:firstLine="708"/>
        <w:rPr>
          <w:rFonts w:ascii="Times New Roman" w:hAnsi="Times New Roman" w:cs="Times New Roman"/>
          <w:bCs/>
          <w:sz w:val="24"/>
          <w:szCs w:val="24"/>
        </w:rPr>
      </w:pPr>
      <w:r w:rsidRPr="000403D4">
        <w:rPr>
          <w:rFonts w:ascii="Times New Roman" w:hAnsi="Times New Roman" w:cs="Times New Roman"/>
          <w:bCs/>
          <w:sz w:val="24"/>
          <w:szCs w:val="24"/>
        </w:rPr>
        <w:t xml:space="preserve">           predseda výboru</w:t>
      </w:r>
    </w:p>
    <w:p w:rsidR="00F342A4" w:rsidRPr="000403D4" w:rsidP="00F342A4">
      <w:pPr>
        <w:bidi w:val="0"/>
        <w:spacing w:after="0" w:line="240" w:lineRule="auto"/>
        <w:jc w:val="both"/>
        <w:rPr>
          <w:rFonts w:ascii="Times New Roman" w:hAnsi="Times New Roman" w:cs="Times New Roman"/>
          <w:b/>
          <w:sz w:val="24"/>
          <w:szCs w:val="24"/>
        </w:rPr>
      </w:pPr>
      <w:r w:rsidRPr="000403D4">
        <w:rPr>
          <w:rFonts w:ascii="Times New Roman" w:hAnsi="Times New Roman" w:cs="Times New Roman"/>
          <w:b/>
          <w:bCs/>
          <w:sz w:val="24"/>
          <w:szCs w:val="24"/>
        </w:rPr>
        <w:t xml:space="preserve">  </w:t>
      </w:r>
      <w:r w:rsidRPr="000403D4">
        <w:rPr>
          <w:rFonts w:ascii="Times New Roman" w:hAnsi="Times New Roman" w:cs="Times New Roman"/>
          <w:b/>
          <w:sz w:val="24"/>
          <w:szCs w:val="24"/>
        </w:rPr>
        <w:t>Irén Sárközy</w:t>
      </w:r>
    </w:p>
    <w:p w:rsidR="00F342A4" w:rsidRPr="000403D4" w:rsidP="00F342A4">
      <w:pPr>
        <w:bidi w:val="0"/>
        <w:spacing w:after="0" w:line="240" w:lineRule="auto"/>
        <w:jc w:val="both"/>
        <w:rPr>
          <w:rFonts w:ascii="Times New Roman" w:hAnsi="Times New Roman" w:cs="Times New Roman"/>
          <w:b/>
          <w:sz w:val="24"/>
          <w:szCs w:val="24"/>
        </w:rPr>
      </w:pPr>
      <w:r w:rsidRPr="000403D4">
        <w:rPr>
          <w:rFonts w:ascii="Times New Roman" w:hAnsi="Times New Roman" w:cs="Times New Roman"/>
          <w:b/>
          <w:sz w:val="24"/>
          <w:szCs w:val="24"/>
        </w:rPr>
        <w:t xml:space="preserve"> Peter Štarchoň</w:t>
      </w:r>
    </w:p>
    <w:p w:rsidR="00F342A4" w:rsidRPr="000403D4" w:rsidP="00F342A4">
      <w:pPr>
        <w:bidi w:val="0"/>
        <w:spacing w:after="0" w:line="240" w:lineRule="auto"/>
        <w:jc w:val="both"/>
        <w:rPr>
          <w:rFonts w:ascii="Times New Roman" w:hAnsi="Times New Roman" w:cs="Times New Roman"/>
          <w:sz w:val="24"/>
          <w:szCs w:val="24"/>
        </w:rPr>
      </w:pPr>
      <w:r w:rsidRPr="000403D4">
        <w:rPr>
          <w:rFonts w:ascii="Times New Roman" w:hAnsi="Times New Roman" w:cs="Times New Roman"/>
          <w:sz w:val="24"/>
          <w:szCs w:val="24"/>
        </w:rPr>
        <w:t>overovateľ výboru</w:t>
      </w:r>
    </w:p>
    <w:p w:rsidR="00F342A4" w:rsidRPr="000403D4" w:rsidP="00F342A4">
      <w:pPr>
        <w:bidi w:val="0"/>
        <w:spacing w:after="0" w:line="240" w:lineRule="auto"/>
        <w:rPr>
          <w:rFonts w:ascii="Times New Roman" w:hAnsi="Times New Roman" w:cs="Times New Roman"/>
          <w:bCs/>
          <w:sz w:val="24"/>
          <w:szCs w:val="24"/>
        </w:rPr>
      </w:pPr>
    </w:p>
    <w:p w:rsidR="00373FF7" w:rsidRPr="000403D4" w:rsidP="00F342A4">
      <w:pPr>
        <w:bidi w:val="0"/>
        <w:spacing w:after="0" w:line="240" w:lineRule="auto"/>
        <w:rPr>
          <w:rFonts w:ascii="Times New Roman" w:hAnsi="Times New Roman" w:cs="Times New Roman"/>
          <w:bCs/>
          <w:sz w:val="24"/>
          <w:szCs w:val="24"/>
        </w:rPr>
      </w:pPr>
    </w:p>
    <w:p w:rsidR="00373FF7" w:rsidRPr="000403D4" w:rsidP="00F342A4">
      <w:pPr>
        <w:bidi w:val="0"/>
        <w:spacing w:after="0" w:line="240" w:lineRule="auto"/>
        <w:rPr>
          <w:rFonts w:ascii="Times New Roman" w:hAnsi="Times New Roman" w:cs="Times New Roman"/>
          <w:bCs/>
          <w:sz w:val="24"/>
          <w:szCs w:val="24"/>
        </w:rPr>
      </w:pPr>
    </w:p>
    <w:p w:rsidR="00F342A4" w:rsidRPr="000403D4" w:rsidP="00F342A4">
      <w:pPr>
        <w:bidi w:val="0"/>
        <w:spacing w:after="0" w:line="240" w:lineRule="auto"/>
        <w:rPr>
          <w:rFonts w:ascii="Times New Roman" w:hAnsi="Times New Roman" w:cs="Times New Roman"/>
          <w:bCs/>
          <w:sz w:val="24"/>
          <w:szCs w:val="24"/>
        </w:rPr>
      </w:pPr>
    </w:p>
    <w:p w:rsidR="00DB1EC5" w:rsidP="00F342A4">
      <w:pPr>
        <w:keepNext/>
        <w:bidi w:val="0"/>
        <w:spacing w:after="0" w:line="240" w:lineRule="auto"/>
        <w:outlineLvl w:val="3"/>
        <w:rPr>
          <w:rFonts w:ascii="Times New Roman" w:hAnsi="Times New Roman" w:cs="Times New Roman"/>
          <w:b/>
          <w:sz w:val="24"/>
          <w:szCs w:val="24"/>
        </w:rPr>
      </w:pPr>
    </w:p>
    <w:p w:rsidR="00F342A4" w:rsidRPr="000403D4" w:rsidP="00F342A4">
      <w:pPr>
        <w:keepNext/>
        <w:bidi w:val="0"/>
        <w:spacing w:after="0" w:line="240" w:lineRule="auto"/>
        <w:outlineLvl w:val="3"/>
        <w:rPr>
          <w:rFonts w:ascii="Times New Roman" w:hAnsi="Times New Roman" w:cs="Times New Roman"/>
          <w:b/>
          <w:sz w:val="24"/>
          <w:szCs w:val="24"/>
        </w:rPr>
      </w:pPr>
      <w:r w:rsidRPr="000403D4">
        <w:rPr>
          <w:rFonts w:ascii="Times New Roman" w:hAnsi="Times New Roman" w:cs="Times New Roman"/>
          <w:b/>
          <w:sz w:val="24"/>
          <w:szCs w:val="24"/>
        </w:rPr>
        <w:t>Výbor Národnej rady  Slovenskej republiky</w:t>
      </w:r>
    </w:p>
    <w:p w:rsidR="00F342A4" w:rsidRPr="000403D4" w:rsidP="00F342A4">
      <w:pPr>
        <w:bidi w:val="0"/>
        <w:spacing w:after="0" w:line="240" w:lineRule="auto"/>
        <w:rPr>
          <w:rFonts w:ascii="Times New Roman" w:hAnsi="Times New Roman" w:cs="Times New Roman"/>
          <w:b/>
          <w:bCs/>
          <w:sz w:val="24"/>
          <w:szCs w:val="24"/>
        </w:rPr>
      </w:pPr>
      <w:r w:rsidRPr="000403D4">
        <w:rPr>
          <w:rFonts w:ascii="Times New Roman" w:hAnsi="Times New Roman" w:cs="Times New Roman"/>
          <w:b/>
          <w:bCs/>
          <w:sz w:val="24"/>
          <w:szCs w:val="24"/>
        </w:rPr>
        <w:t xml:space="preserve">            pre financie a rozpočet </w:t>
      </w:r>
    </w:p>
    <w:p w:rsidR="00F342A4" w:rsidRPr="000403D4" w:rsidP="00F342A4">
      <w:pPr>
        <w:bidi w:val="0"/>
        <w:spacing w:after="0" w:line="240" w:lineRule="auto"/>
        <w:jc w:val="right"/>
        <w:rPr>
          <w:rFonts w:ascii="Times New Roman" w:hAnsi="Times New Roman" w:cs="Times New Roman"/>
          <w:bCs/>
          <w:sz w:val="24"/>
          <w:szCs w:val="24"/>
        </w:rPr>
      </w:pPr>
      <w:r w:rsidRPr="000403D4">
        <w:rPr>
          <w:rFonts w:ascii="Times New Roman" w:hAnsi="Times New Roman" w:cs="Times New Roman"/>
          <w:bCs/>
          <w:sz w:val="24"/>
          <w:szCs w:val="24"/>
        </w:rPr>
        <w:t xml:space="preserve">                          </w:t>
      </w:r>
    </w:p>
    <w:p w:rsidR="00F342A4" w:rsidRPr="000403D4" w:rsidP="00F342A4">
      <w:pPr>
        <w:bidi w:val="0"/>
        <w:spacing w:after="0" w:line="240" w:lineRule="auto"/>
        <w:jc w:val="right"/>
        <w:rPr>
          <w:rFonts w:ascii="Times New Roman" w:hAnsi="Times New Roman" w:cs="Times New Roman"/>
          <w:b/>
          <w:bCs/>
          <w:sz w:val="24"/>
          <w:szCs w:val="24"/>
        </w:rPr>
      </w:pPr>
      <w:r w:rsidRPr="000403D4">
        <w:rPr>
          <w:rFonts w:ascii="Times New Roman" w:hAnsi="Times New Roman" w:cs="Times New Roman"/>
          <w:bCs/>
          <w:sz w:val="24"/>
          <w:szCs w:val="24"/>
        </w:rPr>
        <w:t xml:space="preserve">Príloha k uzn. </w:t>
      </w:r>
      <w:r w:rsidRPr="000403D4">
        <w:rPr>
          <w:rFonts w:ascii="Times New Roman" w:hAnsi="Times New Roman" w:cs="Times New Roman"/>
          <w:b/>
          <w:bCs/>
          <w:sz w:val="24"/>
          <w:szCs w:val="24"/>
        </w:rPr>
        <w:t>č.</w:t>
      </w:r>
      <w:r w:rsidRPr="000403D4" w:rsidR="00574E7F">
        <w:rPr>
          <w:rFonts w:ascii="Times New Roman" w:hAnsi="Times New Roman" w:cs="Times New Roman"/>
          <w:b/>
          <w:bCs/>
          <w:sz w:val="24"/>
          <w:szCs w:val="24"/>
        </w:rPr>
        <w:t xml:space="preserve"> </w:t>
      </w:r>
      <w:r w:rsidRPr="000403D4" w:rsidR="00327D98">
        <w:rPr>
          <w:rFonts w:ascii="Times New Roman" w:hAnsi="Times New Roman" w:cs="Times New Roman"/>
          <w:b/>
          <w:bCs/>
          <w:sz w:val="24"/>
          <w:szCs w:val="24"/>
        </w:rPr>
        <w:t>348</w:t>
      </w:r>
    </w:p>
    <w:p w:rsidR="00F342A4" w:rsidRPr="000403D4" w:rsidP="00F342A4">
      <w:pPr>
        <w:bidi w:val="0"/>
        <w:spacing w:after="0" w:line="240" w:lineRule="auto"/>
        <w:jc w:val="right"/>
        <w:rPr>
          <w:rFonts w:ascii="Times New Roman" w:hAnsi="Times New Roman" w:cs="Times New Roman"/>
          <w:bCs/>
          <w:sz w:val="24"/>
          <w:szCs w:val="24"/>
        </w:rPr>
      </w:pPr>
      <w:r w:rsidRPr="000403D4" w:rsidR="00574E7F">
        <w:rPr>
          <w:rFonts w:ascii="Times New Roman" w:hAnsi="Times New Roman" w:cs="Times New Roman"/>
          <w:sz w:val="24"/>
          <w:szCs w:val="24"/>
        </w:rPr>
        <w:t>57</w:t>
      </w:r>
      <w:r w:rsidRPr="000403D4">
        <w:rPr>
          <w:rFonts w:ascii="Times New Roman" w:hAnsi="Times New Roman" w:cs="Times New Roman"/>
          <w:sz w:val="24"/>
          <w:szCs w:val="24"/>
        </w:rPr>
        <w:t xml:space="preserve">. </w:t>
      </w:r>
      <w:r w:rsidRPr="000403D4">
        <w:rPr>
          <w:rFonts w:ascii="Times New Roman" w:hAnsi="Times New Roman" w:cs="Times New Roman"/>
          <w:bCs/>
          <w:sz w:val="24"/>
          <w:szCs w:val="24"/>
        </w:rPr>
        <w:t>schôdza</w:t>
      </w:r>
    </w:p>
    <w:p w:rsidR="00F342A4" w:rsidRPr="000403D4" w:rsidP="00F342A4">
      <w:pPr>
        <w:bidi w:val="0"/>
        <w:spacing w:after="0" w:line="240" w:lineRule="auto"/>
        <w:jc w:val="center"/>
        <w:rPr>
          <w:rFonts w:ascii="Times New Roman" w:hAnsi="Times New Roman" w:cs="Times New Roman"/>
          <w:b/>
          <w:bCs/>
          <w:sz w:val="24"/>
          <w:szCs w:val="24"/>
        </w:rPr>
      </w:pPr>
    </w:p>
    <w:p w:rsidR="00F342A4" w:rsidRPr="000403D4" w:rsidP="003C51F5">
      <w:pPr>
        <w:bidi w:val="0"/>
        <w:spacing w:after="0" w:line="240" w:lineRule="auto"/>
        <w:jc w:val="center"/>
        <w:rPr>
          <w:rFonts w:ascii="Times New Roman" w:hAnsi="Times New Roman" w:cs="Times New Roman"/>
          <w:b/>
          <w:sz w:val="24"/>
          <w:szCs w:val="24"/>
        </w:rPr>
      </w:pPr>
      <w:r w:rsidRPr="000403D4" w:rsidR="00574E7F">
        <w:rPr>
          <w:rFonts w:ascii="Times New Roman" w:hAnsi="Times New Roman" w:cs="Times New Roman"/>
          <w:b/>
          <w:sz w:val="24"/>
          <w:szCs w:val="24"/>
        </w:rPr>
        <w:t xml:space="preserve">Pozmeňujúce </w:t>
      </w:r>
      <w:r w:rsidRPr="000403D4">
        <w:rPr>
          <w:rFonts w:ascii="Times New Roman" w:hAnsi="Times New Roman" w:cs="Times New Roman"/>
          <w:b/>
          <w:sz w:val="24"/>
          <w:szCs w:val="24"/>
        </w:rPr>
        <w:t>a doplňujúce návrhy</w:t>
      </w:r>
    </w:p>
    <w:p w:rsidR="000403D4" w:rsidRPr="000403D4" w:rsidP="00373FF7">
      <w:pPr>
        <w:keepNext/>
        <w:pBdr>
          <w:bottom w:val="single" w:sz="6" w:space="1" w:color="auto"/>
        </w:pBdr>
        <w:bidi w:val="0"/>
        <w:spacing w:after="0" w:line="240" w:lineRule="auto"/>
        <w:ind w:left="360"/>
        <w:jc w:val="center"/>
        <w:outlineLvl w:val="0"/>
        <w:rPr>
          <w:rFonts w:ascii="Times New Roman" w:hAnsi="Times New Roman" w:cs="Times New Roman"/>
          <w:b/>
          <w:sz w:val="24"/>
          <w:szCs w:val="24"/>
        </w:rPr>
      </w:pPr>
      <w:r w:rsidRPr="000403D4" w:rsidR="00F342A4">
        <w:rPr>
          <w:rFonts w:ascii="Times New Roman" w:hAnsi="Times New Roman" w:cs="Times New Roman"/>
          <w:b/>
          <w:bCs/>
          <w:sz w:val="24"/>
          <w:szCs w:val="24"/>
        </w:rPr>
        <w:t>k </w:t>
      </w:r>
      <w:r w:rsidRPr="000403D4" w:rsidR="00F342A4">
        <w:rPr>
          <w:rFonts w:ascii="Times New Roman" w:hAnsi="Times New Roman" w:cs="Times New Roman"/>
          <w:b/>
          <w:sz w:val="24"/>
          <w:szCs w:val="24"/>
        </w:rPr>
        <w:t xml:space="preserve"> </w:t>
      </w:r>
      <w:r w:rsidRPr="000403D4" w:rsidR="00373FF7">
        <w:rPr>
          <w:rFonts w:ascii="Times New Roman" w:hAnsi="Times New Roman" w:cs="Times New Roman"/>
          <w:b/>
          <w:sz w:val="24"/>
          <w:szCs w:val="24"/>
        </w:rPr>
        <w:t>vládnemu návrhu zákona o hazardných hrách a o zmene a doplnení niektorých zákonov</w:t>
      </w:r>
      <w:r w:rsidRPr="000403D4" w:rsidR="00373FF7">
        <w:rPr>
          <w:rFonts w:ascii="Times New Roman" w:hAnsi="Times New Roman" w:cs="Times New Roman"/>
          <w:sz w:val="24"/>
          <w:szCs w:val="24"/>
        </w:rPr>
        <w:t xml:space="preserve"> </w:t>
      </w:r>
      <w:r w:rsidRPr="000403D4" w:rsidR="00373FF7">
        <w:rPr>
          <w:rFonts w:ascii="Times New Roman" w:hAnsi="Times New Roman" w:cs="Times New Roman"/>
          <w:b/>
          <w:sz w:val="24"/>
          <w:szCs w:val="24"/>
        </w:rPr>
        <w:t>(tlač 1136)</w:t>
      </w:r>
    </w:p>
    <w:p w:rsidR="000403D4" w:rsidRPr="000403D4" w:rsidP="000403D4">
      <w:pPr>
        <w:bidi w:val="0"/>
        <w:spacing w:after="0" w:line="240" w:lineRule="auto"/>
        <w:jc w:val="both"/>
        <w:rPr>
          <w:rFonts w:ascii="Times New Roman" w:hAnsi="Times New Roman" w:cs="Times New Roman"/>
          <w:sz w:val="24"/>
          <w:szCs w:val="24"/>
        </w:rPr>
      </w:pPr>
      <w:r w:rsidRPr="000403D4">
        <w:rPr>
          <w:rFonts w:ascii="Times New Roman" w:hAnsi="Times New Roman" w:cs="Times New Roman"/>
          <w:sz w:val="24"/>
          <w:szCs w:val="24"/>
        </w:rPr>
        <w:tab/>
      </w:r>
    </w:p>
    <w:p w:rsidR="000403D4" w:rsidRPr="00A71F00" w:rsidP="000403D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2 písm. c)</w:t>
      </w:r>
    </w:p>
    <w:p w:rsidR="000403D4" w:rsidRPr="00A71F00" w:rsidP="00180EC7">
      <w:pPr>
        <w:bidi w:val="0"/>
        <w:spacing w:after="0" w:line="240" w:lineRule="auto"/>
        <w:ind w:left="709" w:hanging="1"/>
        <w:jc w:val="both"/>
        <w:rPr>
          <w:rFonts w:ascii="Times New Roman" w:hAnsi="Times New Roman" w:cs="Times New Roman"/>
          <w:sz w:val="24"/>
          <w:szCs w:val="24"/>
        </w:rPr>
      </w:pPr>
      <w:r w:rsidRPr="00A71F00">
        <w:rPr>
          <w:rFonts w:ascii="Times New Roman" w:hAnsi="Times New Roman" w:cs="Times New Roman"/>
          <w:sz w:val="24"/>
          <w:szCs w:val="24"/>
        </w:rPr>
        <w:t>V čl. I § 2 písm. c) sa za slovo „skupina“ vkladajú slová „fyzických  osôb alebo právnických“ a za slovo „jednou“ sa vkladajú slová „fyzickou osobou alebo právnickou“.</w:t>
      </w:r>
    </w:p>
    <w:p w:rsidR="000403D4" w:rsidRPr="00A71F00" w:rsidP="000403D4">
      <w:pPr>
        <w:bidi w:val="0"/>
        <w:spacing w:after="0" w:line="240" w:lineRule="auto"/>
        <w:ind w:firstLine="708"/>
        <w:jc w:val="both"/>
        <w:rPr>
          <w:rFonts w:ascii="Times New Roman" w:hAnsi="Times New Roman" w:cs="Times New Roman"/>
          <w:sz w:val="24"/>
          <w:szCs w:val="24"/>
        </w:rPr>
      </w:pPr>
    </w:p>
    <w:p w:rsidR="000403D4" w:rsidRPr="00A71F00" w:rsidP="000403D4">
      <w:pPr>
        <w:bidi w:val="0"/>
        <w:spacing w:after="0" w:line="240" w:lineRule="auto"/>
        <w:ind w:left="3544" w:hanging="3"/>
        <w:jc w:val="both"/>
        <w:rPr>
          <w:rFonts w:ascii="Times New Roman" w:hAnsi="Times New Roman" w:cs="Times New Roman"/>
          <w:sz w:val="24"/>
          <w:szCs w:val="24"/>
        </w:rPr>
      </w:pPr>
      <w:r w:rsidRPr="00A71F00">
        <w:rPr>
          <w:rFonts w:ascii="Times New Roman" w:hAnsi="Times New Roman" w:cs="Times New Roman"/>
          <w:sz w:val="24"/>
          <w:szCs w:val="24"/>
        </w:rPr>
        <w:t>Ide o precizovanie navrhovaného znenia  § 2 písm. c) v kontexte  so znením § 2 písm. b) a § 9 ods. 4 zákona č. 136/2001 Z. z.  o ochrane hospodárskej súťaže a o zmene a doplnení zákona č. 347/1990 Zb. o organizácii ministerstiev a ostatných ústredných orgánov štátnej správy Slovenskej republiky v znení neskorších predpisov v znení zákona č. 151/2014 Z. z., na ktorý návrh cit. ustanovenia odkazuje.</w:t>
      </w:r>
    </w:p>
    <w:p w:rsidR="000403D4" w:rsidRPr="00A71F00" w:rsidP="000403D4">
      <w:pPr>
        <w:bidi w:val="0"/>
        <w:spacing w:after="0" w:line="240" w:lineRule="auto"/>
        <w:ind w:left="3544" w:hanging="3"/>
        <w:jc w:val="both"/>
        <w:rPr>
          <w:rFonts w:ascii="Times New Roman" w:hAnsi="Times New Roman" w:cs="Times New Roman"/>
          <w:sz w:val="24"/>
          <w:szCs w:val="24"/>
        </w:rPr>
      </w:pPr>
    </w:p>
    <w:p w:rsidR="00C71F01" w:rsidRPr="00A71F00" w:rsidP="00C71F01">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w:t>
      </w:r>
      <w:r w:rsidR="00A71F00">
        <w:rPr>
          <w:rFonts w:ascii="Times New Roman" w:hAnsi="Times New Roman"/>
          <w:b/>
          <w:sz w:val="24"/>
          <w:szCs w:val="24"/>
        </w:rPr>
        <w:t> č</w:t>
      </w:r>
      <w:r w:rsidRPr="00A71F00">
        <w:rPr>
          <w:rFonts w:ascii="Times New Roman" w:hAnsi="Times New Roman"/>
          <w:b/>
          <w:sz w:val="24"/>
          <w:szCs w:val="24"/>
        </w:rPr>
        <w:t xml:space="preserve">l. I § 4 ods. 5 písmeno e) </w:t>
      </w:r>
    </w:p>
    <w:p w:rsidR="00C71F01" w:rsidRPr="00A71F00" w:rsidP="00C71F01">
      <w:pPr>
        <w:bidi w:val="0"/>
        <w:spacing w:after="0" w:line="240" w:lineRule="auto"/>
        <w:ind w:firstLine="708"/>
        <w:jc w:val="both"/>
        <w:rPr>
          <w:rFonts w:ascii="Times New Roman" w:hAnsi="Times New Roman" w:cs="Times New Roman"/>
          <w:sz w:val="24"/>
          <w:szCs w:val="24"/>
        </w:rPr>
      </w:pPr>
      <w:r w:rsidRPr="00A71F00">
        <w:rPr>
          <w:rFonts w:ascii="Times New Roman" w:hAnsi="Times New Roman" w:cs="Times New Roman"/>
          <w:sz w:val="24"/>
          <w:szCs w:val="24"/>
        </w:rPr>
        <w:t>V</w:t>
      </w:r>
      <w:r w:rsidR="00A71F00">
        <w:rPr>
          <w:rFonts w:ascii="Times New Roman" w:hAnsi="Times New Roman" w:cs="Times New Roman"/>
          <w:sz w:val="24"/>
          <w:szCs w:val="24"/>
        </w:rPr>
        <w:t> č</w:t>
      </w:r>
      <w:r w:rsidRPr="00A71F00">
        <w:rPr>
          <w:rFonts w:ascii="Times New Roman" w:hAnsi="Times New Roman" w:cs="Times New Roman"/>
          <w:sz w:val="24"/>
          <w:szCs w:val="24"/>
        </w:rPr>
        <w:t>l. I § 4 ods. 5 písmeno e) znie:</w:t>
      </w:r>
    </w:p>
    <w:p w:rsidR="00C71F01" w:rsidRPr="00A71F00" w:rsidP="00C71F01">
      <w:pPr>
        <w:bidi w:val="0"/>
        <w:spacing w:after="0" w:line="240" w:lineRule="auto"/>
        <w:ind w:left="708"/>
        <w:jc w:val="both"/>
        <w:rPr>
          <w:rFonts w:ascii="Times New Roman" w:hAnsi="Times New Roman" w:cs="Times New Roman"/>
          <w:sz w:val="24"/>
          <w:szCs w:val="24"/>
        </w:rPr>
      </w:pPr>
      <w:r w:rsidRPr="00A71F00">
        <w:rPr>
          <w:rFonts w:ascii="Times New Roman" w:hAnsi="Times New Roman" w:cs="Times New Roman"/>
          <w:sz w:val="24"/>
          <w:szCs w:val="24"/>
        </w:rPr>
        <w:t>„e) kvízy spočívajúce v odpovediach na otázky iba na základe preukázania vedomostí alebo zručností, ak je výsledok kvízu určovaný bez použitia iného technického zariadenia, spĺňajúce požiadavky ustanovené pre hazardné hry na iných technických zariadeniach podľa § 28,“.</w:t>
      </w:r>
    </w:p>
    <w:p w:rsidR="00C71F01" w:rsidRPr="00A71F00" w:rsidP="00C71F01">
      <w:pPr>
        <w:pStyle w:val="ListParagraph"/>
        <w:bidi w:val="0"/>
        <w:spacing w:after="0" w:line="240" w:lineRule="auto"/>
        <w:ind w:left="1080"/>
        <w:rPr>
          <w:rFonts w:ascii="Times New Roman" w:hAnsi="Times New Roman"/>
          <w:sz w:val="24"/>
          <w:szCs w:val="24"/>
          <w:lang w:eastAsia="sk-SK"/>
        </w:rPr>
      </w:pPr>
    </w:p>
    <w:p w:rsidR="00C71F01" w:rsidRPr="00A71F00" w:rsidP="00C71F01">
      <w:pPr>
        <w:bidi w:val="0"/>
        <w:spacing w:after="0" w:line="240" w:lineRule="auto"/>
        <w:ind w:left="3544"/>
        <w:jc w:val="both"/>
        <w:rPr>
          <w:rFonts w:ascii="Times New Roman" w:hAnsi="Times New Roman" w:cs="Times New Roman"/>
          <w:sz w:val="24"/>
          <w:szCs w:val="24"/>
          <w:u w:val="single"/>
        </w:rPr>
      </w:pPr>
      <w:r w:rsidRPr="00A71F00">
        <w:rPr>
          <w:rFonts w:ascii="Times New Roman" w:hAnsi="Times New Roman" w:cs="Times New Roman"/>
          <w:sz w:val="24"/>
          <w:szCs w:val="24"/>
        </w:rPr>
        <w:t xml:space="preserve">Precizuje sa navrhovaná právna úprava kvízov a vedomostných súťaží tak, aby nebolo možné cez iné technické zariadenia na princípoch kvízomatov, ktoré spĺňajú podmienky § 28, obchádzať úpravu hazardných hier. Ustanovenie bolo potrebné precizovať aj z dôvodu, že nie je možné v súčasnej digitálnej dobe obmedziť využitie technických zariadení pri prihlasovaní sa do vedomostných súťaží (napríklad aj rozhlasových a televíznych relácií) alebo žrebovaní výhercu z prihlásených súťažiacich napr. prostredníctvom počítačového programu, alebo inej webovej, či mobilnej aplikácie. V niektorom prípade by tak mohlo dôjsť k znemožneniu realizácie najmä žrebovania či iného vyhodnotenia pri vedomostných súťažiach. Propagačné súťaže podmieňujúce prejavenie vedomosti alebo znalosti sú medzi zadávateľmi súťaží, napr. prostredníctvom televízneho vysielania, veľmi rozšírené a využívané. Sú relevantným nástrojom pre zvyšovanie povedomia o značke na trhu, pre zvýšenie interaktivity so zákazníkom a najmä dodávajú súťaži prvok dôveryhodnosti. </w:t>
      </w:r>
    </w:p>
    <w:p w:rsidR="00C71F01" w:rsidRPr="00A71F00" w:rsidP="000403D4">
      <w:pPr>
        <w:bidi w:val="0"/>
        <w:spacing w:after="0" w:line="240" w:lineRule="auto"/>
        <w:ind w:left="3544" w:hanging="3"/>
        <w:jc w:val="both"/>
        <w:rPr>
          <w:rFonts w:ascii="Times New Roman" w:hAnsi="Times New Roman" w:cs="Times New Roman"/>
          <w:sz w:val="24"/>
          <w:szCs w:val="24"/>
        </w:rPr>
      </w:pPr>
    </w:p>
    <w:p w:rsidR="00C71F01" w:rsidRPr="00A71F00" w:rsidP="000403D4">
      <w:pPr>
        <w:bidi w:val="0"/>
        <w:spacing w:after="0" w:line="240" w:lineRule="auto"/>
        <w:ind w:left="3544" w:hanging="3"/>
        <w:jc w:val="both"/>
        <w:rPr>
          <w:rFonts w:ascii="Times New Roman" w:hAnsi="Times New Roman" w:cs="Times New Roman"/>
          <w:sz w:val="24"/>
          <w:szCs w:val="24"/>
        </w:rPr>
      </w:pPr>
    </w:p>
    <w:p w:rsidR="00DB1EC5" w:rsidRPr="00A71F00" w:rsidP="00DB1EC5">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4735AB">
        <w:rPr>
          <w:rFonts w:ascii="Times New Roman" w:hAnsi="Times New Roman"/>
          <w:b/>
          <w:sz w:val="24"/>
          <w:szCs w:val="24"/>
        </w:rPr>
        <w:t xml:space="preserve">čl. I </w:t>
      </w:r>
      <w:r w:rsidRPr="00A71F00">
        <w:rPr>
          <w:rFonts w:ascii="Times New Roman" w:hAnsi="Times New Roman"/>
          <w:b/>
          <w:sz w:val="24"/>
          <w:szCs w:val="24"/>
        </w:rPr>
        <w:t>§ 5 ods. 15</w:t>
      </w:r>
    </w:p>
    <w:p w:rsidR="00DB1EC5" w:rsidRPr="00A71F00" w:rsidP="00DB1EC5">
      <w:pPr>
        <w:bidi w:val="0"/>
        <w:spacing w:after="0" w:line="240" w:lineRule="auto"/>
        <w:ind w:firstLine="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5 ods. 15 sa slovo „zaplatenie“ nahrádza slovom „vloženie“.</w:t>
      </w:r>
    </w:p>
    <w:p w:rsidR="00DB1EC5" w:rsidRPr="00A71F00" w:rsidP="00DB1EC5">
      <w:pPr>
        <w:bidi w:val="0"/>
        <w:spacing w:after="0" w:line="240" w:lineRule="auto"/>
        <w:ind w:left="709" w:firstLine="709"/>
        <w:jc w:val="both"/>
        <w:rPr>
          <w:rFonts w:ascii="Times New Roman" w:hAnsi="Times New Roman" w:cs="Times New Roman"/>
          <w:i/>
          <w:sz w:val="24"/>
          <w:szCs w:val="24"/>
          <w:u w:val="single"/>
        </w:rPr>
      </w:pPr>
    </w:p>
    <w:p w:rsidR="00DB1EC5" w:rsidRPr="00A71F00" w:rsidP="00DB1EC5">
      <w:pPr>
        <w:bidi w:val="0"/>
        <w:spacing w:after="0" w:line="240" w:lineRule="auto"/>
        <w:ind w:left="773" w:firstLine="2771"/>
        <w:jc w:val="both"/>
        <w:rPr>
          <w:rFonts w:ascii="Times New Roman" w:hAnsi="Times New Roman" w:cs="Times New Roman"/>
          <w:sz w:val="24"/>
          <w:szCs w:val="24"/>
        </w:rPr>
      </w:pPr>
      <w:r w:rsidRPr="00A71F00">
        <w:rPr>
          <w:rFonts w:ascii="Times New Roman" w:hAnsi="Times New Roman" w:cs="Times New Roman"/>
          <w:sz w:val="24"/>
          <w:szCs w:val="24"/>
        </w:rPr>
        <w:t>Úprava sa navrhuje za účelom zjednotenia pojmov.</w:t>
      </w:r>
    </w:p>
    <w:p w:rsidR="00DB1EC5" w:rsidRPr="00A71F00" w:rsidP="000403D4">
      <w:pPr>
        <w:bidi w:val="0"/>
        <w:spacing w:after="0" w:line="240" w:lineRule="auto"/>
        <w:ind w:left="3544" w:hanging="3"/>
        <w:jc w:val="both"/>
        <w:rPr>
          <w:rFonts w:ascii="Times New Roman" w:hAnsi="Times New Roman" w:cs="Times New Roman"/>
          <w:sz w:val="24"/>
          <w:szCs w:val="24"/>
        </w:rPr>
      </w:pPr>
    </w:p>
    <w:p w:rsidR="000403D4" w:rsidRPr="00A71F00" w:rsidP="000403D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14 ods. 1</w:t>
      </w:r>
    </w:p>
    <w:p w:rsidR="000403D4" w:rsidRPr="00A71F00" w:rsidP="00180EC7">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14 ods. 1 sa za slová „tejto povinnosti sa“ vkladá slovo „prevádzkovateľ hazardnej hry“.</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hanging="3"/>
        <w:jc w:val="both"/>
        <w:rPr>
          <w:rFonts w:ascii="Times New Roman" w:hAnsi="Times New Roman" w:cs="Times New Roman"/>
          <w:sz w:val="24"/>
          <w:szCs w:val="24"/>
        </w:rPr>
      </w:pPr>
      <w:r w:rsidRPr="00A71F00">
        <w:rPr>
          <w:rFonts w:ascii="Times New Roman" w:hAnsi="Times New Roman" w:cs="Times New Roman"/>
          <w:sz w:val="24"/>
          <w:szCs w:val="24"/>
        </w:rPr>
        <w:t>Ide o spresnenia navrhovaného znenia § 14 ods. 1 doplnením nositeľa zodpovednosti za porušenie povinnosti.</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pStyle w:val="ListParagraph"/>
        <w:numPr>
          <w:numId w:val="14"/>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14 ods. 21</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14 ods. 21 v treťom riadku sa slová „hazardnej hry prevádzkovanej“ nahrádzajú slovami „internetových hier“.</w:t>
      </w:r>
    </w:p>
    <w:p w:rsidR="000403D4" w:rsidRPr="00A71F00" w:rsidP="000403D4">
      <w:pPr>
        <w:bidi w:val="0"/>
        <w:spacing w:after="0" w:line="240" w:lineRule="auto"/>
        <w:jc w:val="both"/>
        <w:rPr>
          <w:rFonts w:ascii="Times New Roman" w:hAnsi="Times New Roman" w:cs="Times New Roman"/>
          <w:sz w:val="24"/>
          <w:szCs w:val="24"/>
        </w:rPr>
      </w:pPr>
      <w:r w:rsidRPr="00A71F00">
        <w:rPr>
          <w:rFonts w:ascii="Times New Roman" w:hAnsi="Times New Roman" w:cs="Times New Roman"/>
          <w:sz w:val="24"/>
          <w:szCs w:val="24"/>
        </w:rPr>
        <w:t xml:space="preserve">   </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úpravu navrhovanej dikcie rešpektujúc jednotlivé druhy hazardných hier.</w:t>
      </w:r>
    </w:p>
    <w:p w:rsidR="000C0C86" w:rsidRPr="00A71F00" w:rsidP="000403D4">
      <w:pPr>
        <w:bidi w:val="0"/>
        <w:spacing w:after="0" w:line="240" w:lineRule="auto"/>
        <w:ind w:left="3544"/>
        <w:jc w:val="both"/>
        <w:rPr>
          <w:rFonts w:ascii="Times New Roman" w:hAnsi="Times New Roman" w:cs="Times New Roman"/>
          <w:sz w:val="24"/>
          <w:szCs w:val="24"/>
        </w:rPr>
      </w:pPr>
    </w:p>
    <w:p w:rsidR="000C0C86" w:rsidRPr="00A71F00" w:rsidP="000C0C8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15 ods. 6</w:t>
      </w:r>
    </w:p>
    <w:p w:rsidR="000C0C86" w:rsidRPr="00A71F00" w:rsidP="000C0C86">
      <w:pPr>
        <w:bidi w:val="0"/>
        <w:spacing w:after="0" w:line="240" w:lineRule="auto"/>
        <w:ind w:firstLine="709"/>
        <w:jc w:val="both"/>
        <w:rPr>
          <w:rFonts w:ascii="Times New Roman" w:hAnsi="Times New Roman" w:cs="Times New Roman"/>
          <w:sz w:val="24"/>
          <w:szCs w:val="24"/>
          <w:u w:val="single"/>
        </w:rPr>
      </w:pPr>
      <w:r w:rsidRPr="00A71F00">
        <w:rPr>
          <w:rFonts w:ascii="Times New Roman" w:hAnsi="Times New Roman" w:cs="Times New Roman"/>
          <w:sz w:val="24"/>
          <w:szCs w:val="24"/>
        </w:rPr>
        <w:t>V čl. I § 15 ods. 6 sa za slová „a najbližším vchodom do“ vkladajú slová „inej herne,“.</w:t>
      </w:r>
    </w:p>
    <w:p w:rsidR="000C0C86" w:rsidRPr="00A71F00" w:rsidP="000C0C86">
      <w:pPr>
        <w:bidi w:val="0"/>
        <w:spacing w:after="0" w:line="240" w:lineRule="auto"/>
        <w:rPr>
          <w:rFonts w:ascii="Times New Roman" w:hAnsi="Times New Roman" w:cs="Times New Roman"/>
          <w:sz w:val="24"/>
          <w:szCs w:val="24"/>
          <w:u w:val="single"/>
        </w:rPr>
      </w:pPr>
    </w:p>
    <w:p w:rsidR="000C0C86" w:rsidRPr="00A71F00" w:rsidP="000C0C8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Navrhuje sa, aby nová herňa nemohla byť umiestnená vo vzdialenosti menej ako 200 metrov od inej </w:t>
      </w:r>
      <w:r w:rsidR="00C66DDF">
        <w:rPr>
          <w:rFonts w:ascii="Times New Roman" w:hAnsi="Times New Roman" w:cs="Times New Roman"/>
          <w:sz w:val="24"/>
          <w:szCs w:val="24"/>
        </w:rPr>
        <w:t>herne, ak tak ustanoví obec VZN</w:t>
      </w:r>
      <w:r w:rsidR="003C61B1">
        <w:rPr>
          <w:rFonts w:ascii="Times New Roman" w:hAnsi="Times New Roman" w:cs="Times New Roman"/>
          <w:sz w:val="24"/>
          <w:szCs w:val="24"/>
        </w:rPr>
        <w:t>,</w:t>
      </w:r>
      <w:r w:rsidRPr="00A71F00">
        <w:rPr>
          <w:rFonts w:ascii="Times New Roman" w:hAnsi="Times New Roman" w:cs="Times New Roman"/>
          <w:sz w:val="24"/>
          <w:szCs w:val="24"/>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0C0C86" w:rsidRPr="00A71F00" w:rsidP="000C0C86">
      <w:pPr>
        <w:bidi w:val="0"/>
        <w:spacing w:after="0" w:line="240" w:lineRule="auto"/>
        <w:rPr>
          <w:rFonts w:ascii="Times New Roman" w:hAnsi="Times New Roman" w:cs="Times New Roman"/>
          <w:sz w:val="24"/>
          <w:szCs w:val="24"/>
          <w:u w:val="single"/>
        </w:rPr>
      </w:pPr>
    </w:p>
    <w:p w:rsidR="000C0C86" w:rsidRPr="00A71F00" w:rsidP="000C0C8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15, doplnenie ďalšieho odseku</w:t>
      </w:r>
    </w:p>
    <w:p w:rsidR="000C0C86" w:rsidRPr="00A71F00" w:rsidP="000C0C86">
      <w:pPr>
        <w:bidi w:val="0"/>
        <w:spacing w:after="0" w:line="240" w:lineRule="auto"/>
        <w:ind w:left="851" w:hanging="142"/>
        <w:jc w:val="both"/>
        <w:rPr>
          <w:rFonts w:ascii="Times New Roman" w:hAnsi="Times New Roman" w:cs="Times New Roman"/>
          <w:sz w:val="24"/>
          <w:szCs w:val="24"/>
        </w:rPr>
      </w:pPr>
      <w:r w:rsidRPr="00A71F00">
        <w:rPr>
          <w:rFonts w:ascii="Times New Roman" w:hAnsi="Times New Roman" w:cs="Times New Roman"/>
          <w:sz w:val="24"/>
          <w:szCs w:val="24"/>
        </w:rPr>
        <w:t>V čl. I § 15 sa dopĺňa novým odsekom, ktorý znie:</w:t>
      </w:r>
    </w:p>
    <w:p w:rsidR="000C0C86" w:rsidRPr="00A71F00" w:rsidP="000C0C8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„(16) Herňa nesmie byť umiestnená vo vzdialenosti menej ako 200 metrov od inej herne, ak tak ustanoví všeobecne záväzné nariadenie obce.“.</w:t>
      </w:r>
    </w:p>
    <w:p w:rsidR="000403D4" w:rsidRPr="00A71F00" w:rsidP="000403D4">
      <w:pPr>
        <w:bidi w:val="0"/>
        <w:spacing w:after="0" w:line="240" w:lineRule="auto"/>
        <w:jc w:val="both"/>
        <w:rPr>
          <w:rFonts w:ascii="Times New Roman" w:hAnsi="Times New Roman" w:cs="Times New Roman"/>
          <w:sz w:val="24"/>
          <w:szCs w:val="24"/>
        </w:rPr>
      </w:pPr>
    </w:p>
    <w:p w:rsidR="000C0C86" w:rsidRPr="00A71F00" w:rsidP="000C0C8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Navrhuje sa, aby nová herňa nemohla byť umiestnená vo vzdialenosti menej ako 200 metrov od inej herne, ak</w:t>
      </w:r>
      <w:r w:rsidR="00C66DDF">
        <w:rPr>
          <w:rFonts w:ascii="Times New Roman" w:hAnsi="Times New Roman" w:cs="Times New Roman"/>
          <w:sz w:val="24"/>
          <w:szCs w:val="24"/>
        </w:rPr>
        <w:t xml:space="preserve"> tak ustanoví obec VZN</w:t>
      </w:r>
      <w:r w:rsidR="003C61B1">
        <w:rPr>
          <w:rFonts w:ascii="Times New Roman" w:hAnsi="Times New Roman" w:cs="Times New Roman"/>
          <w:sz w:val="24"/>
          <w:szCs w:val="24"/>
        </w:rPr>
        <w:t>,</w:t>
      </w:r>
      <w:r w:rsidRPr="00A71F00">
        <w:rPr>
          <w:rFonts w:ascii="Times New Roman" w:hAnsi="Times New Roman" w:cs="Times New Roman"/>
          <w:sz w:val="24"/>
          <w:szCs w:val="24"/>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0C0C86" w:rsidRPr="00A71F00" w:rsidP="000403D4">
      <w:pPr>
        <w:bidi w:val="0"/>
        <w:spacing w:after="0" w:line="240" w:lineRule="auto"/>
        <w:jc w:val="both"/>
        <w:rPr>
          <w:rFonts w:ascii="Times New Roman" w:hAnsi="Times New Roman" w:cs="Times New Roman"/>
          <w:sz w:val="24"/>
          <w:szCs w:val="24"/>
        </w:rPr>
      </w:pPr>
    </w:p>
    <w:p w:rsidR="000403D4" w:rsidRPr="00A71F00" w:rsidP="000403D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16 ods. 3</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16 ods. 3 sa slová „štátnych orgánov“ nahrádzajú slovami „orgánov verejnej moci.“</w:t>
      </w:r>
    </w:p>
    <w:p w:rsidR="000403D4" w:rsidRPr="00A71F00" w:rsidP="000403D4">
      <w:pPr>
        <w:pStyle w:val="ListParagraph"/>
        <w:bidi w:val="0"/>
        <w:spacing w:after="0" w:line="240" w:lineRule="auto"/>
        <w:ind w:left="3544"/>
        <w:contextualSpacing w:val="0"/>
        <w:jc w:val="both"/>
        <w:rPr>
          <w:rFonts w:ascii="Times New Roman" w:hAnsi="Times New Roman"/>
          <w:sz w:val="24"/>
          <w:szCs w:val="24"/>
        </w:rPr>
      </w:pPr>
    </w:p>
    <w:p w:rsidR="000403D4" w:rsidRPr="00A71F00" w:rsidP="000403D4">
      <w:pPr>
        <w:pStyle w:val="ListParagraph"/>
        <w:bidi w:val="0"/>
        <w:spacing w:after="0" w:line="240" w:lineRule="auto"/>
        <w:ind w:left="3544"/>
        <w:contextualSpacing w:val="0"/>
        <w:jc w:val="both"/>
        <w:rPr>
          <w:rFonts w:ascii="Times New Roman" w:hAnsi="Times New Roman"/>
          <w:caps/>
          <w:sz w:val="24"/>
          <w:szCs w:val="24"/>
        </w:rPr>
      </w:pPr>
      <w:r w:rsidRPr="00A71F00">
        <w:rPr>
          <w:rFonts w:ascii="Times New Roman" w:hAnsi="Times New Roman"/>
          <w:sz w:val="24"/>
          <w:szCs w:val="24"/>
        </w:rPr>
        <w:t>Zosúlaďuje sa terminológia s § 15 ods. 3.</w:t>
      </w:r>
    </w:p>
    <w:p w:rsidR="000403D4" w:rsidRPr="00A71F00" w:rsidP="000403D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16 ods.15 </w:t>
      </w:r>
    </w:p>
    <w:p w:rsidR="000403D4" w:rsidRPr="00A71F00" w:rsidP="00180EC7">
      <w:pPr>
        <w:pStyle w:val="ListParagraph"/>
        <w:bidi w:val="0"/>
        <w:spacing w:after="0" w:line="240" w:lineRule="auto"/>
        <w:ind w:left="709" w:hanging="1"/>
        <w:contextualSpacing w:val="0"/>
        <w:jc w:val="both"/>
        <w:rPr>
          <w:rFonts w:ascii="Times New Roman" w:hAnsi="Times New Roman"/>
          <w:caps/>
          <w:sz w:val="24"/>
          <w:szCs w:val="24"/>
        </w:rPr>
      </w:pPr>
      <w:r w:rsidRPr="00A71F00">
        <w:rPr>
          <w:rFonts w:ascii="Times New Roman" w:hAnsi="Times New Roman"/>
          <w:caps/>
          <w:sz w:val="24"/>
          <w:szCs w:val="24"/>
        </w:rPr>
        <w:t>V </w:t>
      </w:r>
      <w:r w:rsidRPr="00A71F00">
        <w:rPr>
          <w:rFonts w:ascii="Times New Roman" w:hAnsi="Times New Roman"/>
          <w:sz w:val="24"/>
          <w:szCs w:val="24"/>
        </w:rPr>
        <w:t>čl. I  § 16 ods. 15 sa slová „ukončení prevádzky“ nahrádzajú slovami „skončení prevádzkového času“.</w:t>
      </w:r>
    </w:p>
    <w:p w:rsidR="000403D4" w:rsidRPr="00A71F00" w:rsidP="000403D4">
      <w:pPr>
        <w:pStyle w:val="ListParagraph"/>
        <w:bidi w:val="0"/>
        <w:spacing w:after="0" w:line="240" w:lineRule="auto"/>
        <w:ind w:left="3544" w:hanging="11"/>
        <w:contextualSpacing w:val="0"/>
        <w:jc w:val="both"/>
        <w:rPr>
          <w:rFonts w:ascii="Times New Roman" w:hAnsi="Times New Roman"/>
          <w:sz w:val="24"/>
          <w:szCs w:val="24"/>
        </w:rPr>
      </w:pPr>
    </w:p>
    <w:p w:rsidR="000403D4" w:rsidRPr="00A71F00" w:rsidP="000403D4">
      <w:pPr>
        <w:pStyle w:val="ListParagraph"/>
        <w:bidi w:val="0"/>
        <w:spacing w:after="0" w:line="240" w:lineRule="auto"/>
        <w:ind w:left="3544" w:hanging="11"/>
        <w:contextualSpacing w:val="0"/>
        <w:jc w:val="both"/>
        <w:rPr>
          <w:rFonts w:ascii="Times New Roman" w:hAnsi="Times New Roman"/>
          <w:caps/>
          <w:sz w:val="24"/>
          <w:szCs w:val="24"/>
        </w:rPr>
      </w:pPr>
      <w:r w:rsidRPr="00A71F00">
        <w:rPr>
          <w:rFonts w:ascii="Times New Roman" w:hAnsi="Times New Roman"/>
          <w:sz w:val="24"/>
          <w:szCs w:val="24"/>
        </w:rPr>
        <w:t>Zosúlaďuje sa terminológia s § 16 ods.16.</w:t>
      </w:r>
    </w:p>
    <w:p w:rsidR="000403D4" w:rsidRPr="00A71F00" w:rsidP="000403D4">
      <w:pPr>
        <w:pStyle w:val="ListParagraph"/>
        <w:bidi w:val="0"/>
        <w:spacing w:after="0" w:line="240" w:lineRule="auto"/>
        <w:ind w:firstLine="360"/>
        <w:contextualSpacing w:val="0"/>
        <w:jc w:val="both"/>
        <w:rPr>
          <w:rFonts w:ascii="Times New Roman" w:hAnsi="Times New Roman"/>
          <w:caps/>
          <w:sz w:val="24"/>
          <w:szCs w:val="24"/>
        </w:rPr>
      </w:pPr>
    </w:p>
    <w:p w:rsidR="00DB1EC5" w:rsidRPr="00A71F00" w:rsidP="00DB1EC5">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4735AB">
        <w:rPr>
          <w:rFonts w:ascii="Times New Roman" w:hAnsi="Times New Roman"/>
          <w:b/>
          <w:sz w:val="24"/>
          <w:szCs w:val="24"/>
        </w:rPr>
        <w:t xml:space="preserve">čl. I </w:t>
      </w:r>
      <w:r w:rsidRPr="00A71F00">
        <w:rPr>
          <w:rFonts w:ascii="Times New Roman" w:hAnsi="Times New Roman"/>
          <w:b/>
          <w:sz w:val="24"/>
          <w:szCs w:val="24"/>
        </w:rPr>
        <w:t>§ 21 ods. 4 písm. a)</w:t>
      </w:r>
    </w:p>
    <w:p w:rsidR="00DB1EC5" w:rsidRPr="00A71F00" w:rsidP="00DB1EC5">
      <w:pPr>
        <w:pStyle w:val="ListParagraph"/>
        <w:bidi w:val="0"/>
        <w:spacing w:after="0" w:line="240" w:lineRule="auto"/>
        <w:ind w:left="709"/>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21 ods. 4 písm. a) sa slová „v spolupráci s prevádzkovateľmi hazardnej hry so sídlom v inom členskom štáte“ nahrádzajú slovami „spolu so zahraničnými prevádzkovateľmi hazardnej hry“. </w:t>
      </w:r>
    </w:p>
    <w:p w:rsidR="00DB1EC5" w:rsidRPr="00A71F00" w:rsidP="00DB1EC5">
      <w:pPr>
        <w:bidi w:val="0"/>
        <w:spacing w:after="0" w:line="240" w:lineRule="auto"/>
        <w:ind w:left="1418"/>
        <w:jc w:val="both"/>
        <w:rPr>
          <w:rFonts w:ascii="Times New Roman" w:hAnsi="Times New Roman" w:cs="Times New Roman"/>
          <w:i/>
          <w:iCs/>
          <w:sz w:val="24"/>
          <w:szCs w:val="24"/>
          <w:u w:val="single"/>
        </w:rPr>
      </w:pPr>
    </w:p>
    <w:p w:rsidR="00DB1EC5" w:rsidRPr="00A71F00" w:rsidP="00DB1EC5">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Upresňuje sa terminológia vo vzťahu k národnej lotériovej spoločnosti pri prevádzkovaní lotérií v spolupráci so zahraničnými subjektami.</w:t>
      </w:r>
    </w:p>
    <w:p w:rsidR="00DB1EC5" w:rsidRPr="00A71F00" w:rsidP="00DB1EC5">
      <w:pPr>
        <w:bidi w:val="0"/>
        <w:spacing w:after="0" w:line="240" w:lineRule="auto"/>
        <w:jc w:val="both"/>
        <w:rPr>
          <w:rFonts w:ascii="Times New Roman" w:hAnsi="Times New Roman" w:cs="Times New Roman"/>
          <w:sz w:val="24"/>
          <w:szCs w:val="24"/>
        </w:rPr>
      </w:pPr>
    </w:p>
    <w:p w:rsidR="00DB1EC5" w:rsidRPr="00A71F00" w:rsidP="00DB1EC5">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24 ods. 2</w:t>
      </w:r>
    </w:p>
    <w:p w:rsidR="00DB1EC5" w:rsidRPr="00A71F00" w:rsidP="00DB1EC5">
      <w:pPr>
        <w:pStyle w:val="ListParagraph"/>
        <w:bidi w:val="0"/>
        <w:spacing w:after="0" w:line="240" w:lineRule="auto"/>
        <w:ind w:left="0" w:firstLine="709"/>
        <w:jc w:val="both"/>
        <w:rPr>
          <w:rFonts w:ascii="Times New Roman" w:hAnsi="Times New Roman"/>
          <w:sz w:val="24"/>
          <w:szCs w:val="24"/>
          <w:highlight w:val="yellow"/>
        </w:rPr>
      </w:pPr>
      <w:r w:rsidRPr="00A71F00" w:rsidR="00F3541D">
        <w:rPr>
          <w:rFonts w:ascii="Times New Roman" w:hAnsi="Times New Roman"/>
          <w:sz w:val="24"/>
          <w:szCs w:val="24"/>
        </w:rPr>
        <w:t>V čl. I</w:t>
      </w:r>
      <w:r w:rsidRPr="00A71F00">
        <w:rPr>
          <w:rFonts w:ascii="Times New Roman" w:hAnsi="Times New Roman"/>
          <w:sz w:val="24"/>
          <w:szCs w:val="24"/>
        </w:rPr>
        <w:t xml:space="preserve"> § 24 ods. 2 sa slovo „jeho“ nahrádza slovom “ich“.</w:t>
      </w:r>
      <w:r w:rsidRPr="00A71F00">
        <w:rPr>
          <w:rFonts w:ascii="Times New Roman" w:hAnsi="Times New Roman"/>
          <w:sz w:val="24"/>
          <w:szCs w:val="24"/>
          <w:highlight w:val="yellow"/>
        </w:rPr>
        <w:t xml:space="preserve"> </w:t>
      </w:r>
    </w:p>
    <w:p w:rsidR="00DB1EC5" w:rsidRPr="00A71F00" w:rsidP="00DB1EC5">
      <w:pPr>
        <w:bidi w:val="0"/>
        <w:spacing w:after="0" w:line="240" w:lineRule="auto"/>
        <w:ind w:left="709" w:firstLine="709"/>
        <w:jc w:val="both"/>
        <w:rPr>
          <w:rFonts w:ascii="Times New Roman" w:hAnsi="Times New Roman" w:cs="Times New Roman"/>
          <w:i/>
          <w:sz w:val="24"/>
          <w:szCs w:val="24"/>
          <w:u w:val="single"/>
        </w:rPr>
      </w:pPr>
    </w:p>
    <w:p w:rsidR="00DB1EC5" w:rsidRPr="00A71F00" w:rsidP="00DB1EC5">
      <w:pPr>
        <w:bidi w:val="0"/>
        <w:spacing w:after="0" w:line="240" w:lineRule="auto"/>
        <w:ind w:left="1843" w:firstLine="1701"/>
        <w:jc w:val="both"/>
        <w:rPr>
          <w:rFonts w:ascii="Times New Roman" w:hAnsi="Times New Roman" w:cs="Times New Roman"/>
          <w:sz w:val="24"/>
          <w:szCs w:val="24"/>
        </w:rPr>
      </w:pPr>
      <w:r w:rsidRPr="00A71F00">
        <w:rPr>
          <w:rFonts w:ascii="Times New Roman" w:hAnsi="Times New Roman" w:cs="Times New Roman"/>
          <w:sz w:val="24"/>
          <w:szCs w:val="24"/>
        </w:rPr>
        <w:t>Upravuje sa formulačná významovosť textu.</w:t>
      </w:r>
    </w:p>
    <w:p w:rsidR="00DB1EC5" w:rsidRPr="00A71F00" w:rsidP="00DB1EC5">
      <w:pPr>
        <w:bidi w:val="0"/>
        <w:spacing w:after="0" w:line="240" w:lineRule="auto"/>
        <w:jc w:val="both"/>
        <w:rPr>
          <w:rFonts w:ascii="Times New Roman" w:hAnsi="Times New Roman" w:cs="Times New Roman"/>
          <w:i/>
          <w:sz w:val="24"/>
          <w:szCs w:val="24"/>
          <w:u w:val="single"/>
        </w:rPr>
      </w:pPr>
    </w:p>
    <w:p w:rsidR="00DB1EC5" w:rsidRPr="00A71F00" w:rsidP="00DB1EC5">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iCs/>
          <w:sz w:val="24"/>
          <w:szCs w:val="24"/>
        </w:rPr>
        <w:t>§ 24 ods. 3 písm. c)</w:t>
      </w:r>
    </w:p>
    <w:p w:rsidR="00DB1EC5" w:rsidRPr="00A71F00" w:rsidP="00DB1EC5">
      <w:pPr>
        <w:bidi w:val="0"/>
        <w:spacing w:after="0" w:line="240" w:lineRule="auto"/>
        <w:ind w:left="709"/>
        <w:jc w:val="both"/>
        <w:rPr>
          <w:rFonts w:ascii="Times New Roman" w:hAnsi="Times New Roman" w:cs="Times New Roman"/>
          <w:iCs/>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iCs/>
          <w:sz w:val="24"/>
          <w:szCs w:val="24"/>
        </w:rPr>
        <w:t xml:space="preserve"> § 24 ods. 3 písm. c) sa na konci pripájajú tieto slová: „počnúc tretím dňom nasledujúcim po dni, v ktorom úrad zverejnil takúto informáciu na svojom webovom sídle“.</w:t>
      </w:r>
    </w:p>
    <w:p w:rsidR="00DB1EC5" w:rsidRPr="00A71F00" w:rsidP="00DB1EC5">
      <w:pPr>
        <w:bidi w:val="0"/>
        <w:spacing w:after="0" w:line="240" w:lineRule="auto"/>
        <w:ind w:left="1418"/>
        <w:jc w:val="both"/>
        <w:rPr>
          <w:rFonts w:ascii="Times New Roman" w:hAnsi="Times New Roman" w:cs="Times New Roman"/>
          <w:i/>
          <w:iCs/>
          <w:sz w:val="24"/>
          <w:szCs w:val="24"/>
          <w:u w:val="single"/>
        </w:rPr>
      </w:pPr>
    </w:p>
    <w:p w:rsidR="00DB1EC5" w:rsidRPr="00A71F00" w:rsidP="00DB1EC5">
      <w:pPr>
        <w:bidi w:val="0"/>
        <w:spacing w:after="0" w:line="240" w:lineRule="auto"/>
        <w:ind w:left="3544"/>
        <w:jc w:val="both"/>
        <w:rPr>
          <w:rFonts w:ascii="Times New Roman" w:hAnsi="Times New Roman" w:cs="Times New Roman"/>
          <w:iCs/>
          <w:sz w:val="24"/>
          <w:szCs w:val="24"/>
        </w:rPr>
      </w:pPr>
      <w:r w:rsidRPr="00A71F00">
        <w:rPr>
          <w:rFonts w:ascii="Times New Roman" w:hAnsi="Times New Roman" w:cs="Times New Roman"/>
          <w:iCs/>
          <w:sz w:val="24"/>
          <w:szCs w:val="24"/>
        </w:rPr>
        <w:t>Návrhom sa upresňuje lehota, pričom ustanovenie o podmienkach prevádzkovania stávkových hier sa týka len tzv. nových stávok a nie vysporiadania tzv. starých stávok.</w:t>
      </w:r>
    </w:p>
    <w:p w:rsidR="000403D4" w:rsidRPr="00A71F00" w:rsidP="000403D4">
      <w:pPr>
        <w:pStyle w:val="ListParagraph"/>
        <w:bidi w:val="0"/>
        <w:spacing w:after="0" w:line="240" w:lineRule="auto"/>
        <w:ind w:firstLine="360"/>
        <w:contextualSpacing w:val="0"/>
        <w:jc w:val="both"/>
        <w:rPr>
          <w:rFonts w:ascii="Times New Roman" w:hAnsi="Times New Roman"/>
          <w:caps/>
          <w:sz w:val="24"/>
          <w:szCs w:val="24"/>
        </w:rPr>
      </w:pPr>
    </w:p>
    <w:p w:rsidR="000403D4" w:rsidRPr="00A71F00" w:rsidP="000403D4">
      <w:pPr>
        <w:pStyle w:val="ListParagraph"/>
        <w:numPr>
          <w:numId w:val="14"/>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26 ods. 2 a § 27 ods. 2</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v 26 ods. 2 a v § 27 ods. 2 sa slová „Tieto obmedzenia sa nevzťahujú“ nahrádzajú slovami „Toto obmedzenie sa nevzťahuje“.</w:t>
      </w:r>
    </w:p>
    <w:p w:rsidR="000403D4" w:rsidRPr="00A71F00" w:rsidP="000403D4">
      <w:pPr>
        <w:pStyle w:val="ListParagraph"/>
        <w:bidi w:val="0"/>
        <w:spacing w:after="0" w:line="240" w:lineRule="auto"/>
        <w:ind w:left="0"/>
        <w:contextualSpacing w:val="0"/>
        <w:jc w:val="both"/>
        <w:rPr>
          <w:rFonts w:ascii="Times New Roman" w:hAnsi="Times New Roman"/>
          <w:caps/>
          <w:sz w:val="24"/>
          <w:szCs w:val="24"/>
        </w:rPr>
      </w:pPr>
    </w:p>
    <w:p w:rsidR="000403D4" w:rsidRPr="00A71F00" w:rsidP="000403D4">
      <w:pPr>
        <w:pStyle w:val="ListParagraph"/>
        <w:bidi w:val="0"/>
        <w:spacing w:after="0" w:line="240" w:lineRule="auto"/>
        <w:ind w:left="3540" w:firstLine="4"/>
        <w:contextualSpacing w:val="0"/>
        <w:jc w:val="both"/>
        <w:rPr>
          <w:rFonts w:ascii="Times New Roman" w:hAnsi="Times New Roman"/>
          <w:caps/>
          <w:sz w:val="24"/>
          <w:szCs w:val="24"/>
        </w:rPr>
      </w:pPr>
      <w:r w:rsidRPr="00A71F00">
        <w:rPr>
          <w:rFonts w:ascii="Times New Roman" w:hAnsi="Times New Roman"/>
          <w:sz w:val="24"/>
          <w:szCs w:val="24"/>
        </w:rPr>
        <w:t>V navrhovanom znení § 26 ods. 2 a § 27 ods. 2 prvej vete  sa upravuje maximálna výška stávky v jednej hazardnej hre na technických zariadeniach obsluhovaných priamo hráčmi. Toto obmedzenie sa nevzťahuje na prevádzkovanie terminálov videohier v kasíne, čo je potrebné zdôrazniť normatívne vyjadriť.</w:t>
      </w:r>
    </w:p>
    <w:p w:rsidR="000403D4" w:rsidRPr="00A71F00" w:rsidP="000403D4">
      <w:pPr>
        <w:pStyle w:val="ListParagraph"/>
        <w:bidi w:val="0"/>
        <w:spacing w:after="0" w:line="240" w:lineRule="auto"/>
        <w:ind w:left="0"/>
        <w:contextualSpacing w:val="0"/>
        <w:jc w:val="both"/>
        <w:rPr>
          <w:rFonts w:ascii="Times New Roman" w:hAnsi="Times New Roman"/>
          <w:caps/>
          <w:sz w:val="24"/>
          <w:szCs w:val="24"/>
        </w:rPr>
      </w:pPr>
    </w:p>
    <w:p w:rsidR="000403D4" w:rsidRPr="00A71F00" w:rsidP="000403D4">
      <w:pPr>
        <w:pStyle w:val="ListParagraph"/>
        <w:numPr>
          <w:numId w:val="14"/>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K čl. I § 28 ods. 1 písm. a)</w:t>
      </w:r>
    </w:p>
    <w:p w:rsidR="000403D4" w:rsidRPr="00A71F00" w:rsidP="000403D4">
      <w:pPr>
        <w:pStyle w:val="ListParagraph"/>
        <w:bidi w:val="0"/>
        <w:spacing w:after="0" w:line="240" w:lineRule="auto"/>
        <w:ind w:left="0" w:firstLine="708"/>
        <w:contextualSpacing w:val="0"/>
        <w:jc w:val="both"/>
        <w:rPr>
          <w:rFonts w:ascii="Times New Roman" w:hAnsi="Times New Roman"/>
          <w:caps/>
          <w:sz w:val="24"/>
          <w:szCs w:val="24"/>
        </w:rPr>
      </w:pPr>
      <w:r w:rsidRPr="00A71F00">
        <w:rPr>
          <w:rFonts w:ascii="Times New Roman" w:hAnsi="Times New Roman"/>
          <w:sz w:val="24"/>
          <w:szCs w:val="24"/>
        </w:rPr>
        <w:t xml:space="preserve">V čl. I § 28 ods. 1 písm. a) znie: </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„a) samostatne, nezávisle na serveri prevádzkovateľa hazardnej hry, takéto zariadenie musí spĺňať požiadavky ustanovené pre hazardné hry na výherných prístrojoch,“.</w:t>
      </w:r>
    </w:p>
    <w:p w:rsidR="000403D4" w:rsidRPr="00A71F00" w:rsidP="000403D4">
      <w:pPr>
        <w:pStyle w:val="ListParagraph"/>
        <w:bidi w:val="0"/>
        <w:spacing w:after="0" w:line="240" w:lineRule="auto"/>
        <w:ind w:left="0"/>
        <w:contextualSpacing w:val="0"/>
        <w:jc w:val="both"/>
        <w:rPr>
          <w:rFonts w:ascii="Times New Roman" w:hAnsi="Times New Roman"/>
          <w:caps/>
          <w:sz w:val="24"/>
          <w:szCs w:val="24"/>
        </w:rPr>
      </w:pPr>
    </w:p>
    <w:p w:rsidR="000403D4" w:rsidRPr="00A71F00" w:rsidP="000403D4">
      <w:pPr>
        <w:pStyle w:val="ListParagraph"/>
        <w:bidi w:val="0"/>
        <w:spacing w:after="0" w:line="240" w:lineRule="auto"/>
        <w:ind w:left="3544"/>
        <w:contextualSpacing w:val="0"/>
        <w:jc w:val="both"/>
        <w:rPr>
          <w:rFonts w:ascii="Times New Roman" w:hAnsi="Times New Roman"/>
          <w:caps/>
          <w:sz w:val="24"/>
          <w:szCs w:val="24"/>
        </w:rPr>
      </w:pPr>
      <w:r w:rsidRPr="00A71F00">
        <w:rPr>
          <w:rFonts w:ascii="Times New Roman" w:hAnsi="Times New Roman"/>
          <w:sz w:val="24"/>
          <w:szCs w:val="24"/>
        </w:rPr>
        <w:t>Ide o precizovanie navrhovaného znenia § 28 ods. 1 písm. a) v záujme jeho aplikačnej jednoznačnosti rešpektujúc skutočnosť, že v kontexte s navrhovaným znením zákona technické zariadenie musí spĺňať aj podmienky licencie a odborného posúdenia.</w:t>
      </w:r>
    </w:p>
    <w:p w:rsidR="000403D4" w:rsidRPr="00A71F00" w:rsidP="000403D4">
      <w:pPr>
        <w:pStyle w:val="ListParagraph"/>
        <w:bidi w:val="0"/>
        <w:spacing w:after="0" w:line="240" w:lineRule="auto"/>
        <w:ind w:left="1080"/>
        <w:contextualSpacing w:val="0"/>
        <w:jc w:val="both"/>
        <w:rPr>
          <w:rFonts w:ascii="Times New Roman" w:hAnsi="Times New Roman"/>
          <w:caps/>
          <w:sz w:val="24"/>
          <w:szCs w:val="24"/>
        </w:rPr>
      </w:pPr>
    </w:p>
    <w:p w:rsidR="00E16BD2" w:rsidRPr="00A71F00" w:rsidP="000403D4">
      <w:pPr>
        <w:pStyle w:val="ListParagraph"/>
        <w:bidi w:val="0"/>
        <w:spacing w:after="0" w:line="240" w:lineRule="auto"/>
        <w:ind w:left="1080"/>
        <w:contextualSpacing w:val="0"/>
        <w:jc w:val="both"/>
        <w:rPr>
          <w:rFonts w:ascii="Times New Roman" w:hAnsi="Times New Roman"/>
          <w:caps/>
          <w:sz w:val="24"/>
          <w:szCs w:val="24"/>
        </w:rPr>
      </w:pPr>
    </w:p>
    <w:p w:rsidR="00E16BD2" w:rsidRPr="00A71F00" w:rsidP="000403D4">
      <w:pPr>
        <w:pStyle w:val="ListParagraph"/>
        <w:bidi w:val="0"/>
        <w:spacing w:after="0" w:line="240" w:lineRule="auto"/>
        <w:ind w:left="1080"/>
        <w:contextualSpacing w:val="0"/>
        <w:jc w:val="both"/>
        <w:rPr>
          <w:rFonts w:ascii="Times New Roman" w:hAnsi="Times New Roman"/>
          <w:caps/>
          <w:sz w:val="24"/>
          <w:szCs w:val="24"/>
        </w:rPr>
      </w:pPr>
    </w:p>
    <w:p w:rsidR="00E16BD2" w:rsidRPr="00A71F00" w:rsidP="000403D4">
      <w:pPr>
        <w:pStyle w:val="ListParagraph"/>
        <w:bidi w:val="0"/>
        <w:spacing w:after="0" w:line="240" w:lineRule="auto"/>
        <w:ind w:left="1080"/>
        <w:contextualSpacing w:val="0"/>
        <w:jc w:val="both"/>
        <w:rPr>
          <w:rFonts w:ascii="Times New Roman" w:hAnsi="Times New Roman"/>
          <w:caps/>
          <w:sz w:val="24"/>
          <w:szCs w:val="24"/>
        </w:rPr>
      </w:pPr>
    </w:p>
    <w:p w:rsidR="000403D4" w:rsidRPr="00A71F00" w:rsidP="000403D4">
      <w:pPr>
        <w:pStyle w:val="ListParagraph"/>
        <w:numPr>
          <w:numId w:val="14"/>
        </w:numPr>
        <w:bidi w:val="0"/>
        <w:spacing w:after="0" w:line="240" w:lineRule="auto"/>
        <w:contextualSpacing w:val="0"/>
        <w:jc w:val="both"/>
        <w:rPr>
          <w:rFonts w:ascii="Times New Roman" w:hAnsi="Times New Roman"/>
          <w:b/>
          <w:caps/>
          <w:sz w:val="24"/>
          <w:szCs w:val="24"/>
        </w:rPr>
      </w:pPr>
      <w:r w:rsidRPr="00A71F00">
        <w:rPr>
          <w:rFonts w:ascii="Times New Roman" w:hAnsi="Times New Roman"/>
          <w:b/>
          <w:sz w:val="24"/>
          <w:szCs w:val="24"/>
        </w:rPr>
        <w:t xml:space="preserve">K čl. I § 28 ods. 1 písm. b) </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Pr>
          <w:rFonts w:ascii="Times New Roman" w:hAnsi="Times New Roman"/>
          <w:sz w:val="24"/>
          <w:szCs w:val="24"/>
        </w:rPr>
        <w:t>V čl. I § 28 ods. 1 písm. b) sa bodkočiarka nahrádza čiarkou a vypúšťajú sa slová „tohto zákona“.</w:t>
      </w:r>
    </w:p>
    <w:p w:rsidR="000403D4" w:rsidRPr="00A71F00" w:rsidP="000403D4">
      <w:pPr>
        <w:pStyle w:val="ListParagraph"/>
        <w:bidi w:val="0"/>
        <w:spacing w:after="0" w:line="240" w:lineRule="auto"/>
        <w:ind w:left="142"/>
        <w:contextualSpacing w:val="0"/>
        <w:jc w:val="both"/>
        <w:rPr>
          <w:rFonts w:ascii="Times New Roman" w:hAnsi="Times New Roman"/>
          <w:caps/>
          <w:sz w:val="24"/>
          <w:szCs w:val="24"/>
          <w:u w:val="single"/>
        </w:rPr>
      </w:pPr>
    </w:p>
    <w:p w:rsidR="000403D4" w:rsidRPr="00A71F00" w:rsidP="000403D4">
      <w:pPr>
        <w:pStyle w:val="ListParagraph"/>
        <w:bidi w:val="0"/>
        <w:spacing w:after="0" w:line="240" w:lineRule="auto"/>
        <w:ind w:left="3540"/>
        <w:contextualSpacing w:val="0"/>
        <w:jc w:val="both"/>
        <w:rPr>
          <w:rFonts w:ascii="Times New Roman" w:hAnsi="Times New Roman"/>
          <w:caps/>
          <w:sz w:val="24"/>
          <w:szCs w:val="24"/>
        </w:rPr>
      </w:pPr>
      <w:r w:rsidRPr="00A71F00">
        <w:rPr>
          <w:rFonts w:ascii="Times New Roman" w:hAnsi="Times New Roman"/>
          <w:sz w:val="24"/>
          <w:szCs w:val="24"/>
        </w:rPr>
        <w:t>Ide o významové precizovanie navrhovaného znenia § 28   rešpektujúc skutočnosť, že technické zariadenia, musia spĺňať aj podmienky, resp. požiadavky licencie a odborného posúdenia.</w:t>
      </w:r>
    </w:p>
    <w:p w:rsidR="000403D4" w:rsidRPr="00A71F00" w:rsidP="000403D4">
      <w:pPr>
        <w:pStyle w:val="ListParagraph"/>
        <w:bidi w:val="0"/>
        <w:spacing w:after="0" w:line="240" w:lineRule="auto"/>
        <w:ind w:left="142"/>
        <w:contextualSpacing w:val="0"/>
        <w:jc w:val="both"/>
        <w:rPr>
          <w:rFonts w:ascii="Times New Roman" w:hAnsi="Times New Roman"/>
          <w:caps/>
          <w:sz w:val="24"/>
          <w:szCs w:val="24"/>
        </w:rPr>
      </w:pPr>
    </w:p>
    <w:p w:rsidR="00DB1EC5" w:rsidRPr="00A71F00" w:rsidP="00DB1EC5">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xml:space="preserve">§ 28 ods. 1 písm. c) </w:t>
      </w:r>
    </w:p>
    <w:p w:rsidR="00DB1EC5" w:rsidRPr="00A71F00" w:rsidP="00DB1EC5">
      <w:pPr>
        <w:pStyle w:val="ListParagraph"/>
        <w:bidi w:val="0"/>
        <w:spacing w:after="0" w:line="240" w:lineRule="auto"/>
        <w:ind w:left="567" w:firstLine="142"/>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28 ods. 1 sa vypúšťa písmeno c). </w:t>
      </w:r>
    </w:p>
    <w:p w:rsidR="00DB1EC5" w:rsidRPr="00A71F00" w:rsidP="00DB1EC5">
      <w:pPr>
        <w:bidi w:val="0"/>
        <w:spacing w:after="0" w:line="240" w:lineRule="auto"/>
        <w:ind w:left="1418"/>
        <w:jc w:val="both"/>
        <w:rPr>
          <w:rFonts w:ascii="Times New Roman" w:hAnsi="Times New Roman" w:cs="Times New Roman"/>
          <w:i/>
          <w:sz w:val="24"/>
          <w:szCs w:val="24"/>
          <w:u w:val="single"/>
        </w:rPr>
      </w:pPr>
    </w:p>
    <w:p w:rsidR="00DB1EC5" w:rsidRPr="00A71F00" w:rsidP="00DB1EC5">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Ustanovenie sa vypúšťa z dôvodu jeho nadbytočnosti, pretože výška výherného pomeru je vyjadrená v § 25 a § 26 aj pre iné technické zariadenia.</w:t>
      </w:r>
    </w:p>
    <w:p w:rsidR="00DB1EC5" w:rsidRPr="00A71F00" w:rsidP="000403D4">
      <w:pPr>
        <w:pStyle w:val="ListParagraph"/>
        <w:bidi w:val="0"/>
        <w:spacing w:after="0" w:line="240" w:lineRule="auto"/>
        <w:ind w:left="142"/>
        <w:contextualSpacing w:val="0"/>
        <w:jc w:val="both"/>
        <w:rPr>
          <w:rFonts w:ascii="Times New Roman" w:hAnsi="Times New Roman"/>
          <w:caps/>
          <w:sz w:val="24"/>
          <w:szCs w:val="24"/>
        </w:rPr>
      </w:pPr>
    </w:p>
    <w:p w:rsidR="000403D4" w:rsidRPr="00A71F00" w:rsidP="00180EC7">
      <w:pPr>
        <w:pStyle w:val="ListParagraph"/>
        <w:numPr>
          <w:numId w:val="14"/>
        </w:numPr>
        <w:bidi w:val="0"/>
        <w:spacing w:after="0" w:line="240" w:lineRule="auto"/>
        <w:contextualSpacing w:val="0"/>
        <w:jc w:val="both"/>
        <w:rPr>
          <w:rFonts w:ascii="Times New Roman" w:hAnsi="Times New Roman"/>
          <w:b/>
          <w:caps/>
          <w:sz w:val="24"/>
          <w:szCs w:val="24"/>
        </w:rPr>
      </w:pPr>
      <w:r w:rsidRPr="00A71F00" w:rsidR="00180EC7">
        <w:rPr>
          <w:rFonts w:ascii="Times New Roman" w:hAnsi="Times New Roman"/>
          <w:b/>
          <w:sz w:val="24"/>
          <w:szCs w:val="24"/>
        </w:rPr>
        <w:t>K</w:t>
      </w:r>
      <w:r w:rsidRPr="00A71F00">
        <w:rPr>
          <w:rFonts w:ascii="Times New Roman" w:hAnsi="Times New Roman"/>
          <w:b/>
          <w:sz w:val="24"/>
          <w:szCs w:val="24"/>
        </w:rPr>
        <w:t xml:space="preserve"> čl. </w:t>
      </w:r>
      <w:r w:rsidRPr="00A71F00" w:rsidR="00180EC7">
        <w:rPr>
          <w:rFonts w:ascii="Times New Roman" w:hAnsi="Times New Roman"/>
          <w:b/>
          <w:sz w:val="24"/>
          <w:szCs w:val="24"/>
        </w:rPr>
        <w:t>I</w:t>
      </w:r>
      <w:r w:rsidRPr="00A71F00">
        <w:rPr>
          <w:rFonts w:ascii="Times New Roman" w:hAnsi="Times New Roman"/>
          <w:b/>
          <w:sz w:val="24"/>
          <w:szCs w:val="24"/>
        </w:rPr>
        <w:t xml:space="preserve">  § 31 ods. 3</w:t>
      </w:r>
    </w:p>
    <w:p w:rsidR="000403D4" w:rsidRPr="00A71F00" w:rsidP="000403D4">
      <w:pPr>
        <w:pStyle w:val="ListParagraph"/>
        <w:bidi w:val="0"/>
        <w:spacing w:after="0" w:line="240" w:lineRule="auto"/>
        <w:ind w:left="0" w:firstLine="708"/>
        <w:contextualSpacing w:val="0"/>
        <w:jc w:val="both"/>
        <w:rPr>
          <w:rFonts w:ascii="Times New Roman" w:hAnsi="Times New Roman"/>
          <w:caps/>
          <w:sz w:val="24"/>
          <w:szCs w:val="24"/>
        </w:rPr>
      </w:pPr>
      <w:r w:rsidRPr="00A71F00" w:rsidR="00180EC7">
        <w:rPr>
          <w:rFonts w:ascii="Times New Roman" w:hAnsi="Times New Roman"/>
          <w:sz w:val="24"/>
          <w:szCs w:val="24"/>
        </w:rPr>
        <w:t>V čl. I</w:t>
      </w:r>
      <w:r w:rsidRPr="00A71F00">
        <w:rPr>
          <w:rFonts w:ascii="Times New Roman" w:hAnsi="Times New Roman"/>
          <w:sz w:val="24"/>
          <w:szCs w:val="24"/>
        </w:rPr>
        <w:t xml:space="preserve"> § 31 ods. 3 sa za slovo „prevádzkovateľ“ vkladajú slová „internetovej hry“.</w:t>
      </w:r>
    </w:p>
    <w:p w:rsidR="000403D4" w:rsidRPr="00A71F00" w:rsidP="000403D4">
      <w:pPr>
        <w:pStyle w:val="ListParagraph"/>
        <w:bidi w:val="0"/>
        <w:spacing w:after="0" w:line="240" w:lineRule="auto"/>
        <w:ind w:left="0" w:firstLine="708"/>
        <w:contextualSpacing w:val="0"/>
        <w:jc w:val="both"/>
        <w:rPr>
          <w:rFonts w:ascii="Times New Roman" w:hAnsi="Times New Roman"/>
          <w:caps/>
          <w:sz w:val="24"/>
          <w:szCs w:val="24"/>
        </w:rPr>
      </w:pPr>
    </w:p>
    <w:p w:rsidR="000403D4" w:rsidRPr="00A71F00" w:rsidP="00180EC7">
      <w:pPr>
        <w:pStyle w:val="ListParagraph"/>
        <w:bidi w:val="0"/>
        <w:spacing w:after="0" w:line="240" w:lineRule="auto"/>
        <w:ind w:firstLine="1832"/>
        <w:contextualSpacing w:val="0"/>
        <w:jc w:val="both"/>
        <w:rPr>
          <w:rFonts w:ascii="Times New Roman" w:hAnsi="Times New Roman"/>
          <w:sz w:val="24"/>
          <w:szCs w:val="24"/>
        </w:rPr>
      </w:pPr>
      <w:r w:rsidRPr="00A71F00">
        <w:rPr>
          <w:rFonts w:ascii="Times New Roman" w:hAnsi="Times New Roman"/>
          <w:sz w:val="24"/>
          <w:szCs w:val="24"/>
        </w:rPr>
        <w:t xml:space="preserve">           </w:t>
        <w:tab/>
        <w:tab/>
      </w:r>
      <w:r w:rsidRPr="00A71F00" w:rsidR="00180EC7">
        <w:rPr>
          <w:rFonts w:ascii="Times New Roman" w:hAnsi="Times New Roman"/>
          <w:sz w:val="24"/>
          <w:szCs w:val="24"/>
        </w:rPr>
        <w:tab/>
        <w:tab/>
      </w:r>
      <w:r w:rsidRPr="00A71F00">
        <w:rPr>
          <w:rFonts w:ascii="Times New Roman" w:hAnsi="Times New Roman"/>
          <w:sz w:val="24"/>
          <w:szCs w:val="24"/>
        </w:rPr>
        <w:tab/>
      </w:r>
      <w:r w:rsidRPr="00A71F00" w:rsidR="00180EC7">
        <w:rPr>
          <w:rFonts w:ascii="Times New Roman" w:hAnsi="Times New Roman"/>
          <w:sz w:val="24"/>
          <w:szCs w:val="24"/>
        </w:rPr>
        <w:t>I</w:t>
      </w:r>
      <w:r w:rsidRPr="00A71F00">
        <w:rPr>
          <w:rFonts w:ascii="Times New Roman" w:hAnsi="Times New Roman"/>
          <w:sz w:val="24"/>
          <w:szCs w:val="24"/>
        </w:rPr>
        <w:t>de o zosúladenie  s ostatným textom v § 31.</w:t>
      </w:r>
    </w:p>
    <w:p w:rsidR="00180EC7" w:rsidRPr="00A71F00" w:rsidP="00180EC7">
      <w:pPr>
        <w:pStyle w:val="ListParagraph"/>
        <w:bidi w:val="0"/>
        <w:spacing w:after="0" w:line="240" w:lineRule="auto"/>
        <w:ind w:firstLine="1832"/>
        <w:contextualSpacing w:val="0"/>
        <w:jc w:val="both"/>
        <w:rPr>
          <w:rFonts w:ascii="Times New Roman" w:hAnsi="Times New Roman"/>
          <w:caps/>
          <w:sz w:val="24"/>
          <w:szCs w:val="24"/>
        </w:rPr>
      </w:pPr>
    </w:p>
    <w:p w:rsidR="007A319C" w:rsidRPr="00A71F00" w:rsidP="007A319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32 úvodná veta</w:t>
      </w:r>
    </w:p>
    <w:p w:rsidR="007A319C" w:rsidRPr="00A71F00" w:rsidP="007A319C">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32 úvodná veta znie: „Prevádzkovateľ internetovej hry je povinný pri každom prihlásení sa hráča na jeho hráčsky účet a prístupom na viditeľnom mieste počas celej hry hráča zabezpečiť zobrazovanie týchto údajov:“.</w:t>
      </w:r>
    </w:p>
    <w:p w:rsidR="007A319C" w:rsidRPr="00A71F00" w:rsidP="007A319C">
      <w:pPr>
        <w:pStyle w:val="ListParagraph"/>
        <w:bidi w:val="0"/>
        <w:spacing w:after="0" w:line="240" w:lineRule="auto"/>
        <w:rPr>
          <w:rFonts w:ascii="Times New Roman" w:hAnsi="Times New Roman"/>
          <w:sz w:val="24"/>
          <w:szCs w:val="24"/>
        </w:rPr>
      </w:pPr>
    </w:p>
    <w:p w:rsidR="007A319C" w:rsidRPr="00A71F00" w:rsidP="007A319C">
      <w:pPr>
        <w:shd w:val="clear" w:color="auto" w:fill="FFFFFF"/>
        <w:bidi w:val="0"/>
        <w:spacing w:after="0" w:line="240" w:lineRule="auto"/>
        <w:ind w:left="3544"/>
        <w:jc w:val="both"/>
      </w:pPr>
      <w:r w:rsidRPr="00A71F00">
        <w:rPr>
          <w:rFonts w:ascii="Times New Roman" w:hAnsi="Times New Roman" w:cs="Times New Roman"/>
          <w:sz w:val="24"/>
          <w:szCs w:val="24"/>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A319C" w:rsidRPr="00A71F00" w:rsidP="007A319C">
      <w:pPr>
        <w:pStyle w:val="ListParagraph"/>
        <w:bidi w:val="0"/>
        <w:spacing w:after="0" w:line="240" w:lineRule="auto"/>
        <w:rPr>
          <w:rFonts w:ascii="Times New Roman" w:hAnsi="Times New Roman"/>
          <w:sz w:val="24"/>
          <w:szCs w:val="24"/>
        </w:rPr>
      </w:pPr>
    </w:p>
    <w:p w:rsidR="007A319C" w:rsidRPr="00A71F00" w:rsidP="007A319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32 písmeno d)</w:t>
      </w:r>
    </w:p>
    <w:p w:rsidR="007A319C" w:rsidRPr="00A71F00" w:rsidP="007A319C">
      <w:pPr>
        <w:bidi w:val="0"/>
        <w:spacing w:after="0" w:line="240" w:lineRule="auto"/>
        <w:ind w:firstLine="709"/>
        <w:rPr>
          <w:rFonts w:ascii="Times New Roman" w:hAnsi="Times New Roman" w:cs="Times New Roman"/>
          <w:sz w:val="24"/>
          <w:szCs w:val="24"/>
        </w:rPr>
      </w:pPr>
      <w:r w:rsidRPr="00A71F00">
        <w:rPr>
          <w:rFonts w:ascii="Times New Roman" w:hAnsi="Times New Roman" w:cs="Times New Roman"/>
          <w:sz w:val="24"/>
          <w:szCs w:val="24"/>
        </w:rPr>
        <w:t>V čl. I § 32 písmeno d) znie:</w:t>
      </w:r>
    </w:p>
    <w:p w:rsidR="007A319C" w:rsidRPr="00A71F00" w:rsidP="007A319C">
      <w:pPr>
        <w:shd w:val="clear" w:color="auto" w:fill="FFFFFF"/>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„d) 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w:t>
      </w:r>
    </w:p>
    <w:p w:rsidR="007A319C" w:rsidRPr="00A71F00" w:rsidP="007A319C">
      <w:pPr>
        <w:shd w:val="clear" w:color="auto" w:fill="FFFFFF"/>
        <w:bidi w:val="0"/>
        <w:spacing w:after="0" w:line="240" w:lineRule="auto"/>
        <w:jc w:val="both"/>
        <w:rPr>
          <w:rFonts w:ascii="Times New Roman" w:hAnsi="Times New Roman" w:cs="Times New Roman"/>
          <w:sz w:val="24"/>
          <w:szCs w:val="24"/>
        </w:rPr>
      </w:pPr>
    </w:p>
    <w:p w:rsidR="007A319C" w:rsidRPr="00A71F00" w:rsidP="007A319C">
      <w:pPr>
        <w:shd w:val="clear" w:color="auto" w:fill="FFFFFF"/>
        <w:bidi w:val="0"/>
        <w:spacing w:after="0" w:line="240" w:lineRule="auto"/>
        <w:ind w:left="3544"/>
        <w:jc w:val="both"/>
      </w:pPr>
      <w:r w:rsidRPr="00A71F00">
        <w:rPr>
          <w:rFonts w:ascii="Times New Roman" w:hAnsi="Times New Roman" w:cs="Times New Roman"/>
          <w:sz w:val="24"/>
          <w:szCs w:val="24"/>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A319C" w:rsidRPr="00A71F00" w:rsidP="007A319C">
      <w:pPr>
        <w:shd w:val="clear" w:color="auto" w:fill="FFFFFF"/>
        <w:bidi w:val="0"/>
        <w:spacing w:after="0" w:line="240" w:lineRule="auto"/>
        <w:jc w:val="both"/>
        <w:rPr>
          <w:rFonts w:ascii="Times New Roman" w:hAnsi="Times New Roman" w:cs="Times New Roman"/>
          <w:sz w:val="24"/>
          <w:szCs w:val="24"/>
        </w:rPr>
      </w:pPr>
    </w:p>
    <w:p w:rsidR="007A319C" w:rsidRPr="00A71F00" w:rsidP="007A319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32</w:t>
      </w:r>
    </w:p>
    <w:p w:rsidR="007A319C" w:rsidRPr="00A71F00" w:rsidP="007A319C">
      <w:pPr>
        <w:shd w:val="clear" w:color="auto" w:fill="FFFFFF"/>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32 sa dopĺňa novým písmenom, ktoré znie:</w:t>
      </w:r>
    </w:p>
    <w:p w:rsidR="007A319C" w:rsidRPr="00A71F00" w:rsidP="007A319C">
      <w:pPr>
        <w:shd w:val="clear" w:color="auto" w:fill="FFFFFF"/>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hypertextový odkaz webového sídla správcu registra, na ktorom je zverejnený formulár podľa § 34 ods. 6.“.</w:t>
      </w:r>
    </w:p>
    <w:p w:rsidR="007A319C" w:rsidRPr="00A71F00" w:rsidP="007A319C">
      <w:pPr>
        <w:shd w:val="clear" w:color="auto" w:fill="FFFFFF"/>
        <w:bidi w:val="0"/>
        <w:spacing w:after="0" w:line="240" w:lineRule="auto"/>
        <w:ind w:firstLine="567"/>
        <w:jc w:val="both"/>
        <w:rPr>
          <w:rFonts w:ascii="Times New Roman" w:hAnsi="Times New Roman" w:cs="Times New Roman"/>
          <w:sz w:val="24"/>
          <w:szCs w:val="24"/>
        </w:rPr>
      </w:pPr>
    </w:p>
    <w:p w:rsidR="007A319C" w:rsidRPr="00A71F00" w:rsidP="007A319C">
      <w:pPr>
        <w:shd w:val="clear" w:color="auto" w:fill="FFFFFF"/>
        <w:bidi w:val="0"/>
        <w:spacing w:after="0" w:line="240" w:lineRule="auto"/>
        <w:ind w:left="3544"/>
        <w:jc w:val="both"/>
      </w:pPr>
      <w:r w:rsidRPr="00A71F00">
        <w:rPr>
          <w:rFonts w:ascii="Times New Roman" w:hAnsi="Times New Roman" w:cs="Times New Roman"/>
          <w:sz w:val="24"/>
          <w:szCs w:val="24"/>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A319C" w:rsidRPr="00A71F00" w:rsidP="007A319C">
      <w:pPr>
        <w:shd w:val="clear" w:color="auto" w:fill="FFFFFF"/>
        <w:bidi w:val="0"/>
        <w:spacing w:after="0" w:line="240" w:lineRule="auto"/>
        <w:ind w:firstLine="567"/>
        <w:jc w:val="both"/>
        <w:rPr>
          <w:rFonts w:ascii="Times New Roman" w:hAnsi="Times New Roman" w:cs="Times New Roman"/>
          <w:sz w:val="24"/>
          <w:szCs w:val="24"/>
        </w:rPr>
      </w:pPr>
    </w:p>
    <w:p w:rsidR="00E16BD2" w:rsidRPr="00A71F00" w:rsidP="007A319C">
      <w:pPr>
        <w:shd w:val="clear" w:color="auto" w:fill="FFFFFF"/>
        <w:bidi w:val="0"/>
        <w:spacing w:after="0" w:line="240" w:lineRule="auto"/>
        <w:ind w:firstLine="567"/>
        <w:jc w:val="both"/>
        <w:rPr>
          <w:rFonts w:ascii="Times New Roman" w:hAnsi="Times New Roman" w:cs="Times New Roman"/>
          <w:sz w:val="24"/>
          <w:szCs w:val="24"/>
        </w:rPr>
      </w:pPr>
    </w:p>
    <w:p w:rsidR="00E16BD2" w:rsidRPr="00A71F00" w:rsidP="007A319C">
      <w:pPr>
        <w:shd w:val="clear" w:color="auto" w:fill="FFFFFF"/>
        <w:bidi w:val="0"/>
        <w:spacing w:after="0" w:line="240" w:lineRule="auto"/>
        <w:ind w:firstLine="567"/>
        <w:jc w:val="both"/>
        <w:rPr>
          <w:rFonts w:ascii="Times New Roman" w:hAnsi="Times New Roman" w:cs="Times New Roman"/>
          <w:sz w:val="24"/>
          <w:szCs w:val="24"/>
        </w:rPr>
      </w:pPr>
    </w:p>
    <w:p w:rsidR="00E16BD2" w:rsidRPr="00A71F00" w:rsidP="007A319C">
      <w:pPr>
        <w:shd w:val="clear" w:color="auto" w:fill="FFFFFF"/>
        <w:bidi w:val="0"/>
        <w:spacing w:after="0" w:line="240" w:lineRule="auto"/>
        <w:ind w:firstLine="567"/>
        <w:jc w:val="both"/>
        <w:rPr>
          <w:rFonts w:ascii="Times New Roman" w:hAnsi="Times New Roman" w:cs="Times New Roman"/>
          <w:sz w:val="24"/>
          <w:szCs w:val="24"/>
        </w:rPr>
      </w:pPr>
    </w:p>
    <w:p w:rsidR="007A319C" w:rsidRPr="00A71F00" w:rsidP="007A319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32, nový odsek</w:t>
      </w:r>
    </w:p>
    <w:p w:rsidR="007A319C" w:rsidRPr="00A71F00" w:rsidP="007A319C">
      <w:pPr>
        <w:bidi w:val="0"/>
        <w:spacing w:after="0" w:line="240" w:lineRule="auto"/>
        <w:ind w:left="851" w:hanging="142"/>
        <w:rPr>
          <w:rFonts w:ascii="Times New Roman" w:hAnsi="Times New Roman" w:cs="Times New Roman"/>
          <w:sz w:val="24"/>
          <w:szCs w:val="24"/>
        </w:rPr>
      </w:pPr>
      <w:r w:rsidRPr="00A71F00">
        <w:rPr>
          <w:rFonts w:ascii="Times New Roman" w:hAnsi="Times New Roman" w:cs="Times New Roman"/>
          <w:sz w:val="24"/>
          <w:szCs w:val="24"/>
        </w:rPr>
        <w:t>Doterajší text § 32 sa dopĺňa novým odsekom, ktorý znie:</w:t>
      </w:r>
    </w:p>
    <w:p w:rsidR="007A319C" w:rsidRPr="00A71F00" w:rsidP="007A319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 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w:t>
      </w:r>
    </w:p>
    <w:p w:rsidR="007A319C" w:rsidRPr="00A71F00" w:rsidP="007A319C">
      <w:pPr>
        <w:bidi w:val="0"/>
        <w:spacing w:after="0" w:line="240" w:lineRule="auto"/>
        <w:ind w:left="851"/>
        <w:jc w:val="both"/>
        <w:rPr>
          <w:rFonts w:ascii="Times New Roman" w:hAnsi="Times New Roman" w:cs="Times New Roman"/>
          <w:sz w:val="24"/>
          <w:szCs w:val="24"/>
        </w:rPr>
      </w:pPr>
    </w:p>
    <w:p w:rsidR="007A319C" w:rsidRPr="00A71F00" w:rsidP="007A319C">
      <w:pPr>
        <w:shd w:val="clear" w:color="auto" w:fill="FFFFFF"/>
        <w:bidi w:val="0"/>
        <w:spacing w:after="0" w:line="240" w:lineRule="auto"/>
        <w:ind w:left="3544"/>
        <w:jc w:val="both"/>
      </w:pPr>
      <w:r w:rsidRPr="00A71F00">
        <w:rPr>
          <w:rFonts w:ascii="Times New Roman" w:hAnsi="Times New Roman" w:cs="Times New Roman"/>
          <w:sz w:val="24"/>
          <w:szCs w:val="24"/>
        </w:rPr>
        <w:t>Zámerom úpravy je čo najviac eliminovať negatíva hrania hazardných v online prostredí. Prevádzkovateľ bude povinný sprístupniť hráčovi ďalšie informácie súvisiace s jeho hraním, a to informáciu o tom, koľko v danom mesiaci hráč stavil a koľko v danom mesiaci vyhral a zároveň túto informáciu hráč dostane aj celkových stávkach a celkových výhrach odo dňa zriadenia svojho hráčskeho účtu. Prevádzkovateľ zároveň bude povinný na svojom webovom sídle zverejniť hypertextový odkaz webového sídla správcu registra, na ktorom je zverejnený formulár, prostredníctvom ktorého sa hráč môže vylúčiť z hrania hazardných hier. Všetky informácie, ktoré bude prevádzkovateľ povinný zverejniť podľa § 32, zverejní tak, aby ich mal hráč k dispozícii minimálne počas piatich sekúnd po prihlásení na jeho hráčsky účet. Uplynutím tohto času sa informácie prestanú zobrazovať. Naďalej na obrazovke zostane počas celej doby hrania prístup k informáciám, ktoré si hráč bude môcť kedykoľvek zobraziť a ktoré sa prestanú zobrazovať až po potvrdení hráča, že chce ukončiť ich zobrazovanie.</w:t>
      </w:r>
    </w:p>
    <w:p w:rsidR="007A319C" w:rsidRPr="00A71F00" w:rsidP="00180EC7">
      <w:pPr>
        <w:pStyle w:val="ListParagraph"/>
        <w:bidi w:val="0"/>
        <w:spacing w:after="0" w:line="240" w:lineRule="auto"/>
        <w:ind w:firstLine="1832"/>
        <w:contextualSpacing w:val="0"/>
        <w:jc w:val="both"/>
        <w:rPr>
          <w:rFonts w:ascii="Times New Roman" w:hAnsi="Times New Roman"/>
          <w:caps/>
          <w:sz w:val="24"/>
          <w:szCs w:val="24"/>
        </w:rPr>
      </w:pPr>
    </w:p>
    <w:p w:rsidR="00DB1EC5" w:rsidRPr="00A71F00" w:rsidP="00DB1EC5">
      <w:pPr>
        <w:pStyle w:val="ListParagraph"/>
        <w:numPr>
          <w:numId w:val="14"/>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33 ods. 2 poslednej vete</w:t>
      </w:r>
    </w:p>
    <w:p w:rsidR="00DB1EC5" w:rsidRPr="00A71F00" w:rsidP="00DB1EC5">
      <w:pPr>
        <w:pStyle w:val="ListParagraph"/>
        <w:shd w:val="clear" w:color="auto" w:fill="FFFFFF"/>
        <w:bidi w:val="0"/>
        <w:spacing w:after="0" w:line="240" w:lineRule="auto"/>
        <w:ind w:left="709"/>
        <w:jc w:val="both"/>
        <w:rPr>
          <w:rFonts w:ascii="Times New Roman" w:hAnsi="Times New Roman"/>
          <w:sz w:val="24"/>
          <w:szCs w:val="24"/>
          <w:lang w:eastAsia="sk-SK"/>
        </w:rPr>
      </w:pPr>
      <w:r w:rsidRPr="00A71F00" w:rsidR="00F3541D">
        <w:rPr>
          <w:rFonts w:ascii="Times New Roman" w:hAnsi="Times New Roman"/>
          <w:sz w:val="24"/>
          <w:szCs w:val="24"/>
        </w:rPr>
        <w:t>V čl. I</w:t>
      </w:r>
      <w:r w:rsidRPr="00A71F00">
        <w:rPr>
          <w:rFonts w:ascii="Times New Roman" w:hAnsi="Times New Roman"/>
          <w:sz w:val="24"/>
          <w:szCs w:val="24"/>
          <w:lang w:eastAsia="sk-SK"/>
        </w:rPr>
        <w:t xml:space="preserve"> § 33 ods. 2 posledná veta znie: „Prevádzkovateľ internetovej hry je na tieto účely povinný požadovať údaje z preukazu totožnosti a z ďalšieho dokladu,</w:t>
      </w:r>
      <w:r w:rsidRPr="00A71F00">
        <w:rPr>
          <w:rFonts w:ascii="Times New Roman" w:hAnsi="Times New Roman"/>
          <w:sz w:val="24"/>
          <w:szCs w:val="24"/>
          <w:vertAlign w:val="superscript"/>
          <w:lang w:eastAsia="sk-SK"/>
        </w:rPr>
        <w:t>29</w:t>
      </w:r>
      <w:r w:rsidRPr="00A71F00">
        <w:rPr>
          <w:rFonts w:ascii="Times New Roman" w:hAnsi="Times New Roman"/>
          <w:sz w:val="24"/>
          <w:szCs w:val="24"/>
          <w:lang w:eastAsia="sk-SK"/>
        </w:rPr>
        <w:t xml:space="preserve">) kópie ktorých mu na tieto účely zasiela fyzická osoba, ktorá má záujem zúčastniť sa na hazardnej hre a využívať register vylúčených osôb pri každom prihlásení sa hráča na jeho hráčsky účet.“. </w:t>
      </w:r>
    </w:p>
    <w:p w:rsidR="00DB1EC5" w:rsidRPr="00A71F00" w:rsidP="00DB1EC5">
      <w:pPr>
        <w:bidi w:val="0"/>
        <w:spacing w:after="0" w:line="240" w:lineRule="auto"/>
        <w:ind w:left="1418"/>
        <w:rPr>
          <w:rFonts w:ascii="Times New Roman" w:hAnsi="Times New Roman" w:cs="Times New Roman"/>
          <w:i/>
          <w:iCs/>
          <w:sz w:val="24"/>
          <w:szCs w:val="24"/>
          <w:u w:val="single"/>
        </w:rPr>
      </w:pPr>
    </w:p>
    <w:p w:rsidR="00DB1EC5" w:rsidRPr="00A71F00" w:rsidP="00DB1EC5">
      <w:pPr>
        <w:bidi w:val="0"/>
        <w:spacing w:after="0" w:line="240" w:lineRule="auto"/>
        <w:ind w:left="3544"/>
        <w:jc w:val="both"/>
        <w:rPr>
          <w:rFonts w:ascii="Times New Roman" w:hAnsi="Times New Roman" w:cs="Times New Roman"/>
          <w:i/>
          <w:sz w:val="24"/>
          <w:szCs w:val="24"/>
        </w:rPr>
      </w:pPr>
      <w:r w:rsidRPr="00A71F00">
        <w:rPr>
          <w:rFonts w:ascii="Times New Roman" w:hAnsi="Times New Roman" w:cs="Times New Roman"/>
          <w:iCs/>
          <w:sz w:val="24"/>
          <w:szCs w:val="24"/>
        </w:rPr>
        <w:t>Cieľom navrhovanej úpravy je upresniť spôsob využívania registra vylúčených osôb v prípade prevádzkovania internetovej hry</w:t>
      </w:r>
      <w:r w:rsidRPr="00A71F00">
        <w:rPr>
          <w:rFonts w:ascii="Times New Roman" w:hAnsi="Times New Roman" w:cs="Times New Roman"/>
          <w:i/>
          <w:sz w:val="24"/>
          <w:szCs w:val="24"/>
        </w:rPr>
        <w:t>.</w:t>
      </w:r>
    </w:p>
    <w:p w:rsidR="00DB1EC5" w:rsidRPr="00A71F00" w:rsidP="00180EC7">
      <w:pPr>
        <w:pStyle w:val="ListParagraph"/>
        <w:bidi w:val="0"/>
        <w:spacing w:after="0" w:line="240" w:lineRule="auto"/>
        <w:ind w:firstLine="1832"/>
        <w:contextualSpacing w:val="0"/>
        <w:jc w:val="both"/>
        <w:rPr>
          <w:rFonts w:ascii="Times New Roman" w:hAnsi="Times New Roman"/>
          <w:caps/>
          <w:sz w:val="24"/>
          <w:szCs w:val="24"/>
        </w:rPr>
      </w:pPr>
    </w:p>
    <w:p w:rsidR="003E515C"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33 nový odsek 6</w:t>
      </w:r>
    </w:p>
    <w:p w:rsidR="003E515C" w:rsidRPr="00A71F00" w:rsidP="003E515C">
      <w:pPr>
        <w:bidi w:val="0"/>
        <w:spacing w:after="0" w:line="240" w:lineRule="auto"/>
        <w:ind w:left="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33 sa dopĺňa nový odsek 6, ktorý znie: </w:t>
      </w:r>
    </w:p>
    <w:p w:rsidR="003E515C"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„(6) Zákazy a povinnosti podľa odsekov 1 až 3 sa nevzťahujú na fyzické osoby, ak plnia úlohy  záchranných zložiek integrovaného záchranného systému podľa osobitných predpisov a osoby poverené výkonom dozoru, ak plnia úlohy podľa tohto zákona.“. </w:t>
      </w:r>
    </w:p>
    <w:p w:rsidR="003E515C" w:rsidRPr="00A71F00" w:rsidP="003E515C">
      <w:pPr>
        <w:bidi w:val="0"/>
        <w:spacing w:after="0" w:line="240" w:lineRule="auto"/>
        <w:rPr>
          <w:rFonts w:ascii="Times New Roman" w:hAnsi="Times New Roman" w:cs="Times New Roman"/>
          <w:sz w:val="24"/>
          <w:szCs w:val="24"/>
        </w:rPr>
      </w:pPr>
      <w:r w:rsidRPr="00A71F00">
        <w:rPr>
          <w:rFonts w:ascii="Times New Roman" w:hAnsi="Times New Roman" w:cs="Times New Roman"/>
          <w:sz w:val="24"/>
          <w:szCs w:val="24"/>
        </w:rPr>
        <w:tab/>
        <w:tab/>
        <w:tab/>
      </w:r>
    </w:p>
    <w:p w:rsidR="003E515C" w:rsidRPr="00A71F00" w:rsidP="003E515C">
      <w:pPr>
        <w:bidi w:val="0"/>
        <w:spacing w:after="0" w:line="240" w:lineRule="auto"/>
        <w:ind w:left="3402"/>
        <w:jc w:val="both"/>
        <w:rPr>
          <w:rFonts w:ascii="Times New Roman" w:hAnsi="Times New Roman" w:cs="Times New Roman"/>
          <w:sz w:val="24"/>
          <w:szCs w:val="24"/>
        </w:rPr>
      </w:pPr>
      <w:r w:rsidRPr="00A71F00">
        <w:rPr>
          <w:rFonts w:ascii="Times New Roman" w:hAnsi="Times New Roman" w:cs="Times New Roman"/>
          <w:sz w:val="24"/>
          <w:szCs w:val="24"/>
        </w:rPr>
        <w:t xml:space="preserve">Úpravou sa navrhuje, aby obmedzenia vyplývajúce z evidencie fyzickej osoby v registri vylúčených osôb (ďalej len „RVO“), a to najmä vstup do herne, kasína a prevádzky, v ktorej sa prevádzkuje bingo (ďalej len „herné priestory“), sa netýkali fyzických osôb, v prípade ktorých by takéto obmedzenia bránili riadnemu výkonu ich pracovných a služobných povinností. Do prvej skupiny patria fyzické osoby plniace úlohy záchranných zložiek integrovaného záchranného systému. Integrovaný záchranný systém pozostáva zo záchranných zložiek (napr. hasiči, zdravotníci) a útvarov Policajného zboru, ktoré v prípade ohrozenia života, zdravia, majetku alebo životného prostredia zabezpečia predovšetkým rýchlu informovanosť, aktivizáciu a efektívne využívanie a koordináciu síl a prostriedkov záchranárskych subjektov pri poskytovaní nevyhnutnej pomoci. Druhú skupinu tvoria fyzické osoby poverené výkonom dozoru v súvislosti s prevádzkovaním hazardných hier. Zákaz vstupu do herných priestorov, ako aj obmedzenia spojené s účasťou na vybraných hazardných hrách sa na tieto subjekty nevzťahujú, ak napr. vykonávajú dozor na mieste.  </w:t>
      </w:r>
    </w:p>
    <w:p w:rsidR="00E16BD2" w:rsidRPr="00A71F00" w:rsidP="003E515C">
      <w:pPr>
        <w:bidi w:val="0"/>
        <w:spacing w:after="0" w:line="240" w:lineRule="auto"/>
        <w:ind w:left="3402"/>
        <w:jc w:val="both"/>
        <w:rPr>
          <w:rFonts w:ascii="Times New Roman" w:hAnsi="Times New Roman" w:cs="Times New Roman"/>
          <w:sz w:val="24"/>
          <w:szCs w:val="24"/>
        </w:rPr>
      </w:pPr>
    </w:p>
    <w:p w:rsidR="003E515C" w:rsidRPr="00A71F00" w:rsidP="003E515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2 písm. e) až g)</w:t>
      </w:r>
    </w:p>
    <w:p w:rsidR="003E515C" w:rsidRPr="00A71F00" w:rsidP="003E515C">
      <w:pPr>
        <w:bidi w:val="0"/>
        <w:spacing w:after="0" w:line="240" w:lineRule="auto"/>
        <w:ind w:left="709"/>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34 sa odsek 2 dopĺňa písmenami e) až g), ktoré znejú:</w:t>
      </w:r>
    </w:p>
    <w:p w:rsidR="003E515C" w:rsidRPr="00A71F00" w:rsidP="003E515C">
      <w:pPr>
        <w:bidi w:val="0"/>
        <w:spacing w:after="0" w:line="240" w:lineRule="auto"/>
        <w:ind w:left="709"/>
        <w:rPr>
          <w:rFonts w:ascii="Times New Roman" w:hAnsi="Times New Roman" w:cs="Times New Roman"/>
          <w:sz w:val="24"/>
          <w:szCs w:val="24"/>
        </w:rPr>
      </w:pPr>
      <w:r w:rsidRPr="00A71F00">
        <w:rPr>
          <w:rFonts w:ascii="Times New Roman" w:hAnsi="Times New Roman" w:cs="Times New Roman"/>
          <w:sz w:val="24"/>
          <w:szCs w:val="24"/>
        </w:rPr>
        <w:t>„e) ktorej bol súdom uložený zákaz účasti na hazardných hrách,</w:t>
      </w:r>
    </w:p>
    <w:p w:rsidR="003E515C"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f) ktorej  bola rozhodnutím súdu alebo súdom schválenou dohodou uložená povinnosť platiť výživné nezaopatrenému dieťaťu, ktoré má nárok na náhradné výživné,</w:t>
      </w:r>
    </w:p>
    <w:p w:rsidR="003E515C"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g) voči ktorej bolo začaté trestné stíhanie pre trestný čin zanedbania povinnej výživy.“. </w:t>
      </w:r>
    </w:p>
    <w:p w:rsidR="003E515C" w:rsidRPr="00A71F00" w:rsidP="003E515C">
      <w:pPr>
        <w:bidi w:val="0"/>
        <w:spacing w:after="0" w:line="240" w:lineRule="auto"/>
        <w:jc w:val="both"/>
        <w:rPr>
          <w:rFonts w:ascii="Times New Roman" w:hAnsi="Times New Roman" w:cs="Times New Roman"/>
          <w:sz w:val="24"/>
          <w:szCs w:val="24"/>
        </w:rPr>
      </w:pPr>
    </w:p>
    <w:p w:rsidR="003E515C" w:rsidRPr="00A71F00" w:rsidP="003E515C">
      <w:pPr>
        <w:bidi w:val="0"/>
        <w:spacing w:after="0" w:line="240" w:lineRule="auto"/>
        <w:ind w:left="3402"/>
        <w:jc w:val="both"/>
        <w:rPr>
          <w:rFonts w:ascii="Times New Roman" w:hAnsi="Times New Roman" w:cs="Times New Roman"/>
          <w:sz w:val="24"/>
          <w:szCs w:val="24"/>
        </w:rPr>
      </w:pPr>
      <w:r w:rsidRPr="00A71F00">
        <w:rPr>
          <w:rFonts w:ascii="Times New Roman" w:hAnsi="Times New Roman" w:cs="Times New Roman"/>
          <w:sz w:val="24"/>
          <w:szCs w:val="24"/>
        </w:rPr>
        <w:t>K ďalším navrhovaným úpravám patrí doplnenie nových kategórií osôb, ktoré budú vylúčené z účasti na hazardnej hre a zapísané v RVO. V prvom rade ide o osoby, ktoré neplatia výživné (t. j. osoba, ktorej bola právoplatným rozhodnutím súdu alebo súdom schválenou dohodou uložená povinnosť platiť výživné nezaopatrenému dieťaťu, ktoré má nárok na náhradné výživné a tiež osoba, ktorá si neplní vyživovaciu povinnosť). Zámerom predkladaného návrhu je najmä posilnenie ochrany maloletých osôb odkázaných na  starostlivosť týchto osôb. Zamedzenie účasti týchto kategórií osôb na hazardných hrách by malo viesť k zníženiu ich potenciálnych výdavkov, zlepšiť ich finančnú situáciu a  prispieť tak k znovuobnoveniu plnenia ich povinností voči maloletým osobám, ktoré sú v takýchto situáciách najviac postihnuté. Ďalšou kategóriou osôb vylúčených z účasti na hazardnej hre a zapisovaných do RVO je osoba, ktorej bol súdom uložený zákaz účasti na hazardných hrách. V tomto prípade ide jednak o ochranu samotnej osoby, ktorá častokrát v spojení s inými okolnosťami (najmä látková závislosť) nie je schopná rozpoznať nebezpečenstvo svojho konania a jej  schopnosť ovládať svoje konanie býva znížená;  tieto skutočnosti, najmä ak sú sprevádzané finančnými problémami môžu viesť okrem možného vzniku patologickej závislosti na hraní aj k zvýšenej aktivite smerujúcej ku kriminálnemu konaniu takejto osoby. Ak má takáto osoba naviac aj vyživovaciu povinnosť voči maloletej osobe, zamedzenie jej účasti na hre môže prispieť zároveň aj k ochrane tejto maloletej osoby.</w:t>
      </w:r>
    </w:p>
    <w:p w:rsidR="003E515C" w:rsidRPr="00A71F00" w:rsidP="003E515C">
      <w:pPr>
        <w:bidi w:val="0"/>
        <w:spacing w:after="0" w:line="240" w:lineRule="auto"/>
        <w:jc w:val="both"/>
        <w:rPr>
          <w:rFonts w:ascii="Times New Roman" w:hAnsi="Times New Roman" w:cs="Times New Roman"/>
          <w:sz w:val="24"/>
          <w:szCs w:val="24"/>
        </w:rPr>
      </w:pPr>
    </w:p>
    <w:p w:rsidR="00E16BD2" w:rsidRPr="00A71F00" w:rsidP="003E515C">
      <w:pPr>
        <w:bidi w:val="0"/>
        <w:spacing w:after="0" w:line="240" w:lineRule="auto"/>
        <w:jc w:val="both"/>
        <w:rPr>
          <w:rFonts w:ascii="Times New Roman" w:hAnsi="Times New Roman" w:cs="Times New Roman"/>
          <w:sz w:val="24"/>
          <w:szCs w:val="24"/>
        </w:rPr>
      </w:pPr>
    </w:p>
    <w:p w:rsidR="003E515C" w:rsidRPr="00A71F00" w:rsidP="003E515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4 písm. e)</w:t>
      </w:r>
    </w:p>
    <w:p w:rsidR="003E515C" w:rsidRPr="00A71F00" w:rsidP="003E515C">
      <w:pPr>
        <w:bidi w:val="0"/>
        <w:spacing w:after="0" w:line="240" w:lineRule="auto"/>
        <w:ind w:left="709"/>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34 sa odsek 4 dopĺňa písmenom e), ktoré znie:</w:t>
      </w:r>
    </w:p>
    <w:p w:rsidR="003E515C"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„e) dátum začatia plynutia lehoty a dátum uplynutia lehoty trvania zákazu účasti na hazardných hrách, ak ide o fyzickú osobu podľa odseku 2 písm. e),“.</w:t>
      </w:r>
    </w:p>
    <w:p w:rsidR="003E515C" w:rsidRPr="00A71F00" w:rsidP="003E515C">
      <w:pPr>
        <w:bidi w:val="0"/>
        <w:spacing w:after="0" w:line="240" w:lineRule="auto"/>
        <w:rPr>
          <w:rFonts w:ascii="Times New Roman" w:hAnsi="Times New Roman" w:cs="Times New Roman"/>
          <w:sz w:val="24"/>
          <w:szCs w:val="24"/>
        </w:rPr>
      </w:pPr>
    </w:p>
    <w:p w:rsidR="003E515C" w:rsidRPr="00A71F00" w:rsidP="003E515C">
      <w:pPr>
        <w:bidi w:val="0"/>
        <w:spacing w:after="0" w:line="240" w:lineRule="auto"/>
        <w:ind w:left="3402"/>
        <w:jc w:val="both"/>
        <w:rPr>
          <w:rFonts w:ascii="Times New Roman" w:hAnsi="Times New Roman" w:cs="Times New Roman"/>
          <w:sz w:val="24"/>
          <w:szCs w:val="24"/>
        </w:rPr>
      </w:pPr>
      <w:r w:rsidRPr="00A71F00">
        <w:rPr>
          <w:rFonts w:ascii="Times New Roman" w:hAnsi="Times New Roman" w:cs="Times New Roman"/>
          <w:sz w:val="24"/>
          <w:szCs w:val="24"/>
        </w:rPr>
        <w:t>V súvislosti s doplnením novej kategórie osôb vylúčených z účasti na hazardnej hre  o osobu, ktorej bol súdom uložený zákaz účasti na hazardných hrách sa vzhľadom na špecifický charakter uvedenej kategórie osôb navrhuje, aby sa do RVO okrem údajov podľa § 34 ods. 4 písm. a) a b) zapisoval  aj dátum začatia plynutia lehoty a dátum uplynutia lehoty trvania tohto súdneho zákazu.</w:t>
      </w:r>
    </w:p>
    <w:p w:rsidR="003E515C" w:rsidRPr="00A71F00" w:rsidP="003E515C">
      <w:pPr>
        <w:bidi w:val="0"/>
        <w:spacing w:after="0" w:line="240" w:lineRule="auto"/>
        <w:ind w:left="1416" w:firstLine="708"/>
        <w:jc w:val="both"/>
        <w:rPr>
          <w:rFonts w:ascii="Times New Roman" w:hAnsi="Times New Roman" w:cs="Times New Roman"/>
          <w:sz w:val="24"/>
          <w:szCs w:val="24"/>
        </w:rPr>
      </w:pPr>
      <w:r w:rsidRPr="00A71F00">
        <w:rPr>
          <w:rFonts w:ascii="Times New Roman" w:hAnsi="Times New Roman" w:cs="Times New Roman"/>
          <w:sz w:val="24"/>
          <w:szCs w:val="24"/>
        </w:rPr>
        <w:t xml:space="preserve">  </w:t>
      </w:r>
    </w:p>
    <w:p w:rsidR="003E515C" w:rsidRPr="00A71F00" w:rsidP="003E515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34 ods. 5</w:t>
      </w:r>
    </w:p>
    <w:p w:rsidR="003E515C" w:rsidRPr="00A71F00" w:rsidP="003E515C">
      <w:pPr>
        <w:bidi w:val="0"/>
        <w:spacing w:after="0" w:line="240" w:lineRule="auto"/>
        <w:ind w:left="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34 odsek 5 znie: </w:t>
      </w:r>
    </w:p>
    <w:p w:rsidR="003E515C" w:rsidRPr="00A71F00" w:rsidP="003E515C">
      <w:pPr>
        <w:shd w:val="clear" w:color="auto" w:fill="FFFFFF"/>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„(5) Údaje do registra vylúčených osôb podľa odseku 4 písm. a) a b) o fyzickej osobe podľa odseku 2 písm. a) a f) poskytuje Ústredie práce, sociálnych vecí a rodiny</w:t>
      </w:r>
      <w:r w:rsidRPr="00A71F00">
        <w:rPr>
          <w:rFonts w:ascii="Times New Roman" w:hAnsi="Times New Roman" w:cs="Times New Roman"/>
          <w:sz w:val="24"/>
          <w:szCs w:val="24"/>
          <w:vertAlign w:val="superscript"/>
        </w:rPr>
        <w:t>35</w:t>
      </w:r>
      <w:r w:rsidRPr="00A71F00">
        <w:rPr>
          <w:rFonts w:ascii="Times New Roman" w:hAnsi="Times New Roman" w:cs="Times New Roman"/>
          <w:sz w:val="24"/>
          <w:szCs w:val="24"/>
        </w:rPr>
        <w:t>)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r w:rsidRPr="00A71F00">
        <w:rPr>
          <w:rStyle w:val="FootnoteReference"/>
          <w:rFonts w:ascii="Times New Roman" w:hAnsi="Times New Roman"/>
          <w:sz w:val="24"/>
          <w:szCs w:val="24"/>
        </w:rPr>
        <w:t>37</w:t>
      </w:r>
      <w:r w:rsidRPr="00A71F00">
        <w:rPr>
          <w:rFonts w:ascii="Times New Roman" w:hAnsi="Times New Roman" w:cs="Times New Roman"/>
          <w:sz w:val="24"/>
          <w:szCs w:val="24"/>
        </w:rPr>
        <w:t>)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w:t>
      </w:r>
    </w:p>
    <w:p w:rsidR="003E515C" w:rsidRPr="00A71F00" w:rsidP="003E515C">
      <w:pPr>
        <w:shd w:val="clear" w:color="auto" w:fill="FFFFFF"/>
        <w:bidi w:val="0"/>
        <w:spacing w:after="0" w:line="240" w:lineRule="auto"/>
        <w:jc w:val="both"/>
        <w:rPr>
          <w:rFonts w:ascii="Times New Roman" w:hAnsi="Times New Roman" w:cs="Times New Roman"/>
          <w:sz w:val="24"/>
          <w:szCs w:val="24"/>
        </w:rPr>
      </w:pPr>
    </w:p>
    <w:p w:rsidR="003E515C" w:rsidRPr="00A71F00" w:rsidP="00DB1EC5">
      <w:pPr>
        <w:bidi w:val="0"/>
        <w:spacing w:after="0" w:line="240" w:lineRule="auto"/>
        <w:ind w:left="3402"/>
        <w:jc w:val="both"/>
        <w:rPr>
          <w:rFonts w:ascii="Times New Roman" w:hAnsi="Times New Roman" w:cs="Times New Roman"/>
          <w:sz w:val="24"/>
          <w:szCs w:val="24"/>
        </w:rPr>
      </w:pPr>
      <w:r w:rsidRPr="00A71F00">
        <w:rPr>
          <w:rFonts w:ascii="Times New Roman" w:hAnsi="Times New Roman" w:cs="Times New Roman"/>
          <w:sz w:val="24"/>
          <w:szCs w:val="24"/>
        </w:rPr>
        <w:t>V súvislosti s doplnením nových kategórií osôb vylúčených z účasti na hazardnej hre  sa navrhuje lehota poskytovania údajov o všetkých takýchto osobách. V záujme zjednotenia tvorby a aktualizácie RVO sa navrhuje, aby lehota bola nastavená rovnako ako v prípade doteraz definovaných  kategórií vylúčených osôb. Vzhľadom na disponibilitu údajov o nových troch kategóriách osôb v rôznych inštitúciách sa navrhuje, aby údaje o osobe, voči ktorej bolo začaté trestné stíhanie pre trestný čin zanedbania povinnej výživy poskytoval orgán činný v trestnom konaní, údaje o fyzickej osobe, ktorej bol súdom uložený zákaz účasti na hazardných hrách, vrátane informácie o skrátení lehoty trvania tohto zákazu poskytoval súd a údaje o osobe, ktorej bola právoplatným rozhodnutím súdu alebo súdom schválenou dohodou uložená povinnosť platiť výživné nezaopatrenému dieťaťu, ktoré má nárok na náhradné výživné, poskytovalo Ústredie práce, sociálnych vecí a rodiny.</w:t>
      </w:r>
    </w:p>
    <w:p w:rsidR="003E515C" w:rsidRPr="00A71F00" w:rsidP="003E515C">
      <w:pPr>
        <w:shd w:val="clear" w:color="auto" w:fill="FFFFFF"/>
        <w:bidi w:val="0"/>
        <w:spacing w:after="0" w:line="240" w:lineRule="auto"/>
        <w:jc w:val="both"/>
        <w:rPr>
          <w:rFonts w:ascii="Times New Roman" w:hAnsi="Times New Roman" w:cs="Times New Roman"/>
          <w:sz w:val="24"/>
          <w:szCs w:val="24"/>
        </w:rPr>
      </w:pPr>
    </w:p>
    <w:p w:rsidR="003E515C" w:rsidRPr="00A71F00" w:rsidP="00DB1EC5">
      <w:pPr>
        <w:pStyle w:val="ListParagraph"/>
        <w:numPr>
          <w:numId w:val="14"/>
        </w:numPr>
        <w:bidi w:val="0"/>
        <w:spacing w:after="0" w:line="240" w:lineRule="auto"/>
        <w:rPr>
          <w:rFonts w:ascii="Times New Roman" w:hAnsi="Times New Roman"/>
          <w:b/>
          <w:sz w:val="24"/>
          <w:szCs w:val="24"/>
        </w:rPr>
      </w:pPr>
      <w:r w:rsidRPr="00A71F00" w:rsidR="00E16BD2">
        <w:rPr>
          <w:rFonts w:ascii="Times New Roman" w:hAnsi="Times New Roman"/>
          <w:b/>
          <w:sz w:val="24"/>
          <w:szCs w:val="24"/>
        </w:rPr>
        <w:t>K čl. I</w:t>
      </w:r>
      <w:r w:rsidRPr="00A71F00">
        <w:rPr>
          <w:rFonts w:ascii="Times New Roman" w:hAnsi="Times New Roman"/>
          <w:b/>
          <w:sz w:val="24"/>
          <w:szCs w:val="24"/>
        </w:rPr>
        <w:t xml:space="preserve"> § 34 ods. 6</w:t>
      </w:r>
    </w:p>
    <w:p w:rsidR="003E515C" w:rsidRPr="00A71F00" w:rsidP="00DB1EC5">
      <w:pPr>
        <w:bidi w:val="0"/>
        <w:spacing w:after="0" w:line="240" w:lineRule="auto"/>
        <w:ind w:left="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34 ods. 6 sa za slová „sídla správcu registra“ vkladajú slová „s kvalifikovaným elektronickým podpisom“ a za slová „sídle správcu registra“ sa vkladajú slová „s úradne osvedčeným podpisom“.</w:t>
      </w:r>
    </w:p>
    <w:p w:rsidR="003E515C" w:rsidRPr="00A71F00" w:rsidP="003E515C">
      <w:pPr>
        <w:pStyle w:val="ListParagraph"/>
        <w:bidi w:val="0"/>
        <w:spacing w:after="0" w:line="240" w:lineRule="auto"/>
        <w:ind w:left="0"/>
        <w:jc w:val="both"/>
        <w:rPr>
          <w:rFonts w:ascii="Times New Roman" w:hAnsi="Times New Roman"/>
          <w:sz w:val="24"/>
          <w:szCs w:val="24"/>
        </w:rPr>
      </w:pPr>
    </w:p>
    <w:p w:rsidR="003E515C" w:rsidRPr="00A71F00" w:rsidP="00DB1EC5">
      <w:pPr>
        <w:pStyle w:val="ListParagraph"/>
        <w:bidi w:val="0"/>
        <w:spacing w:after="0" w:line="240" w:lineRule="auto"/>
        <w:ind w:left="3402"/>
        <w:jc w:val="both"/>
        <w:rPr>
          <w:rFonts w:ascii="Times New Roman" w:hAnsi="Times New Roman"/>
          <w:sz w:val="24"/>
          <w:szCs w:val="24"/>
        </w:rPr>
      </w:pPr>
      <w:r w:rsidRPr="00A71F00">
        <w:rPr>
          <w:rFonts w:ascii="Times New Roman" w:hAnsi="Times New Roman"/>
          <w:sz w:val="24"/>
          <w:szCs w:val="24"/>
        </w:rPr>
        <w:t>Návrhom sa spresňuje postup osoby, ktorá požiada o svoje vylúčenie z účasti na hazardných hrách tak, aby jej identifikácia nebola spochybniteľná.</w:t>
      </w:r>
    </w:p>
    <w:p w:rsidR="003E515C" w:rsidRPr="00A71F00" w:rsidP="003E515C">
      <w:pPr>
        <w:pStyle w:val="ListParagraph"/>
        <w:bidi w:val="0"/>
        <w:spacing w:after="0" w:line="240" w:lineRule="auto"/>
        <w:ind w:left="2124"/>
        <w:jc w:val="both"/>
        <w:rPr>
          <w:rFonts w:ascii="Times New Roman" w:hAnsi="Times New Roman"/>
          <w:sz w:val="24"/>
          <w:szCs w:val="24"/>
        </w:rPr>
      </w:pPr>
      <w:r w:rsidRPr="00A71F00">
        <w:rPr>
          <w:rFonts w:ascii="Times New Roman" w:hAnsi="Times New Roman"/>
          <w:sz w:val="24"/>
          <w:szCs w:val="24"/>
        </w:rPr>
        <w:t xml:space="preserve"> </w:t>
      </w:r>
    </w:p>
    <w:p w:rsidR="003E515C" w:rsidRPr="00A71F00" w:rsidP="00DB1EC5">
      <w:pPr>
        <w:pStyle w:val="ListParagraph"/>
        <w:numPr>
          <w:numId w:val="14"/>
        </w:numPr>
        <w:bidi w:val="0"/>
        <w:spacing w:after="0" w:line="240" w:lineRule="auto"/>
        <w:rPr>
          <w:rFonts w:ascii="Times New Roman" w:hAnsi="Times New Roman"/>
          <w:b/>
          <w:sz w:val="24"/>
          <w:szCs w:val="24"/>
        </w:rPr>
      </w:pPr>
      <w:r w:rsidRPr="00A71F00" w:rsidR="00E16BD2">
        <w:rPr>
          <w:rFonts w:ascii="Times New Roman" w:hAnsi="Times New Roman"/>
          <w:b/>
          <w:sz w:val="24"/>
          <w:szCs w:val="24"/>
        </w:rPr>
        <w:t>K čl. I</w:t>
      </w:r>
      <w:r w:rsidRPr="00A71F00">
        <w:rPr>
          <w:rFonts w:ascii="Times New Roman" w:hAnsi="Times New Roman"/>
          <w:b/>
          <w:sz w:val="24"/>
          <w:szCs w:val="24"/>
        </w:rPr>
        <w:t xml:space="preserve"> § 34 ods. 7</w:t>
      </w:r>
    </w:p>
    <w:p w:rsidR="003E515C" w:rsidRPr="00A71F00" w:rsidP="00DB1EC5">
      <w:pPr>
        <w:pStyle w:val="ListParagraph"/>
        <w:bidi w:val="0"/>
        <w:spacing w:after="0" w:line="240" w:lineRule="auto"/>
        <w:ind w:left="709"/>
        <w:jc w:val="both"/>
        <w:rPr>
          <w:rFonts w:ascii="Times New Roman" w:hAnsi="Times New Roman"/>
          <w:sz w:val="24"/>
          <w:szCs w:val="24"/>
          <w:lang w:eastAsia="sk-SK"/>
        </w:rPr>
      </w:pPr>
      <w:r w:rsidRPr="00A71F00" w:rsidR="00F3541D">
        <w:rPr>
          <w:rFonts w:ascii="Times New Roman" w:hAnsi="Times New Roman"/>
          <w:sz w:val="24"/>
          <w:szCs w:val="24"/>
        </w:rPr>
        <w:t>V čl. I</w:t>
      </w:r>
      <w:r w:rsidRPr="00A71F00">
        <w:rPr>
          <w:rFonts w:ascii="Times New Roman" w:hAnsi="Times New Roman"/>
          <w:sz w:val="24"/>
          <w:szCs w:val="24"/>
        </w:rPr>
        <w:t xml:space="preserve"> § 34 ods. 7 sa za prvú vetu vkladá nová druhá veta, ktorá znie: „Na tento účel  Ústredie práce, sociálnych vecí a rodiny, Ministerstvo školstva, vedy, výskumu a športu Slovenskej republiky, orgán činný v trestnom konaní a súd poskytujú údaje o každej zmene rozhodnutia, ktoré bolo podkladom pre vykonanie zápisu údajov do registra vylúčených osôb vždy do 20. dňa kalendárneho mesiaca nasledujúceho po kalendárnom mesiaci, v ktorom nadobudli právoplatnosť rozhodnutia, odôvodňujúce vykonanie výmazu fyzickej osoby z registra vylúčených osôb; z registra </w:t>
      </w:r>
      <w:r w:rsidRPr="00A71F00">
        <w:rPr>
          <w:rFonts w:ascii="Times New Roman" w:hAnsi="Times New Roman"/>
          <w:sz w:val="24"/>
          <w:szCs w:val="24"/>
          <w:lang w:eastAsia="sk-SK"/>
        </w:rPr>
        <w:t>podľa osobitného predpisu</w:t>
      </w:r>
      <w:r w:rsidRPr="00A71F00">
        <w:rPr>
          <w:rStyle w:val="FootnoteReference"/>
          <w:rFonts w:ascii="Times New Roman" w:hAnsi="Times New Roman"/>
          <w:sz w:val="24"/>
          <w:szCs w:val="24"/>
          <w:lang w:eastAsia="sk-SK"/>
        </w:rPr>
        <w:t>37</w:t>
      </w:r>
      <w:r w:rsidRPr="00A71F00">
        <w:rPr>
          <w:rFonts w:ascii="Times New Roman" w:hAnsi="Times New Roman"/>
          <w:sz w:val="24"/>
          <w:szCs w:val="24"/>
          <w:lang w:eastAsia="sk-SK"/>
        </w:rPr>
        <w:t xml:space="preserve">) </w:t>
      </w:r>
      <w:r w:rsidRPr="00A71F00">
        <w:rPr>
          <w:rFonts w:ascii="Times New Roman" w:hAnsi="Times New Roman"/>
          <w:sz w:val="24"/>
          <w:szCs w:val="24"/>
        </w:rPr>
        <w:t xml:space="preserve">sa poskytujú údaje do 20. dňa kalendárneho mesiaca nasledujúceho po kalendárnom mesiaci, </w:t>
      </w:r>
      <w:r w:rsidRPr="00A71F00">
        <w:rPr>
          <w:rFonts w:ascii="Times New Roman" w:hAnsi="Times New Roman"/>
          <w:sz w:val="24"/>
          <w:szCs w:val="24"/>
          <w:lang w:eastAsia="sk-SK"/>
        </w:rPr>
        <w:t>v ktorom bol do tohto registra zapísaný údaj o tom, že sa fyzická osoba, ktorej bola diagnostikovaná choroba patologického hráčstva považuje za vyliečenú.“.</w:t>
      </w:r>
    </w:p>
    <w:p w:rsidR="003E515C" w:rsidRPr="00A71F00" w:rsidP="003E515C">
      <w:pPr>
        <w:pStyle w:val="ListParagraph"/>
        <w:bidi w:val="0"/>
        <w:spacing w:after="0" w:line="240" w:lineRule="auto"/>
        <w:ind w:left="0"/>
        <w:jc w:val="both"/>
        <w:rPr>
          <w:rFonts w:ascii="Times New Roman" w:hAnsi="Times New Roman"/>
          <w:sz w:val="24"/>
          <w:szCs w:val="24"/>
          <w:lang w:eastAsia="sk-SK"/>
        </w:rPr>
      </w:pPr>
    </w:p>
    <w:p w:rsidR="003E515C" w:rsidRPr="00A71F00" w:rsidP="00DB1EC5">
      <w:pPr>
        <w:bidi w:val="0"/>
        <w:spacing w:after="0" w:line="240" w:lineRule="auto"/>
        <w:ind w:left="3402"/>
        <w:jc w:val="both"/>
        <w:rPr>
          <w:rFonts w:ascii="Times New Roman" w:hAnsi="Times New Roman" w:cs="Times New Roman"/>
          <w:sz w:val="24"/>
          <w:szCs w:val="24"/>
        </w:rPr>
      </w:pPr>
      <w:r w:rsidRPr="00A71F00">
        <w:rPr>
          <w:rFonts w:ascii="Times New Roman" w:hAnsi="Times New Roman" w:cs="Times New Roman"/>
          <w:sz w:val="24"/>
          <w:szCs w:val="24"/>
        </w:rPr>
        <w:t>V súvislosti s výmazom fyzickej osoby z RVO, ak pominuli dôvody, sa pre tento zápis navrhuje upresniť postup pri predkladaní relevantných informácií, na základe ktorých výmaz údajov o fyzickej osobe z RVO správca uskutoční.</w:t>
      </w:r>
    </w:p>
    <w:p w:rsidR="003E515C" w:rsidRPr="00A71F00" w:rsidP="00180EC7">
      <w:pPr>
        <w:pStyle w:val="ListParagraph"/>
        <w:bidi w:val="0"/>
        <w:spacing w:after="0" w:line="240" w:lineRule="auto"/>
        <w:ind w:firstLine="1832"/>
        <w:contextualSpacing w:val="0"/>
        <w:jc w:val="both"/>
        <w:rPr>
          <w:rFonts w:ascii="Times New Roman" w:hAnsi="Times New Roman"/>
          <w:caps/>
          <w:sz w:val="24"/>
          <w:szCs w:val="24"/>
        </w:rPr>
      </w:pPr>
    </w:p>
    <w:p w:rsidR="000403D4" w:rsidRPr="00A71F00" w:rsidP="00180EC7">
      <w:pPr>
        <w:pStyle w:val="ListParagraph"/>
        <w:numPr>
          <w:numId w:val="14"/>
        </w:numPr>
        <w:bidi w:val="0"/>
        <w:spacing w:after="0" w:line="240" w:lineRule="auto"/>
        <w:jc w:val="both"/>
        <w:rPr>
          <w:rFonts w:ascii="Times New Roman" w:hAnsi="Times New Roman"/>
          <w:b/>
          <w:sz w:val="24"/>
          <w:szCs w:val="24"/>
        </w:rPr>
      </w:pPr>
      <w:r w:rsidRPr="00A71F00" w:rsidR="00180EC7">
        <w:rPr>
          <w:rFonts w:ascii="Times New Roman" w:hAnsi="Times New Roman"/>
          <w:b/>
          <w:sz w:val="24"/>
          <w:szCs w:val="24"/>
        </w:rPr>
        <w:t xml:space="preserve">K </w:t>
      </w:r>
      <w:r w:rsidRPr="00A71F00">
        <w:rPr>
          <w:rFonts w:ascii="Times New Roman" w:hAnsi="Times New Roman"/>
          <w:b/>
          <w:sz w:val="24"/>
          <w:szCs w:val="24"/>
        </w:rPr>
        <w:t xml:space="preserve">čl. </w:t>
      </w:r>
      <w:r w:rsidRPr="00A71F00" w:rsidR="00180EC7">
        <w:rPr>
          <w:rFonts w:ascii="Times New Roman" w:hAnsi="Times New Roman"/>
          <w:b/>
          <w:sz w:val="24"/>
          <w:szCs w:val="24"/>
        </w:rPr>
        <w:t>I</w:t>
      </w:r>
      <w:r w:rsidRPr="00A71F00">
        <w:rPr>
          <w:rFonts w:ascii="Times New Roman" w:hAnsi="Times New Roman"/>
          <w:b/>
          <w:sz w:val="24"/>
          <w:szCs w:val="24"/>
        </w:rPr>
        <w:t xml:space="preserve"> § 34 ods. 10</w:t>
      </w:r>
    </w:p>
    <w:p w:rsidR="000403D4" w:rsidRPr="00A71F00" w:rsidP="00180EC7">
      <w:pPr>
        <w:bidi w:val="0"/>
        <w:spacing w:after="0" w:line="240" w:lineRule="auto"/>
        <w:ind w:left="720"/>
        <w:jc w:val="both"/>
        <w:rPr>
          <w:rFonts w:ascii="Times New Roman" w:hAnsi="Times New Roman" w:cs="Times New Roman"/>
          <w:caps/>
          <w:sz w:val="24"/>
          <w:szCs w:val="24"/>
        </w:rPr>
      </w:pPr>
      <w:r w:rsidRPr="00A71F00" w:rsidR="00180EC7">
        <w:rPr>
          <w:rFonts w:ascii="Times New Roman" w:hAnsi="Times New Roman" w:cs="Times New Roman"/>
          <w:sz w:val="24"/>
          <w:szCs w:val="24"/>
        </w:rPr>
        <w:t xml:space="preserve">V </w:t>
      </w:r>
      <w:r w:rsidRPr="00A71F00">
        <w:rPr>
          <w:rFonts w:ascii="Times New Roman" w:hAnsi="Times New Roman"/>
          <w:sz w:val="24"/>
          <w:szCs w:val="24"/>
        </w:rPr>
        <w:t xml:space="preserve">čl. </w:t>
      </w:r>
      <w:r w:rsidRPr="00A71F00" w:rsidR="00180EC7">
        <w:rPr>
          <w:rFonts w:ascii="Times New Roman" w:hAnsi="Times New Roman"/>
          <w:sz w:val="24"/>
          <w:szCs w:val="24"/>
        </w:rPr>
        <w:t>I</w:t>
      </w:r>
      <w:r w:rsidRPr="00A71F00">
        <w:rPr>
          <w:rFonts w:ascii="Times New Roman" w:hAnsi="Times New Roman"/>
          <w:sz w:val="24"/>
          <w:szCs w:val="24"/>
        </w:rPr>
        <w:t xml:space="preserve"> § 34 ods. 10 sa na konci pripájajú tieto slová: „na účely podľa odseku 9 prvej vety“.</w:t>
      </w:r>
    </w:p>
    <w:p w:rsidR="000403D4" w:rsidRPr="00A71F00" w:rsidP="000403D4">
      <w:pPr>
        <w:pStyle w:val="ListParagraph"/>
        <w:bidi w:val="0"/>
        <w:spacing w:after="0" w:line="240" w:lineRule="auto"/>
        <w:ind w:left="1080"/>
        <w:contextualSpacing w:val="0"/>
        <w:jc w:val="both"/>
        <w:rPr>
          <w:rFonts w:ascii="Times New Roman" w:hAnsi="Times New Roman"/>
          <w:caps/>
          <w:sz w:val="24"/>
          <w:szCs w:val="24"/>
        </w:rPr>
      </w:pPr>
      <w:r w:rsidRPr="00A71F00">
        <w:rPr>
          <w:rFonts w:ascii="Times New Roman" w:hAnsi="Times New Roman"/>
          <w:sz w:val="24"/>
          <w:szCs w:val="24"/>
        </w:rPr>
        <w:t xml:space="preserve">                                                                     </w:t>
      </w:r>
    </w:p>
    <w:p w:rsidR="000403D4" w:rsidRPr="00A71F00" w:rsidP="000403D4">
      <w:pPr>
        <w:pStyle w:val="ListParagraph"/>
        <w:bidi w:val="0"/>
        <w:spacing w:after="0" w:line="240" w:lineRule="auto"/>
        <w:ind w:left="3544" w:hanging="4"/>
        <w:contextualSpacing w:val="0"/>
        <w:jc w:val="both"/>
        <w:rPr>
          <w:rFonts w:ascii="Times New Roman" w:hAnsi="Times New Roman"/>
          <w:sz w:val="24"/>
          <w:szCs w:val="24"/>
        </w:rPr>
      </w:pPr>
      <w:r w:rsidRPr="00A71F00" w:rsidR="00180EC7">
        <w:rPr>
          <w:rFonts w:ascii="Times New Roman" w:hAnsi="Times New Roman"/>
          <w:sz w:val="24"/>
          <w:szCs w:val="24"/>
        </w:rPr>
        <w:t>P</w:t>
      </w:r>
      <w:r w:rsidRPr="00A71F00">
        <w:rPr>
          <w:rFonts w:ascii="Times New Roman" w:hAnsi="Times New Roman"/>
          <w:sz w:val="24"/>
          <w:szCs w:val="24"/>
        </w:rPr>
        <w:t>odľa legislatívnych pravidiel je potrebné formulovať text tak, aby sa účel poskytovania údajov vyjadril čo najpresnejšie.</w:t>
      </w:r>
    </w:p>
    <w:p w:rsidR="00180EC7" w:rsidRPr="00A71F00" w:rsidP="000403D4">
      <w:pPr>
        <w:pStyle w:val="ListParagraph"/>
        <w:bidi w:val="0"/>
        <w:spacing w:after="0" w:line="240" w:lineRule="auto"/>
        <w:ind w:left="3544" w:hanging="4"/>
        <w:contextualSpacing w:val="0"/>
        <w:jc w:val="both"/>
        <w:rPr>
          <w:rFonts w:ascii="Times New Roman" w:hAnsi="Times New Roman"/>
          <w:caps/>
          <w:sz w:val="24"/>
          <w:szCs w:val="24"/>
        </w:rPr>
      </w:pPr>
    </w:p>
    <w:p w:rsidR="000403D4" w:rsidRPr="00A71F00" w:rsidP="00180EC7">
      <w:pPr>
        <w:pStyle w:val="ListParagraph"/>
        <w:numPr>
          <w:numId w:val="14"/>
        </w:numPr>
        <w:bidi w:val="0"/>
        <w:spacing w:after="0" w:line="240" w:lineRule="auto"/>
        <w:contextualSpacing w:val="0"/>
        <w:jc w:val="both"/>
        <w:rPr>
          <w:rFonts w:ascii="Times New Roman" w:hAnsi="Times New Roman"/>
          <w:b/>
          <w:caps/>
          <w:sz w:val="24"/>
          <w:szCs w:val="24"/>
        </w:rPr>
      </w:pPr>
      <w:r w:rsidRPr="00A71F00" w:rsidR="00180EC7">
        <w:rPr>
          <w:rFonts w:ascii="Times New Roman" w:hAnsi="Times New Roman"/>
          <w:b/>
          <w:sz w:val="24"/>
          <w:szCs w:val="24"/>
        </w:rPr>
        <w:t>K</w:t>
      </w:r>
      <w:r w:rsidRPr="00A71F00">
        <w:rPr>
          <w:rFonts w:ascii="Times New Roman" w:hAnsi="Times New Roman"/>
          <w:b/>
          <w:sz w:val="24"/>
          <w:szCs w:val="24"/>
        </w:rPr>
        <w:t xml:space="preserve"> čl. </w:t>
      </w:r>
      <w:r w:rsidRPr="00A71F00" w:rsidR="00180EC7">
        <w:rPr>
          <w:rFonts w:ascii="Times New Roman" w:hAnsi="Times New Roman"/>
          <w:b/>
          <w:sz w:val="24"/>
          <w:szCs w:val="24"/>
        </w:rPr>
        <w:t>I</w:t>
      </w:r>
      <w:r w:rsidRPr="00A71F00">
        <w:rPr>
          <w:rFonts w:ascii="Times New Roman" w:hAnsi="Times New Roman"/>
          <w:b/>
          <w:sz w:val="24"/>
          <w:szCs w:val="24"/>
        </w:rPr>
        <w:t xml:space="preserve"> § 36 ods. 2</w:t>
      </w:r>
    </w:p>
    <w:p w:rsidR="000403D4" w:rsidRPr="00A71F00" w:rsidP="00180EC7">
      <w:pPr>
        <w:pStyle w:val="ListParagraph"/>
        <w:bidi w:val="0"/>
        <w:spacing w:after="0" w:line="240" w:lineRule="auto"/>
        <w:ind w:left="709"/>
        <w:contextualSpacing w:val="0"/>
        <w:jc w:val="both"/>
        <w:rPr>
          <w:rFonts w:ascii="Times New Roman" w:hAnsi="Times New Roman"/>
          <w:caps/>
          <w:sz w:val="24"/>
          <w:szCs w:val="24"/>
        </w:rPr>
      </w:pPr>
      <w:r w:rsidRPr="00A71F00" w:rsidR="00180EC7">
        <w:rPr>
          <w:rFonts w:ascii="Times New Roman" w:hAnsi="Times New Roman"/>
          <w:caps/>
          <w:sz w:val="24"/>
          <w:szCs w:val="24"/>
        </w:rPr>
        <w:t>V</w:t>
      </w:r>
      <w:r w:rsidRPr="00A71F00" w:rsidR="00180EC7">
        <w:rPr>
          <w:rFonts w:ascii="Times New Roman" w:hAnsi="Times New Roman"/>
          <w:sz w:val="24"/>
          <w:szCs w:val="24"/>
        </w:rPr>
        <w:t> čl. I</w:t>
      </w:r>
      <w:r w:rsidRPr="00A71F00">
        <w:rPr>
          <w:rFonts w:ascii="Times New Roman" w:hAnsi="Times New Roman"/>
          <w:sz w:val="24"/>
          <w:szCs w:val="24"/>
        </w:rPr>
        <w:t xml:space="preserve"> § 36 ods. 2 sa vypúšťajú slová „na úrade“ a slová „ods. 2“ sa nahrádzajú slovami „ods. 1“.</w:t>
      </w:r>
    </w:p>
    <w:p w:rsidR="000403D4" w:rsidRPr="00A71F00" w:rsidP="000403D4">
      <w:pPr>
        <w:pStyle w:val="ListParagraph"/>
        <w:bidi w:val="0"/>
        <w:spacing w:after="0" w:line="240" w:lineRule="auto"/>
        <w:ind w:left="0"/>
        <w:contextualSpacing w:val="0"/>
        <w:jc w:val="both"/>
        <w:rPr>
          <w:rFonts w:ascii="Times New Roman" w:hAnsi="Times New Roman"/>
          <w:caps/>
          <w:sz w:val="24"/>
          <w:szCs w:val="24"/>
        </w:rPr>
      </w:pPr>
      <w:r w:rsidRPr="00A71F00">
        <w:rPr>
          <w:rFonts w:ascii="Times New Roman" w:hAnsi="Times New Roman"/>
          <w:sz w:val="24"/>
          <w:szCs w:val="24"/>
        </w:rPr>
        <w:t xml:space="preserve"> </w:t>
      </w:r>
    </w:p>
    <w:p w:rsidR="000403D4" w:rsidRPr="00A71F00" w:rsidP="000403D4">
      <w:pPr>
        <w:pStyle w:val="ListParagraph"/>
        <w:bidi w:val="0"/>
        <w:spacing w:after="0" w:line="240" w:lineRule="auto"/>
        <w:ind w:left="3544" w:hanging="4"/>
        <w:contextualSpacing w:val="0"/>
        <w:jc w:val="both"/>
        <w:rPr>
          <w:rFonts w:ascii="Times New Roman" w:hAnsi="Times New Roman"/>
          <w:caps/>
          <w:sz w:val="24"/>
          <w:szCs w:val="24"/>
        </w:rPr>
      </w:pPr>
      <w:r w:rsidRPr="00A71F00" w:rsidR="00180EC7">
        <w:rPr>
          <w:rFonts w:ascii="Times New Roman" w:hAnsi="Times New Roman"/>
          <w:sz w:val="24"/>
          <w:szCs w:val="24"/>
        </w:rPr>
        <w:t>I</w:t>
      </w:r>
      <w:r w:rsidRPr="00A71F00">
        <w:rPr>
          <w:rFonts w:ascii="Times New Roman" w:hAnsi="Times New Roman"/>
          <w:sz w:val="24"/>
          <w:szCs w:val="24"/>
        </w:rPr>
        <w:t xml:space="preserve">de o významové precizovanie navrhovaného znenia       §  36 ods. 2.                        </w:t>
      </w:r>
    </w:p>
    <w:p w:rsidR="00E9540A" w:rsidRPr="00A71F00" w:rsidP="000403D4">
      <w:pPr>
        <w:pStyle w:val="ListParagraph"/>
        <w:bidi w:val="0"/>
        <w:spacing w:after="0" w:line="240" w:lineRule="auto"/>
        <w:ind w:left="1080"/>
        <w:contextualSpacing w:val="0"/>
        <w:jc w:val="both"/>
        <w:rPr>
          <w:rFonts w:ascii="Times New Roman" w:hAnsi="Times New Roman"/>
          <w:caps/>
          <w:sz w:val="24"/>
          <w:szCs w:val="24"/>
          <w:u w:val="single"/>
        </w:rPr>
      </w:pPr>
    </w:p>
    <w:p w:rsidR="00E16BD2" w:rsidRPr="00A71F00" w:rsidP="000403D4">
      <w:pPr>
        <w:pStyle w:val="ListParagraph"/>
        <w:bidi w:val="0"/>
        <w:spacing w:after="0" w:line="240" w:lineRule="auto"/>
        <w:ind w:left="1080"/>
        <w:contextualSpacing w:val="0"/>
        <w:jc w:val="both"/>
        <w:rPr>
          <w:rFonts w:ascii="Times New Roman" w:hAnsi="Times New Roman"/>
          <w:caps/>
          <w:sz w:val="24"/>
          <w:szCs w:val="24"/>
          <w:u w:val="single"/>
        </w:rPr>
      </w:pPr>
    </w:p>
    <w:p w:rsidR="00E16BD2" w:rsidRPr="00A71F00" w:rsidP="000403D4">
      <w:pPr>
        <w:pStyle w:val="ListParagraph"/>
        <w:bidi w:val="0"/>
        <w:spacing w:after="0" w:line="240" w:lineRule="auto"/>
        <w:ind w:left="1080"/>
        <w:contextualSpacing w:val="0"/>
        <w:jc w:val="both"/>
        <w:rPr>
          <w:rFonts w:ascii="Times New Roman" w:hAnsi="Times New Roman"/>
          <w:caps/>
          <w:sz w:val="24"/>
          <w:szCs w:val="24"/>
          <w:u w:val="single"/>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37 ods. 8</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37 ods. 8 sa slová „Odseky 6 a 7“ sa nahrádzajú slovami „Ustanovenia odsekov 6 a 7“.</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legislatívno-technickú úpravu.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38 ods. 2</w:t>
      </w:r>
    </w:p>
    <w:p w:rsidR="000403D4" w:rsidRPr="00A71F00" w:rsidP="000403D4">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38 ods. 2  sa slovo „Oznámenie“ nahrádza slovami „Písomné oznámenie“.</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hanging="4"/>
        <w:jc w:val="both"/>
        <w:rPr>
          <w:rFonts w:ascii="Times New Roman" w:hAnsi="Times New Roman" w:cs="Times New Roman"/>
          <w:sz w:val="24"/>
          <w:szCs w:val="24"/>
        </w:rPr>
      </w:pPr>
      <w:r w:rsidRPr="00A71F00">
        <w:rPr>
          <w:rFonts w:ascii="Times New Roman" w:hAnsi="Times New Roman" w:cs="Times New Roman"/>
          <w:sz w:val="24"/>
          <w:szCs w:val="24"/>
        </w:rPr>
        <w:tab/>
        <w:t>Ide o formulačnú úpravu zdôraznením písomnej formy  oznámenia právnickej osoby o zámere prevádzkovať žrebovú vecnú lotériu, tombolu alebo kartovú hru mimo kasína.</w:t>
      </w:r>
    </w:p>
    <w:p w:rsidR="00E16BD2" w:rsidRPr="00A71F00" w:rsidP="000403D4">
      <w:pPr>
        <w:bidi w:val="0"/>
        <w:spacing w:after="0" w:line="240" w:lineRule="auto"/>
        <w:ind w:left="3544" w:hanging="4"/>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38 ods. 3</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38 ods. 3 sa slová „úplného oznámenia“ nahrádzajú slovami „oznámenia podľa odseku 2“.</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0" w:firstLine="4"/>
        <w:jc w:val="both"/>
        <w:rPr>
          <w:rFonts w:ascii="Times New Roman" w:hAnsi="Times New Roman" w:cs="Times New Roman"/>
          <w:sz w:val="24"/>
          <w:szCs w:val="24"/>
        </w:rPr>
      </w:pPr>
      <w:r w:rsidRPr="00A71F00">
        <w:rPr>
          <w:rFonts w:ascii="Times New Roman" w:hAnsi="Times New Roman" w:cs="Times New Roman"/>
          <w:sz w:val="24"/>
          <w:szCs w:val="24"/>
        </w:rPr>
        <w:t>Ide o precizovanie navrhovaného znenia § 38 ods. 3. Z kontextu vyplýva, že úrad zapíše do evidencie prevádzkovateľov hazardných hier na základe všeobecnej licencie tých prevádzkovateľov  hazardných hier, ktorí doručia písomné oznámenie, ktoré spĺňa náležitosti podľa odseku 2 tohto paragrafu.</w:t>
      </w:r>
    </w:p>
    <w:p w:rsidR="004735AB" w:rsidRPr="00A71F00" w:rsidP="000403D4">
      <w:pPr>
        <w:bidi w:val="0"/>
        <w:spacing w:after="0" w:line="240" w:lineRule="auto"/>
        <w:ind w:left="3540" w:firstLine="4"/>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xml:space="preserve">§ 38 ods. 5 poslednej vete </w:t>
      </w:r>
    </w:p>
    <w:p w:rsidR="004735AB" w:rsidRPr="00A71F00" w:rsidP="004735AB">
      <w:pPr>
        <w:pStyle w:val="ListParagraph"/>
        <w:bidi w:val="0"/>
        <w:spacing w:after="0" w:line="240" w:lineRule="auto"/>
        <w:ind w:left="709"/>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38 ods. 5 poslednej vete sa slová „podľa odseku 2“ nahrádzajú slovami „zámeru podľa prvej vety“.</w:t>
      </w:r>
    </w:p>
    <w:p w:rsidR="004735AB" w:rsidRPr="00A71F00" w:rsidP="004735AB">
      <w:pPr>
        <w:bidi w:val="0"/>
        <w:spacing w:after="0" w:line="240" w:lineRule="auto"/>
        <w:ind w:left="709" w:firstLine="709"/>
        <w:jc w:val="both"/>
        <w:rPr>
          <w:rFonts w:ascii="Times New Roman" w:hAnsi="Times New Roman" w:cs="Times New Roman"/>
          <w:i/>
          <w:sz w:val="24"/>
          <w:szCs w:val="24"/>
          <w:u w:val="single"/>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upresňuje odkaz na potrebné ustanovenie.</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b)</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39 ods. 2 písm. b)  sa slová „ustanovených podľa tohto zákona“ nahrádzajú slovami „ustanovených týmto zákonom“.</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formulačné spresnenie navrhovaného znenia § 39 ods. 2 písm. b).</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c)</w:t>
      </w:r>
    </w:p>
    <w:p w:rsidR="000403D4" w:rsidRPr="00A71F00" w:rsidP="00E9540A">
      <w:pPr>
        <w:pStyle w:val="ListParagraph"/>
        <w:bidi w:val="0"/>
        <w:spacing w:after="0" w:line="240" w:lineRule="auto"/>
        <w:ind w:left="709"/>
        <w:contextualSpacing w:val="0"/>
        <w:jc w:val="both"/>
        <w:rPr>
          <w:rFonts w:ascii="Times New Roman" w:hAnsi="Times New Roman"/>
          <w:caps/>
          <w:sz w:val="24"/>
          <w:szCs w:val="24"/>
        </w:rPr>
      </w:pPr>
      <w:r w:rsidRPr="00A71F00" w:rsidR="00E9540A">
        <w:rPr>
          <w:rFonts w:ascii="Times New Roman" w:hAnsi="Times New Roman"/>
          <w:sz w:val="24"/>
          <w:szCs w:val="24"/>
        </w:rPr>
        <w:t>V čl. I § 39 ods. 2 písm. c) sa za slovo „imanie“ vkladá čiarka a slová „nadačné imanie alebo kmeňové imanie“.</w:t>
      </w:r>
    </w:p>
    <w:p w:rsidR="00E9540A" w:rsidRPr="00A71F00" w:rsidP="000403D4">
      <w:pPr>
        <w:pStyle w:val="ListParagraph"/>
        <w:bidi w:val="0"/>
        <w:spacing w:after="0" w:line="240" w:lineRule="auto"/>
        <w:ind w:left="3544"/>
        <w:contextualSpacing w:val="0"/>
        <w:jc w:val="both"/>
        <w:rPr>
          <w:rFonts w:ascii="Times New Roman" w:hAnsi="Times New Roman"/>
          <w:sz w:val="24"/>
          <w:szCs w:val="24"/>
        </w:rPr>
      </w:pPr>
    </w:p>
    <w:p w:rsidR="000403D4" w:rsidRPr="00A71F00" w:rsidP="000403D4">
      <w:pPr>
        <w:pStyle w:val="ListParagraph"/>
        <w:bidi w:val="0"/>
        <w:spacing w:after="0" w:line="240" w:lineRule="auto"/>
        <w:ind w:left="3544"/>
        <w:contextualSpacing w:val="0"/>
        <w:jc w:val="both"/>
        <w:rPr>
          <w:rFonts w:ascii="Times New Roman" w:hAnsi="Times New Roman"/>
          <w:caps/>
          <w:sz w:val="24"/>
          <w:szCs w:val="24"/>
        </w:rPr>
      </w:pPr>
      <w:r w:rsidRPr="00A71F00" w:rsidR="00E9540A">
        <w:rPr>
          <w:rFonts w:ascii="Times New Roman" w:hAnsi="Times New Roman"/>
          <w:sz w:val="24"/>
          <w:szCs w:val="24"/>
        </w:rPr>
        <w:t xml:space="preserve">Ide o úpravu, ktorá rešpektuje rôzne druhy žiadateľov napr. nadácia (nadačné imanie), štátny podnik (kmeňové imanie). </w:t>
      </w:r>
    </w:p>
    <w:p w:rsidR="000403D4" w:rsidRPr="00A71F00" w:rsidP="000403D4">
      <w:pPr>
        <w:bidi w:val="0"/>
        <w:spacing w:after="0" w:line="240" w:lineRule="auto"/>
        <w:ind w:left="142"/>
        <w:jc w:val="both"/>
        <w:rPr>
          <w:rFonts w:ascii="Times New Roman" w:hAnsi="Times New Roman" w:cs="Times New Roman"/>
          <w:sz w:val="24"/>
          <w:szCs w:val="24"/>
        </w:rPr>
      </w:pPr>
    </w:p>
    <w:p w:rsidR="000C0C86" w:rsidRPr="00A71F00" w:rsidP="000C0C8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39 ods. 2 písm. j)</w:t>
      </w:r>
    </w:p>
    <w:p w:rsidR="000C0C86" w:rsidRPr="00A71F00" w:rsidP="000C0C8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39 ods. 2 písm. j) sa za slová „ods. 5“ vkladá čiarka a slová „a 7“ sa nahrádzajú slovami „7 a 16“.</w:t>
      </w:r>
    </w:p>
    <w:p w:rsidR="000C0C86" w:rsidRPr="00A71F00" w:rsidP="000C0C86">
      <w:pPr>
        <w:bidi w:val="0"/>
        <w:spacing w:after="0" w:line="240" w:lineRule="auto"/>
        <w:rPr>
          <w:rFonts w:ascii="Times New Roman" w:hAnsi="Times New Roman" w:cs="Times New Roman"/>
          <w:sz w:val="24"/>
          <w:szCs w:val="24"/>
        </w:rPr>
      </w:pPr>
    </w:p>
    <w:p w:rsidR="000C0C86" w:rsidRPr="00A71F00" w:rsidP="000C0C8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Navrhuje sa, aby nová herňa nemohla byť umiestnená vo vzdialenosti menej ako 200 metrov od inej </w:t>
      </w:r>
      <w:r w:rsidR="00C66DDF">
        <w:rPr>
          <w:rFonts w:ascii="Times New Roman" w:hAnsi="Times New Roman" w:cs="Times New Roman"/>
          <w:sz w:val="24"/>
          <w:szCs w:val="24"/>
        </w:rPr>
        <w:t>herne, ak tak ustanoví obec VZN</w:t>
      </w:r>
      <w:r w:rsidR="003C61B1">
        <w:rPr>
          <w:rFonts w:ascii="Times New Roman" w:hAnsi="Times New Roman" w:cs="Times New Roman"/>
          <w:sz w:val="24"/>
          <w:szCs w:val="24"/>
        </w:rPr>
        <w:t>,</w:t>
      </w:r>
      <w:r w:rsidRPr="00A71F00">
        <w:rPr>
          <w:rFonts w:ascii="Times New Roman" w:hAnsi="Times New Roman" w:cs="Times New Roman"/>
          <w:sz w:val="24"/>
          <w:szCs w:val="24"/>
        </w:rPr>
        <w:t xml:space="preserve"> meranej kalibrovaným meradlom. Overenie umiestnenia herní je možné vykonať aj prostredníctvom centrálneho registra umiestnenia herní. Cieľom navrhovanej úpravy je zamedziť neprimeranému nárastu koncentrácie herní na pomerne malom území  obcí. Táto podmienka sa uplatní pri vydávaní povolenia prevádzkovania hazardných hier v herni od 1. marca 2019.</w:t>
      </w:r>
    </w:p>
    <w:p w:rsidR="000C0C86" w:rsidRPr="00A71F00" w:rsidP="000403D4">
      <w:pPr>
        <w:bidi w:val="0"/>
        <w:spacing w:after="0" w:line="240" w:lineRule="auto"/>
        <w:ind w:left="142"/>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2 písm. n)</w:t>
      </w:r>
    </w:p>
    <w:p w:rsidR="000403D4" w:rsidRPr="00A71F00" w:rsidP="00E9540A">
      <w:pPr>
        <w:shd w:val="clear" w:color="auto" w:fill="FFFFFF"/>
        <w:bidi w:val="0"/>
        <w:spacing w:after="0" w:line="240" w:lineRule="auto"/>
        <w:ind w:left="709" w:hanging="1"/>
        <w:jc w:val="both"/>
        <w:rPr>
          <w:rFonts w:ascii="Times New Roman" w:hAnsi="Times New Roman" w:cs="Times New Roman"/>
          <w:sz w:val="24"/>
          <w:szCs w:val="24"/>
        </w:rPr>
      </w:pPr>
      <w:r w:rsidRPr="00A71F00">
        <w:rPr>
          <w:rFonts w:ascii="Times New Roman" w:hAnsi="Times New Roman" w:cs="Times New Roman"/>
          <w:sz w:val="24"/>
          <w:szCs w:val="24"/>
        </w:rPr>
        <w:t>V čl. I § 39 ods. 2 písm. n)  sa slová „zozname zakázaných webových sídiel alebo v zozname zakázaných ponúk poskytovaných prostredníctvom čísiel“ nahrádzajú slovami „zoznamoch podľa § 85 ods. 1“.</w:t>
      </w:r>
    </w:p>
    <w:p w:rsidR="000403D4" w:rsidRPr="00A71F00" w:rsidP="000403D4">
      <w:pPr>
        <w:pStyle w:val="ListParagraph"/>
        <w:bidi w:val="0"/>
        <w:spacing w:after="0" w:line="240" w:lineRule="auto"/>
        <w:ind w:left="1080"/>
        <w:contextualSpacing w:val="0"/>
        <w:jc w:val="both"/>
        <w:rPr>
          <w:rFonts w:ascii="Times New Roman" w:hAnsi="Times New Roman"/>
          <w:caps/>
          <w:sz w:val="24"/>
          <w:szCs w:val="24"/>
        </w:rPr>
      </w:pPr>
      <w:r w:rsidRPr="00A71F00">
        <w:rPr>
          <w:rFonts w:ascii="Times New Roman" w:hAnsi="Times New Roman"/>
          <w:sz w:val="24"/>
          <w:szCs w:val="24"/>
        </w:rPr>
        <w:t xml:space="preserve"> </w:t>
      </w:r>
      <w:r w:rsidRPr="00A71F00">
        <w:rPr>
          <w:rFonts w:ascii="Times New Roman" w:hAnsi="Times New Roman"/>
          <w:caps/>
          <w:sz w:val="24"/>
          <w:szCs w:val="24"/>
        </w:rPr>
        <w:t xml:space="preserve"> </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Legislatívna skratka na príslušné zoznamy sa zavádza až v § 85 ods. 1.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39 ods. 4</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39 ods. 4 sa slová „bodov 11 až 15“ nahrádzajú slovami „jedenásteho až pätnásteho bodu“.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úpravu v súlade so zaužívanou legislatívnou technikou.</w:t>
      </w:r>
    </w:p>
    <w:p w:rsidR="000403D4" w:rsidRPr="00A71F00" w:rsidP="000403D4">
      <w:pPr>
        <w:bidi w:val="0"/>
        <w:spacing w:after="0" w:line="240" w:lineRule="auto"/>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iCs/>
          <w:sz w:val="24"/>
          <w:szCs w:val="24"/>
        </w:rPr>
        <w:t>§ 39 ods. 6</w:t>
      </w:r>
    </w:p>
    <w:p w:rsidR="004735AB" w:rsidRPr="00A71F00" w:rsidP="004735AB">
      <w:pPr>
        <w:bidi w:val="0"/>
        <w:spacing w:after="0" w:line="240" w:lineRule="auto"/>
        <w:ind w:left="709"/>
        <w:jc w:val="both"/>
        <w:rPr>
          <w:rFonts w:ascii="Times New Roman" w:hAnsi="Times New Roman" w:cs="Times New Roman"/>
          <w:iCs/>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iCs/>
          <w:sz w:val="24"/>
          <w:szCs w:val="24"/>
        </w:rPr>
        <w:t xml:space="preserve"> § 39 ods. 6 sa za slová „90 dní“ vkladajú slová „a najneskôr 60 dní“ a na konci sa pripája táto veta: „Ak žiadosť o uplatnenie opcie  nebude doručená úradu v ustanovenom období, považuje sa to za nevyužitie opcie a individuálna licencia zaniká uplynutím lehoty, na ktorú bola udelená.“.   </w:t>
      </w:r>
    </w:p>
    <w:p w:rsidR="004735AB" w:rsidRPr="00A71F00" w:rsidP="004735AB">
      <w:pPr>
        <w:bidi w:val="0"/>
        <w:spacing w:after="0" w:line="240" w:lineRule="auto"/>
        <w:jc w:val="both"/>
        <w:rPr>
          <w:rFonts w:ascii="Times New Roman" w:hAnsi="Times New Roman" w:cs="Times New Roman"/>
          <w:iCs/>
          <w:sz w:val="24"/>
          <w:szCs w:val="24"/>
        </w:rPr>
      </w:pPr>
    </w:p>
    <w:p w:rsidR="004735AB" w:rsidRPr="00A71F00" w:rsidP="004735AB">
      <w:pPr>
        <w:pStyle w:val="ListParagraph"/>
        <w:bidi w:val="0"/>
        <w:spacing w:after="0" w:line="240" w:lineRule="auto"/>
        <w:ind w:left="3686"/>
        <w:jc w:val="both"/>
        <w:rPr>
          <w:rFonts w:ascii="Times New Roman" w:hAnsi="Times New Roman"/>
          <w:iCs/>
          <w:sz w:val="24"/>
          <w:szCs w:val="24"/>
        </w:rPr>
      </w:pPr>
      <w:r w:rsidRPr="00A71F00">
        <w:rPr>
          <w:rFonts w:ascii="Times New Roman" w:hAnsi="Times New Roman"/>
          <w:iCs/>
          <w:sz w:val="24"/>
          <w:szCs w:val="24"/>
        </w:rPr>
        <w:t>Navrhuje sa jednoznačne vyjadriť lehotu, v rámci ktorej môže prevádzkovateľ požiadať o uplatnenie opcie. Zároveň sa navrhuje zjednodušenie postupu pri uplatnení opcie, a to tak, že ak úrad nevydá rozhodnutie  do 30 dní pred skončením individuálnej  licencie o tom, že nie sú splnené podmienky na predĺženie platnosti individuálnej licencie na základe opcie, automaticky prevádzkovateľ pokračuje v prevádzkovaní  hazardných hier, ktoré sú uvedené v rozhodnutí o udelení individuálnej licencie. Zároveň, ak úrad zistí, že prevádzkovateľ nespĺňa podmienky na predĺženie platnosti jeho individuálnej licencie na základe opcie podľa § 50, zamietne predĺženie platnosti individuálnej licencie na základe uplatnenej opcie.</w:t>
      </w:r>
    </w:p>
    <w:p w:rsidR="004735AB" w:rsidRPr="00A71F00" w:rsidP="004735AB">
      <w:pPr>
        <w:bidi w:val="0"/>
        <w:spacing w:after="0" w:line="240" w:lineRule="auto"/>
        <w:jc w:val="both"/>
        <w:rPr>
          <w:rFonts w:ascii="Times New Roman" w:hAnsi="Times New Roman" w:cs="Times New Roman"/>
          <w:iCs/>
          <w:sz w:val="24"/>
          <w:szCs w:val="24"/>
        </w:rPr>
      </w:pPr>
    </w:p>
    <w:p w:rsidR="004735AB" w:rsidRPr="00A71F00" w:rsidP="004735AB">
      <w:pPr>
        <w:pStyle w:val="ListParagraph"/>
        <w:numPr>
          <w:numId w:val="14"/>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iCs/>
          <w:sz w:val="24"/>
          <w:szCs w:val="24"/>
        </w:rPr>
        <w:t>§ 39 ods. 7</w:t>
      </w:r>
    </w:p>
    <w:p w:rsidR="004735AB" w:rsidRPr="00A71F00" w:rsidP="004735AB">
      <w:pPr>
        <w:bidi w:val="0"/>
        <w:spacing w:after="0" w:line="240" w:lineRule="auto"/>
        <w:ind w:left="709"/>
        <w:jc w:val="both"/>
        <w:rPr>
          <w:rFonts w:ascii="Times New Roman" w:hAnsi="Times New Roman" w:cs="Times New Roman"/>
          <w:iCs/>
          <w:sz w:val="24"/>
          <w:szCs w:val="24"/>
        </w:rPr>
      </w:pPr>
      <w:r w:rsidRPr="00A71F00" w:rsidR="00F3541D">
        <w:rPr>
          <w:rFonts w:ascii="Times New Roman" w:hAnsi="Times New Roman" w:cs="Times New Roman"/>
          <w:sz w:val="24"/>
          <w:szCs w:val="24"/>
        </w:rPr>
        <w:t xml:space="preserve">V čl. I </w:t>
      </w:r>
      <w:r w:rsidRPr="00A71F00">
        <w:rPr>
          <w:rFonts w:ascii="Times New Roman" w:hAnsi="Times New Roman" w:cs="Times New Roman"/>
          <w:iCs/>
          <w:sz w:val="24"/>
          <w:szCs w:val="24"/>
        </w:rPr>
        <w:t>§ 39 sa dopĺňa odsekom 7, ktorý znie:</w:t>
      </w:r>
    </w:p>
    <w:p w:rsidR="004735AB" w:rsidRPr="00A71F00" w:rsidP="004735AB">
      <w:pPr>
        <w:bidi w:val="0"/>
        <w:spacing w:after="0" w:line="240" w:lineRule="auto"/>
        <w:ind w:left="709"/>
        <w:jc w:val="both"/>
        <w:rPr>
          <w:rFonts w:ascii="Times New Roman" w:hAnsi="Times New Roman" w:cs="Times New Roman"/>
          <w:iCs/>
          <w:sz w:val="24"/>
          <w:szCs w:val="24"/>
        </w:rPr>
      </w:pPr>
      <w:r w:rsidRPr="00A71F00">
        <w:rPr>
          <w:rFonts w:ascii="Times New Roman" w:hAnsi="Times New Roman" w:cs="Times New Roman"/>
          <w:iCs/>
          <w:sz w:val="24"/>
          <w:szCs w:val="24"/>
        </w:rPr>
        <w:t>„(7) 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 50, úrad zamietne predĺženie platnosti individuálnej licencie na základe uplatnenej opcie.“.</w:t>
      </w:r>
    </w:p>
    <w:p w:rsidR="004735AB" w:rsidRPr="00A71F00" w:rsidP="004735AB">
      <w:pPr>
        <w:pStyle w:val="ListParagraph"/>
        <w:bidi w:val="0"/>
        <w:spacing w:after="0" w:line="240" w:lineRule="auto"/>
        <w:ind w:left="1418"/>
        <w:jc w:val="both"/>
        <w:rPr>
          <w:rFonts w:ascii="Times New Roman" w:hAnsi="Times New Roman"/>
          <w:i/>
          <w:iCs/>
          <w:sz w:val="24"/>
          <w:szCs w:val="24"/>
          <w:u w:val="single"/>
        </w:rPr>
      </w:pPr>
    </w:p>
    <w:p w:rsidR="004735AB" w:rsidRPr="00A71F00" w:rsidP="004735AB">
      <w:pPr>
        <w:pStyle w:val="ListParagraph"/>
        <w:bidi w:val="0"/>
        <w:spacing w:after="0" w:line="240" w:lineRule="auto"/>
        <w:ind w:left="3686"/>
        <w:jc w:val="both"/>
        <w:rPr>
          <w:rFonts w:ascii="Times New Roman" w:hAnsi="Times New Roman"/>
          <w:iCs/>
          <w:sz w:val="24"/>
          <w:szCs w:val="24"/>
        </w:rPr>
      </w:pPr>
      <w:r w:rsidRPr="00A71F00">
        <w:rPr>
          <w:rFonts w:ascii="Times New Roman" w:hAnsi="Times New Roman"/>
          <w:iCs/>
          <w:sz w:val="24"/>
          <w:szCs w:val="24"/>
        </w:rPr>
        <w:t>Navrhuje sa jednoznačne vyjadriť lehotu, v rámci ktorej môže prevádzkovateľ požiadať o uplatnenie opcie. Zároveň sa navrhuje zjednodušenie postupu pri uplatnení opcie, a to tak, že ak úrad nevydá rozhodnutie  do 30 dní pred skončením individuálnej  licencie o tom, že nie sú splnené podmienky na predĺženie platnosti individuálnej licencie na základe opcie, automaticky prevádzkovateľ pokračuje v prevádzkovaní  hazardných hier, ktoré sú uvedené v rozhodnutí o udelení individuálnej licencie. Zároveň, ak úrad zistí, že prevádzkovateľ nespĺňa podmienky na predĺženie platnosti jeho individuálnej licencie na základe opcie podľa § 50, zamietne predĺženie platnosti individuálnej licencie na základe uplatnenej opcie.</w:t>
      </w:r>
    </w:p>
    <w:p w:rsidR="004735AB"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40 ods. 2</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V čl. I § 40 ods. 2 v prvej vete sa slová „a 7“ nahrádzajú slovami „alebo 7“ a slovo „lehota“ sa nahrádza slovom „doba“. </w:t>
      </w:r>
    </w:p>
    <w:p w:rsidR="000403D4" w:rsidRPr="00A71F00" w:rsidP="000403D4">
      <w:pPr>
        <w:bidi w:val="0"/>
        <w:spacing w:after="0" w:line="240" w:lineRule="auto"/>
        <w:jc w:val="both"/>
        <w:rPr>
          <w:rFonts w:ascii="Times New Roman" w:hAnsi="Times New Roman" w:cs="Times New Roman"/>
          <w:sz w:val="24"/>
          <w:szCs w:val="24"/>
        </w:rPr>
      </w:pPr>
      <w:r w:rsidRPr="00A71F00">
        <w:rPr>
          <w:rFonts w:ascii="Times New Roman" w:hAnsi="Times New Roman" w:cs="Times New Roman"/>
          <w:sz w:val="24"/>
          <w:szCs w:val="24"/>
        </w:rPr>
        <w:t xml:space="preserve">  </w:t>
      </w:r>
    </w:p>
    <w:p w:rsidR="004735AB" w:rsidRPr="00A71F00" w:rsidP="00DB1EC5">
      <w:pPr>
        <w:bidi w:val="0"/>
        <w:spacing w:after="0" w:line="240" w:lineRule="auto"/>
        <w:ind w:left="3544"/>
        <w:jc w:val="both"/>
        <w:rPr>
          <w:rFonts w:ascii="Times New Roman" w:hAnsi="Times New Roman" w:cs="Times New Roman"/>
          <w:sz w:val="24"/>
          <w:szCs w:val="24"/>
        </w:rPr>
      </w:pPr>
      <w:r w:rsidRPr="00A71F00" w:rsidR="000403D4">
        <w:rPr>
          <w:rFonts w:ascii="Times New Roman" w:hAnsi="Times New Roman" w:cs="Times New Roman"/>
          <w:sz w:val="24"/>
          <w:szCs w:val="24"/>
        </w:rPr>
        <w:t xml:space="preserve">Ide o významové a terminologické spresnenie dikcie navrhovaného znenia § 40 ods. 2. </w:t>
      </w:r>
    </w:p>
    <w:p w:rsidR="004735AB" w:rsidRPr="00A71F00" w:rsidP="00DB1EC5">
      <w:pPr>
        <w:bidi w:val="0"/>
        <w:spacing w:after="0" w:line="240" w:lineRule="auto"/>
        <w:ind w:left="3544"/>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49 ods. 1</w:t>
      </w:r>
    </w:p>
    <w:p w:rsidR="004735AB" w:rsidRPr="00A71F00" w:rsidP="004735AB">
      <w:pPr>
        <w:pStyle w:val="ListParagraph"/>
        <w:bidi w:val="0"/>
        <w:spacing w:after="0" w:line="240" w:lineRule="auto"/>
        <w:ind w:left="709"/>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49 ods. 1 sa slová „zriadiť na území Slovenskej republiky svoje zahraničné zastúpenie na základe registrácie“ nahrádzajú slovami „vytvoriť na území Slovenskej republiky svoje zahraničné zastúpenie na základe zápisu do zoznamu zahraničných zastúpení (ďalej len „zoznam zastúpení“)“ a posledná veta znie: „O zápise do zoznamu zastúpení rozhoduje úrad.“.</w:t>
      </w:r>
    </w:p>
    <w:p w:rsidR="004735AB" w:rsidRPr="00A71F00" w:rsidP="004735AB">
      <w:pPr>
        <w:pStyle w:val="ListParagraph"/>
        <w:bidi w:val="0"/>
        <w:spacing w:after="0" w:line="240" w:lineRule="auto"/>
        <w:ind w:left="0"/>
        <w:jc w:val="both"/>
        <w:rPr>
          <w:rFonts w:ascii="Times New Roman" w:hAnsi="Times New Roman"/>
          <w:sz w:val="24"/>
          <w:szCs w:val="24"/>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4735AB" w:rsidRPr="00A71F00" w:rsidP="004735AB">
      <w:pPr>
        <w:pStyle w:val="ListParagraph"/>
        <w:bidi w:val="0"/>
        <w:spacing w:after="0" w:line="240" w:lineRule="auto"/>
        <w:ind w:left="0"/>
        <w:jc w:val="both"/>
        <w:rPr>
          <w:rFonts w:ascii="Times New Roman" w:hAnsi="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49 ods. 2</w:t>
      </w:r>
    </w:p>
    <w:p w:rsidR="004735AB" w:rsidRPr="00A71F00" w:rsidP="004735AB">
      <w:pPr>
        <w:bidi w:val="0"/>
        <w:spacing w:after="0" w:line="240" w:lineRule="auto"/>
        <w:ind w:left="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49 odsek 2 znie:</w:t>
      </w:r>
    </w:p>
    <w:p w:rsidR="004735AB" w:rsidRPr="00A71F00" w:rsidP="004735AB">
      <w:pPr>
        <w:bidi w:val="0"/>
        <w:spacing w:after="0" w:line="240" w:lineRule="auto"/>
        <w:ind w:left="709"/>
        <w:jc w:val="both"/>
        <w:rPr>
          <w:rFonts w:ascii="Times New Roman" w:hAnsi="Times New Roman"/>
          <w:sz w:val="24"/>
          <w:szCs w:val="24"/>
        </w:rPr>
      </w:pPr>
      <w:r w:rsidRPr="00A71F00">
        <w:rPr>
          <w:rFonts w:ascii="Times New Roman" w:hAnsi="Times New Roman" w:cs="Times New Roman"/>
          <w:sz w:val="24"/>
          <w:szCs w:val="24"/>
        </w:rPr>
        <w:t xml:space="preserve">„(2) </w:t>
      </w:r>
      <w:r w:rsidRPr="00A71F00">
        <w:rPr>
          <w:rFonts w:ascii="Times New Roman" w:hAnsi="Times New Roman"/>
          <w:sz w:val="24"/>
          <w:szCs w:val="24"/>
        </w:rPr>
        <w:t xml:space="preserve">Zahraničným zastúpením sa na účely tohto zákona rozumie </w:t>
      </w:r>
      <w:r w:rsidRPr="00A71F00">
        <w:rPr>
          <w:rFonts w:ascii="Times New Roman" w:hAnsi="Times New Roman" w:cs="Times New Roman"/>
          <w:sz w:val="24"/>
          <w:szCs w:val="24"/>
        </w:rPr>
        <w:t>osoba, ktorá na území Slovenskej republiky zastupuje zahraničného žiadateľa a prostredníctvom ktorej zahraničný žiadateľ komunikuje s úradom</w:t>
      </w:r>
      <w:r w:rsidRPr="00A71F00">
        <w:rPr>
          <w:rFonts w:ascii="Times New Roman" w:hAnsi="Times New Roman"/>
          <w:sz w:val="24"/>
          <w:szCs w:val="24"/>
        </w:rPr>
        <w:t xml:space="preserve">. Zahraničné zastúpenie komunikuje s úradom prostredníctvom vedúceho zahraničného zastúpenia. </w:t>
      </w:r>
      <w:r w:rsidRPr="00A71F00">
        <w:rPr>
          <w:rFonts w:ascii="Times New Roman" w:hAnsi="Times New Roman" w:cs="Times New Roman"/>
          <w:sz w:val="24"/>
          <w:szCs w:val="24"/>
        </w:rPr>
        <w:t xml:space="preserve">V písomnom styku musí zahraničné zastúpenie vždy uvádzať označenie „Zahraničné zastúpenie“, svoju korešpondenčnú adresu a názov a sídlo zahraničného žiadateľa. </w:t>
      </w:r>
      <w:r w:rsidRPr="00A71F00">
        <w:rPr>
          <w:rFonts w:ascii="Times New Roman" w:hAnsi="Times New Roman"/>
          <w:sz w:val="24"/>
          <w:szCs w:val="24"/>
        </w:rPr>
        <w:t>Zahraničný žiadateľ je po zápise svojho zahraničného zastúpenia do zoznamu zastúpení povinný komunikovať s úradom výlučne prostredníctvom tohto zastúpenia, ak odsek 5 neustanovuje inak. Obsah a rozsah údajov zapisovaných do zoznamu zastúpení 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w:t>
      </w:r>
    </w:p>
    <w:p w:rsidR="004735AB" w:rsidRPr="00A71F00" w:rsidP="004735AB">
      <w:pPr>
        <w:bidi w:val="0"/>
        <w:spacing w:after="0" w:line="240" w:lineRule="auto"/>
        <w:jc w:val="both"/>
        <w:rPr>
          <w:rFonts w:ascii="Times New Roman" w:hAnsi="Times New Roman"/>
          <w:sz w:val="24"/>
          <w:szCs w:val="24"/>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4735AB" w:rsidRPr="00A71F00" w:rsidP="004735AB">
      <w:pPr>
        <w:bidi w:val="0"/>
        <w:spacing w:after="0" w:line="240" w:lineRule="auto"/>
        <w:jc w:val="both"/>
        <w:rPr>
          <w:rFonts w:ascii="Times New Roman" w:hAnsi="Times New Roman"/>
          <w:sz w:val="24"/>
          <w:szCs w:val="24"/>
        </w:rPr>
      </w:pPr>
    </w:p>
    <w:p w:rsidR="004735AB" w:rsidRPr="00A71F00" w:rsidP="004735AB">
      <w:pPr>
        <w:pStyle w:val="ListParagraph"/>
        <w:numPr>
          <w:numId w:val="14"/>
        </w:numPr>
        <w:bidi w:val="0"/>
        <w:spacing w:after="0" w:line="240" w:lineRule="auto"/>
        <w:contextualSpacing w:val="0"/>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49 odsekom 5, 6, 7 a 8</w:t>
      </w:r>
    </w:p>
    <w:p w:rsidR="004735AB" w:rsidRPr="00A71F00" w:rsidP="004735AB">
      <w:pPr>
        <w:bidi w:val="0"/>
        <w:spacing w:after="0" w:line="240" w:lineRule="auto"/>
        <w:ind w:left="709"/>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49 odseky 5, 6, 7 a 8 znejú:</w:t>
      </w:r>
    </w:p>
    <w:p w:rsidR="004735AB" w:rsidRPr="00A71F00" w:rsidP="004735AB">
      <w:pPr>
        <w:bidi w:val="0"/>
        <w:spacing w:after="0" w:line="240" w:lineRule="auto"/>
        <w:ind w:left="709"/>
        <w:jc w:val="both"/>
        <w:rPr>
          <w:rFonts w:ascii="Times New Roman" w:hAnsi="Times New Roman"/>
          <w:sz w:val="24"/>
          <w:szCs w:val="24"/>
        </w:rPr>
      </w:pPr>
      <w:r w:rsidRPr="00A71F00">
        <w:rPr>
          <w:rFonts w:ascii="Times New Roman" w:hAnsi="Times New Roman" w:cs="Times New Roman"/>
          <w:sz w:val="24"/>
          <w:szCs w:val="24"/>
        </w:rPr>
        <w:t>„</w:t>
      </w:r>
      <w:r w:rsidRPr="00A71F00">
        <w:rPr>
          <w:rFonts w:ascii="Times New Roman" w:hAnsi="Times New Roman"/>
          <w:sz w:val="24"/>
          <w:szCs w:val="24"/>
        </w:rPr>
        <w:t>(5) 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vykonaní zmien v údajoch zapísaných v zozname údajov uvádzaných v zozname zastúpení  do 30 dní odo dňa, kedy nastali skutočnosti odôvodňujúce zmeny v údajoch uvádzaných v zozname zastúpení.</w:t>
      </w:r>
    </w:p>
    <w:p w:rsidR="004735AB" w:rsidRPr="00A71F00" w:rsidP="004735AB">
      <w:pPr>
        <w:bidi w:val="0"/>
        <w:spacing w:after="0" w:line="240" w:lineRule="auto"/>
        <w:ind w:left="709"/>
        <w:jc w:val="both"/>
        <w:rPr>
          <w:rFonts w:ascii="Times New Roman" w:hAnsi="Times New Roman"/>
          <w:sz w:val="24"/>
          <w:szCs w:val="24"/>
        </w:rPr>
      </w:pPr>
      <w:r w:rsidRPr="00A71F00">
        <w:rPr>
          <w:rFonts w:ascii="Times New Roman" w:hAnsi="Times New Roman" w:cs="Times New Roman"/>
          <w:sz w:val="24"/>
          <w:szCs w:val="24"/>
        </w:rPr>
        <w:t xml:space="preserve"> (6) Zahraničné zastúpenie musí byť splnomocnené zahraničným žiadateľom na jeho zastupovanie v rozsahu povinností zahraničného žiadateľa podľa tohto zákona počas konania </w:t>
      </w:r>
      <w:r w:rsidRPr="00A71F00">
        <w:rPr>
          <w:rFonts w:ascii="Times New Roman" w:hAnsi="Times New Roman"/>
          <w:sz w:val="24"/>
          <w:szCs w:val="24"/>
        </w:rPr>
        <w:t xml:space="preserve">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p>
    <w:p w:rsidR="004735AB" w:rsidRPr="00A71F00" w:rsidP="004735AB">
      <w:pPr>
        <w:bidi w:val="0"/>
        <w:spacing w:after="0" w:line="240" w:lineRule="auto"/>
        <w:ind w:left="709"/>
        <w:jc w:val="both"/>
        <w:rPr>
          <w:rFonts w:ascii="Times New Roman" w:hAnsi="Times New Roman"/>
          <w:sz w:val="24"/>
          <w:szCs w:val="24"/>
        </w:rPr>
      </w:pPr>
      <w:r w:rsidRPr="00A71F00">
        <w:rPr>
          <w:rFonts w:ascii="Times New Roman" w:hAnsi="Times New Roman"/>
          <w:sz w:val="24"/>
          <w:szCs w:val="24"/>
        </w:rPr>
        <w:t>(7) Vedúcim zahraničného zastúpenia môže byť</w:t>
      </w:r>
      <w:r w:rsidRPr="00A71F00">
        <w:rPr>
          <w:rFonts w:ascii="Times New Roman" w:hAnsi="Times New Roman" w:cs="Times New Roman"/>
          <w:sz w:val="24"/>
          <w:szCs w:val="24"/>
        </w:rPr>
        <w:t xml:space="preserve"> fyzická osoba, ktorá spĺňa tieto predpoklady:</w:t>
      </w:r>
    </w:p>
    <w:p w:rsidR="004735AB" w:rsidRPr="00A71F00" w:rsidP="004735AB">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a) je občanom Slovenskej republiky,</w:t>
      </w:r>
    </w:p>
    <w:p w:rsidR="004735AB" w:rsidRPr="00A71F00" w:rsidP="004735AB">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bCs/>
          <w:sz w:val="24"/>
          <w:szCs w:val="24"/>
        </w:rPr>
        <w:t>b)</w:t>
      </w:r>
      <w:r w:rsidRPr="00A71F00">
        <w:rPr>
          <w:rFonts w:ascii="Times New Roman" w:hAnsi="Times New Roman" w:cs="Times New Roman"/>
          <w:sz w:val="24"/>
          <w:szCs w:val="24"/>
        </w:rPr>
        <w:t xml:space="preserve"> má vysokoškolské vzdelanie druhého stupňa právnického alebo ekonomického zamerania druhého stupňa,</w:t>
      </w:r>
    </w:p>
    <w:p w:rsidR="004735AB" w:rsidRPr="00A71F00" w:rsidP="004735AB">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bCs/>
          <w:sz w:val="24"/>
          <w:szCs w:val="24"/>
        </w:rPr>
        <w:t>c)</w:t>
      </w:r>
      <w:r w:rsidRPr="00A71F00">
        <w:rPr>
          <w:rFonts w:ascii="Times New Roman" w:hAnsi="Times New Roman" w:cs="Times New Roman"/>
          <w:sz w:val="24"/>
          <w:szCs w:val="24"/>
        </w:rPr>
        <w:t xml:space="preserve"> je spôsobilá na právne úkony v plnom rozsahu a</w:t>
      </w:r>
    </w:p>
    <w:p w:rsidR="004735AB" w:rsidRPr="00A71F00" w:rsidP="004735AB">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bCs/>
          <w:sz w:val="24"/>
          <w:szCs w:val="24"/>
        </w:rPr>
        <w:t>d)</w:t>
      </w:r>
      <w:r w:rsidRPr="00A71F00">
        <w:rPr>
          <w:rFonts w:ascii="Times New Roman" w:hAnsi="Times New Roman" w:cs="Times New Roman"/>
          <w:sz w:val="24"/>
          <w:szCs w:val="24"/>
        </w:rPr>
        <w:t xml:space="preserve"> je bezúhonná, pričom za bezúhonnú sa považuje fyzická osoba, ktorá nebola právoplatne odsúdená za trestný čin; na účely preukázania bezúhonnosti poskytne fyzická osoba údaje potrebné na vyžiadanie výpisu z registra trestov a súhlas s ich spracovaním.</w:t>
      </w:r>
    </w:p>
    <w:p w:rsidR="004735AB" w:rsidRPr="00A71F00" w:rsidP="004735AB">
      <w:pPr>
        <w:bidi w:val="0"/>
        <w:spacing w:after="0" w:line="240" w:lineRule="auto"/>
        <w:ind w:left="709"/>
        <w:jc w:val="both"/>
        <w:rPr>
          <w:rFonts w:ascii="Times New Roman" w:hAnsi="Times New Roman" w:cs="Times New Roman"/>
          <w:sz w:val="24"/>
          <w:szCs w:val="24"/>
        </w:rPr>
      </w:pPr>
      <w:r w:rsidRPr="00A71F00">
        <w:rPr>
          <w:rFonts w:ascii="Times New Roman" w:hAnsi="Times New Roman"/>
          <w:sz w:val="24"/>
          <w:szCs w:val="24"/>
        </w:rPr>
        <w:t>(8) Úrad je oprávnený vykonávať kontrolu dodržiavania podmienok ustanovených týmto zákonom a</w:t>
      </w:r>
      <w:r w:rsidRPr="00A71F00">
        <w:rPr>
          <w:rFonts w:ascii="Times New Roman" w:hAnsi="Times New Roman" w:cs="Times New Roman"/>
          <w:sz w:val="24"/>
          <w:szCs w:val="24"/>
        </w:rPr>
        <w:t xml:space="preserve"> súvisiacimi všeobecne záväznými právnymi predpismi.</w:t>
      </w:r>
      <w:r w:rsidRPr="00A71F00">
        <w:rPr>
          <w:rFonts w:ascii="Times New Roman" w:hAnsi="Times New Roman"/>
          <w:sz w:val="24"/>
          <w:szCs w:val="24"/>
        </w:rPr>
        <w:t xml:space="preserve"> Zahraničné zastúpenie je povinné úradu pri vykonávaní tejto kontroly poskytnúť ním požadovanú súčinnosť. Ak zahraničné zastúpenie nedodržiava podmienky ustanovené týmto zákonom</w:t>
      </w:r>
      <w:r w:rsidRPr="00A71F00">
        <w:rPr>
          <w:rFonts w:ascii="Times New Roman" w:hAnsi="Times New Roman" w:cs="Times New Roman"/>
          <w:sz w:val="24"/>
          <w:szCs w:val="24"/>
        </w:rPr>
        <w:t>,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w:t>
      </w:r>
    </w:p>
    <w:p w:rsidR="004735AB" w:rsidRPr="00A71F00" w:rsidP="004735AB">
      <w:pPr>
        <w:bidi w:val="0"/>
        <w:spacing w:after="0" w:line="240" w:lineRule="auto"/>
        <w:jc w:val="both"/>
        <w:rPr>
          <w:rFonts w:ascii="Times New Roman" w:hAnsi="Times New Roman" w:cs="Times New Roman"/>
          <w:sz w:val="24"/>
          <w:szCs w:val="24"/>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4735AB" w:rsidRPr="00A71F00" w:rsidP="004735AB">
      <w:pPr>
        <w:bidi w:val="0"/>
        <w:spacing w:after="0" w:line="240" w:lineRule="auto"/>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xml:space="preserve">§ 49 odsekom 9 a 10 </w:t>
      </w:r>
    </w:p>
    <w:p w:rsidR="004735AB" w:rsidRPr="00A71F00" w:rsidP="004735AB">
      <w:pPr>
        <w:pStyle w:val="ListParagraph"/>
        <w:bidi w:val="0"/>
        <w:spacing w:after="0" w:line="240" w:lineRule="auto"/>
        <w:ind w:left="0" w:firstLine="709"/>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49 sa odseky 9 a 10 sa vypúšťajú. </w:t>
      </w:r>
    </w:p>
    <w:p w:rsidR="004735AB" w:rsidRPr="00A71F00" w:rsidP="004735AB">
      <w:pPr>
        <w:bidi w:val="0"/>
        <w:spacing w:after="0" w:line="240" w:lineRule="auto"/>
        <w:ind w:left="1418"/>
        <w:jc w:val="both"/>
        <w:rPr>
          <w:rFonts w:ascii="Times New Roman" w:hAnsi="Times New Roman" w:cs="Times New Roman"/>
          <w:i/>
          <w:sz w:val="24"/>
          <w:szCs w:val="24"/>
          <w:u w:val="single"/>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spresňujú podmienky a požiadavky na vytvorenie a pôsobenie  zahraničného zastúpenia, ktoré je záujemca o prevádzkovanie hazardných hier na základe slovenskej licencie povinný vytvoriť na území Slovenskej republiky. Po zapísaní zahraničného zastúpenia do zoznamu zastúpení, o ktorom rozhoduje úrad, sa zahraničné zastúpenie stáva rozhodujúcim /výlučným/ sprostredkovateľom komunikácie medzi úradom a zahraničným žiadateľom počas licenčného konania, pričom zabezpečuje komunikáciu aj po získaní príslušnej licencie. Zahraničné zastúpenie je povinné komunikovať s úradom v štátnom jazyku. Zahraničné zastúpenie musí mať určeného vedúceho, ktorým môže byť len bezúhonný občan SR s vysokoškolským vzdelaním, spôsobilý na právne úkony. Zahraničné zastúpenie spadá do kontrolnej pôsobnosti úradu.</w:t>
      </w:r>
    </w:p>
    <w:p w:rsidR="000403D4" w:rsidRPr="00A71F00" w:rsidP="00DB1EC5">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                         </w:t>
      </w: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50 ods. 1</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50 ods. 1 sa za slová „Ak je žiadateľom“ vkladajú slová „o udelenie individuálnej licencie“.</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precizovanie navrhovaného znenia § 50 ods. 1.</w:t>
      </w:r>
    </w:p>
    <w:p w:rsidR="000403D4"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iCs/>
          <w:sz w:val="24"/>
          <w:szCs w:val="24"/>
        </w:rPr>
        <w:t>§ 50 ods. 2 písm. b)</w:t>
      </w:r>
    </w:p>
    <w:p w:rsidR="004735AB" w:rsidRPr="00A71F00" w:rsidP="004735AB">
      <w:pPr>
        <w:shd w:val="clear" w:color="auto" w:fill="FFFFFF"/>
        <w:bidi w:val="0"/>
        <w:spacing w:after="0" w:line="240" w:lineRule="auto"/>
        <w:ind w:left="709"/>
        <w:contextualSpacing/>
        <w:jc w:val="both"/>
        <w:rPr>
          <w:rFonts w:ascii="Times New Roman" w:hAnsi="Times New Roman" w:cs="Times New Roman"/>
          <w:sz w:val="24"/>
          <w:szCs w:val="24"/>
        </w:rPr>
      </w:pPr>
      <w:r w:rsidRPr="00A71F00" w:rsidR="00F3541D">
        <w:rPr>
          <w:rFonts w:ascii="Times New Roman" w:hAnsi="Times New Roman" w:cs="Times New Roman"/>
          <w:sz w:val="24"/>
          <w:szCs w:val="24"/>
        </w:rPr>
        <w:t>V čl. I</w:t>
      </w:r>
      <w:r w:rsidRPr="00A71F00">
        <w:rPr>
          <w:rFonts w:ascii="Times New Roman" w:hAnsi="Times New Roman" w:cs="Times New Roman"/>
          <w:sz w:val="24"/>
          <w:szCs w:val="24"/>
        </w:rPr>
        <w:t xml:space="preserve"> § 50 ods. 2 písm. b) sa na konci vkladá čiarka a slová ,,ak nie sú zapísané v registri, prikladá sa zakladateľská zmluva, spoločenská zmluva alebo iná zmluva“.</w:t>
      </w:r>
    </w:p>
    <w:p w:rsidR="004735AB" w:rsidRPr="00A71F00" w:rsidP="004735AB">
      <w:pPr>
        <w:shd w:val="clear" w:color="auto" w:fill="FFFFFF"/>
        <w:bidi w:val="0"/>
        <w:spacing w:after="0" w:line="240" w:lineRule="auto"/>
        <w:ind w:left="1416"/>
        <w:contextualSpacing/>
        <w:jc w:val="both"/>
        <w:rPr>
          <w:rFonts w:ascii="Times New Roman" w:hAnsi="Times New Roman" w:cs="Times New Roman"/>
          <w:i/>
          <w:iCs/>
          <w:sz w:val="24"/>
          <w:szCs w:val="24"/>
          <w:u w:val="single"/>
        </w:rPr>
      </w:pPr>
    </w:p>
    <w:p w:rsidR="004735AB" w:rsidRPr="00A71F00" w:rsidP="004735AB">
      <w:pPr>
        <w:shd w:val="clear" w:color="auto" w:fill="FFFFFF"/>
        <w:bidi w:val="0"/>
        <w:spacing w:after="0" w:line="240" w:lineRule="auto"/>
        <w:ind w:left="3544"/>
        <w:contextualSpacing/>
        <w:jc w:val="both"/>
        <w:rPr>
          <w:rFonts w:ascii="Times New Roman" w:hAnsi="Times New Roman" w:cs="Times New Roman"/>
          <w:iCs/>
          <w:sz w:val="24"/>
          <w:szCs w:val="24"/>
        </w:rPr>
      </w:pPr>
      <w:r w:rsidRPr="00A71F00">
        <w:rPr>
          <w:rFonts w:ascii="Times New Roman" w:hAnsi="Times New Roman" w:cs="Times New Roman"/>
          <w:iCs/>
          <w:sz w:val="24"/>
          <w:szCs w:val="24"/>
        </w:rPr>
        <w:t>Upresnenie postupu žiadateľov o udelenie individuálnej licencie v prípade, ak ešte nie sú zapísaní v obchodnom registri alebo obdobnom registri v inom členskom štáte.</w:t>
      </w:r>
    </w:p>
    <w:p w:rsidR="004735AB" w:rsidRPr="00A71F00" w:rsidP="004735AB">
      <w:pPr>
        <w:shd w:val="clear" w:color="auto" w:fill="FFFFFF"/>
        <w:bidi w:val="0"/>
        <w:spacing w:after="0" w:line="240" w:lineRule="auto"/>
        <w:ind w:left="3544"/>
        <w:contextualSpacing/>
        <w:jc w:val="both"/>
        <w:rPr>
          <w:rFonts w:ascii="Times New Roman" w:hAnsi="Times New Roman" w:cs="Times New Roman"/>
          <w:sz w:val="24"/>
          <w:szCs w:val="24"/>
        </w:rPr>
      </w:pPr>
    </w:p>
    <w:p w:rsidR="004735AB" w:rsidRPr="00A71F00" w:rsidP="004735AB">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F3541D">
        <w:rPr>
          <w:rFonts w:ascii="Times New Roman" w:hAnsi="Times New Roman"/>
          <w:b/>
          <w:sz w:val="24"/>
          <w:szCs w:val="24"/>
        </w:rPr>
        <w:t xml:space="preserve">čl. I </w:t>
      </w:r>
      <w:r w:rsidRPr="00A71F00">
        <w:rPr>
          <w:rFonts w:ascii="Times New Roman" w:hAnsi="Times New Roman"/>
          <w:b/>
          <w:sz w:val="24"/>
          <w:szCs w:val="24"/>
        </w:rPr>
        <w:t>§ 50 ods. 2 písm. j)</w:t>
      </w:r>
    </w:p>
    <w:p w:rsidR="004735AB" w:rsidRPr="00A71F00" w:rsidP="004735AB">
      <w:pPr>
        <w:pStyle w:val="ListParagraph"/>
        <w:bidi w:val="0"/>
        <w:spacing w:after="0" w:line="240" w:lineRule="auto"/>
        <w:ind w:left="0" w:firstLine="709"/>
        <w:jc w:val="both"/>
        <w:rPr>
          <w:rFonts w:ascii="Times New Roman" w:hAnsi="Times New Roman"/>
          <w:sz w:val="24"/>
          <w:szCs w:val="24"/>
        </w:rPr>
      </w:pPr>
      <w:r w:rsidRPr="00A71F00" w:rsidR="00F3541D">
        <w:rPr>
          <w:rFonts w:ascii="Times New Roman" w:hAnsi="Times New Roman"/>
          <w:sz w:val="24"/>
          <w:szCs w:val="24"/>
        </w:rPr>
        <w:t>V čl. I</w:t>
      </w:r>
      <w:r w:rsidRPr="00A71F00">
        <w:rPr>
          <w:rFonts w:ascii="Times New Roman" w:hAnsi="Times New Roman"/>
          <w:sz w:val="24"/>
          <w:szCs w:val="24"/>
        </w:rPr>
        <w:t xml:space="preserve"> § 50 ods. 2 písm. j) sa slovo „f)“ nahrádza slovom „e)“. </w:t>
      </w:r>
    </w:p>
    <w:p w:rsidR="004735AB" w:rsidRPr="00A71F00" w:rsidP="004735AB">
      <w:pPr>
        <w:bidi w:val="0"/>
        <w:spacing w:after="0" w:line="240" w:lineRule="auto"/>
        <w:ind w:left="1418"/>
        <w:jc w:val="both"/>
        <w:rPr>
          <w:rFonts w:ascii="Times New Roman" w:hAnsi="Times New Roman" w:cs="Times New Roman"/>
          <w:i/>
          <w:sz w:val="24"/>
          <w:szCs w:val="24"/>
          <w:u w:val="single"/>
        </w:rPr>
      </w:pPr>
    </w:p>
    <w:p w:rsidR="004735AB" w:rsidRPr="00A71F00" w:rsidP="004735AB">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Zosúladenie znenia ustanovenia s § 15 ods. 11, podľa ktorého musia aj prevádzkovatelia výherných prístrojov mať vyhotovené prevádzkové pravidlá.</w:t>
      </w:r>
    </w:p>
    <w:p w:rsidR="004735AB" w:rsidRPr="00A71F00" w:rsidP="004735AB">
      <w:pPr>
        <w:bidi w:val="0"/>
        <w:spacing w:after="0" w:line="240" w:lineRule="auto"/>
        <w:ind w:left="3544"/>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51 ods. 1 písm. g), § 58 ods. 1 písm. c), § 59 ods. 1 písm. a), § 60 ods. 1 písm. e), § 61 ods. 1 písm. e), § 62 ods. 1 písm. a) a § 63 ods. 1 písm. c) sa za slovo „štruktúre“ vkladajú slová „ustanovenej všeobecne záväzným právnym predpisom vydaným ministerstvom financií“.</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Ide o legislatívnu úpravu splnomocňovacieho ustanovenia.            </w:t>
      </w:r>
    </w:p>
    <w:p w:rsidR="000403D4" w:rsidRPr="00A71F00" w:rsidP="000403D4">
      <w:pPr>
        <w:bidi w:val="0"/>
        <w:spacing w:after="0" w:line="240" w:lineRule="auto"/>
        <w:jc w:val="both"/>
        <w:rPr>
          <w:rFonts w:ascii="Times New Roman" w:hAnsi="Times New Roman" w:cs="Times New Roman"/>
          <w:sz w:val="24"/>
          <w:szCs w:val="24"/>
        </w:rPr>
      </w:pPr>
    </w:p>
    <w:p w:rsidR="00E16BD2" w:rsidRPr="00A71F00" w:rsidP="00E16BD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52 ods. 2 písm. b) </w:t>
      </w:r>
    </w:p>
    <w:p w:rsidR="00E16BD2" w:rsidRPr="00A71F00" w:rsidP="00E16BD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52 ods. 2 písm. b) sa za slovo „alebo“ vkladajú slová „písomné vyhlásenie osoby oprávnenej konať za záujmové združenie, že“.</w:t>
      </w:r>
    </w:p>
    <w:p w:rsidR="00E16BD2" w:rsidRPr="00A71F00" w:rsidP="00E16BD2">
      <w:pPr>
        <w:bidi w:val="0"/>
        <w:spacing w:after="0" w:line="240" w:lineRule="auto"/>
        <w:ind w:left="1418"/>
        <w:jc w:val="both"/>
        <w:rPr>
          <w:rFonts w:ascii="Times New Roman" w:hAnsi="Times New Roman" w:cs="Times New Roman"/>
          <w:i/>
          <w:sz w:val="24"/>
          <w:szCs w:val="24"/>
          <w:u w:val="single"/>
        </w:rPr>
      </w:pPr>
    </w:p>
    <w:p w:rsidR="00E16BD2" w:rsidRPr="00A71F00" w:rsidP="00E16BD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Zosúlaďuje sa úprava s navrhovanými podmienkami ustanovenými pre udelenie individuálnej licencie na prevádzkovanie charitatívnej lotérie v § 43 a 44 a zároveň so znením Občianskeho zákonníka.</w:t>
      </w:r>
    </w:p>
    <w:p w:rsidR="00E16BD2"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61 ods. 2</w:t>
      </w:r>
    </w:p>
    <w:p w:rsidR="000403D4" w:rsidRPr="00A71F00" w:rsidP="00E9540A">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61 ods. 2 v treťom riadku sa za slová „zamestnanca prevádzkovateľa hier v kasíne“ vkladá slovo „a“.</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Ide o gramatickú úpravu.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E9540A">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66</w:t>
      </w:r>
    </w:p>
    <w:p w:rsidR="000403D4" w:rsidRPr="00A71F00" w:rsidP="000403D4">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66 sa za slová „§ 4“ vkladajú slová „ods. 2“.</w:t>
      </w:r>
    </w:p>
    <w:p w:rsidR="000403D4" w:rsidRPr="00A71F00" w:rsidP="000403D4">
      <w:pPr>
        <w:bidi w:val="0"/>
        <w:spacing w:after="0" w:line="240" w:lineRule="auto"/>
        <w:jc w:val="both"/>
        <w:rPr>
          <w:rFonts w:ascii="Times New Roman" w:hAnsi="Times New Roman" w:cs="Times New Roman"/>
          <w:sz w:val="24"/>
          <w:szCs w:val="24"/>
        </w:rPr>
      </w:pPr>
    </w:p>
    <w:p w:rsidR="007B4EB4" w:rsidRPr="00A71F00" w:rsidP="007B4EB4">
      <w:pPr>
        <w:bidi w:val="0"/>
        <w:spacing w:after="0" w:line="240" w:lineRule="auto"/>
        <w:ind w:left="3544"/>
        <w:jc w:val="both"/>
        <w:rPr>
          <w:rFonts w:ascii="Times New Roman" w:hAnsi="Times New Roman" w:cs="Times New Roman"/>
          <w:sz w:val="24"/>
          <w:szCs w:val="24"/>
        </w:rPr>
      </w:pPr>
      <w:r w:rsidRPr="00A71F00" w:rsidR="000403D4">
        <w:rPr>
          <w:rFonts w:ascii="Times New Roman" w:hAnsi="Times New Roman" w:cs="Times New Roman"/>
          <w:sz w:val="24"/>
          <w:szCs w:val="24"/>
        </w:rPr>
        <w:t>Ide o spresnenie dikcie navrhov</w:t>
      </w:r>
      <w:r w:rsidRPr="00A71F00">
        <w:rPr>
          <w:rFonts w:ascii="Times New Roman" w:hAnsi="Times New Roman" w:cs="Times New Roman"/>
          <w:sz w:val="24"/>
          <w:szCs w:val="24"/>
        </w:rPr>
        <w:t>aného znenia § 66.</w:t>
      </w:r>
    </w:p>
    <w:p w:rsidR="007B4EB4" w:rsidRPr="00A71F00" w:rsidP="007B4EB4">
      <w:pPr>
        <w:bidi w:val="0"/>
        <w:spacing w:after="0" w:line="240" w:lineRule="auto"/>
        <w:ind w:left="3544"/>
        <w:jc w:val="both"/>
        <w:rPr>
          <w:rFonts w:ascii="Times New Roman" w:hAnsi="Times New Roman" w:cs="Times New Roman"/>
          <w:sz w:val="24"/>
          <w:szCs w:val="24"/>
        </w:rPr>
      </w:pPr>
    </w:p>
    <w:p w:rsidR="007B4EB4" w:rsidRPr="00A71F00" w:rsidP="007B4EB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67 ods. 2</w:t>
      </w:r>
    </w:p>
    <w:p w:rsidR="007B4EB4" w:rsidRPr="00A71F00" w:rsidP="007B4EB4">
      <w:pPr>
        <w:pStyle w:val="Zkladntext"/>
        <w:bidi w:val="0"/>
        <w:spacing w:after="60"/>
        <w:ind w:left="709"/>
        <w:jc w:val="both"/>
        <w:rPr>
          <w:rFonts w:ascii="Times New Roman" w:hAnsi="Times New Roman"/>
          <w:iCs/>
          <w:color w:val="auto"/>
          <w:szCs w:val="24"/>
        </w:rPr>
      </w:pPr>
      <w:r w:rsidRPr="00A71F00">
        <w:rPr>
          <w:rFonts w:ascii="Times New Roman" w:hAnsi="Times New Roman"/>
          <w:iCs/>
          <w:color w:val="auto"/>
          <w:szCs w:val="24"/>
        </w:rPr>
        <w:t>V č. I § 67 ods. 2 sa slová „podľa tohto zákona“ nahrádzajú slovami „týmto zákonom“.</w:t>
      </w:r>
    </w:p>
    <w:p w:rsidR="007B4EB4" w:rsidRPr="00A71F00" w:rsidP="007B4EB4">
      <w:pPr>
        <w:bidi w:val="0"/>
        <w:spacing w:after="0" w:line="240" w:lineRule="auto"/>
        <w:ind w:left="709" w:firstLine="709"/>
        <w:jc w:val="both"/>
        <w:rPr>
          <w:rFonts w:ascii="Times New Roman" w:hAnsi="Times New Roman" w:cs="Times New Roman"/>
          <w:i/>
          <w:sz w:val="24"/>
          <w:szCs w:val="24"/>
          <w:u w:val="single"/>
        </w:rPr>
      </w:pPr>
    </w:p>
    <w:p w:rsidR="007B4EB4" w:rsidRPr="00A71F00" w:rsidP="007B4EB4">
      <w:pPr>
        <w:bidi w:val="0"/>
        <w:spacing w:after="0" w:line="240" w:lineRule="auto"/>
        <w:ind w:left="944" w:firstLine="2600"/>
        <w:jc w:val="both"/>
        <w:rPr>
          <w:rFonts w:ascii="Times New Roman" w:hAnsi="Times New Roman" w:cs="Times New Roman"/>
          <w:sz w:val="24"/>
          <w:szCs w:val="24"/>
          <w:u w:val="single"/>
        </w:rPr>
      </w:pPr>
      <w:r w:rsidRPr="00A71F00">
        <w:rPr>
          <w:rFonts w:ascii="Times New Roman" w:hAnsi="Times New Roman" w:cs="Times New Roman"/>
          <w:sz w:val="24"/>
          <w:szCs w:val="24"/>
        </w:rPr>
        <w:t>Legislatívno-technické upresnenie ustanovenia.</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67 ods. 5 písm. f) piatemu bodu</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V čl. I § 67 ods. 5 písm. f) piatom bode sa vypúšťa slovo „zákonnej“ a za slovo „lehote“ sa vkladajú slová „podľa § 14 ods. 17“.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Lehotu na uplatnenie nároku na výhru upravuje § 14 ods. 17.</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67 ods. 7</w:t>
      </w:r>
    </w:p>
    <w:p w:rsidR="000403D4" w:rsidRPr="00A71F00" w:rsidP="003E515C">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67 ods. 7 sa slová „podľa tohto zákona“ nahrádzajú slovami „týmto zákonom“.</w:t>
      </w:r>
    </w:p>
    <w:p w:rsidR="000403D4" w:rsidRPr="00A71F00" w:rsidP="000403D4">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 xml:space="preserve">                                                                                      Legislatívno-technická úprava.</w:t>
      </w:r>
    </w:p>
    <w:p w:rsidR="003E515C" w:rsidRPr="00A71F00" w:rsidP="000403D4">
      <w:pPr>
        <w:pStyle w:val="Zkladntext"/>
        <w:bidi w:val="0"/>
        <w:ind w:left="3544"/>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71 ods. 1 písm. j)</w:t>
      </w:r>
    </w:p>
    <w:p w:rsidR="000403D4" w:rsidRPr="00A71F00" w:rsidP="000403D4">
      <w:pPr>
        <w:pStyle w:val="Zkladntext"/>
        <w:bidi w:val="0"/>
        <w:ind w:firstLine="709"/>
        <w:jc w:val="both"/>
        <w:rPr>
          <w:rFonts w:ascii="Times New Roman" w:hAnsi="Times New Roman"/>
          <w:iCs/>
          <w:color w:val="auto"/>
          <w:szCs w:val="24"/>
        </w:rPr>
      </w:pPr>
      <w:r w:rsidRPr="00A71F00">
        <w:rPr>
          <w:rFonts w:ascii="Times New Roman" w:hAnsi="Times New Roman"/>
          <w:iCs/>
          <w:color w:val="auto"/>
          <w:szCs w:val="24"/>
        </w:rPr>
        <w:t>V čl. I § 71 ods. 1 písm. j) sa za slovo „nachádza“ vkladajú slová „herňa a“.</w:t>
      </w:r>
    </w:p>
    <w:p w:rsidR="000403D4" w:rsidRPr="00A71F00" w:rsidP="000403D4">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 xml:space="preserve">                                                                                             Ide o úpravu sledujúcu formulačnú jednoznačnosť navrhovaného znenia § 71 ods. 1 písm. j).</w:t>
      </w:r>
    </w:p>
    <w:p w:rsidR="003E515C" w:rsidRPr="00A71F00" w:rsidP="000403D4">
      <w:pPr>
        <w:pStyle w:val="Zkladntext"/>
        <w:bidi w:val="0"/>
        <w:ind w:left="142"/>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71 ods. 1 písm. q)</w:t>
      </w:r>
    </w:p>
    <w:p w:rsidR="000403D4" w:rsidRPr="00A71F00" w:rsidP="003E515C">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1 písm. q) sa slová „bol iné technické zariadenie prevádzkovaný“ nahrádza slovami „bolo iné technické zariadenie prevádzkované“.</w:t>
      </w:r>
    </w:p>
    <w:p w:rsidR="003E515C" w:rsidRPr="00A71F00" w:rsidP="000403D4">
      <w:pPr>
        <w:pStyle w:val="Zkladntext"/>
        <w:bidi w:val="0"/>
        <w:ind w:left="3544"/>
        <w:jc w:val="both"/>
        <w:rPr>
          <w:rFonts w:ascii="Times New Roman" w:hAnsi="Times New Roman"/>
          <w:iCs/>
          <w:color w:val="auto"/>
          <w:szCs w:val="24"/>
        </w:rPr>
      </w:pPr>
    </w:p>
    <w:p w:rsidR="000403D4" w:rsidRPr="00A71F00" w:rsidP="000403D4">
      <w:pPr>
        <w:pStyle w:val="Zkladntext"/>
        <w:bidi w:val="0"/>
        <w:ind w:left="3544"/>
        <w:jc w:val="both"/>
        <w:rPr>
          <w:rFonts w:ascii="Times New Roman" w:hAnsi="Times New Roman"/>
          <w:iCs/>
          <w:color w:val="auto"/>
          <w:szCs w:val="24"/>
        </w:rPr>
      </w:pPr>
      <w:r w:rsidRPr="00A71F00">
        <w:rPr>
          <w:rFonts w:ascii="Times New Roman" w:hAnsi="Times New Roman"/>
          <w:iCs/>
          <w:color w:val="auto"/>
          <w:szCs w:val="24"/>
        </w:rPr>
        <w:t>Ide o odstránenie zrejmej nesprávnosti.</w:t>
      </w:r>
    </w:p>
    <w:p w:rsidR="000403D4" w:rsidRPr="00A71F00" w:rsidP="000403D4">
      <w:pPr>
        <w:pStyle w:val="Zkladntext"/>
        <w:bidi w:val="0"/>
        <w:ind w:left="142"/>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71 ods. 2 písm. f)</w:t>
      </w:r>
    </w:p>
    <w:p w:rsidR="000403D4" w:rsidRPr="00A71F00" w:rsidP="003E515C">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 xml:space="preserve"> V čl. I § 71 ods. 2 písm. f) sa slová „v kasíne“ nahrádzajú slovami „v internetovom kasíne“.</w:t>
      </w:r>
    </w:p>
    <w:p w:rsidR="000403D4" w:rsidRPr="00A71F00" w:rsidP="000403D4">
      <w:pPr>
        <w:pStyle w:val="Zkladntext"/>
        <w:bidi w:val="0"/>
        <w:ind w:left="142"/>
        <w:jc w:val="both"/>
        <w:rPr>
          <w:rFonts w:ascii="Times New Roman" w:hAnsi="Times New Roman"/>
          <w:iCs/>
          <w:color w:val="auto"/>
          <w:szCs w:val="24"/>
        </w:rPr>
      </w:pPr>
    </w:p>
    <w:p w:rsidR="000403D4" w:rsidRPr="00A71F00" w:rsidP="000403D4">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2 písm. f) v kontexte so znením úvodnej časti tohto ustanovenia upravujúceho výšku odvodu z hazardnej hry v internetovom kasíne.</w:t>
      </w:r>
    </w:p>
    <w:p w:rsidR="000403D4" w:rsidRPr="00A71F00" w:rsidP="000403D4">
      <w:pPr>
        <w:pStyle w:val="Zkladntext"/>
        <w:bidi w:val="0"/>
        <w:ind w:left="142"/>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71 ods. 3 písm. f)</w:t>
      </w:r>
    </w:p>
    <w:p w:rsidR="000403D4" w:rsidRPr="00A71F00" w:rsidP="003E515C">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3 písm. f) sa za slová „prevádzkovateľom hazardnej hry“ vkladajú slová „v herni“.</w:t>
      </w:r>
    </w:p>
    <w:p w:rsidR="000403D4" w:rsidRPr="00A71F00" w:rsidP="000403D4">
      <w:pPr>
        <w:pStyle w:val="Zkladntext"/>
        <w:bidi w:val="0"/>
        <w:ind w:left="142"/>
        <w:jc w:val="both"/>
        <w:rPr>
          <w:rFonts w:ascii="Times New Roman" w:hAnsi="Times New Roman"/>
          <w:iCs/>
          <w:color w:val="auto"/>
          <w:szCs w:val="24"/>
        </w:rPr>
      </w:pPr>
    </w:p>
    <w:p w:rsidR="000403D4" w:rsidRPr="00A71F00" w:rsidP="000403D4">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3 písm. f) so znením úvodnej časti tohto ustanovenia upravujúceho výšku odvodu za prevádzkovanie hazardnej hry v herni.</w:t>
      </w:r>
    </w:p>
    <w:p w:rsidR="000403D4" w:rsidRPr="00A71F00" w:rsidP="000403D4">
      <w:pPr>
        <w:pStyle w:val="Zkladntext"/>
        <w:bidi w:val="0"/>
        <w:ind w:left="142"/>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iCs/>
          <w:color w:val="auto"/>
          <w:szCs w:val="24"/>
        </w:rPr>
      </w:pPr>
      <w:r w:rsidRPr="00A71F00">
        <w:rPr>
          <w:rFonts w:ascii="Times New Roman" w:hAnsi="Times New Roman"/>
          <w:b/>
          <w:iCs/>
          <w:color w:val="auto"/>
          <w:szCs w:val="24"/>
        </w:rPr>
        <w:t>K čl. I § 71 ods. 3 písm. g)</w:t>
      </w:r>
    </w:p>
    <w:p w:rsidR="000403D4" w:rsidRPr="00A71F00" w:rsidP="003E515C">
      <w:pPr>
        <w:pStyle w:val="Zkladntext"/>
        <w:bidi w:val="0"/>
        <w:ind w:left="709"/>
        <w:jc w:val="both"/>
        <w:rPr>
          <w:rFonts w:ascii="Times New Roman" w:hAnsi="Times New Roman"/>
          <w:iCs/>
          <w:color w:val="auto"/>
          <w:szCs w:val="24"/>
        </w:rPr>
      </w:pPr>
      <w:r w:rsidRPr="00A71F00">
        <w:rPr>
          <w:rFonts w:ascii="Times New Roman" w:hAnsi="Times New Roman"/>
          <w:iCs/>
          <w:color w:val="auto"/>
          <w:szCs w:val="24"/>
        </w:rPr>
        <w:t>V čl. I § 71 ods. 3 písm. g) sa za slová „prevádzkovateľom hazardnej hry“ vkladajú slová „v internetovom kasíne“.</w:t>
      </w:r>
    </w:p>
    <w:p w:rsidR="000403D4" w:rsidRPr="00A71F00" w:rsidP="000403D4">
      <w:pPr>
        <w:pStyle w:val="Zkladntext"/>
        <w:bidi w:val="0"/>
        <w:ind w:left="142"/>
        <w:jc w:val="both"/>
        <w:rPr>
          <w:rFonts w:ascii="Times New Roman" w:hAnsi="Times New Roman"/>
          <w:iCs/>
          <w:color w:val="auto"/>
          <w:szCs w:val="24"/>
        </w:rPr>
      </w:pPr>
    </w:p>
    <w:p w:rsidR="000403D4" w:rsidRPr="00A71F00" w:rsidP="000403D4">
      <w:pPr>
        <w:pStyle w:val="Zkladntext"/>
        <w:bidi w:val="0"/>
        <w:ind w:left="3540" w:firstLine="4"/>
        <w:jc w:val="both"/>
        <w:rPr>
          <w:rFonts w:ascii="Times New Roman" w:hAnsi="Times New Roman"/>
          <w:iCs/>
          <w:color w:val="auto"/>
          <w:szCs w:val="24"/>
        </w:rPr>
      </w:pPr>
      <w:r w:rsidRPr="00A71F00">
        <w:rPr>
          <w:rFonts w:ascii="Times New Roman" w:hAnsi="Times New Roman"/>
          <w:iCs/>
          <w:color w:val="auto"/>
          <w:szCs w:val="24"/>
        </w:rPr>
        <w:t>Ide o zosúladenie navrhovaného znenia § 71 ods. 3 písm. g) so znením úvodnej časti tohto ustanovenia upravujúceho  výšku odvodu za prevádzkovanie hazardnej hry v internetovom kasíne.</w:t>
      </w:r>
    </w:p>
    <w:p w:rsidR="000403D4" w:rsidRPr="00A71F00" w:rsidP="000403D4">
      <w:pPr>
        <w:pStyle w:val="Zkladntext"/>
        <w:bidi w:val="0"/>
        <w:ind w:left="3540" w:firstLine="4"/>
        <w:jc w:val="both"/>
        <w:rPr>
          <w:rFonts w:ascii="Times New Roman" w:hAnsi="Times New Roman"/>
          <w:iCs/>
          <w:color w:val="auto"/>
          <w:szCs w:val="24"/>
        </w:rPr>
      </w:pPr>
    </w:p>
    <w:p w:rsidR="007A319C" w:rsidRPr="00A71F00" w:rsidP="007A319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72, nový odsek </w:t>
      </w:r>
    </w:p>
    <w:p w:rsidR="007A319C" w:rsidRPr="00A71F00" w:rsidP="007A319C">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72 sa dopĺňa novým odsekom 4, ktorý znie:</w:t>
      </w:r>
    </w:p>
    <w:p w:rsidR="007A319C" w:rsidRPr="00A71F00" w:rsidP="007A319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„(4) 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w:t>
      </w:r>
    </w:p>
    <w:p w:rsidR="007A319C" w:rsidRPr="00A71F00" w:rsidP="007A319C">
      <w:pPr>
        <w:bidi w:val="0"/>
        <w:spacing w:after="0" w:line="240" w:lineRule="auto"/>
        <w:rPr>
          <w:rFonts w:ascii="Times New Roman" w:hAnsi="Times New Roman" w:cs="Times New Roman"/>
          <w:sz w:val="24"/>
          <w:szCs w:val="24"/>
        </w:rPr>
      </w:pPr>
    </w:p>
    <w:p w:rsidR="007A319C" w:rsidRPr="00A71F00" w:rsidP="007A319C">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Zámerom navrhovaného ustanovenia je zabezpečiť vyššiu mieru právnej istoty v prípade úhrady odvodov, ktoré sa určujú ako paušálna suma za jeden kus zariadenia za rok. Ide o kamenné prevádzky (herne a kasína) s umiestnením výherných prístrojov, videohier, technických zariadení obsluhovaných priamo hráčom hazardnej hry a iných technických zariadení. Navrhuje sa, aby prevádzkovatelia hazardných hier, ktorým v priebehu roka skončí platnosť ich individuálnej licencie a zároveň im bude udelená v tom istom kalendárnom roku nová individuálna licencia, ktorá umožní v danom roku nepretržité prevádzkovanie takýchto hazardných hier, neuhrádzali odvod za uvedené zariadenia v priebehu roka duplicitne z oboch individuálnych licencií. Ak je udelená individuálna licencia na prevádzkovanie hazardných hier v kamenných prevádzkach („malá licencia“) a prevádzkovateľ požiada o novú individuálnu licenciu, na základe ktorej bude prevádzkovať nielen hazardné hry v kamenných prevádzkach, ale aj internetové hry („veľká licencia“), odvod za prevádzkovanie zariadení v kamenných prevádzkach neuhrádza  duplicitne z oboch udelených individuálnych licencií za tie isté hazardné hry; to platí za podmienky, že prevádzkovanie na základe týchto licencií je nepretržité.</w:t>
      </w:r>
    </w:p>
    <w:p w:rsidR="007A319C" w:rsidRPr="00A71F00" w:rsidP="000403D4">
      <w:pPr>
        <w:pStyle w:val="Zkladntext"/>
        <w:bidi w:val="0"/>
        <w:ind w:left="3540" w:firstLine="4"/>
        <w:jc w:val="both"/>
        <w:rPr>
          <w:rFonts w:ascii="Times New Roman" w:hAnsi="Times New Roman"/>
          <w:iCs/>
          <w:color w:val="auto"/>
          <w:szCs w:val="24"/>
        </w:rPr>
      </w:pPr>
    </w:p>
    <w:p w:rsidR="000403D4" w:rsidRPr="00A71F00" w:rsidP="003E515C">
      <w:pPr>
        <w:pStyle w:val="Zkladntext"/>
        <w:numPr>
          <w:numId w:val="14"/>
        </w:numPr>
        <w:bidi w:val="0"/>
        <w:jc w:val="both"/>
        <w:rPr>
          <w:rFonts w:ascii="Times New Roman" w:hAnsi="Times New Roman"/>
          <w:b/>
          <w:color w:val="auto"/>
          <w:szCs w:val="24"/>
        </w:rPr>
      </w:pPr>
      <w:r w:rsidRPr="00A71F00">
        <w:rPr>
          <w:rFonts w:ascii="Times New Roman" w:hAnsi="Times New Roman"/>
          <w:b/>
          <w:color w:val="auto"/>
          <w:szCs w:val="24"/>
        </w:rPr>
        <w:t xml:space="preserve">K čl. I § 73 ods. 2  </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73 ods. 2 sa za prvé slová „hazardnej hry na výherných prístrojoch“ vkladajú slová „podľa § 71 ods. 1 písm. o)“.</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0" w:firstLine="4"/>
        <w:jc w:val="both"/>
        <w:rPr>
          <w:rFonts w:ascii="Times New Roman" w:hAnsi="Times New Roman" w:cs="Times New Roman"/>
          <w:sz w:val="24"/>
          <w:szCs w:val="24"/>
        </w:rPr>
      </w:pPr>
      <w:r w:rsidRPr="00A71F00">
        <w:rPr>
          <w:rFonts w:ascii="Times New Roman" w:hAnsi="Times New Roman" w:cs="Times New Roman"/>
          <w:sz w:val="24"/>
          <w:szCs w:val="24"/>
        </w:rPr>
        <w:t xml:space="preserve">Dopĺňa sa vnútorný odkaz na konkrétne ustanovenie  zákona ustanovujúceho výšku odvodu za konkrétny druh hazardnej hry v záujme aplikačnej jednoznačnosti pri uhrádzaní odvodov. </w:t>
      </w:r>
    </w:p>
    <w:p w:rsidR="003E515C" w:rsidRPr="00A71F00" w:rsidP="000403D4">
      <w:pPr>
        <w:bidi w:val="0"/>
        <w:spacing w:after="0" w:line="240" w:lineRule="auto"/>
        <w:ind w:left="3540" w:firstLine="4"/>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3</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73 ods. 3 sa za prvé slová „hazardnej hry na termináloch videohier“ vkladajú slová „podľa § 71 ods. 1 písm. p)“.</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0" w:firstLine="4"/>
        <w:jc w:val="both"/>
        <w:rPr>
          <w:rFonts w:ascii="Times New Roman" w:hAnsi="Times New Roman" w:cs="Times New Roman"/>
          <w:sz w:val="24"/>
          <w:szCs w:val="24"/>
        </w:rPr>
      </w:pPr>
      <w:r w:rsidRPr="00A71F00">
        <w:rPr>
          <w:rFonts w:ascii="Times New Roman" w:hAnsi="Times New Roman" w:cs="Times New Roman"/>
          <w:sz w:val="24"/>
          <w:szCs w:val="24"/>
        </w:rPr>
        <w:t>Dopĺňa sa vnútorný odkaz na konkrétne ustanovenie  zákona ustanovujúceho výšku odvodu za konkrétny druh hazardnej hry v záujme aplikačnej jednoznačnosti pri uhrádzaní odvodov.</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4</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73 ods. 4 sa za prvé slová „hazardnej hry na technických zariadeniach obsluhovaných priamo hráčmi“  vkladajú slová „podľa § 71 ods. 1 písm. n)“.</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0" w:firstLine="4"/>
        <w:jc w:val="both"/>
        <w:rPr>
          <w:rFonts w:ascii="Times New Roman" w:hAnsi="Times New Roman" w:cs="Times New Roman"/>
          <w:sz w:val="24"/>
          <w:szCs w:val="24"/>
        </w:rPr>
      </w:pPr>
      <w:r w:rsidRPr="00A71F00">
        <w:rPr>
          <w:rFonts w:ascii="Times New Roman" w:hAnsi="Times New Roman" w:cs="Times New Roman"/>
          <w:sz w:val="24"/>
          <w:szCs w:val="24"/>
        </w:rPr>
        <w:t xml:space="preserve">Dopĺňa sa vnútorný odkaz na konkrétne ustanovenie  zákona ustanovujúceho výšku odvodu za konkrétny druh hazardnej hry v záujme aplikačnej jednoznačnosti pri uhrádzaní odvodov.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73 ods. 5</w:t>
      </w:r>
    </w:p>
    <w:p w:rsidR="000403D4" w:rsidRPr="00A71F00" w:rsidP="003E515C">
      <w:pPr>
        <w:bidi w:val="0"/>
        <w:spacing w:after="0" w:line="240" w:lineRule="auto"/>
        <w:ind w:left="709" w:hanging="709"/>
        <w:jc w:val="both"/>
        <w:rPr>
          <w:rFonts w:ascii="Times New Roman" w:hAnsi="Times New Roman" w:cs="Times New Roman"/>
          <w:sz w:val="24"/>
          <w:szCs w:val="24"/>
        </w:rPr>
      </w:pPr>
      <w:r w:rsidRPr="00A71F00">
        <w:rPr>
          <w:rFonts w:ascii="Times New Roman" w:hAnsi="Times New Roman" w:cs="Times New Roman"/>
          <w:sz w:val="24"/>
          <w:szCs w:val="24"/>
        </w:rPr>
        <w:t xml:space="preserve">            V čl. I § 73 ods. 5 sa za prvé slová „hazardných hier na iných technických zariadeniach“ vkladajú slová „podľa § 71 ods. 1 písm. q)“.</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0" w:firstLine="4"/>
        <w:jc w:val="both"/>
        <w:rPr>
          <w:rFonts w:ascii="Times New Roman" w:hAnsi="Times New Roman" w:cs="Times New Roman"/>
          <w:sz w:val="24"/>
          <w:szCs w:val="24"/>
        </w:rPr>
      </w:pPr>
      <w:r w:rsidRPr="00A71F00">
        <w:rPr>
          <w:rFonts w:ascii="Times New Roman" w:hAnsi="Times New Roman" w:cs="Times New Roman"/>
          <w:sz w:val="24"/>
          <w:szCs w:val="24"/>
        </w:rPr>
        <w:t xml:space="preserve">Dopĺňa sa vnútorný odkaz na konkrétne ustanovenie  zákona ustanovujúceho výšku odvodu za konkrétny druh hazardnej hry v záujme aplikačnej jednoznačnosti pri uhrádzaní odvodov.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74 ods. 1 sa za slová „operácie uskutočňované“ vkladá slovo „prevádzkovateľom hazardnej hry“.</w:t>
      </w:r>
    </w:p>
    <w:p w:rsidR="000403D4" w:rsidRPr="00A71F00" w:rsidP="000403D4">
      <w:pPr>
        <w:bidi w:val="0"/>
        <w:spacing w:after="0" w:line="240" w:lineRule="auto"/>
        <w:jc w:val="both"/>
        <w:rPr>
          <w:rFonts w:ascii="Times New Roman" w:hAnsi="Times New Roman" w:cs="Times New Roman"/>
          <w:sz w:val="24"/>
          <w:szCs w:val="24"/>
        </w:rPr>
      </w:pPr>
      <w:r w:rsidRPr="00A71F00">
        <w:rPr>
          <w:rFonts w:ascii="Times New Roman" w:hAnsi="Times New Roman" w:cs="Times New Roman"/>
          <w:sz w:val="24"/>
          <w:szCs w:val="24"/>
        </w:rPr>
        <w:t xml:space="preserve">                                                                                  </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terminologické spresnenie dikcie navrhovaného ustanovenia.</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74 ods. 3 </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V čl. I § 74 ods. 3 sa slovo „videotechniky“ nahrádza slovami „monitorovacej techniky“.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precizovanie navrhovaného znenia § 74 ods. 3 v súlade s úpravou v § 23 ods. 5.</w:t>
      </w:r>
    </w:p>
    <w:p w:rsidR="003E515C" w:rsidRPr="00A71F00" w:rsidP="000403D4">
      <w:pPr>
        <w:bidi w:val="0"/>
        <w:spacing w:after="0" w:line="240" w:lineRule="auto"/>
        <w:ind w:left="3544"/>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4 a 5</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74 ods. 4 a 5 sa slová „stávok a výhier“ nahrádzajú slovami „prijatých stávok a vyplatených výhier“.</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významové precizovanie navrhovaného znenia § 74 ods. 4 a 5 upravujúcich podrobnosti dennej evidencie prevádzkovateľov jednotlivých druhov hazardných hier.</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6</w:t>
      </w:r>
    </w:p>
    <w:p w:rsidR="000403D4" w:rsidRPr="00A71F00" w:rsidP="000403D4">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74 ods. 6 sa na konci pripájajú slová „mimo kasína“.</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spresnenie dikcie navrhovaného znenia § 74 ods. 6  upravujúceho  povinnosť prevádzkovateľa kartových hier mimo kasína viesť dennú evidenciu.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11</w:t>
      </w:r>
    </w:p>
    <w:p w:rsidR="000403D4" w:rsidRPr="00A71F00" w:rsidP="000403D4">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74 ods. 11 sa v prvej vete za slovo „oznámiť“ vkladá slovo „úradu“.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Ustanovenie § 74 ods. 11 ukladá prevádzkovateľovi hazardnej hry povinnosť oznámiť skutočnosti súvisiace s prevádzkovaním hazardných hier uvedených v § 74 ods. 10  úradu, čo je potrebné normatívne vyjadriť.</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74 ods. 13</w:t>
      </w:r>
    </w:p>
    <w:p w:rsidR="000403D4" w:rsidRPr="00A71F00" w:rsidP="000403D4">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74 ods. 13 sa slovo „Subjekty“ nahrádza slovami „Dozorované subjekty“.</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legislatívno-technickú úpravu v kontexte s navrhovaným znením § 80 písm. k).</w:t>
      </w:r>
    </w:p>
    <w:p w:rsidR="000403D4" w:rsidRPr="00A71F00" w:rsidP="000403D4">
      <w:pPr>
        <w:bidi w:val="0"/>
        <w:spacing w:after="0" w:line="240" w:lineRule="auto"/>
        <w:jc w:val="both"/>
        <w:rPr>
          <w:rFonts w:ascii="Times New Roman" w:hAnsi="Times New Roman" w:cs="Times New Roman"/>
          <w:sz w:val="24"/>
          <w:szCs w:val="24"/>
        </w:rPr>
      </w:pPr>
    </w:p>
    <w:p w:rsidR="007B4EB4" w:rsidRPr="00A71F00" w:rsidP="007B4EB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BB67A7">
        <w:rPr>
          <w:rFonts w:ascii="Times New Roman" w:hAnsi="Times New Roman"/>
          <w:b/>
          <w:sz w:val="24"/>
          <w:szCs w:val="24"/>
        </w:rPr>
        <w:t xml:space="preserve">čl. I </w:t>
      </w:r>
      <w:r w:rsidRPr="00A71F00">
        <w:rPr>
          <w:rFonts w:ascii="Times New Roman" w:hAnsi="Times New Roman"/>
          <w:b/>
          <w:sz w:val="24"/>
          <w:szCs w:val="24"/>
        </w:rPr>
        <w:t>§ 74 ods. 14</w:t>
      </w:r>
    </w:p>
    <w:p w:rsidR="007B4EB4" w:rsidRPr="00A71F00" w:rsidP="00BB67A7">
      <w:pPr>
        <w:pStyle w:val="ListParagraph"/>
        <w:bidi w:val="0"/>
        <w:spacing w:after="0" w:line="240" w:lineRule="auto"/>
        <w:ind w:left="709"/>
        <w:jc w:val="both"/>
        <w:rPr>
          <w:rFonts w:ascii="Times New Roman" w:hAnsi="Times New Roman"/>
          <w:sz w:val="24"/>
          <w:szCs w:val="24"/>
        </w:rPr>
      </w:pPr>
      <w:r w:rsidRPr="00A71F00" w:rsidR="00BB67A7">
        <w:rPr>
          <w:rFonts w:ascii="Times New Roman" w:hAnsi="Times New Roman"/>
          <w:sz w:val="24"/>
          <w:szCs w:val="24"/>
        </w:rPr>
        <w:t>V čl. I</w:t>
      </w:r>
      <w:r w:rsidRPr="00A71F00">
        <w:rPr>
          <w:rFonts w:ascii="Times New Roman" w:hAnsi="Times New Roman"/>
          <w:sz w:val="24"/>
          <w:szCs w:val="24"/>
        </w:rPr>
        <w:t xml:space="preserve"> § 74 ods. 14 sa slová “a spôsob“ nahrádzajú čiarkou a slovami „spôsob a termín“. </w:t>
      </w:r>
    </w:p>
    <w:p w:rsidR="007B4EB4" w:rsidRPr="00A71F00" w:rsidP="007B4EB4">
      <w:pPr>
        <w:bidi w:val="0"/>
        <w:spacing w:after="0" w:line="240" w:lineRule="auto"/>
        <w:ind w:left="1418"/>
        <w:jc w:val="both"/>
        <w:rPr>
          <w:rFonts w:ascii="Times New Roman" w:hAnsi="Times New Roman" w:cs="Times New Roman"/>
          <w:i/>
          <w:sz w:val="24"/>
          <w:szCs w:val="24"/>
          <w:u w:val="single"/>
        </w:rPr>
      </w:pPr>
    </w:p>
    <w:p w:rsidR="007B4EB4" w:rsidRPr="00A71F00" w:rsidP="00BB67A7">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Navrhovanou úpravou sa precizuje znenie splnomocňovacieho ustanovenia. </w:t>
      </w:r>
    </w:p>
    <w:p w:rsidR="007B4EB4" w:rsidRPr="00A71F00" w:rsidP="007B4EB4">
      <w:pPr>
        <w:bidi w:val="0"/>
        <w:spacing w:after="0" w:line="240" w:lineRule="auto"/>
        <w:jc w:val="both"/>
        <w:rPr>
          <w:rFonts w:ascii="Times New Roman" w:hAnsi="Times New Roman" w:cs="Times New Roman"/>
          <w:i/>
          <w:sz w:val="24"/>
          <w:szCs w:val="24"/>
        </w:rPr>
      </w:pPr>
    </w:p>
    <w:p w:rsidR="00AE2710" w:rsidRPr="00A71F00" w:rsidP="00AE2710">
      <w:pPr>
        <w:pStyle w:val="ListParagraph"/>
        <w:numPr>
          <w:numId w:val="14"/>
        </w:numPr>
        <w:bidi w:val="0"/>
        <w:spacing w:after="200" w:line="276" w:lineRule="auto"/>
        <w:rPr>
          <w:rFonts w:ascii="Times New Roman" w:hAnsi="Times New Roman"/>
          <w:b/>
          <w:sz w:val="24"/>
          <w:szCs w:val="24"/>
        </w:rPr>
      </w:pPr>
      <w:r w:rsidRPr="00A71F00">
        <w:rPr>
          <w:rFonts w:ascii="Times New Roman" w:hAnsi="Times New Roman"/>
          <w:b/>
          <w:sz w:val="24"/>
          <w:szCs w:val="24"/>
        </w:rPr>
        <w:t>K čl. I § 76</w:t>
      </w:r>
    </w:p>
    <w:p w:rsidR="00AE2710" w:rsidRPr="00A71F00" w:rsidP="00AE2710">
      <w:pPr>
        <w:pStyle w:val="ListParagraph"/>
        <w:bidi w:val="0"/>
        <w:rPr>
          <w:rFonts w:ascii="Times New Roman" w:hAnsi="Times New Roman"/>
          <w:sz w:val="24"/>
          <w:szCs w:val="24"/>
        </w:rPr>
      </w:pPr>
      <w:r w:rsidRPr="00A71F00">
        <w:rPr>
          <w:rFonts w:ascii="Times New Roman" w:hAnsi="Times New Roman"/>
          <w:sz w:val="24"/>
          <w:szCs w:val="24"/>
        </w:rPr>
        <w:t>V čl. I § 76 vrátane nadpisu znie:</w:t>
      </w:r>
    </w:p>
    <w:p w:rsidR="00AE2710" w:rsidRPr="00A71F00" w:rsidP="00AE2710">
      <w:pPr>
        <w:pStyle w:val="ListParagraph"/>
        <w:bidi w:val="0"/>
        <w:ind w:hanging="720"/>
        <w:jc w:val="center"/>
        <w:rPr>
          <w:rFonts w:ascii="Times New Roman" w:hAnsi="Times New Roman"/>
          <w:sz w:val="24"/>
          <w:szCs w:val="24"/>
        </w:rPr>
      </w:pPr>
      <w:r w:rsidRPr="00A71F00">
        <w:rPr>
          <w:rFonts w:ascii="Times New Roman" w:hAnsi="Times New Roman"/>
          <w:sz w:val="24"/>
          <w:szCs w:val="24"/>
        </w:rPr>
        <w:t>„§ 76</w:t>
      </w:r>
    </w:p>
    <w:p w:rsidR="00AE2710" w:rsidRPr="00A71F00" w:rsidP="00AE2710">
      <w:pPr>
        <w:pStyle w:val="ListParagraph"/>
        <w:bidi w:val="0"/>
        <w:ind w:hanging="720"/>
        <w:jc w:val="center"/>
        <w:rPr>
          <w:rFonts w:ascii="Times New Roman" w:hAnsi="Times New Roman"/>
          <w:sz w:val="24"/>
          <w:szCs w:val="24"/>
        </w:rPr>
      </w:pPr>
      <w:r w:rsidRPr="00A71F00">
        <w:rPr>
          <w:rFonts w:ascii="Times New Roman" w:hAnsi="Times New Roman"/>
          <w:sz w:val="24"/>
          <w:szCs w:val="24"/>
        </w:rPr>
        <w:t>Ministerstvo financií</w:t>
      </w:r>
    </w:p>
    <w:p w:rsidR="00AE2710" w:rsidRPr="00A71F00" w:rsidP="00AE2710">
      <w:pPr>
        <w:shd w:val="clear" w:color="auto" w:fill="FFFFFF"/>
        <w:bidi w:val="0"/>
        <w:spacing w:after="0" w:line="240" w:lineRule="auto"/>
        <w:ind w:firstLine="567"/>
        <w:rPr>
          <w:rFonts w:ascii="Times New Roman" w:hAnsi="Times New Roman" w:cs="Times New Roman"/>
          <w:sz w:val="24"/>
          <w:szCs w:val="24"/>
        </w:rPr>
      </w:pPr>
      <w:r w:rsidRPr="00A71F00">
        <w:rPr>
          <w:rFonts w:ascii="Times New Roman" w:hAnsi="Times New Roman" w:cs="Times New Roman"/>
          <w:sz w:val="24"/>
          <w:szCs w:val="24"/>
        </w:rPr>
        <w:t>Ministerstvo</w:t>
      </w:r>
      <w:bookmarkStart w:id="0" w:name="p_10.2.a"/>
      <w:bookmarkEnd w:id="0"/>
      <w:r w:rsidRPr="00A71F00">
        <w:rPr>
          <w:rFonts w:ascii="Times New Roman" w:hAnsi="Times New Roman" w:cs="Times New Roman"/>
          <w:sz w:val="24"/>
          <w:szCs w:val="24"/>
        </w:rPr>
        <w:t xml:space="preserve"> financií ako ústredný orgán štátnej správy vo veciach hazardných hier</w:t>
      </w:r>
    </w:p>
    <w:p w:rsidR="00AE2710" w:rsidRPr="00A71F00" w:rsidP="00AE2710">
      <w:pPr>
        <w:bidi w:val="0"/>
        <w:spacing w:after="0" w:line="240" w:lineRule="auto"/>
        <w:ind w:firstLine="567"/>
        <w:jc w:val="both"/>
        <w:rPr>
          <w:rFonts w:ascii="Times New Roman" w:hAnsi="Times New Roman" w:cs="Times New Roman"/>
          <w:sz w:val="24"/>
          <w:szCs w:val="24"/>
        </w:rPr>
      </w:pPr>
      <w:r w:rsidRPr="00A71F00">
        <w:rPr>
          <w:rFonts w:ascii="Times New Roman" w:hAnsi="Times New Roman" w:cs="Times New Roman"/>
          <w:sz w:val="24"/>
          <w:szCs w:val="24"/>
        </w:rPr>
        <w:t>a) vypracúva návrhy zákonov a iných všeobecne záväzných právnych predpisov v tejto oblasti,</w:t>
      </w:r>
    </w:p>
    <w:p w:rsidR="00AE2710" w:rsidRPr="00A71F00" w:rsidP="00AE2710">
      <w:pPr>
        <w:pStyle w:val="ListParagraph"/>
        <w:bidi w:val="0"/>
        <w:spacing w:after="0" w:line="240" w:lineRule="auto"/>
        <w:ind w:left="0" w:firstLine="567"/>
        <w:jc w:val="both"/>
        <w:rPr>
          <w:rFonts w:ascii="Times New Roman" w:hAnsi="Times New Roman"/>
          <w:sz w:val="24"/>
          <w:szCs w:val="24"/>
        </w:rPr>
      </w:pPr>
      <w:r w:rsidRPr="00A71F00">
        <w:rPr>
          <w:rFonts w:ascii="Times New Roman" w:hAnsi="Times New Roman"/>
          <w:sz w:val="24"/>
          <w:szCs w:val="24"/>
          <w:lang w:eastAsia="sk-SK"/>
        </w:rPr>
        <w:t xml:space="preserve">b) </w:t>
      </w:r>
      <w:bookmarkStart w:id="1" w:name="_Hlk502210711"/>
      <w:r w:rsidRPr="00A71F00">
        <w:rPr>
          <w:rFonts w:ascii="Times New Roman" w:hAnsi="Times New Roman"/>
          <w:sz w:val="24"/>
          <w:szCs w:val="24"/>
        </w:rPr>
        <w:t>spolupracuje s inými štátnymi orgánmi, orgánmi Európskej únie, orgánmi iných štátov a s medzinárodnými organizáciami v tejto oblasti</w:t>
      </w:r>
      <w:bookmarkEnd w:id="1"/>
      <w:r w:rsidRPr="00A71F00">
        <w:rPr>
          <w:rFonts w:ascii="Times New Roman" w:hAnsi="Times New Roman"/>
          <w:sz w:val="24"/>
          <w:szCs w:val="24"/>
        </w:rPr>
        <w:t>.“.</w:t>
      </w:r>
    </w:p>
    <w:p w:rsidR="00AE2710" w:rsidRPr="00A71F00" w:rsidP="00AE2710">
      <w:pPr>
        <w:bidi w:val="0"/>
        <w:spacing w:after="0" w:line="240" w:lineRule="auto"/>
        <w:ind w:left="1778"/>
        <w:jc w:val="both"/>
        <w:rPr>
          <w:rFonts w:ascii="Times New Roman" w:hAnsi="Times New Roman" w:cs="Times New Roman"/>
          <w:i/>
          <w:sz w:val="24"/>
          <w:szCs w:val="24"/>
          <w:u w:val="single"/>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7B4EB4">
      <w:pPr>
        <w:bidi w:val="0"/>
        <w:spacing w:after="0" w:line="240" w:lineRule="auto"/>
        <w:jc w:val="both"/>
        <w:rPr>
          <w:rFonts w:ascii="Times New Roman" w:hAnsi="Times New Roman" w:cs="Times New Roman"/>
          <w:i/>
          <w:sz w:val="24"/>
          <w:szCs w:val="24"/>
        </w:rPr>
      </w:pPr>
    </w:p>
    <w:p w:rsidR="00AE2710" w:rsidRPr="00A71F00" w:rsidP="00AE2710">
      <w:pPr>
        <w:pStyle w:val="ListParagraph"/>
        <w:numPr>
          <w:numId w:val="14"/>
        </w:numPr>
        <w:bidi w:val="0"/>
        <w:spacing w:after="0" w:line="276" w:lineRule="auto"/>
        <w:rPr>
          <w:rFonts w:ascii="Times New Roman" w:hAnsi="Times New Roman"/>
          <w:b/>
          <w:sz w:val="24"/>
          <w:szCs w:val="24"/>
        </w:rPr>
      </w:pPr>
      <w:r w:rsidRPr="00A71F00">
        <w:rPr>
          <w:rFonts w:ascii="Times New Roman" w:hAnsi="Times New Roman"/>
          <w:b/>
          <w:sz w:val="24"/>
          <w:szCs w:val="24"/>
        </w:rPr>
        <w:t>K čl. I § 77 ods. 1 prvej vete</w:t>
      </w:r>
    </w:p>
    <w:p w:rsidR="00AE2710" w:rsidRPr="00A71F00" w:rsidP="00AE2710">
      <w:pPr>
        <w:pStyle w:val="ListParagraph"/>
        <w:bidi w:val="0"/>
        <w:spacing w:after="0" w:line="240" w:lineRule="auto"/>
        <w:ind w:left="709" w:firstLine="11"/>
        <w:jc w:val="both"/>
        <w:rPr>
          <w:rFonts w:ascii="Times New Roman" w:hAnsi="Times New Roman"/>
          <w:sz w:val="24"/>
          <w:szCs w:val="24"/>
        </w:rPr>
      </w:pPr>
      <w:r w:rsidRPr="00A71F00">
        <w:rPr>
          <w:rFonts w:ascii="Times New Roman" w:hAnsi="Times New Roman"/>
          <w:sz w:val="24"/>
          <w:szCs w:val="24"/>
        </w:rPr>
        <w:t>V čl. I § 77 ods. 1 v prvej vete sa na konci bodka nahrádza bodkočiarkou a pripájajú sa tieto slová: „orgánmi úradu sú generálny riaditeľ a rada úradu“.</w:t>
      </w:r>
    </w:p>
    <w:p w:rsidR="00AE2710" w:rsidRPr="00A71F00" w:rsidP="00AE2710">
      <w:pPr>
        <w:bidi w:val="0"/>
        <w:spacing w:after="0" w:line="240" w:lineRule="auto"/>
        <w:ind w:left="1778"/>
        <w:jc w:val="both"/>
        <w:rPr>
          <w:rFonts w:ascii="Times New Roman" w:hAnsi="Times New Roman" w:cs="Times New Roman"/>
          <w:i/>
          <w:sz w:val="24"/>
          <w:szCs w:val="24"/>
          <w:u w:val="single"/>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7B4EB4">
      <w:pPr>
        <w:bidi w:val="0"/>
        <w:spacing w:after="0" w:line="240" w:lineRule="auto"/>
        <w:jc w:val="both"/>
        <w:rPr>
          <w:rFonts w:ascii="Times New Roman" w:hAnsi="Times New Roman" w:cs="Times New Roman"/>
          <w:i/>
          <w:sz w:val="24"/>
          <w:szCs w:val="24"/>
        </w:rPr>
      </w:pPr>
    </w:p>
    <w:p w:rsidR="007B4EB4" w:rsidRPr="00A71F00" w:rsidP="007B4EB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BB67A7">
        <w:rPr>
          <w:rFonts w:ascii="Times New Roman" w:hAnsi="Times New Roman"/>
          <w:b/>
          <w:sz w:val="24"/>
          <w:szCs w:val="24"/>
        </w:rPr>
        <w:t xml:space="preserve">čl. I </w:t>
      </w:r>
      <w:r w:rsidRPr="00A71F00">
        <w:rPr>
          <w:rFonts w:ascii="Times New Roman" w:hAnsi="Times New Roman"/>
          <w:b/>
          <w:sz w:val="24"/>
          <w:szCs w:val="24"/>
        </w:rPr>
        <w:t>§ 77 ods. 9 písm. j)</w:t>
      </w:r>
    </w:p>
    <w:p w:rsidR="007B4EB4" w:rsidRPr="00A71F00" w:rsidP="00BB67A7">
      <w:pPr>
        <w:pStyle w:val="ListParagraph"/>
        <w:bidi w:val="0"/>
        <w:spacing w:after="0" w:line="240" w:lineRule="auto"/>
        <w:ind w:left="709"/>
        <w:jc w:val="both"/>
        <w:rPr>
          <w:rFonts w:ascii="Times New Roman" w:hAnsi="Times New Roman"/>
          <w:sz w:val="24"/>
          <w:szCs w:val="24"/>
        </w:rPr>
      </w:pPr>
      <w:r w:rsidRPr="00A71F00" w:rsidR="00BB67A7">
        <w:rPr>
          <w:rFonts w:ascii="Times New Roman" w:hAnsi="Times New Roman"/>
          <w:sz w:val="24"/>
          <w:szCs w:val="24"/>
        </w:rPr>
        <w:t>V čl. I</w:t>
      </w:r>
      <w:r w:rsidRPr="00A71F00">
        <w:rPr>
          <w:rFonts w:ascii="Times New Roman" w:hAnsi="Times New Roman"/>
          <w:sz w:val="24"/>
          <w:szCs w:val="24"/>
        </w:rPr>
        <w:t xml:space="preserve"> § 77 ods. 9 písm. j) sa slová „správy odvodov“ nahrádzajú slovami „hazardných hier“.</w:t>
      </w:r>
    </w:p>
    <w:p w:rsidR="007B4EB4" w:rsidRPr="00A71F00" w:rsidP="007B4EB4">
      <w:pPr>
        <w:bidi w:val="0"/>
        <w:spacing w:after="0" w:line="240" w:lineRule="auto"/>
        <w:ind w:left="1418"/>
        <w:jc w:val="both"/>
        <w:rPr>
          <w:rFonts w:ascii="Times New Roman" w:hAnsi="Times New Roman" w:cs="Times New Roman"/>
          <w:i/>
          <w:sz w:val="24"/>
          <w:szCs w:val="24"/>
          <w:u w:val="single"/>
        </w:rPr>
      </w:pPr>
    </w:p>
    <w:p w:rsidR="007B4EB4" w:rsidRPr="00A71F00" w:rsidP="00BB67A7">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Upresňuje sa oblasť spolupráce Úradu pre reguláciu hazardných hier s Finančným riaditeľstvom SR tak, aby sa vedeli zabezpečiť všetky činnosti súvisiace s výkonom dozoru.</w:t>
      </w:r>
    </w:p>
    <w:p w:rsidR="007B4EB4" w:rsidRPr="00A71F00" w:rsidP="007B4EB4">
      <w:pPr>
        <w:pStyle w:val="ListParagraph"/>
        <w:bidi w:val="0"/>
        <w:spacing w:after="0" w:line="240" w:lineRule="auto"/>
        <w:ind w:left="0"/>
        <w:jc w:val="both"/>
        <w:rPr>
          <w:rFonts w:ascii="Times New Roman" w:hAnsi="Times New Roman"/>
          <w:sz w:val="24"/>
          <w:szCs w:val="24"/>
        </w:rPr>
      </w:pPr>
    </w:p>
    <w:p w:rsidR="007B4EB4" w:rsidRPr="00A71F00" w:rsidP="007B4EB4">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w:t>
      </w:r>
      <w:r w:rsidRPr="00A71F00" w:rsidR="00BB67A7">
        <w:rPr>
          <w:rFonts w:ascii="Times New Roman" w:hAnsi="Times New Roman"/>
          <w:b/>
          <w:sz w:val="24"/>
          <w:szCs w:val="24"/>
        </w:rPr>
        <w:t xml:space="preserve">čl. I </w:t>
      </w:r>
      <w:r w:rsidRPr="00A71F00">
        <w:rPr>
          <w:rFonts w:ascii="Times New Roman" w:hAnsi="Times New Roman"/>
          <w:b/>
          <w:sz w:val="24"/>
          <w:szCs w:val="24"/>
        </w:rPr>
        <w:t>§ 77 ods. 9 písm. n)</w:t>
      </w:r>
    </w:p>
    <w:p w:rsidR="007B4EB4" w:rsidRPr="00A71F00" w:rsidP="00BB67A7">
      <w:pPr>
        <w:bidi w:val="0"/>
        <w:spacing w:after="0" w:line="240" w:lineRule="auto"/>
        <w:ind w:left="709"/>
        <w:jc w:val="both"/>
        <w:rPr>
          <w:rFonts w:ascii="Times New Roman" w:hAnsi="Times New Roman" w:cs="Times New Roman"/>
          <w:sz w:val="24"/>
          <w:szCs w:val="24"/>
        </w:rPr>
      </w:pPr>
      <w:r w:rsidRPr="00A71F00" w:rsidR="00BB67A7">
        <w:rPr>
          <w:rFonts w:ascii="Times New Roman" w:hAnsi="Times New Roman" w:cs="Times New Roman"/>
          <w:sz w:val="24"/>
          <w:szCs w:val="24"/>
        </w:rPr>
        <w:t>V čl. I</w:t>
      </w:r>
      <w:r w:rsidRPr="00A71F00">
        <w:rPr>
          <w:rFonts w:ascii="Times New Roman" w:hAnsi="Times New Roman" w:cs="Times New Roman"/>
          <w:sz w:val="24"/>
          <w:szCs w:val="24"/>
        </w:rPr>
        <w:t xml:space="preserve"> § 77 ods. 9 písm. n) sa na konci pripájajú tieto slová: „vylúčených osôb“.</w:t>
      </w:r>
    </w:p>
    <w:p w:rsidR="007B4EB4" w:rsidRPr="00A71F00" w:rsidP="007B4EB4">
      <w:pPr>
        <w:bidi w:val="0"/>
        <w:spacing w:after="0" w:line="240" w:lineRule="auto"/>
        <w:jc w:val="both"/>
        <w:rPr>
          <w:rFonts w:ascii="Times New Roman" w:hAnsi="Times New Roman" w:cs="Times New Roman"/>
          <w:sz w:val="24"/>
          <w:szCs w:val="24"/>
        </w:rPr>
      </w:pPr>
      <w:r w:rsidRPr="00A71F00">
        <w:rPr>
          <w:rFonts w:ascii="Times New Roman" w:hAnsi="Times New Roman" w:cs="Times New Roman"/>
          <w:sz w:val="24"/>
          <w:szCs w:val="24"/>
        </w:rPr>
        <w:tab/>
        <w:tab/>
      </w:r>
    </w:p>
    <w:p w:rsidR="007B4EB4" w:rsidRPr="00A71F00" w:rsidP="00BB67A7">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precizuje znenie ustanovenia.</w:t>
      </w:r>
    </w:p>
    <w:p w:rsidR="00AE2710" w:rsidRPr="00A71F00" w:rsidP="00BB67A7">
      <w:pPr>
        <w:bidi w:val="0"/>
        <w:spacing w:after="0" w:line="240" w:lineRule="auto"/>
        <w:ind w:left="3544"/>
        <w:jc w:val="both"/>
        <w:rPr>
          <w:rFonts w:ascii="Times New Roman" w:hAnsi="Times New Roman" w:cs="Times New Roman"/>
          <w:sz w:val="24"/>
          <w:szCs w:val="24"/>
          <w:u w:val="single"/>
        </w:rPr>
      </w:pPr>
    </w:p>
    <w:p w:rsidR="00AE2710" w:rsidRPr="00A71F00" w:rsidP="00AE2710">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 77 ods. 9 písm. t)</w:t>
      </w:r>
    </w:p>
    <w:p w:rsidR="00AE2710" w:rsidRPr="00A71F00" w:rsidP="00AE2710">
      <w:pPr>
        <w:pStyle w:val="ListParagraph"/>
        <w:bidi w:val="0"/>
        <w:spacing w:after="0" w:line="240" w:lineRule="auto"/>
        <w:jc w:val="both"/>
        <w:rPr>
          <w:rFonts w:ascii="Times New Roman" w:hAnsi="Times New Roman"/>
          <w:sz w:val="24"/>
          <w:szCs w:val="24"/>
        </w:rPr>
      </w:pPr>
      <w:r w:rsidRPr="00A71F00">
        <w:rPr>
          <w:rFonts w:ascii="Times New Roman" w:hAnsi="Times New Roman"/>
          <w:sz w:val="24"/>
          <w:szCs w:val="24"/>
        </w:rPr>
        <w:t xml:space="preserve">V čl. I § 77 ods. 9 písmeno t) znie: </w:t>
      </w:r>
    </w:p>
    <w:p w:rsidR="00AE2710" w:rsidRPr="00A71F00" w:rsidP="00AE2710">
      <w:pPr>
        <w:pStyle w:val="ListParagraph"/>
        <w:bidi w:val="0"/>
        <w:spacing w:after="0" w:line="240" w:lineRule="auto"/>
        <w:ind w:left="1070" w:hanging="644"/>
        <w:jc w:val="both"/>
        <w:rPr>
          <w:rFonts w:ascii="Times New Roman" w:hAnsi="Times New Roman"/>
          <w:sz w:val="24"/>
          <w:szCs w:val="24"/>
        </w:rPr>
      </w:pPr>
      <w:r w:rsidRPr="00A71F00">
        <w:rPr>
          <w:rFonts w:ascii="Times New Roman" w:hAnsi="Times New Roman"/>
          <w:sz w:val="24"/>
          <w:szCs w:val="24"/>
        </w:rPr>
        <w:t xml:space="preserve">     „t) rozhoduje o zápise do zoznamu zastúpení, vyčiarknutí zo zoznamu zastúpení a zapisuje zmeny údajov zapísaných v zozname zastúpení.“. </w:t>
      </w:r>
    </w:p>
    <w:p w:rsidR="007B4EB4" w:rsidRPr="00A71F00" w:rsidP="000403D4">
      <w:pPr>
        <w:bidi w:val="0"/>
        <w:spacing w:after="0" w:line="240" w:lineRule="auto"/>
        <w:jc w:val="both"/>
        <w:rPr>
          <w:rFonts w:ascii="Times New Roman" w:hAnsi="Times New Roman" w:cs="Times New Roman"/>
          <w:sz w:val="24"/>
          <w:szCs w:val="24"/>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0403D4">
      <w:pPr>
        <w:bidi w:val="0"/>
        <w:spacing w:after="0" w:line="240" w:lineRule="auto"/>
        <w:jc w:val="both"/>
        <w:rPr>
          <w:rFonts w:ascii="Times New Roman" w:hAnsi="Times New Roman" w:cs="Times New Roman"/>
          <w:sz w:val="24"/>
          <w:szCs w:val="24"/>
        </w:rPr>
      </w:pPr>
    </w:p>
    <w:p w:rsidR="00AE2710" w:rsidRPr="00A71F00" w:rsidP="00AE2710">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77 nové odseky 10 až 24</w:t>
      </w:r>
    </w:p>
    <w:p w:rsidR="00AE2710" w:rsidRPr="00A71F00" w:rsidP="00AE2710">
      <w:pPr>
        <w:pStyle w:val="ListParagraph"/>
        <w:bidi w:val="0"/>
        <w:spacing w:after="0" w:line="240" w:lineRule="auto"/>
        <w:jc w:val="both"/>
        <w:rPr>
          <w:rFonts w:ascii="Times New Roman" w:hAnsi="Times New Roman"/>
          <w:sz w:val="24"/>
          <w:szCs w:val="24"/>
        </w:rPr>
      </w:pPr>
      <w:r w:rsidRPr="00A71F00">
        <w:rPr>
          <w:rFonts w:ascii="Times New Roman" w:hAnsi="Times New Roman"/>
          <w:sz w:val="24"/>
          <w:szCs w:val="24"/>
        </w:rPr>
        <w:t>V čl. I § 77 sa dopĺňa odsekmi 10 až 24, ktoré znejú:</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„(10) Rada úradu rozhoduje o odvolaní proti rozhodnutiu úradu vydanom v prvom stupni, o proteste prokurátora a preskúmava rozhodnutia mimo odvolacieho konania vydaného úradom.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(11) Rada úradu má päť členov, ktorých vymenúva a odvoláva minister financií a z týchto členov rady úradu určuje predsedu rady úradu. Členstvo v rade úradu je verejnou funkciou a je nezastupiteľné.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(12) Funkcia člena rady úradu je nezlučiteľná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a)</w:t>
      </w:r>
      <w:r w:rsidRPr="00A71F00">
        <w:rPr>
          <w:rFonts w:ascii="Times New Roman" w:hAnsi="Times New Roman" w:cs="Times New Roman"/>
          <w:sz w:val="24"/>
          <w:szCs w:val="24"/>
        </w:rPr>
        <w:t xml:space="preserve"> so zamestnaním v úrade,</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b)</w:t>
      </w:r>
      <w:r w:rsidRPr="00A71F00">
        <w:rPr>
          <w:rFonts w:ascii="Times New Roman" w:hAnsi="Times New Roman" w:cs="Times New Roman"/>
          <w:sz w:val="24"/>
          <w:szCs w:val="24"/>
        </w:rPr>
        <w:t xml:space="preserve"> so zamestnaním v dozorovanom subjekte,</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c)</w:t>
      </w:r>
      <w:r w:rsidRPr="00A71F00">
        <w:rPr>
          <w:rFonts w:ascii="Times New Roman" w:hAnsi="Times New Roman" w:cs="Times New Roman"/>
          <w:sz w:val="24"/>
          <w:szCs w:val="24"/>
        </w:rPr>
        <w:t xml:space="preserve"> s podnikaním v oblasti hazardných hier vo vlastnom alebo v cudzom mene,</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d)</w:t>
      </w:r>
      <w:r w:rsidRPr="00A71F00">
        <w:rPr>
          <w:rFonts w:ascii="Times New Roman" w:hAnsi="Times New Roman" w:cs="Times New Roman"/>
          <w:sz w:val="24"/>
          <w:szCs w:val="24"/>
        </w:rPr>
        <w:t xml:space="preserve"> s majetkovou účasťou na podnikaní dozorovaného subjektu podľa § 80 písm. a),</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e)</w:t>
      </w:r>
      <w:r w:rsidRPr="00A71F00">
        <w:rPr>
          <w:rFonts w:ascii="Times New Roman" w:hAnsi="Times New Roman" w:cs="Times New Roman"/>
          <w:sz w:val="24"/>
          <w:szCs w:val="24"/>
        </w:rPr>
        <w:t xml:space="preserve"> s členstvom alebo inou funkciou v riadiacom, dozornom alebo kontrolnom orgáne dozorovaného subjektu.</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(13) 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b) až e) je člen rady úradu povinný dodržiavať 12 mesiacov po zániku členstva v rade úradu. Obmedzenia podľa odseku 12 sa vzťahujú aj na blízku osobu člena rady úradu. Obmedzenia podľa odseku 12 písm. b) až e) a obmedzenia podľa prvej a druhej vety sa vzťahujú aj na blízku osobu člena rady úradu.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(14) Členom rady úradu môže byť fyzická osoba, ktorá spĺňa tieto predpoklady:</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a) je občanom Slovenskej republiky,</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b)</w:t>
      </w:r>
      <w:r w:rsidRPr="00A71F00">
        <w:rPr>
          <w:rFonts w:ascii="Times New Roman" w:hAnsi="Times New Roman" w:cs="Times New Roman"/>
          <w:sz w:val="24"/>
          <w:szCs w:val="24"/>
        </w:rPr>
        <w:t xml:space="preserve"> má vysokoškolské vzdelanie druhého stupňa, pričom aspoň dvaja členovia rady úradu  musia mať vysokoškolské vzdelanie právnického zamerania druhého stupňa,</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c)</w:t>
      </w:r>
      <w:r w:rsidRPr="00A71F00">
        <w:rPr>
          <w:rFonts w:ascii="Times New Roman" w:hAnsi="Times New Roman" w:cs="Times New Roman"/>
          <w:sz w:val="24"/>
          <w:szCs w:val="24"/>
        </w:rPr>
        <w:t xml:space="preserve"> je spôsobilá na právne úkony v plnom rozsahu a</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d)</w:t>
      </w:r>
      <w:r w:rsidRPr="00A71F00">
        <w:rPr>
          <w:rFonts w:ascii="Times New Roman" w:hAnsi="Times New Roman" w:cs="Times New Roman"/>
          <w:sz w:val="24"/>
          <w:szCs w:val="24"/>
        </w:rPr>
        <w:t xml:space="preserve"> je bezúhonná.</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(15) Za bezúhonnú sa považuje fyzická osoba, ktorá nebola právoplatne odsúdená za trestný čin. Na účely preukázania bezúhonnosti poskytne fyzická osoba údaje potrebné na vyžiadanie výpisu z registra trestov a súhlas s ich spracovaním.</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(16) Členstvo v rade úradu zaniká</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a) uplynutím funkčného obdobia,</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b)</w:t>
      </w:r>
      <w:r w:rsidRPr="00A71F00">
        <w:rPr>
          <w:rFonts w:ascii="Times New Roman" w:hAnsi="Times New Roman" w:cs="Times New Roman"/>
          <w:sz w:val="24"/>
          <w:szCs w:val="24"/>
        </w:rPr>
        <w:t xml:space="preserve"> vzdaním sa,</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c)</w:t>
      </w:r>
      <w:r w:rsidRPr="00A71F00">
        <w:rPr>
          <w:rFonts w:ascii="Times New Roman" w:hAnsi="Times New Roman" w:cs="Times New Roman"/>
          <w:sz w:val="24"/>
          <w:szCs w:val="24"/>
        </w:rPr>
        <w:t xml:space="preserve"> odvolaním,</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d)</w:t>
      </w:r>
      <w:r w:rsidRPr="00A71F00">
        <w:rPr>
          <w:rFonts w:ascii="Times New Roman" w:hAnsi="Times New Roman" w:cs="Times New Roman"/>
          <w:sz w:val="24"/>
          <w:szCs w:val="24"/>
        </w:rPr>
        <w:t xml:space="preserve"> smrťou alebo vyhlásením za mŕtveho.</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(17) Členstvo v rade úradu zaniká dňom doručenia písomného oznámenia člena rady úradu o vzdaní sa členstva v rade úradu ministrovi financií, ak v tomto oznámení nie je uvedený neskorší deň.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(18) Minister financií člena rady úradu odvolá, ak</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a)</w:t>
      </w:r>
      <w:r w:rsidRPr="00A71F00">
        <w:rPr>
          <w:rFonts w:ascii="Times New Roman" w:hAnsi="Times New Roman" w:cs="Times New Roman"/>
          <w:sz w:val="24"/>
          <w:szCs w:val="24"/>
        </w:rPr>
        <w:t xml:space="preserve"> bol právoplatným rozhodnutím súdu odsúdený za trestný čin,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b) bol právoplatným rozhodnutím súdu pozbavený spôsobilosti na právne úkony v plnom rozsahu,</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c) prestal spĺňať ktorúkoľvek požiadavku podľa odseku 12 alebo odseku 13,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bCs/>
          <w:sz w:val="24"/>
          <w:szCs w:val="24"/>
        </w:rPr>
        <w:t>d)</w:t>
      </w:r>
      <w:r w:rsidRPr="00A71F00">
        <w:rPr>
          <w:rFonts w:ascii="Times New Roman" w:hAnsi="Times New Roman" w:cs="Times New Roman"/>
          <w:sz w:val="24"/>
          <w:szCs w:val="24"/>
        </w:rPr>
        <w:t xml:space="preserve"> sa nezúčastní viac ako troch po sebe nasledujúcich rokovaní rady úradu; minister financií člena rady úradu nemusí odvolať, ak je člen rady úradu dočasne uznaný za práceneschopného pre chorobu alebo úraz,</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e) koná pri výkone svojej funkcie v rozpore s týmto zákonom.</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(19) Funkčné obdobie člena rady úradu je päťročné. Ak sa výkon funkcie člena rady úradu skončí pred uplynutím jeho funkčného obdobia, nový člen rady úradu môže byť vymenovaný len na zvyšok funkčného obdobia doterajšieho člena rady úradu.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(20) Rokovanie rady úradu zvoláva a vedie predseda rady úradu. V jeho neprítomnosti ho zastupuje ním určený člen rady úradu. Rokovania rady úradu sú neverejné.</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(21) Rada úradu rozhoduje hlasovaním. Na prijatie rozhodnutia rady úradu je potrebný súhlas nadpolovičnej väčšiny všetkých členov.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 xml:space="preserve">(22) </w:t>
      </w:r>
      <w:r w:rsidRPr="00A71F00">
        <w:rPr>
          <w:rFonts w:ascii="Times New Roman" w:hAnsi="Times New Roman" w:cs="Times New Roman"/>
          <w:bCs/>
          <w:sz w:val="24"/>
          <w:szCs w:val="24"/>
        </w:rPr>
        <w:t>Člen rady úradu pri výkone svojej pôsobnosti koná nezávisle od pokynov štátnych orgánov, orgánov územnej samosprávy, iných orgánov verejnej moci a od pokynov iných osôb.</w:t>
      </w:r>
    </w:p>
    <w:p w:rsidR="00AE2710" w:rsidRPr="00A71F00" w:rsidP="00AE2710">
      <w:pPr>
        <w:bidi w:val="0"/>
        <w:spacing w:after="0" w:line="240" w:lineRule="auto"/>
        <w:ind w:left="720"/>
        <w:jc w:val="both"/>
        <w:rPr>
          <w:rFonts w:ascii="Times New Roman" w:hAnsi="Times New Roman" w:cs="Times New Roman"/>
          <w:bCs/>
          <w:sz w:val="24"/>
          <w:szCs w:val="24"/>
        </w:rPr>
      </w:pPr>
      <w:r w:rsidRPr="00A71F00">
        <w:rPr>
          <w:rFonts w:ascii="Times New Roman" w:hAnsi="Times New Roman" w:cs="Times New Roman"/>
          <w:sz w:val="24"/>
          <w:szCs w:val="24"/>
        </w:rPr>
        <w:t xml:space="preserve">(23) </w:t>
      </w:r>
      <w:r w:rsidRPr="00A71F00">
        <w:rPr>
          <w:rFonts w:ascii="Times New Roman" w:hAnsi="Times New Roman" w:cs="Times New Roman"/>
          <w:bCs/>
          <w:sz w:val="24"/>
          <w:szCs w:val="24"/>
        </w:rPr>
        <w:t xml:space="preserve">Členovi rady úradu patrí odmena za jednotlivé rokovanie rady úradu najviac vo výške jednej polovice priemernej nominálnej mesačnej mzdy zamestnanca v národnom hospodárstve Slovenskej republiky za predchádzajúci kalendárny rok zaokrúhlená na celé eurá nahor. </w:t>
      </w:r>
    </w:p>
    <w:p w:rsidR="00AE2710" w:rsidRPr="00A71F00" w:rsidP="00AE2710">
      <w:pPr>
        <w:bidi w:val="0"/>
        <w:spacing w:after="0" w:line="240" w:lineRule="auto"/>
        <w:ind w:left="720"/>
        <w:jc w:val="both"/>
        <w:rPr>
          <w:rFonts w:ascii="Times New Roman" w:hAnsi="Times New Roman" w:cs="Times New Roman"/>
          <w:sz w:val="24"/>
          <w:szCs w:val="24"/>
        </w:rPr>
      </w:pPr>
      <w:r w:rsidRPr="00A71F00">
        <w:rPr>
          <w:rFonts w:ascii="Times New Roman" w:hAnsi="Times New Roman" w:cs="Times New Roman"/>
          <w:sz w:val="24"/>
          <w:szCs w:val="24"/>
        </w:rPr>
        <w:t>(24) Podrobnosti o organizácii činnosti rady úradu, rokovaní rady úradu a podrobnosti o odmeňovaní člena rady úradu určí štatút rady úradu, ktorý na návrh rady úradu schvaľuje minister financií.“.</w:t>
      </w:r>
    </w:p>
    <w:p w:rsidR="00AE2710" w:rsidRPr="00A71F00" w:rsidP="000403D4">
      <w:pPr>
        <w:bidi w:val="0"/>
        <w:spacing w:after="0" w:line="240" w:lineRule="auto"/>
        <w:jc w:val="both"/>
        <w:rPr>
          <w:rFonts w:ascii="Times New Roman" w:hAnsi="Times New Roman" w:cs="Times New Roman"/>
          <w:sz w:val="24"/>
          <w:szCs w:val="24"/>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78  ods. 7</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78 ods. 7 tretej vete sa za slovo „vyúčtovania“ vkladajú slová „mesačného príspevku“.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úpravu, ktorá konvenuje s ostatným znením § 78 ods. 7, upravujúcim spôsob vyúčtovania mesačného príspevku prevádzkovateľa hazardnej hry na činnosť úradu.</w:t>
      </w:r>
    </w:p>
    <w:p w:rsidR="000403D4" w:rsidRPr="00A71F00" w:rsidP="000403D4">
      <w:pPr>
        <w:bidi w:val="0"/>
        <w:spacing w:after="0" w:line="240" w:lineRule="auto"/>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79 ods. 3</w:t>
      </w:r>
    </w:p>
    <w:p w:rsidR="00C24452" w:rsidRPr="00A71F00" w:rsidP="00C2445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79 ods. 3 sa slová „umiestniť herňu v budovách uvedených v § 15 ods. 7“ nahrádzajú slovami „umiestniť herňu v budovách uvedených v § 15 ods. 7 písm. a), b), c) alebo písm. d)“, slová „kombinácii budov v členení podľa § 15 ods. 7“ sa nahrádzajú slovami „kombinácii budov v členení podľa § 15 ods. 7 písm. a), b), c) alebo písm. d)“ a vypúšťa sa bodkočiarka a slová „to neplatí,“ a slovo „súčasne“.</w:t>
      </w:r>
    </w:p>
    <w:p w:rsidR="00C24452" w:rsidRPr="00A71F00" w:rsidP="00C24452">
      <w:pPr>
        <w:bidi w:val="0"/>
        <w:spacing w:after="0" w:line="240" w:lineRule="auto"/>
        <w:jc w:val="both"/>
        <w:rPr>
          <w:rFonts w:ascii="Times New Roman" w:hAnsi="Times New Roman" w:cs="Times New Roman"/>
          <w:sz w:val="24"/>
          <w:szCs w:val="24"/>
        </w:rPr>
      </w:pPr>
    </w:p>
    <w:p w:rsidR="00C24452" w:rsidRPr="00A71F00" w:rsidP="00C2445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C24452" w:rsidRPr="00A71F00" w:rsidP="00C24452">
      <w:pPr>
        <w:bidi w:val="0"/>
        <w:spacing w:after="0" w:line="240" w:lineRule="auto"/>
        <w:jc w:val="both"/>
        <w:rPr>
          <w:rFonts w:ascii="Times New Roman" w:hAnsi="Times New Roman" w:cs="Times New Roman"/>
          <w:b/>
          <w:sz w:val="24"/>
          <w:szCs w:val="24"/>
        </w:rPr>
      </w:pPr>
    </w:p>
    <w:p w:rsidR="00C24452" w:rsidRPr="00A71F00" w:rsidP="00C2445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79 ods. 4 </w:t>
      </w:r>
    </w:p>
    <w:p w:rsidR="00C24452" w:rsidRPr="00A71F00" w:rsidP="00C2445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79 ods. 4 sa slová „umiestniť kasíno v budovách uvedených v § 16 ods. 5“ nahrádzajú slovami „umiestniť kasíno v budovách uvedených v § 16 ods. 5 písm. a), b) alebo písm. c)“, slová „kombinácii budov v členení podľa § 16 ods. 5“ sa nahrádzajú slovami „kombinácii budov v členení podľa § 16 ods. 5 písm. a), b) alebo písm. c)“ a vypúšťa sa bodkočiarka a slová „to neplatí,“ a slovo „súčasne“.</w:t>
      </w:r>
    </w:p>
    <w:p w:rsidR="00C24452" w:rsidRPr="00A71F00" w:rsidP="00C24452">
      <w:pPr>
        <w:bidi w:val="0"/>
        <w:spacing w:after="0" w:line="240" w:lineRule="auto"/>
        <w:jc w:val="both"/>
        <w:rPr>
          <w:rFonts w:ascii="Times New Roman" w:hAnsi="Times New Roman" w:cs="Times New Roman"/>
          <w:sz w:val="24"/>
          <w:szCs w:val="24"/>
        </w:rPr>
      </w:pPr>
    </w:p>
    <w:p w:rsidR="00C24452" w:rsidRPr="00A71F00" w:rsidP="00C2445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C24452" w:rsidRPr="00A71F00" w:rsidP="00C24452">
      <w:pPr>
        <w:bidi w:val="0"/>
        <w:spacing w:after="0" w:line="240" w:lineRule="auto"/>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79 ods. 6 </w:t>
      </w:r>
    </w:p>
    <w:p w:rsidR="00C24452" w:rsidRPr="00A71F00" w:rsidP="00C24452">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79 ods. 6 sa vypúšťa bodkočiarka a slová „to neplatí,“ a slovo „súčasne“.</w:t>
      </w:r>
    </w:p>
    <w:p w:rsidR="00C24452" w:rsidRPr="00A71F00" w:rsidP="00C24452">
      <w:pPr>
        <w:bidi w:val="0"/>
        <w:spacing w:after="0" w:line="240" w:lineRule="auto"/>
        <w:ind w:left="1418"/>
        <w:jc w:val="both"/>
        <w:rPr>
          <w:rFonts w:ascii="Times New Roman" w:hAnsi="Times New Roman" w:cs="Times New Roman"/>
          <w:i/>
          <w:sz w:val="24"/>
          <w:szCs w:val="24"/>
          <w:u w:val="single"/>
        </w:rPr>
      </w:pPr>
    </w:p>
    <w:p w:rsidR="00C24452" w:rsidRPr="00A71F00" w:rsidP="00C2445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Ustanovenia sa precizujú tak, aby úprava bola jednoznačná vo vzťahu k rozhodnutiu obce o umiestnení herní a kasín v prípade, ak sa obec rozhodne takéto umiestnenie herných priestorov regulovať. Zároveň sa precizuje úprava, vzťahujúcu sa na uplatnenie opcie prevádzkovateľom, vzťahujúcej sa k možnosti prevádzkovania hazardných hier na území obce. </w:t>
      </w:r>
    </w:p>
    <w:p w:rsidR="00C24452"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83 ods. 3 </w:t>
      </w:r>
    </w:p>
    <w:p w:rsidR="000403D4" w:rsidRPr="00A71F00" w:rsidP="003E515C">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83 ods. 3 prvej vete sa vypúšťa bodkočiarka a časť vety za bodkočiarkou a v druhej vete sa slovo „oprávnené“ nahrádza slovom  „oprávnení“.</w:t>
      </w:r>
    </w:p>
    <w:p w:rsidR="003E515C" w:rsidRPr="00A71F00" w:rsidP="000403D4">
      <w:pPr>
        <w:bidi w:val="0"/>
        <w:spacing w:after="0" w:line="240" w:lineRule="auto"/>
        <w:ind w:left="3544"/>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Úpravou sa odstraňuje duplicita s úpravou v § 83 ods. 5.</w:t>
      </w: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83 ods. 5 písm. a)</w:t>
      </w:r>
    </w:p>
    <w:p w:rsidR="000403D4" w:rsidRPr="00A71F00" w:rsidP="00C2445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 xml:space="preserve">V čl. I § 83 ods. 5 písm. a) v časti vety za bodkočiarkou sa vypúšťajú slová „najneskôr pri začatí výkonu dozoru na mieste“. </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vypustenie  duplicity v nadväznosti na navrhované znenie § 83  ods. 1.</w:t>
      </w:r>
    </w:p>
    <w:p w:rsidR="000403D4" w:rsidRPr="00A71F00" w:rsidP="000403D4">
      <w:pPr>
        <w:bidi w:val="0"/>
        <w:spacing w:after="0" w:line="240" w:lineRule="auto"/>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84 ods. 4 </w:t>
      </w:r>
    </w:p>
    <w:p w:rsidR="00C24452" w:rsidRPr="00A71F00" w:rsidP="00C24452">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 xml:space="preserve">V čl. I § 84 odsek 4 znie: </w:t>
      </w:r>
    </w:p>
    <w:p w:rsidR="00C24452" w:rsidRPr="00A71F00" w:rsidP="00C24452">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„(4) Dozorovaný subjekt je povinný vydať úradu všetky plnenia uskutočnené osobou poverenou výkonom dozoru pod utajenou identitou a úrad vydá dozorovanému subjektu všetky plnenia prijaté v rámci výkonu tohto dozoru, pričom tieto plnenia sa musia vydať do 30 dní odo dňa, keď sa osoba poverená výkonom dozoru pod utajenou identitou preukázala poverením na výkon dozoru.“.</w:t>
      </w:r>
    </w:p>
    <w:p w:rsidR="00C24452" w:rsidRPr="00A71F00" w:rsidP="00C24452">
      <w:pPr>
        <w:bidi w:val="0"/>
        <w:spacing w:after="0" w:line="240" w:lineRule="auto"/>
        <w:ind w:left="709" w:firstLine="709"/>
        <w:jc w:val="both"/>
        <w:rPr>
          <w:rFonts w:ascii="Times New Roman" w:hAnsi="Times New Roman" w:cs="Times New Roman"/>
          <w:i/>
          <w:sz w:val="24"/>
          <w:szCs w:val="24"/>
          <w:u w:val="single"/>
        </w:rPr>
      </w:pPr>
    </w:p>
    <w:p w:rsidR="00C24452" w:rsidRPr="00A71F00" w:rsidP="00C24452">
      <w:pPr>
        <w:bidi w:val="0"/>
        <w:spacing w:after="0" w:line="240" w:lineRule="auto"/>
        <w:ind w:left="709" w:firstLine="2835"/>
        <w:jc w:val="both"/>
        <w:rPr>
          <w:rFonts w:ascii="Times New Roman" w:hAnsi="Times New Roman" w:cs="Times New Roman"/>
          <w:sz w:val="24"/>
          <w:szCs w:val="24"/>
        </w:rPr>
      </w:pPr>
      <w:r w:rsidRPr="00A71F00">
        <w:rPr>
          <w:rFonts w:ascii="Times New Roman" w:hAnsi="Times New Roman" w:cs="Times New Roman"/>
          <w:sz w:val="24"/>
          <w:szCs w:val="24"/>
        </w:rPr>
        <w:t>Upresnenie textu v záujme vylepšenia zrozumiteľnosti.</w:t>
      </w:r>
    </w:p>
    <w:p w:rsidR="00C24452" w:rsidRPr="00A71F00" w:rsidP="00C24452">
      <w:pPr>
        <w:shd w:val="clear" w:color="auto" w:fill="FFFFFF"/>
        <w:bidi w:val="0"/>
        <w:spacing w:after="0" w:line="240" w:lineRule="auto"/>
        <w:jc w:val="both"/>
        <w:rPr>
          <w:rFonts w:ascii="Times New Roman" w:hAnsi="Times New Roman" w:cs="Times New Roman"/>
          <w:sz w:val="24"/>
          <w:szCs w:val="24"/>
        </w:rPr>
      </w:pPr>
    </w:p>
    <w:p w:rsidR="00F84356" w:rsidRPr="00A71F00" w:rsidP="00F8435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 xml:space="preserve">K čl. I § 85 ods. 1 písm. b) </w:t>
      </w:r>
    </w:p>
    <w:p w:rsidR="00F84356" w:rsidRPr="00A71F00" w:rsidP="00F84356">
      <w:pPr>
        <w:bidi w:val="0"/>
        <w:spacing w:after="0" w:line="240" w:lineRule="auto"/>
        <w:ind w:left="709"/>
        <w:rPr>
          <w:rFonts w:ascii="Times New Roman" w:hAnsi="Times New Roman" w:cs="Times New Roman"/>
          <w:sz w:val="24"/>
          <w:szCs w:val="24"/>
        </w:rPr>
      </w:pPr>
      <w:r w:rsidRPr="00A71F00">
        <w:rPr>
          <w:rFonts w:ascii="Times New Roman" w:hAnsi="Times New Roman" w:cs="Times New Roman"/>
          <w:sz w:val="24"/>
          <w:szCs w:val="24"/>
        </w:rPr>
        <w:t>V čl. I § 85 ods. 1 písmeno b) znie:</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„b) 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so zvýšenou tarifou (ďalej len „zoznam zakázaných čísiel“).“.</w:t>
      </w:r>
    </w:p>
    <w:p w:rsidR="00F84356" w:rsidRPr="00A71F00" w:rsidP="00F84356">
      <w:pPr>
        <w:bidi w:val="0"/>
        <w:spacing w:after="0" w:line="240" w:lineRule="auto"/>
        <w:ind w:left="709"/>
        <w:jc w:val="both"/>
        <w:rPr>
          <w:rFonts w:ascii="Times New Roman" w:hAnsi="Times New Roman" w:cs="Times New Roman"/>
          <w:sz w:val="24"/>
          <w:szCs w:val="24"/>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u w:val="single"/>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C24452">
      <w:pPr>
        <w:shd w:val="clear" w:color="auto" w:fill="FFFFFF"/>
        <w:bidi w:val="0"/>
        <w:spacing w:after="0" w:line="240" w:lineRule="auto"/>
        <w:jc w:val="both"/>
        <w:rPr>
          <w:rFonts w:ascii="Times New Roman" w:hAnsi="Times New Roman" w:cs="Times New Roman"/>
          <w:sz w:val="24"/>
          <w:szCs w:val="24"/>
        </w:rPr>
      </w:pPr>
    </w:p>
    <w:p w:rsidR="00F84356" w:rsidRPr="00A71F00" w:rsidP="00F8435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2, 4 až 6</w:t>
      </w:r>
    </w:p>
    <w:p w:rsidR="00F84356" w:rsidRPr="00A71F00" w:rsidP="00F84356">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w:t>
      </w:r>
      <w:r w:rsidR="003C61B1">
        <w:rPr>
          <w:rFonts w:ascii="Times New Roman" w:hAnsi="Times New Roman"/>
          <w:sz w:val="24"/>
          <w:szCs w:val="24"/>
        </w:rPr>
        <w:t> </w:t>
      </w:r>
      <w:r w:rsidRPr="00A71F00">
        <w:rPr>
          <w:rFonts w:ascii="Times New Roman" w:hAnsi="Times New Roman"/>
          <w:sz w:val="24"/>
          <w:szCs w:val="24"/>
        </w:rPr>
        <w:t>čl</w:t>
      </w:r>
      <w:r w:rsidR="003C61B1">
        <w:rPr>
          <w:rFonts w:ascii="Times New Roman" w:hAnsi="Times New Roman"/>
          <w:sz w:val="24"/>
          <w:szCs w:val="24"/>
        </w:rPr>
        <w:t>.</w:t>
      </w:r>
      <w:r w:rsidRPr="00A71F00">
        <w:rPr>
          <w:rFonts w:ascii="Times New Roman" w:hAnsi="Times New Roman"/>
          <w:sz w:val="24"/>
          <w:szCs w:val="24"/>
        </w:rPr>
        <w:t xml:space="preserve"> I § 85 ods. 2, 4 až 6 sa slová „ponúk poskytovaných prostredníctvom čísiel“ nahrádzajú slovom „čísiel“.</w:t>
      </w:r>
    </w:p>
    <w:p w:rsidR="00F84356" w:rsidRPr="00A71F00" w:rsidP="00C24452">
      <w:pPr>
        <w:shd w:val="clear" w:color="auto" w:fill="FFFFFF"/>
        <w:bidi w:val="0"/>
        <w:spacing w:after="0" w:line="240" w:lineRule="auto"/>
        <w:jc w:val="both"/>
        <w:rPr>
          <w:rFonts w:ascii="Times New Roman" w:hAnsi="Times New Roman" w:cs="Times New Roman"/>
          <w:sz w:val="24"/>
          <w:szCs w:val="24"/>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u w:val="single"/>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C24452">
      <w:pPr>
        <w:shd w:val="clear" w:color="auto" w:fill="FFFFFF"/>
        <w:bidi w:val="0"/>
        <w:spacing w:after="0" w:line="240" w:lineRule="auto"/>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jc w:val="both"/>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85 ods. 3 písm. d)</w:t>
      </w:r>
    </w:p>
    <w:p w:rsidR="00C24452" w:rsidRPr="00A71F00" w:rsidP="00C24452">
      <w:pPr>
        <w:bidi w:val="0"/>
        <w:spacing w:after="0" w:line="240" w:lineRule="auto"/>
        <w:ind w:left="709"/>
        <w:rPr>
          <w:rFonts w:ascii="Times New Roman" w:hAnsi="Times New Roman" w:cs="Times New Roman"/>
          <w:iCs/>
          <w:sz w:val="24"/>
          <w:szCs w:val="24"/>
        </w:rPr>
      </w:pPr>
      <w:r w:rsidRPr="00A71F00">
        <w:rPr>
          <w:rFonts w:ascii="Times New Roman" w:hAnsi="Times New Roman" w:cs="Times New Roman"/>
          <w:sz w:val="24"/>
          <w:szCs w:val="24"/>
        </w:rPr>
        <w:t>V čl. I</w:t>
      </w:r>
      <w:r w:rsidRPr="00A71F00">
        <w:rPr>
          <w:rFonts w:ascii="Times New Roman" w:hAnsi="Times New Roman" w:cs="Times New Roman"/>
          <w:iCs/>
          <w:sz w:val="24"/>
          <w:szCs w:val="24"/>
        </w:rPr>
        <w:t xml:space="preserve"> § 85 ods. 3 písm. d) sa odkaz 9 umiestnený nad slovom „obchodníka“ nahrádza odkazom 8.</w:t>
      </w:r>
    </w:p>
    <w:p w:rsidR="00C24452" w:rsidRPr="00A71F00" w:rsidP="00C24452">
      <w:pPr>
        <w:bidi w:val="0"/>
        <w:spacing w:after="0" w:line="240" w:lineRule="auto"/>
        <w:ind w:left="709" w:firstLine="709"/>
        <w:rPr>
          <w:rFonts w:ascii="Times New Roman" w:hAnsi="Times New Roman" w:cs="Times New Roman"/>
          <w:iCs/>
          <w:sz w:val="24"/>
          <w:szCs w:val="24"/>
          <w:u w:val="single"/>
        </w:rPr>
      </w:pPr>
    </w:p>
    <w:p w:rsidR="00C24452" w:rsidRPr="00A71F00" w:rsidP="00C24452">
      <w:pPr>
        <w:bidi w:val="0"/>
        <w:spacing w:after="0" w:line="240" w:lineRule="auto"/>
        <w:ind w:left="709" w:firstLine="2835"/>
        <w:rPr>
          <w:rFonts w:ascii="Times New Roman" w:hAnsi="Times New Roman" w:cs="Times New Roman"/>
          <w:iCs/>
          <w:sz w:val="24"/>
          <w:szCs w:val="24"/>
        </w:rPr>
      </w:pPr>
      <w:r w:rsidRPr="00A71F00">
        <w:rPr>
          <w:rFonts w:ascii="Times New Roman" w:hAnsi="Times New Roman" w:cs="Times New Roman"/>
          <w:iCs/>
          <w:sz w:val="24"/>
          <w:szCs w:val="24"/>
        </w:rPr>
        <w:t>Legislatívno-technická úprava.</w:t>
      </w:r>
    </w:p>
    <w:p w:rsidR="00C24452" w:rsidRPr="00A71F00" w:rsidP="000403D4">
      <w:pPr>
        <w:bidi w:val="0"/>
        <w:spacing w:after="0" w:line="240" w:lineRule="auto"/>
        <w:jc w:val="both"/>
        <w:rPr>
          <w:rFonts w:ascii="Times New Roman" w:hAnsi="Times New Roman" w:cs="Times New Roman"/>
          <w:sz w:val="24"/>
          <w:szCs w:val="24"/>
        </w:rPr>
      </w:pPr>
    </w:p>
    <w:p w:rsidR="00E16BD2" w:rsidRPr="00A71F00" w:rsidP="000403D4">
      <w:pPr>
        <w:bidi w:val="0"/>
        <w:spacing w:after="0" w:line="240" w:lineRule="auto"/>
        <w:jc w:val="both"/>
        <w:rPr>
          <w:rFonts w:ascii="Times New Roman" w:hAnsi="Times New Roman" w:cs="Times New Roman"/>
          <w:sz w:val="24"/>
          <w:szCs w:val="24"/>
        </w:rPr>
      </w:pPr>
    </w:p>
    <w:p w:rsidR="000403D4" w:rsidRPr="00A71F00" w:rsidP="000403D4">
      <w:pPr>
        <w:bidi w:val="0"/>
        <w:spacing w:after="0" w:line="240" w:lineRule="auto"/>
        <w:jc w:val="both"/>
        <w:rPr>
          <w:rFonts w:ascii="Times New Roman" w:hAnsi="Times New Roman" w:cs="Times New Roman"/>
          <w:sz w:val="24"/>
          <w:szCs w:val="24"/>
        </w:rPr>
      </w:pPr>
    </w:p>
    <w:p w:rsidR="00F84356" w:rsidRPr="00A71F00" w:rsidP="00F84356">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85 ods. 7</w:t>
      </w:r>
    </w:p>
    <w:p w:rsidR="00F84356" w:rsidRPr="00A71F00" w:rsidP="00F84356">
      <w:pPr>
        <w:shd w:val="clear" w:color="auto" w:fill="FFFFFF"/>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85 ods. 7 sa vypúšťa bodkočiarka a časť vety za bodkočiarkou.</w:t>
      </w:r>
    </w:p>
    <w:p w:rsidR="00F84356" w:rsidRPr="00A71F00" w:rsidP="00F84356">
      <w:pPr>
        <w:bidi w:val="0"/>
        <w:spacing w:after="0" w:line="240" w:lineRule="auto"/>
        <w:rPr>
          <w:rFonts w:ascii="Times New Roman" w:hAnsi="Times New Roman" w:cs="Times New Roman"/>
          <w:sz w:val="24"/>
          <w:szCs w:val="24"/>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8</w:t>
      </w:r>
    </w:p>
    <w:p w:rsidR="00F84356" w:rsidRPr="00A71F00" w:rsidP="00F84356">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85 ods. 8 sa slová „zakázanej ponuke poskytovanej prostredníctvom čísla“ nahrádzajú slovami „k číslu na službu so zvýšenou tarifou, s využitím hovoru na ktoré je prostredníctvom elektronickej komunikačnej siete a telekomunikačných zariadení poskytovaná zakázaná ponuka (ďalej len „zakázané číslo“) a k zakázanej ponuke poskytovanej prostredníctvom elektronickej komunikačnej siete a telekomunikačných zariadení s využitím krátkych textových správ zasielaných na číslo na službu so špeciálnym číslovaním so zvýšenou tarifou (ďalej len „zakázaná ponuka na čísle“).“.</w:t>
      </w:r>
    </w:p>
    <w:p w:rsidR="00F84356" w:rsidRPr="00A71F00" w:rsidP="00F84356">
      <w:pPr>
        <w:pStyle w:val="ListParagraph"/>
        <w:bidi w:val="0"/>
        <w:spacing w:after="0" w:line="240" w:lineRule="auto"/>
        <w:ind w:left="644"/>
        <w:rPr>
          <w:rFonts w:ascii="Times New Roman" w:hAnsi="Times New Roman"/>
          <w:sz w:val="24"/>
          <w:szCs w:val="24"/>
          <w:u w:val="single"/>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pStyle w:val="ListParagraph"/>
        <w:bidi w:val="0"/>
        <w:spacing w:after="0" w:line="240" w:lineRule="auto"/>
        <w:ind w:left="644"/>
        <w:rPr>
          <w:rFonts w:ascii="Times New Roman" w:hAnsi="Times New Roman"/>
          <w:sz w:val="24"/>
          <w:szCs w:val="24"/>
          <w:u w:val="single"/>
        </w:rPr>
      </w:pPr>
    </w:p>
    <w:p w:rsidR="00F84356" w:rsidRPr="00A71F00" w:rsidP="00F84356">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85 ods. 10 písm. b) </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85 ods. 10 písmeno b) znie:</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„b)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rsidR="00F84356" w:rsidRPr="00A71F00" w:rsidP="00F84356">
      <w:pPr>
        <w:pStyle w:val="ListParagraph"/>
        <w:bidi w:val="0"/>
        <w:spacing w:after="0" w:line="240" w:lineRule="auto"/>
        <w:ind w:left="644"/>
        <w:rPr>
          <w:rFonts w:ascii="Times New Roman" w:hAnsi="Times New Roman"/>
          <w:sz w:val="24"/>
          <w:szCs w:val="24"/>
          <w:u w:val="single"/>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pStyle w:val="ListParagraph"/>
        <w:bidi w:val="0"/>
        <w:spacing w:after="0" w:line="240" w:lineRule="auto"/>
        <w:ind w:left="644"/>
        <w:rPr>
          <w:rFonts w:ascii="Times New Roman" w:hAnsi="Times New Roman"/>
          <w:sz w:val="24"/>
          <w:szCs w:val="24"/>
          <w:u w:val="single"/>
        </w:rPr>
      </w:pPr>
    </w:p>
    <w:p w:rsidR="00F84356" w:rsidRPr="00A71F00" w:rsidP="00F84356">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85 ods. 10 písm. c) a d), ods. 11 písm. d) a e)</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85 ods. 10 písm. c) a d), ods. 11 písm. d) a e) sa slová „zakázanej ponuke poskytovanej prostredníctvom čísla“ nahrádzajú slovami „zakázanému číslu a k zakázanej ponuke na čísle“.</w:t>
      </w:r>
    </w:p>
    <w:p w:rsidR="00F84356" w:rsidRPr="00A71F00" w:rsidP="00F84356">
      <w:pPr>
        <w:bidi w:val="0"/>
        <w:spacing w:after="0" w:line="240" w:lineRule="auto"/>
        <w:rPr>
          <w:rFonts w:ascii="Times New Roman" w:hAnsi="Times New Roman" w:cs="Times New Roman"/>
          <w:sz w:val="24"/>
          <w:szCs w:val="24"/>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bidi w:val="0"/>
        <w:spacing w:after="0" w:line="240" w:lineRule="auto"/>
        <w:rPr>
          <w:rFonts w:ascii="Times New Roman" w:hAnsi="Times New Roman" w:cs="Times New Roman"/>
          <w:sz w:val="24"/>
          <w:szCs w:val="24"/>
        </w:rPr>
      </w:pPr>
    </w:p>
    <w:p w:rsidR="00F84356" w:rsidRPr="00A71F00" w:rsidP="00F84356">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 xml:space="preserve">K čl. I § 85 ods. 11 písm. c) </w:t>
      </w:r>
    </w:p>
    <w:p w:rsidR="00F84356" w:rsidRPr="00A71F00" w:rsidP="00F84356">
      <w:pPr>
        <w:bidi w:val="0"/>
        <w:spacing w:after="0" w:line="240" w:lineRule="auto"/>
        <w:ind w:firstLine="709"/>
        <w:rPr>
          <w:rFonts w:ascii="Times New Roman" w:hAnsi="Times New Roman" w:cs="Times New Roman"/>
          <w:sz w:val="24"/>
          <w:szCs w:val="24"/>
        </w:rPr>
      </w:pPr>
      <w:r w:rsidRPr="00A71F00">
        <w:rPr>
          <w:rFonts w:ascii="Times New Roman" w:hAnsi="Times New Roman" w:cs="Times New Roman"/>
          <w:sz w:val="24"/>
          <w:szCs w:val="24"/>
        </w:rPr>
        <w:t>V čl. I § 85 ods. 11 písmeno c) znie:</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„c) 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w:t>
      </w:r>
    </w:p>
    <w:p w:rsidR="00F84356" w:rsidRPr="00A71F00" w:rsidP="00F84356">
      <w:pPr>
        <w:shd w:val="clear" w:color="auto" w:fill="FFFFFF"/>
        <w:bidi w:val="0"/>
        <w:spacing w:after="0" w:line="240" w:lineRule="auto"/>
        <w:jc w:val="both"/>
        <w:rPr>
          <w:rFonts w:ascii="Times New Roman" w:hAnsi="Times New Roman" w:cs="Times New Roman"/>
          <w:sz w:val="24"/>
          <w:szCs w:val="24"/>
          <w:u w:val="single"/>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shd w:val="clear" w:color="auto" w:fill="FFFFFF"/>
        <w:bidi w:val="0"/>
        <w:spacing w:after="0" w:line="240" w:lineRule="auto"/>
        <w:jc w:val="both"/>
        <w:rPr>
          <w:rFonts w:ascii="Times New Roman" w:hAnsi="Times New Roman" w:cs="Times New Roman"/>
          <w:sz w:val="24"/>
          <w:szCs w:val="24"/>
          <w:u w:val="single"/>
        </w:rPr>
      </w:pPr>
    </w:p>
    <w:p w:rsidR="00F84356" w:rsidRPr="00A71F00" w:rsidP="00F84356">
      <w:pPr>
        <w:pStyle w:val="ListParagraph"/>
        <w:numPr>
          <w:numId w:val="14"/>
        </w:numPr>
        <w:shd w:val="clear" w:color="auto" w:fill="FFFFFF"/>
        <w:bidi w:val="0"/>
        <w:spacing w:after="0" w:line="240" w:lineRule="auto"/>
        <w:jc w:val="both"/>
        <w:rPr>
          <w:rFonts w:ascii="Times New Roman" w:hAnsi="Times New Roman"/>
          <w:b/>
          <w:sz w:val="24"/>
          <w:szCs w:val="24"/>
          <w:lang w:eastAsia="sk-SK"/>
        </w:rPr>
      </w:pPr>
      <w:r w:rsidRPr="00A71F00">
        <w:rPr>
          <w:rFonts w:ascii="Times New Roman" w:hAnsi="Times New Roman"/>
          <w:b/>
          <w:sz w:val="24"/>
          <w:szCs w:val="24"/>
        </w:rPr>
        <w:t xml:space="preserve">K čl. I § 85 ods. 15 </w:t>
      </w:r>
    </w:p>
    <w:p w:rsidR="00F84356" w:rsidRPr="00A71F00" w:rsidP="00F84356">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85 ods. 15 druhá veta znie: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bookmarkStart w:id="2" w:name="p_16.0"/>
      <w:bookmarkStart w:id="3" w:name="p_16.0.b"/>
      <w:bookmarkStart w:id="4" w:name="p_16.0.b.1"/>
      <w:bookmarkStart w:id="5" w:name="p_16.0.b.2"/>
      <w:bookmarkStart w:id="6" w:name="p_16.0.b.3"/>
      <w:bookmarkStart w:id="7" w:name="p_16.0.b.5"/>
      <w:bookmarkStart w:id="8" w:name="p_16.0.b.6"/>
      <w:bookmarkStart w:id="9" w:name="p_16.0.b.7"/>
      <w:bookmarkStart w:id="10" w:name="p_16.0.b.8"/>
      <w:bookmarkStart w:id="11" w:name="p_16.0.b.9"/>
      <w:bookmarkStart w:id="12" w:name="p_17.1"/>
      <w:bookmarkStart w:id="13" w:name="p_17.2"/>
      <w:bookmarkStart w:id="14" w:name="p_17.3"/>
      <w:bookmarkStart w:id="15" w:name="p_17.4"/>
      <w:bookmarkStart w:id="16" w:name="p_18.1"/>
      <w:bookmarkStart w:id="17" w:name="p_18.2"/>
      <w:bookmarkStart w:id="18" w:name="p_18.3"/>
      <w:bookmarkStart w:id="19" w:name="p_18.3.a"/>
      <w:bookmarkStart w:id="20" w:name="p_18.3.b"/>
      <w:bookmarkStart w:id="21" w:name="p_18.3.c"/>
      <w:bookmarkStart w:id="22" w:name="p_18.3.d"/>
      <w:bookmarkStart w:id="23" w:name="p_18.3.e"/>
      <w:bookmarkStart w:id="24" w:name="p_18.3.f"/>
      <w:bookmarkStart w:id="25" w:name="p_18.3.g"/>
      <w:bookmarkStart w:id="26" w:name="p_18.3.h"/>
      <w:bookmarkStart w:id="27" w:name="p_18.4"/>
      <w:bookmarkStart w:id="28" w:name="p_18.4.b"/>
      <w:bookmarkStart w:id="29" w:name="p_18.4.c"/>
      <w:bookmarkStart w:id="30" w:name="p_18.4.d"/>
      <w:bookmarkStart w:id="31" w:name="p_18.4.e"/>
      <w:bookmarkStart w:id="32" w:name="p_18.4.f"/>
      <w:bookmarkStart w:id="33" w:name="p_18.4.g"/>
      <w:bookmarkStart w:id="34" w:name="p_18.4.h"/>
      <w:bookmarkStart w:id="35" w:name="p_18.4.i"/>
      <w:bookmarkStart w:id="36" w:name="p_18.4.j"/>
      <w:bookmarkStart w:id="37" w:name="p_18.4.k"/>
      <w:bookmarkStart w:id="38" w:name="p_18.5"/>
      <w:bookmarkStart w:id="39" w:name="p_18.6"/>
      <w:bookmarkStart w:id="40" w:name="p_18.7"/>
      <w:bookmarkStart w:id="41" w:name="p_18.8"/>
      <w:bookmarkStart w:id="42" w:name="p_18.9"/>
      <w:bookmarkStart w:id="43" w:name="p_19.1"/>
      <w:bookmarkStart w:id="44" w:name="p_19.2"/>
      <w:bookmarkStart w:id="45" w:name="p_19.2.b"/>
      <w:bookmarkStart w:id="46" w:name="p_19.2.c"/>
      <w:bookmarkStart w:id="47" w:name="p_19.2.d"/>
      <w:bookmarkStart w:id="48" w:name="p_19.2.e"/>
      <w:bookmarkStart w:id="49" w:name="p_19.2.f"/>
      <w:bookmarkStart w:id="50" w:name="p_19.3"/>
      <w:bookmarkStart w:id="51" w:name="p_19.4"/>
      <w:bookmarkStart w:id="52" w:name="p_19.5"/>
      <w:bookmarkStart w:id="53" w:name="p_19.6"/>
      <w:bookmarkStart w:id="54" w:name="p_19.7"/>
      <w:bookmarkStart w:id="55" w:name="c_11414"/>
      <w:bookmarkStart w:id="56" w:name="pa_16"/>
      <w:bookmarkStart w:id="57" w:name="p_16"/>
      <w:bookmarkStart w:id="58" w:name="c_11633"/>
      <w:bookmarkStart w:id="59" w:name="pa_17"/>
      <w:bookmarkStart w:id="60" w:name="p_17"/>
      <w:bookmarkStart w:id="61" w:name="c_11849"/>
      <w:bookmarkStart w:id="62" w:name="pa_18"/>
      <w:bookmarkStart w:id="63" w:name="p_18"/>
      <w:bookmarkStart w:id="64" w:name="c_11851"/>
      <w:bookmarkStart w:id="65" w:name="p_18_nadpis"/>
      <w:bookmarkStart w:id="66" w:name="c_12553"/>
      <w:bookmarkStart w:id="67" w:name="pa_19"/>
      <w:bookmarkStart w:id="68" w:name="p_19"/>
      <w:bookmarkStart w:id="69" w:name="c_12555"/>
      <w:bookmarkStart w:id="70" w:name="p_19_nadpis"/>
      <w:bookmarkStart w:id="71" w:name="c_134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71F00">
        <w:rPr>
          <w:rFonts w:ascii="Times New Roman" w:hAnsi="Times New Roman" w:cs="Times New Roman"/>
          <w:sz w:val="24"/>
          <w:szCs w:val="24"/>
          <w:vertAlign w:val="superscript"/>
        </w:rPr>
        <w:t>48</w:t>
      </w:r>
      <w:r w:rsidRPr="00A71F00">
        <w:rPr>
          <w:rFonts w:ascii="Times New Roman" w:hAnsi="Times New Roman" w:cs="Times New Roman"/>
          <w:sz w:val="24"/>
          <w:szCs w:val="24"/>
        </w:rPr>
        <w:t>)“.</w:t>
      </w:r>
    </w:p>
    <w:p w:rsidR="00F84356" w:rsidRPr="00A71F00" w:rsidP="00F84356">
      <w:pPr>
        <w:bidi w:val="0"/>
        <w:spacing w:after="0" w:line="240" w:lineRule="auto"/>
        <w:ind w:left="709"/>
        <w:jc w:val="both"/>
        <w:rPr>
          <w:rFonts w:ascii="Times New Roman" w:hAnsi="Times New Roman" w:cs="Times New Roman"/>
          <w:sz w:val="24"/>
          <w:szCs w:val="24"/>
        </w:rPr>
      </w:pP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Návrhom úpravy sa precizuje ustanovenie, ktorým sa rozšíril dozor nad poskytovaním zakázaných ponúk o zakázané ponuky poskytované prostredníctvom čísiel s využitím hovoru na službu so zvýšenou tarifou a zakázané ponuky s využitím SMS zasielaných na číslo, na ktorom je poskytovaná služba so špeciálnym číslovaním so zvýšenou tarifou (§ 85 písmeno b)). V tejto súvislosti sa zavádza  povinnosť pre podniky poskytujúce verejné siete zablokovať takéto zakázané ponuky. Návrh zákona rozlišuje z hľadiska technického zabezpečenia zapojenia sa do zakázanej ponuky medzi zakázanými ponukami, v ktorých účasť je zabezpečená s využitím krátkych textových správ (SMS) alebo hovorov na čísla so zvýšenou tarifou (ATx). </w:t>
      </w:r>
    </w:p>
    <w:p w:rsidR="00F84356" w:rsidRPr="00A71F00" w:rsidP="00F84356">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 návrh dopĺňa súvisiace ustanovenia tak, aby sa presnejšie  určilo, ktorá zakázaná ponuka má byť blokovaná (je potrebné rozlišovať medzi blokovaním SMS a ATx vzhľadom na ich rozdielne technické nastavenie). Znamená to, že pri zakázanej ponuke pri audiotextových volaniach bude povinnosť zablokovať celé číslo a pri používaní SMS bude povinnosť zablokovať konkrétnu zakázanú ponuku dostupnú na skrátenom čísle. V tejto súvislosti je potrebné zosúladiť ustanovenie § 85 aj s čl. IX, ktorým sa novelizuje zákon č. </w:t>
      </w:r>
      <w:hyperlink r:id="rId4" w:tooltip="Odkaz na predpis alebo ustanovenie" w:history="1">
        <w:r w:rsidRPr="00A71F00">
          <w:rPr>
            <w:rFonts w:ascii="Times New Roman" w:hAnsi="Times New Roman" w:cs="Times New Roman"/>
            <w:sz w:val="24"/>
            <w:szCs w:val="24"/>
          </w:rPr>
          <w:t>351/2011 Z. z.</w:t>
        </w:r>
      </w:hyperlink>
      <w:r w:rsidRPr="00A71F00">
        <w:rPr>
          <w:rFonts w:ascii="Times New Roman" w:hAnsi="Times New Roman" w:cs="Times New Roman"/>
          <w:sz w:val="24"/>
          <w:szCs w:val="24"/>
        </w:rPr>
        <w:t xml:space="preserve"> o elektronických komunikáciách v znení  neskorších predpisov tak, aby podnik poskytujúci verejné siete neblokoval celé číslo a teda aj službu iných subjektov, ale aby blokoval len zakázanú ponuku, ktorá bude jednoznačne určená v súdnom príkaze a zároveň, aby splnenie tejto povinnosti zasiahlo ten subjekt, voči ktorému smeruje alebo majú smerovať opatrenia dozoru pri regulácii hazardných hier.  </w:t>
      </w:r>
    </w:p>
    <w:p w:rsidR="00F84356" w:rsidRPr="00A71F00" w:rsidP="00F84356">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Predkladaným návrhom sa zároveň precizuje ustanovenie, ktorým sa spresňuje postup pri zrušení príkazu súdu.</w:t>
      </w:r>
    </w:p>
    <w:p w:rsidR="00F84356" w:rsidRPr="00A71F00" w:rsidP="00F84356">
      <w:pPr>
        <w:bidi w:val="0"/>
        <w:spacing w:after="0" w:line="240" w:lineRule="auto"/>
        <w:ind w:left="709"/>
        <w:jc w:val="both"/>
        <w:rPr>
          <w:rFonts w:ascii="Times New Roman" w:hAnsi="Times New Roman" w:cs="Times New Roman"/>
          <w:sz w:val="24"/>
          <w:szCs w:val="24"/>
        </w:rPr>
      </w:pPr>
    </w:p>
    <w:p w:rsidR="00E16BD2" w:rsidRPr="00A71F00" w:rsidP="00E16BD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87 ods. 5</w:t>
      </w:r>
    </w:p>
    <w:p w:rsidR="00E16BD2" w:rsidRPr="00A71F00" w:rsidP="00E16BD2">
      <w:pPr>
        <w:bidi w:val="0"/>
        <w:spacing w:after="0" w:line="240" w:lineRule="auto"/>
        <w:ind w:firstLine="709"/>
        <w:jc w:val="both"/>
        <w:rPr>
          <w:rFonts w:ascii="Times New Roman" w:hAnsi="Times New Roman" w:cs="Times New Roman"/>
          <w:sz w:val="24"/>
          <w:szCs w:val="24"/>
        </w:rPr>
      </w:pPr>
      <w:r w:rsidRPr="00A71F00">
        <w:rPr>
          <w:rFonts w:ascii="Times New Roman" w:hAnsi="Times New Roman" w:cs="Times New Roman"/>
          <w:sz w:val="24"/>
          <w:szCs w:val="24"/>
        </w:rPr>
        <w:t>V čl. I § 87 ods. 5 sa slovo „hazardné“ nahrádza slovom „internetové“.</w:t>
      </w:r>
    </w:p>
    <w:p w:rsidR="00E16BD2" w:rsidRPr="00A71F00" w:rsidP="00E16BD2">
      <w:pPr>
        <w:bidi w:val="0"/>
        <w:spacing w:after="0" w:line="240" w:lineRule="auto"/>
        <w:jc w:val="both"/>
        <w:rPr>
          <w:rFonts w:ascii="Times New Roman" w:hAnsi="Times New Roman" w:cs="Times New Roman"/>
          <w:sz w:val="24"/>
          <w:szCs w:val="24"/>
        </w:rPr>
      </w:pPr>
    </w:p>
    <w:p w:rsidR="00E16BD2" w:rsidRPr="00A71F00" w:rsidP="00E16BD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Ide o precizovanie navrhovanej dikcie § 87 ods. 5 v súlade s § 30.</w:t>
      </w:r>
    </w:p>
    <w:p w:rsidR="00E16BD2" w:rsidRPr="00A71F00" w:rsidP="00F84356">
      <w:pPr>
        <w:bidi w:val="0"/>
        <w:spacing w:after="0" w:line="240" w:lineRule="auto"/>
        <w:ind w:left="709"/>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91 ods. 1</w:t>
      </w:r>
    </w:p>
    <w:p w:rsidR="00C24452" w:rsidRPr="00A71F00" w:rsidP="00C2445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91 ods. 1 sa na konci sa pripája táto veta: „Skupinou prevádzkovateľa je skupina fyzických osôb alebo právnických osôb, ktoré sú navzájom vo vzťahu kontroly alebo ktoré sú kontrolované jednou fyzickou osobou alebo právnickou osobou.“.</w:t>
      </w:r>
    </w:p>
    <w:p w:rsidR="00C24452" w:rsidRPr="00A71F00" w:rsidP="00C24452">
      <w:pPr>
        <w:bidi w:val="0"/>
        <w:spacing w:after="0" w:line="240" w:lineRule="auto"/>
        <w:ind w:left="1418"/>
        <w:jc w:val="both"/>
        <w:rPr>
          <w:rFonts w:ascii="Times New Roman" w:hAnsi="Times New Roman" w:cs="Times New Roman"/>
          <w:i/>
          <w:sz w:val="24"/>
          <w:szCs w:val="24"/>
          <w:u w:val="single"/>
        </w:rPr>
      </w:pPr>
    </w:p>
    <w:p w:rsidR="00C24452" w:rsidRPr="00A71F00" w:rsidP="00C2445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Navrhovanou úpravou sa upresňuje celý kontext ustanovenia vo vzťahu k pojmu „skupina“.</w:t>
      </w:r>
    </w:p>
    <w:p w:rsidR="00C24452" w:rsidRPr="00A71F00" w:rsidP="00C24452">
      <w:pPr>
        <w:bidi w:val="0"/>
        <w:spacing w:after="0" w:line="240" w:lineRule="auto"/>
        <w:jc w:val="both"/>
        <w:rPr>
          <w:rFonts w:ascii="Times New Roman" w:hAnsi="Times New Roman" w:cs="Times New Roman"/>
          <w:sz w:val="24"/>
          <w:szCs w:val="24"/>
        </w:rPr>
      </w:pPr>
    </w:p>
    <w:p w:rsidR="00E16BD2" w:rsidRPr="00A71F00" w:rsidP="00C24452">
      <w:pPr>
        <w:bidi w:val="0"/>
        <w:spacing w:after="0" w:line="240" w:lineRule="auto"/>
        <w:jc w:val="both"/>
        <w:rPr>
          <w:rFonts w:ascii="Times New Roman" w:hAnsi="Times New Roman" w:cs="Times New Roman"/>
          <w:sz w:val="24"/>
          <w:szCs w:val="24"/>
        </w:rPr>
      </w:pPr>
    </w:p>
    <w:p w:rsidR="00C24452" w:rsidRPr="00A71F00" w:rsidP="00C24452">
      <w:pPr>
        <w:pStyle w:val="ListParagraph"/>
        <w:numPr>
          <w:numId w:val="14"/>
        </w:numPr>
        <w:bidi w:val="0"/>
        <w:spacing w:after="0" w:line="240" w:lineRule="auto"/>
        <w:contextualSpacing w:val="0"/>
        <w:jc w:val="both"/>
        <w:rPr>
          <w:rFonts w:ascii="Times New Roman" w:hAnsi="Times New Roman"/>
          <w:b/>
          <w:sz w:val="24"/>
          <w:szCs w:val="24"/>
        </w:rPr>
      </w:pPr>
      <w:r w:rsidRPr="00A71F00">
        <w:rPr>
          <w:rFonts w:ascii="Times New Roman" w:hAnsi="Times New Roman"/>
          <w:b/>
          <w:sz w:val="24"/>
          <w:szCs w:val="24"/>
        </w:rPr>
        <w:t>K čl. I § 91 ods. 2</w:t>
      </w:r>
    </w:p>
    <w:p w:rsidR="00C24452" w:rsidRPr="00A71F00" w:rsidP="00C24452">
      <w:pPr>
        <w:bidi w:val="0"/>
        <w:spacing w:after="0" w:line="240" w:lineRule="auto"/>
        <w:ind w:left="709"/>
        <w:jc w:val="both"/>
        <w:rPr>
          <w:rFonts w:ascii="Times New Roman" w:hAnsi="Times New Roman" w:cs="Times New Roman"/>
          <w:sz w:val="24"/>
          <w:szCs w:val="24"/>
        </w:rPr>
      </w:pPr>
      <w:r w:rsidRPr="00A71F00">
        <w:rPr>
          <w:rFonts w:ascii="Times New Roman" w:hAnsi="Times New Roman" w:cs="Times New Roman"/>
          <w:sz w:val="24"/>
          <w:szCs w:val="24"/>
        </w:rPr>
        <w:t>V čl. I § 91 ods. 2 sa slová „zruší zahraničné zastúpenie“ nahrádzajú slovami „zahraničné zastúpenie vyčiarkne zo zoznamu zastúpení“.</w:t>
      </w:r>
    </w:p>
    <w:p w:rsidR="00C24452" w:rsidRPr="00A71F00" w:rsidP="00C24452">
      <w:pPr>
        <w:bidi w:val="0"/>
        <w:spacing w:after="0" w:line="240" w:lineRule="auto"/>
        <w:ind w:left="1418"/>
        <w:jc w:val="both"/>
        <w:rPr>
          <w:rFonts w:ascii="Times New Roman" w:hAnsi="Times New Roman" w:cs="Times New Roman"/>
          <w:i/>
          <w:sz w:val="24"/>
          <w:szCs w:val="24"/>
          <w:u w:val="single"/>
        </w:rPr>
      </w:pPr>
    </w:p>
    <w:p w:rsidR="00C24452" w:rsidRPr="00A71F00" w:rsidP="00C24452">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Upresňuje sa spôsob evidencie zaznamenávania zahraničného zastúpenia so zmenami § 49 uvedenými v tomto pozmeňovacom návrhu.</w:t>
      </w:r>
    </w:p>
    <w:p w:rsidR="00C24452" w:rsidRPr="00A71F00" w:rsidP="00C24452">
      <w:pPr>
        <w:bidi w:val="0"/>
        <w:spacing w:after="0" w:line="240" w:lineRule="auto"/>
        <w:rPr>
          <w:rFonts w:ascii="Times New Roman" w:hAnsi="Times New Roman" w:cs="Times New Roman"/>
          <w:sz w:val="24"/>
          <w:szCs w:val="24"/>
        </w:rPr>
      </w:pPr>
    </w:p>
    <w:p w:rsidR="00C24452" w:rsidRPr="00A71F00" w:rsidP="00C24452">
      <w:pPr>
        <w:pStyle w:val="Zkladntext"/>
        <w:widowControl/>
        <w:numPr>
          <w:numId w:val="14"/>
        </w:numPr>
        <w:overflowPunct w:val="0"/>
        <w:autoSpaceDE w:val="0"/>
        <w:autoSpaceDN w:val="0"/>
        <w:bidi w:val="0"/>
        <w:adjustRightInd w:val="0"/>
        <w:snapToGrid/>
        <w:spacing w:after="60"/>
        <w:rPr>
          <w:rFonts w:ascii="Times New Roman" w:hAnsi="Times New Roman"/>
          <w:b/>
          <w:iCs/>
          <w:color w:val="auto"/>
          <w:szCs w:val="24"/>
        </w:rPr>
      </w:pPr>
      <w:r w:rsidRPr="00A71F00">
        <w:rPr>
          <w:rFonts w:ascii="Times New Roman" w:hAnsi="Times New Roman"/>
          <w:b/>
          <w:iCs/>
          <w:color w:val="auto"/>
          <w:szCs w:val="24"/>
        </w:rPr>
        <w:t xml:space="preserve">K </w:t>
      </w:r>
      <w:r w:rsidRPr="00A71F00">
        <w:rPr>
          <w:rFonts w:ascii="Times New Roman" w:hAnsi="Times New Roman"/>
          <w:b/>
          <w:color w:val="auto"/>
          <w:szCs w:val="24"/>
        </w:rPr>
        <w:t xml:space="preserve">čl. I </w:t>
      </w:r>
      <w:r w:rsidRPr="00A71F00">
        <w:rPr>
          <w:rFonts w:ascii="Times New Roman" w:hAnsi="Times New Roman"/>
          <w:b/>
          <w:iCs/>
          <w:color w:val="auto"/>
          <w:szCs w:val="24"/>
        </w:rPr>
        <w:t>§ 92 ods. 7</w:t>
      </w:r>
    </w:p>
    <w:p w:rsidR="00C24452" w:rsidRPr="00A71F00" w:rsidP="00E16BD2">
      <w:pPr>
        <w:bidi w:val="0"/>
        <w:spacing w:after="0" w:line="240" w:lineRule="auto"/>
        <w:ind w:left="709"/>
        <w:jc w:val="both"/>
        <w:rPr>
          <w:rFonts w:ascii="Times New Roman" w:hAnsi="Times New Roman" w:cs="Times New Roman"/>
          <w:iCs/>
          <w:sz w:val="24"/>
          <w:szCs w:val="24"/>
        </w:rPr>
      </w:pPr>
      <w:r w:rsidRPr="00A71F00">
        <w:rPr>
          <w:rFonts w:ascii="Times New Roman" w:hAnsi="Times New Roman" w:cs="Times New Roman"/>
          <w:sz w:val="24"/>
          <w:szCs w:val="24"/>
        </w:rPr>
        <w:t xml:space="preserve">V čl. I </w:t>
      </w:r>
      <w:r w:rsidRPr="00A71F00">
        <w:rPr>
          <w:rFonts w:ascii="Times New Roman" w:hAnsi="Times New Roman" w:cs="Times New Roman"/>
          <w:iCs/>
          <w:sz w:val="24"/>
          <w:szCs w:val="24"/>
        </w:rPr>
        <w:t>§ 92 ods. 7 časti vety za bodkočiarkou sa na konci  pripájajú tieto slová: „a výkaz nedoplatkov podľa § 67 ods. 7, ak pokuty neboli v plnej výške uhradené z finančnej zábezpeky podľa § 67 ods. 5 písm. f)“.</w:t>
      </w:r>
    </w:p>
    <w:p w:rsidR="00C24452" w:rsidRPr="00A71F00" w:rsidP="00C24452">
      <w:pPr>
        <w:pStyle w:val="ListParagraph"/>
        <w:bidi w:val="0"/>
        <w:spacing w:after="0" w:line="240" w:lineRule="auto"/>
        <w:ind w:left="1418"/>
        <w:jc w:val="both"/>
        <w:rPr>
          <w:rFonts w:ascii="Times New Roman" w:hAnsi="Times New Roman"/>
          <w:i/>
          <w:sz w:val="24"/>
          <w:szCs w:val="24"/>
          <w:u w:val="single"/>
        </w:rPr>
      </w:pPr>
    </w:p>
    <w:p w:rsidR="00C24452" w:rsidRPr="00A71F00" w:rsidP="00C24452">
      <w:pPr>
        <w:pStyle w:val="ListParagraph"/>
        <w:bidi w:val="0"/>
        <w:spacing w:after="0" w:line="240" w:lineRule="auto"/>
        <w:ind w:left="3544"/>
        <w:jc w:val="both"/>
        <w:rPr>
          <w:rFonts w:ascii="Times New Roman" w:hAnsi="Times New Roman"/>
          <w:sz w:val="24"/>
          <w:szCs w:val="24"/>
        </w:rPr>
      </w:pPr>
      <w:r w:rsidRPr="00A71F00">
        <w:rPr>
          <w:rFonts w:ascii="Times New Roman" w:hAnsi="Times New Roman"/>
          <w:sz w:val="24"/>
          <w:szCs w:val="24"/>
        </w:rPr>
        <w:t>Navrhovanou úpravou sa dopĺňa povinnosť Úradu pre reguláciu hazardných hier zasielať Úradu vládneho auditu okrem pokút aj výkaz nedoplatkov v prípade, ak pokuty neboli v plnej výške uhradené.</w:t>
      </w:r>
    </w:p>
    <w:p w:rsidR="00C24452" w:rsidRPr="00A71F00" w:rsidP="00C24452">
      <w:pPr>
        <w:pStyle w:val="ListParagraph"/>
        <w:bidi w:val="0"/>
        <w:spacing w:after="0" w:line="240" w:lineRule="auto"/>
        <w:ind w:left="0"/>
        <w:jc w:val="both"/>
        <w:rPr>
          <w:rFonts w:ascii="Times New Roman" w:hAnsi="Times New Roman"/>
          <w:iCs/>
          <w:sz w:val="24"/>
          <w:szCs w:val="24"/>
        </w:rPr>
      </w:pPr>
    </w:p>
    <w:p w:rsidR="00AE1CA5" w:rsidRPr="00A71F00" w:rsidP="00AE1CA5">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iCs/>
          <w:sz w:val="24"/>
          <w:szCs w:val="24"/>
        </w:rPr>
        <w:t xml:space="preserve"> </w:t>
      </w:r>
      <w:r w:rsidRPr="00A71F00">
        <w:rPr>
          <w:rFonts w:ascii="Times New Roman" w:hAnsi="Times New Roman"/>
          <w:b/>
          <w:iCs/>
          <w:sz w:val="24"/>
          <w:szCs w:val="24"/>
        </w:rPr>
        <w:t>K čl. I § 96 ods. 2</w:t>
      </w:r>
    </w:p>
    <w:p w:rsidR="00AE1CA5" w:rsidRPr="00A71F00" w:rsidP="00AE1CA5">
      <w:pPr>
        <w:pStyle w:val="ListParagraph"/>
        <w:bidi w:val="0"/>
        <w:spacing w:after="0" w:line="240" w:lineRule="auto"/>
        <w:ind w:left="834" w:firstLine="21"/>
        <w:rPr>
          <w:rFonts w:ascii="Times New Roman" w:hAnsi="Times New Roman"/>
          <w:iCs/>
          <w:sz w:val="24"/>
          <w:szCs w:val="24"/>
        </w:rPr>
      </w:pPr>
      <w:r w:rsidRPr="00A71F00">
        <w:rPr>
          <w:rFonts w:ascii="Times New Roman" w:hAnsi="Times New Roman"/>
          <w:iCs/>
          <w:sz w:val="24"/>
          <w:szCs w:val="24"/>
        </w:rPr>
        <w:t>V poznámke pod čiarou k odkazu 68 sa slovo „e)“ nahrádza slovom „f)“.</w:t>
      </w:r>
    </w:p>
    <w:p w:rsidR="00AE1CA5" w:rsidRPr="00A71F00" w:rsidP="00AE1CA5">
      <w:pPr>
        <w:shd w:val="clear" w:color="auto" w:fill="FFFFFF"/>
        <w:bidi w:val="0"/>
        <w:spacing w:after="0" w:line="240" w:lineRule="auto"/>
        <w:ind w:left="1418"/>
        <w:contextualSpacing/>
        <w:jc w:val="both"/>
        <w:rPr>
          <w:rFonts w:ascii="Times New Roman" w:hAnsi="Times New Roman" w:cs="Times New Roman"/>
          <w:i/>
          <w:sz w:val="24"/>
          <w:szCs w:val="24"/>
        </w:rPr>
      </w:pPr>
    </w:p>
    <w:p w:rsidR="00AE1CA5" w:rsidRPr="00A71F00" w:rsidP="00AE1CA5">
      <w:pPr>
        <w:shd w:val="clear" w:color="auto" w:fill="FFFFFF"/>
        <w:bidi w:val="0"/>
        <w:spacing w:after="0" w:line="240" w:lineRule="auto"/>
        <w:ind w:left="1418" w:firstLine="2126"/>
        <w:contextualSpacing/>
        <w:jc w:val="both"/>
        <w:rPr>
          <w:rFonts w:ascii="Times New Roman" w:hAnsi="Times New Roman" w:cs="Times New Roman"/>
          <w:sz w:val="24"/>
          <w:szCs w:val="24"/>
        </w:rPr>
      </w:pPr>
      <w:r w:rsidRPr="00A71F00">
        <w:rPr>
          <w:rFonts w:ascii="Times New Roman" w:hAnsi="Times New Roman" w:cs="Times New Roman"/>
          <w:sz w:val="24"/>
          <w:szCs w:val="24"/>
        </w:rPr>
        <w:t>Legislatívno-technická úprava.</w:t>
      </w:r>
    </w:p>
    <w:p w:rsidR="00AE1CA5" w:rsidRPr="00A71F00" w:rsidP="00C24452">
      <w:pPr>
        <w:pStyle w:val="ListParagraph"/>
        <w:bidi w:val="0"/>
        <w:spacing w:after="0" w:line="240" w:lineRule="auto"/>
        <w:ind w:left="0"/>
        <w:jc w:val="both"/>
        <w:rPr>
          <w:rFonts w:ascii="Times New Roman" w:hAnsi="Times New Roman"/>
          <w:iCs/>
          <w:sz w:val="24"/>
          <w:szCs w:val="24"/>
        </w:rPr>
      </w:pPr>
    </w:p>
    <w:p w:rsidR="00C24452" w:rsidRPr="00A71F00" w:rsidP="00C24452">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w:t>
      </w:r>
      <w:r w:rsidRPr="00A71F00">
        <w:rPr>
          <w:rFonts w:ascii="Times New Roman" w:hAnsi="Times New Roman"/>
          <w:b/>
          <w:sz w:val="24"/>
          <w:szCs w:val="24"/>
        </w:rPr>
        <w:t xml:space="preserve">čl. I </w:t>
      </w:r>
      <w:r w:rsidRPr="00A71F00">
        <w:rPr>
          <w:rFonts w:ascii="Times New Roman" w:hAnsi="Times New Roman"/>
          <w:b/>
          <w:iCs/>
          <w:sz w:val="24"/>
          <w:szCs w:val="24"/>
        </w:rPr>
        <w:t xml:space="preserve">§ 99 ods. 1 </w:t>
      </w:r>
    </w:p>
    <w:p w:rsidR="00C24452" w:rsidRPr="00A71F00" w:rsidP="00E16BD2">
      <w:pPr>
        <w:bidi w:val="0"/>
        <w:spacing w:after="0" w:line="240" w:lineRule="auto"/>
        <w:ind w:left="851"/>
        <w:rPr>
          <w:rFonts w:ascii="Times New Roman" w:hAnsi="Times New Roman" w:cs="Times New Roman"/>
          <w:iCs/>
          <w:sz w:val="24"/>
          <w:szCs w:val="24"/>
        </w:rPr>
      </w:pPr>
      <w:r w:rsidRPr="00A71F00">
        <w:rPr>
          <w:rFonts w:ascii="Times New Roman" w:hAnsi="Times New Roman" w:cs="Times New Roman"/>
          <w:sz w:val="24"/>
          <w:szCs w:val="24"/>
        </w:rPr>
        <w:t>V čl. I</w:t>
      </w:r>
      <w:r w:rsidRPr="00A71F00">
        <w:rPr>
          <w:rFonts w:ascii="Times New Roman" w:hAnsi="Times New Roman" w:cs="Times New Roman"/>
          <w:iCs/>
          <w:sz w:val="24"/>
          <w:szCs w:val="24"/>
        </w:rPr>
        <w:t xml:space="preserve"> § 99 odsek 1 znie: </w:t>
      </w:r>
    </w:p>
    <w:p w:rsidR="00C24452" w:rsidRPr="00A71F00" w:rsidP="00E16BD2">
      <w:pPr>
        <w:pStyle w:val="ListParagraph"/>
        <w:shd w:val="clear" w:color="auto" w:fill="FFFFFF"/>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 (1) Vykonávacie predpisy vydané na základe splnomocnenia podľa zákona účinného do 28. februára 2019 sú vykonávacími predpismi podľa tohto zákona do 30. júna 2020.“. </w:t>
      </w:r>
    </w:p>
    <w:p w:rsidR="00C24452" w:rsidRPr="00A71F00" w:rsidP="00C24452">
      <w:pPr>
        <w:shd w:val="clear" w:color="auto" w:fill="FFFFFF"/>
        <w:bidi w:val="0"/>
        <w:spacing w:after="0" w:line="240" w:lineRule="auto"/>
        <w:ind w:left="1418"/>
        <w:jc w:val="both"/>
        <w:rPr>
          <w:rFonts w:ascii="Times New Roman" w:hAnsi="Times New Roman" w:cs="Times New Roman"/>
          <w:i/>
          <w:sz w:val="24"/>
          <w:szCs w:val="24"/>
          <w:u w:val="single"/>
        </w:rPr>
      </w:pPr>
    </w:p>
    <w:p w:rsidR="00C24452" w:rsidRPr="00A71F00" w:rsidP="00C24452">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Z dôvodu vyššej právnej istoty sa</w:t>
      </w:r>
      <w:r w:rsidR="00C66DDF">
        <w:rPr>
          <w:rFonts w:ascii="Times New Roman" w:hAnsi="Times New Roman" w:cs="Times New Roman"/>
          <w:sz w:val="24"/>
          <w:szCs w:val="24"/>
        </w:rPr>
        <w:t xml:space="preserve"> posúva dátum zrušenia vyhlášky</w:t>
      </w:r>
      <w:r w:rsidRPr="00A71F00">
        <w:rPr>
          <w:rStyle w:val="h1a4"/>
          <w:rFonts w:ascii="Times New Roman" w:hAnsi="Times New Roman"/>
          <w:color w:val="auto"/>
          <w:kern w:val="36"/>
          <w:specVanish/>
        </w:rPr>
        <w:t>Ministerstva financií Slovenskej republiky č. 641/2008 Z. z., ktorou sa ustanovujú požiadavky na zariadenia a systémy využívané pri prevádzkovaní hazardných hier, ktorými sú videohry</w:t>
      </w:r>
      <w:r w:rsidRPr="00A71F00">
        <w:rPr>
          <w:rFonts w:ascii="Times New Roman" w:hAnsi="Times New Roman" w:cs="Times New Roman"/>
          <w:sz w:val="24"/>
          <w:szCs w:val="24"/>
        </w:rPr>
        <w:t>. V tejto súvislosti je potrebné upraviť zrušovacie ustanovenie (§ 102).</w:t>
      </w:r>
    </w:p>
    <w:p w:rsidR="00AE2710" w:rsidRPr="00A71F00" w:rsidP="00C24452">
      <w:pPr>
        <w:shd w:val="clear" w:color="auto" w:fill="FFFFFF"/>
        <w:bidi w:val="0"/>
        <w:spacing w:after="0" w:line="240" w:lineRule="auto"/>
        <w:ind w:left="3544"/>
        <w:jc w:val="both"/>
        <w:rPr>
          <w:rFonts w:ascii="Times New Roman" w:hAnsi="Times New Roman" w:cs="Times New Roman"/>
          <w:sz w:val="24"/>
          <w:szCs w:val="24"/>
        </w:rPr>
      </w:pPr>
    </w:p>
    <w:p w:rsidR="00AE2710" w:rsidRPr="00A71F00" w:rsidP="00AE2710">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99 ods. 3 až 8</w:t>
      </w:r>
    </w:p>
    <w:p w:rsidR="00AE2710" w:rsidRPr="00A71F00" w:rsidP="00AE2710">
      <w:pPr>
        <w:pStyle w:val="ListParagraph"/>
        <w:bidi w:val="0"/>
        <w:spacing w:after="0" w:line="240" w:lineRule="auto"/>
        <w:ind w:left="709"/>
        <w:jc w:val="both"/>
        <w:rPr>
          <w:rFonts w:ascii="Times New Roman" w:hAnsi="Times New Roman"/>
          <w:sz w:val="24"/>
          <w:szCs w:val="24"/>
        </w:rPr>
      </w:pPr>
      <w:r w:rsidRPr="00A71F00">
        <w:rPr>
          <w:rFonts w:ascii="Times New Roman" w:hAnsi="Times New Roman"/>
          <w:sz w:val="24"/>
          <w:szCs w:val="24"/>
        </w:rPr>
        <w:t>V čl. I § 99 ods. 3 až 8 sa na konci bodka nahrádza čiarkou a na konci sa pripájajú tieto slová: „ak odseky 9 a 11 neustanovujú inak.“.</w:t>
      </w:r>
    </w:p>
    <w:p w:rsidR="00AE2710" w:rsidRPr="00A71F00" w:rsidP="00AE2710">
      <w:pPr>
        <w:pStyle w:val="ListParagraph"/>
        <w:bidi w:val="0"/>
        <w:spacing w:after="0" w:line="240" w:lineRule="auto"/>
        <w:ind w:left="1070"/>
        <w:jc w:val="both"/>
        <w:rPr>
          <w:rFonts w:ascii="Times New Roman" w:hAnsi="Times New Roman"/>
          <w:sz w:val="24"/>
          <w:szCs w:val="24"/>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bidi w:val="0"/>
        <w:spacing w:after="0" w:line="240" w:lineRule="auto"/>
        <w:ind w:left="3544"/>
        <w:jc w:val="both"/>
        <w:rPr>
          <w:rFonts w:ascii="Times New Roman" w:hAnsi="Times New Roman" w:cs="Times New Roman"/>
          <w:i/>
          <w:sz w:val="24"/>
          <w:szCs w:val="24"/>
        </w:rPr>
      </w:pPr>
      <w:r w:rsidRPr="00A71F00">
        <w:rPr>
          <w:rFonts w:ascii="Times New Roman" w:hAnsi="Times New Roman" w:cs="Times New Roman"/>
          <w:sz w:val="24"/>
          <w:szCs w:val="24"/>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AE2710">
      <w:pPr>
        <w:pStyle w:val="ListParagraph"/>
        <w:bidi w:val="0"/>
        <w:spacing w:after="0" w:line="240" w:lineRule="auto"/>
        <w:ind w:left="1070"/>
        <w:jc w:val="both"/>
        <w:rPr>
          <w:rFonts w:ascii="Times New Roman" w:hAnsi="Times New Roman"/>
          <w:sz w:val="24"/>
          <w:szCs w:val="24"/>
        </w:rPr>
      </w:pPr>
    </w:p>
    <w:p w:rsidR="00AE2710" w:rsidRPr="00A71F00" w:rsidP="00AE2710">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9 písm. a)</w:t>
      </w:r>
    </w:p>
    <w:p w:rsidR="00AE2710" w:rsidRPr="00A71F00" w:rsidP="00E16BD2">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V čl. I § 99 ods. 9 písm. a) sa slová „a s)“ nahrádzajú čiarkou a slovami „s) a t)“ a v písmene c) sa slová „ i), p) a t)“ nahrádzajú slovami „i) a p)“ a na konci sa čiarka nahrádza bodkočiarkou a pripájajú sa tieto slová: „daňové úrady rozhodujú aj o odvolaní proti rozhodnutiu obce o uložení sankcie vydanom v prvom stupni a preskúmavajú rozhodnutia o uložení sankcie mimo odvolacieho konania vydané obcou,“.  </w:t>
      </w:r>
    </w:p>
    <w:p w:rsidR="00AE2710" w:rsidRPr="00A71F00" w:rsidP="00AE2710">
      <w:pPr>
        <w:pStyle w:val="ListParagraph"/>
        <w:bidi w:val="0"/>
        <w:spacing w:after="0" w:line="240" w:lineRule="auto"/>
        <w:ind w:left="1070"/>
        <w:jc w:val="both"/>
        <w:rPr>
          <w:rFonts w:ascii="Times New Roman" w:hAnsi="Times New Roman"/>
          <w:sz w:val="24"/>
          <w:szCs w:val="24"/>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AE2710">
      <w:pPr>
        <w:pStyle w:val="ListParagraph"/>
        <w:bidi w:val="0"/>
        <w:spacing w:after="0" w:line="240" w:lineRule="auto"/>
        <w:ind w:left="1070"/>
        <w:jc w:val="both"/>
        <w:rPr>
          <w:rFonts w:ascii="Times New Roman" w:hAnsi="Times New Roman"/>
          <w:sz w:val="24"/>
          <w:szCs w:val="24"/>
        </w:rPr>
      </w:pPr>
    </w:p>
    <w:p w:rsidR="00AE2710" w:rsidRPr="00A71F00" w:rsidP="00AE2710">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10</w:t>
      </w:r>
    </w:p>
    <w:p w:rsidR="00AE2710" w:rsidRPr="00A71F00" w:rsidP="00E16BD2">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V čl. I § 99 odsek 10 znie: </w:t>
      </w:r>
    </w:p>
    <w:p w:rsidR="00AE2710" w:rsidRPr="00A71F00" w:rsidP="00E16BD2">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„(10) Konania orgánov štátnej správy podľa § 77 ods. 9 písm. a), b), k) a t)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p>
    <w:p w:rsidR="00AE2710" w:rsidRPr="00A71F00" w:rsidP="00AE2710">
      <w:pPr>
        <w:pStyle w:val="ListParagraph"/>
        <w:bidi w:val="0"/>
        <w:spacing w:after="0" w:line="240" w:lineRule="auto"/>
        <w:ind w:left="1070"/>
        <w:jc w:val="both"/>
        <w:rPr>
          <w:rFonts w:ascii="Times New Roman" w:hAnsi="Times New Roman"/>
          <w:sz w:val="24"/>
          <w:szCs w:val="24"/>
          <w:u w:val="single"/>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AE2710">
      <w:pPr>
        <w:pStyle w:val="ListParagraph"/>
        <w:bidi w:val="0"/>
        <w:spacing w:after="0" w:line="240" w:lineRule="auto"/>
        <w:ind w:left="1070"/>
        <w:jc w:val="both"/>
        <w:rPr>
          <w:rFonts w:ascii="Times New Roman" w:hAnsi="Times New Roman"/>
          <w:sz w:val="24"/>
          <w:szCs w:val="24"/>
          <w:u w:val="single"/>
        </w:rPr>
      </w:pPr>
    </w:p>
    <w:p w:rsidR="00AE2710" w:rsidRPr="00A71F00" w:rsidP="00AE2710">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11</w:t>
      </w:r>
    </w:p>
    <w:p w:rsidR="00AE2710" w:rsidRPr="00A71F00" w:rsidP="00E16BD2">
      <w:pPr>
        <w:shd w:val="clear" w:color="auto" w:fill="FFFFFF"/>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V čl. I § 99 ods. 11 sa na konci prvej vety bodka nahrádza čiarkou a pripájajú sa tieto slová: „ak ide o konania v prvom stupni, alebo rada úradu podľa zákona účinného do 28. februára 2019, ak sa rozhoduje v odvolacom konaní.“.</w:t>
      </w:r>
    </w:p>
    <w:p w:rsidR="00C24452" w:rsidRPr="00A71F00" w:rsidP="00C24452">
      <w:pPr>
        <w:shd w:val="clear" w:color="auto" w:fill="FFFFFF"/>
        <w:bidi w:val="0"/>
        <w:spacing w:after="0" w:line="240" w:lineRule="auto"/>
        <w:ind w:left="1418"/>
        <w:jc w:val="both"/>
        <w:rPr>
          <w:rFonts w:ascii="Times New Roman" w:hAnsi="Times New Roman" w:cs="Times New Roman"/>
          <w:i/>
          <w:sz w:val="24"/>
          <w:szCs w:val="24"/>
        </w:rPr>
      </w:pPr>
    </w:p>
    <w:p w:rsidR="00AE2710" w:rsidRPr="00A71F00" w:rsidP="00AE2710">
      <w:pPr>
        <w:bidi w:val="0"/>
        <w:spacing w:after="0" w:line="240" w:lineRule="auto"/>
        <w:ind w:left="3544"/>
        <w:jc w:val="both"/>
        <w:rPr>
          <w:rFonts w:ascii="Times New Roman" w:hAnsi="Times New Roman" w:cs="Times New Roman"/>
          <w:bCs/>
          <w:sz w:val="24"/>
          <w:szCs w:val="24"/>
        </w:rPr>
      </w:pPr>
      <w:r w:rsidRPr="00A71F00">
        <w:rPr>
          <w:rFonts w:ascii="Times New Roman" w:hAnsi="Times New Roman" w:cs="Times New Roman"/>
          <w:sz w:val="24"/>
          <w:szCs w:val="24"/>
        </w:rPr>
        <w:t xml:space="preserve">V rámci diskusií k zriadeniu nového Úradu pre reguláciu hazardných hier vyplynula potreba zriadenia rady úradu ako druhostupňového orgánu, ktorý bude autonómne rozhodovať o odvolaní proti rozhodnutiu úradu, o proteste prokurátora v prípadoch, v ktorých podľa správneho poriadku rozhoduje vedúci ústredného orgánu štátnej správy a o preskúmaní rozhodnutia mimo odvolacieho konania. Rada úradu ako odvolací orgán bude tak najvyšší orgán úradu. </w:t>
      </w:r>
      <w:r w:rsidRPr="00A71F00">
        <w:rPr>
          <w:rFonts w:ascii="Times New Roman" w:hAnsi="Times New Roman" w:cs="Times New Roman"/>
          <w:bCs/>
          <w:sz w:val="24"/>
          <w:szCs w:val="24"/>
        </w:rPr>
        <w:t>Keďže ide o orgán štátnej správy, minister financií, ktorý nesie zodpovednosť za výkon štátnej správy v oblasti hazardných hier, bude rozhodovať o vymenovaní a odvolaní generálneho riaditeľa, predsedu rady úradu a členov rady úradu.</w:t>
      </w:r>
      <w:r w:rsidRPr="00A71F00">
        <w:rPr>
          <w:rFonts w:ascii="Times New Roman" w:hAnsi="Times New Roman" w:cs="Times New Roman"/>
          <w:sz w:val="24"/>
          <w:szCs w:val="24"/>
        </w:rPr>
        <w:t xml:space="preserve"> Navrhuje sa, aby rada mala päť členov</w:t>
      </w:r>
      <w:r w:rsidRPr="00A71F00">
        <w:rPr>
          <w:rFonts w:ascii="Times New Roman" w:hAnsi="Times New Roman" w:cs="Times New Roman"/>
          <w:bCs/>
          <w:sz w:val="24"/>
          <w:szCs w:val="24"/>
        </w:rPr>
        <w:t xml:space="preserve">. Obmedzenia v členstve rady úradu platia aj pre blízku osobu definovanú v Občianskom zákonníku. </w:t>
      </w:r>
      <w:r w:rsidRPr="00A71F00">
        <w:rPr>
          <w:rFonts w:ascii="Times New Roman" w:hAnsi="Times New Roman" w:cs="Times New Roman"/>
          <w:sz w:val="24"/>
          <w:szCs w:val="24"/>
        </w:rPr>
        <w:t>Ak sa výkon funkcie člena rady úradu skončí,  n</w:t>
      </w:r>
      <w:r w:rsidRPr="00A71F00">
        <w:rPr>
          <w:rFonts w:ascii="Times New Roman" w:hAnsi="Times New Roman" w:cs="Times New Roman"/>
          <w:bCs/>
          <w:sz w:val="24"/>
          <w:szCs w:val="24"/>
        </w:rPr>
        <w:t>ahrádzaný člen (náhradník) funkčné obdobie  dokončí.</w:t>
      </w:r>
    </w:p>
    <w:p w:rsidR="00AE2710" w:rsidRPr="00A71F00" w:rsidP="00AE2710">
      <w:pPr>
        <w:pStyle w:val="ListParagraph"/>
        <w:bidi w:val="0"/>
        <w:spacing w:after="0" w:line="240" w:lineRule="auto"/>
        <w:ind w:left="3544"/>
        <w:jc w:val="both"/>
        <w:rPr>
          <w:rFonts w:ascii="Times New Roman" w:hAnsi="Times New Roman"/>
          <w:sz w:val="24"/>
          <w:szCs w:val="24"/>
          <w:lang w:eastAsia="sk-SK"/>
        </w:rPr>
      </w:pPr>
      <w:r w:rsidRPr="00A71F00">
        <w:rPr>
          <w:rFonts w:ascii="Times New Roman" w:hAnsi="Times New Roman"/>
          <w:sz w:val="24"/>
          <w:szCs w:val="24"/>
          <w:lang w:eastAsia="sk-SK"/>
        </w:rPr>
        <w:t>V tejto súvislosti je potrebné spresniť pôsobnosť ministerstva financií a obcí, súvisiacu s kompetenciou rady úradu v prechodnom období od účinnosti zákona po až po vykonávanie všetkých činnosti úradom pre reguláciu hazardných hier a rovnako sa spresňujú prechodné ustanovenia súvisiace s doplnením úpravy týkajúcej sa rady úradu.</w:t>
      </w:r>
    </w:p>
    <w:p w:rsidR="00AE2710" w:rsidRPr="00A71F00" w:rsidP="00C24452">
      <w:pPr>
        <w:shd w:val="clear" w:color="auto" w:fill="FFFFFF"/>
        <w:bidi w:val="0"/>
        <w:spacing w:after="0" w:line="240" w:lineRule="auto"/>
        <w:ind w:left="1418"/>
        <w:jc w:val="both"/>
        <w:rPr>
          <w:rFonts w:ascii="Times New Roman" w:hAnsi="Times New Roman" w:cs="Times New Roman"/>
          <w:i/>
          <w:sz w:val="24"/>
          <w:szCs w:val="24"/>
        </w:rPr>
      </w:pPr>
    </w:p>
    <w:p w:rsidR="00C24452" w:rsidRPr="00A71F00" w:rsidP="00C24452">
      <w:pPr>
        <w:pStyle w:val="ListParagraph"/>
        <w:numPr>
          <w:numId w:val="14"/>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23</w:t>
      </w:r>
    </w:p>
    <w:p w:rsidR="00C24452" w:rsidRPr="00A71F00" w:rsidP="00E16BD2">
      <w:pPr>
        <w:shd w:val="clear" w:color="auto" w:fill="FFFFFF"/>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V čl. I § 99 odsek 23 znie: „Ak sa podá petícia po 28. februári 2019 a podpisy k tejto petícii sa začali zhromažďovať pred 1. marcom 2019, považujú sa podpisy zhromaždené pred 1. marcom 2019 za podpisy zhromaždené k petícii podľa tohto zákona.“.</w:t>
      </w:r>
    </w:p>
    <w:p w:rsidR="00C24452" w:rsidRPr="00A71F00" w:rsidP="00C24452">
      <w:pPr>
        <w:shd w:val="clear" w:color="auto" w:fill="FFFFFF"/>
        <w:bidi w:val="0"/>
        <w:spacing w:after="0" w:line="240" w:lineRule="auto"/>
        <w:ind w:left="1418"/>
        <w:jc w:val="both"/>
        <w:rPr>
          <w:rFonts w:ascii="Times New Roman" w:hAnsi="Times New Roman" w:cs="Times New Roman"/>
          <w:i/>
          <w:sz w:val="24"/>
          <w:szCs w:val="24"/>
          <w:u w:val="single"/>
        </w:rPr>
      </w:pPr>
    </w:p>
    <w:p w:rsidR="00C24452" w:rsidRPr="00A71F00" w:rsidP="00C24452">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Navrhovaným prechodným ustanovením sa má zabezpečiť, aby sa nemuselo opakovať zbieranie podpisov pod petíciu, ktoré sa začalo pred účinnosťou navrhovaného zákona z dôvodu, že nedochádza k zásadnej hmotnoprávnej zmene navrhovanej úpravy oproti doterajšej úprave pre petície. </w:t>
      </w:r>
    </w:p>
    <w:p w:rsidR="00C24452" w:rsidRPr="00A71F00" w:rsidP="00C24452">
      <w:pPr>
        <w:bidi w:val="0"/>
        <w:spacing w:after="0" w:line="240" w:lineRule="auto"/>
        <w:ind w:left="3544"/>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28 až 32</w:t>
      </w:r>
    </w:p>
    <w:p w:rsidR="000403D4" w:rsidRPr="00A71F00" w:rsidP="00E16BD2">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V čl. I § 99 ods. 28 až 32 sa vypúšťajú slová „úrad môže“ a za slová „individuálnu licenciu“ sa vkladá slovo „možno“.</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                                                                                         Ide o úpravu prechodných ustanovení v súlade so zaužívanou legislatívnou technikou.</w:t>
      </w:r>
    </w:p>
    <w:p w:rsidR="000403D4"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33</w:t>
      </w:r>
    </w:p>
    <w:p w:rsidR="000403D4" w:rsidRPr="00A71F00" w:rsidP="00E16BD2">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V čl. I § 99 ods. 33 sa slová „od kalendárneho mesiaca“ nahrádzajú slovami „po kalendárnom mesiaci“.“</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                                                                                            Ide o legislatívno-technickú úpravu.</w:t>
      </w:r>
    </w:p>
    <w:p w:rsidR="000403D4" w:rsidRPr="00A71F00" w:rsidP="000403D4">
      <w:pPr>
        <w:bidi w:val="0"/>
        <w:spacing w:after="0" w:line="240" w:lineRule="auto"/>
        <w:jc w:val="both"/>
        <w:rPr>
          <w:rFonts w:ascii="Times New Roman" w:hAnsi="Times New Roman" w:cs="Times New Roman"/>
          <w:sz w:val="24"/>
          <w:szCs w:val="24"/>
        </w:rPr>
      </w:pPr>
    </w:p>
    <w:p w:rsidR="00C71F01" w:rsidRPr="00A71F00" w:rsidP="00C71F01">
      <w:pPr>
        <w:pStyle w:val="ListParagraph"/>
        <w:numPr>
          <w:numId w:val="14"/>
        </w:numPr>
        <w:shd w:val="clear" w:color="auto" w:fill="FFFFFF"/>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ods. 42</w:t>
      </w:r>
    </w:p>
    <w:p w:rsidR="00C71F01" w:rsidRPr="00A71F00" w:rsidP="00AE2710">
      <w:pPr>
        <w:shd w:val="clear" w:color="auto" w:fill="FFFFFF"/>
        <w:tabs>
          <w:tab w:val="left" w:pos="993"/>
        </w:tabs>
        <w:bidi w:val="0"/>
        <w:spacing w:after="0" w:line="240" w:lineRule="auto"/>
        <w:ind w:left="851"/>
        <w:contextualSpacing/>
        <w:jc w:val="both"/>
        <w:rPr>
          <w:rFonts w:ascii="Times New Roman" w:hAnsi="Times New Roman" w:cs="Times New Roman"/>
          <w:sz w:val="24"/>
          <w:szCs w:val="24"/>
        </w:rPr>
      </w:pPr>
      <w:r w:rsidRPr="00A71F00">
        <w:rPr>
          <w:rFonts w:ascii="Times New Roman" w:hAnsi="Times New Roman" w:cs="Times New Roman"/>
          <w:sz w:val="24"/>
          <w:szCs w:val="24"/>
        </w:rPr>
        <w:t>V čl. I § 99 odsek 42 znie:  „Do vydania poverenia na odborné posudzovanie podľa § 87 sa poverenie na odborné posudzovanie, vydané pred účinnosťou tohto zákona považuje za poverenie na odborné posudzovanie vydané podľa tohto  zákona, najdlhšie do 31. decembra 2019.“.</w:t>
      </w:r>
    </w:p>
    <w:p w:rsidR="00C71F01" w:rsidRPr="00A71F00" w:rsidP="00C71F01">
      <w:pPr>
        <w:shd w:val="clear" w:color="auto" w:fill="FFFFFF"/>
        <w:bidi w:val="0"/>
        <w:spacing w:after="0" w:line="240" w:lineRule="auto"/>
        <w:ind w:left="1418"/>
        <w:contextualSpacing/>
        <w:jc w:val="both"/>
        <w:rPr>
          <w:rFonts w:ascii="Times New Roman" w:hAnsi="Times New Roman" w:cs="Times New Roman"/>
          <w:i/>
          <w:sz w:val="24"/>
          <w:szCs w:val="24"/>
          <w:u w:val="single"/>
        </w:rPr>
      </w:pPr>
    </w:p>
    <w:p w:rsidR="00C71F01" w:rsidRPr="00A71F00" w:rsidP="00C71F01">
      <w:pPr>
        <w:shd w:val="clear" w:color="auto" w:fill="FFFFFF"/>
        <w:bidi w:val="0"/>
        <w:spacing w:after="0" w:line="240" w:lineRule="auto"/>
        <w:ind w:left="3544"/>
        <w:contextualSpacing/>
        <w:jc w:val="both"/>
        <w:rPr>
          <w:rFonts w:ascii="Times New Roman" w:hAnsi="Times New Roman" w:cs="Times New Roman"/>
          <w:sz w:val="24"/>
          <w:szCs w:val="24"/>
        </w:rPr>
      </w:pPr>
      <w:r w:rsidRPr="00A71F00">
        <w:rPr>
          <w:rFonts w:ascii="Times New Roman" w:hAnsi="Times New Roman" w:cs="Times New Roman"/>
          <w:sz w:val="24"/>
          <w:szCs w:val="24"/>
        </w:rPr>
        <w:t>Navrhuje sa, aby poverená skúšobňa vykonávala svoju činnosť najdlhšie do 31. decembra 2019. Po tomto období a splnení zákonných požiadaviek úrad rozhodne o vydaní nového poverenia na odborné posudzovanie.</w:t>
      </w:r>
    </w:p>
    <w:p w:rsidR="00C71F01" w:rsidRPr="00A71F00" w:rsidP="00C71F01">
      <w:pPr>
        <w:pStyle w:val="ListParagraph"/>
        <w:bidi w:val="0"/>
        <w:spacing w:after="0" w:line="240" w:lineRule="auto"/>
        <w:ind w:left="0"/>
        <w:jc w:val="both"/>
        <w:rPr>
          <w:rFonts w:ascii="Times New Roman" w:hAnsi="Times New Roman"/>
          <w:iCs/>
          <w:sz w:val="24"/>
          <w:szCs w:val="24"/>
        </w:rPr>
      </w:pPr>
    </w:p>
    <w:p w:rsidR="00C71F01" w:rsidRPr="00A71F00" w:rsidP="00C71F01">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b/>
          <w:iCs/>
          <w:sz w:val="24"/>
          <w:szCs w:val="24"/>
        </w:rPr>
        <w:t>K čl. I § 99 ods. 44 a 45</w:t>
      </w:r>
    </w:p>
    <w:p w:rsidR="00C71F01" w:rsidRPr="00A71F00" w:rsidP="00AE2710">
      <w:pPr>
        <w:pStyle w:val="ListParagraph"/>
        <w:bidi w:val="0"/>
        <w:spacing w:after="0" w:line="240" w:lineRule="auto"/>
        <w:ind w:left="851"/>
        <w:rPr>
          <w:rFonts w:ascii="Times New Roman" w:hAnsi="Times New Roman"/>
          <w:iCs/>
          <w:sz w:val="24"/>
          <w:szCs w:val="24"/>
        </w:rPr>
      </w:pPr>
      <w:r w:rsidRPr="00A71F00">
        <w:rPr>
          <w:rFonts w:ascii="Times New Roman" w:hAnsi="Times New Roman"/>
          <w:iCs/>
          <w:sz w:val="24"/>
          <w:szCs w:val="24"/>
        </w:rPr>
        <w:t xml:space="preserve">V čl. I § 99 sa dopĺňa odsekmi 44 a 45, ktoré znejú: </w:t>
      </w:r>
    </w:p>
    <w:p w:rsidR="00C71F01" w:rsidRPr="00A71F00" w:rsidP="00AE2710">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iCs/>
          <w:sz w:val="24"/>
          <w:szCs w:val="24"/>
        </w:rPr>
        <w:t>„(44) Ak prevádzkovateľ hazardnej hry na výherných prístrojoch požiada po 28. februári 2019 o zmenu individuálnej licencie, ktorú udelila obec, žiadosť sa posúdi ako žiadosť o udelenie individuálnej licencie na prevádzkovanie hazardných hier na výherných prístrojoch v herni podľa tohto zákona. Udelením novej individuálnej licencie stráca platnosť individuálna licencia udelená obcou.</w:t>
      </w:r>
    </w:p>
    <w:p w:rsidR="00C71F01" w:rsidRPr="00A71F00" w:rsidP="00AE2710">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iCs/>
          <w:sz w:val="24"/>
          <w:szCs w:val="24"/>
        </w:rPr>
        <w:t>(45) Ak chce žiadateľ so sídlom v inom členskom štáte požiadať o udelenie individuálnej licencie v čase od 1. marca do 10. marca 2019, spolu so žiadosťou o udelenie licencie musí doručiť aj žiadosť o zápis zahraničného zastúpenia do zoznamu zastúpení.“.</w:t>
      </w:r>
    </w:p>
    <w:p w:rsidR="00C71F01" w:rsidRPr="00A71F00" w:rsidP="00C71F01">
      <w:pPr>
        <w:pStyle w:val="ListParagraph"/>
        <w:bidi w:val="0"/>
        <w:spacing w:after="0" w:line="240" w:lineRule="auto"/>
        <w:ind w:left="0"/>
        <w:jc w:val="both"/>
        <w:rPr>
          <w:rFonts w:ascii="Times New Roman" w:hAnsi="Times New Roman"/>
          <w:iCs/>
          <w:sz w:val="24"/>
          <w:szCs w:val="24"/>
        </w:rPr>
      </w:pPr>
    </w:p>
    <w:p w:rsidR="00C71F01" w:rsidRPr="00A71F00" w:rsidP="00C71F01">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V súvislosti so zmenou licenčnej pôsobnosti v prípade výherných prístrojov - presunu kompetencie pri udeľovaní licencií z obcí na úrad, sa  v záujme dosiahnutia  jednoznačnosti navrhuje, aby sa nielen o nových licenciách, ale aj o zmenách licencií udelených pred 1. marcom 2019 rozhodovalo v režime podľa tohto zákona ihneď po nadobudnutí jeho účinnosti. </w:t>
      </w:r>
      <w:r w:rsidRPr="00A71F00">
        <w:rPr>
          <w:rFonts w:ascii="Times New Roman" w:hAnsi="Times New Roman" w:cs="Times New Roman"/>
          <w:iCs/>
          <w:sz w:val="24"/>
          <w:szCs w:val="24"/>
        </w:rPr>
        <w:t>Upresňuje sa tiež postup v prechodnom období pre žiadateľa o udelenie  individuálnej licencie so sídlom v inom členskom štáte.</w:t>
      </w:r>
    </w:p>
    <w:p w:rsidR="00C71F01" w:rsidRPr="00A71F00" w:rsidP="000403D4">
      <w:pPr>
        <w:bidi w:val="0"/>
        <w:spacing w:after="0" w:line="240" w:lineRule="auto"/>
        <w:jc w:val="both"/>
        <w:rPr>
          <w:rFonts w:ascii="Times New Roman" w:hAnsi="Times New Roman" w:cs="Times New Roman"/>
          <w:sz w:val="24"/>
          <w:szCs w:val="24"/>
        </w:rPr>
      </w:pPr>
    </w:p>
    <w:p w:rsidR="00DB1EC5" w:rsidRPr="00A71F00" w:rsidP="00DB1EC5">
      <w:pPr>
        <w:pStyle w:val="ListParagraph"/>
        <w:numPr>
          <w:numId w:val="14"/>
        </w:numPr>
        <w:bidi w:val="0"/>
        <w:spacing w:after="0" w:line="240" w:lineRule="auto"/>
        <w:jc w:val="both"/>
        <w:rPr>
          <w:rFonts w:ascii="Times New Roman" w:hAnsi="Times New Roman"/>
          <w:b/>
          <w:sz w:val="24"/>
          <w:szCs w:val="24"/>
        </w:rPr>
      </w:pPr>
      <w:bookmarkStart w:id="72" w:name="_Hlk529992770"/>
      <w:r w:rsidRPr="00A71F00">
        <w:rPr>
          <w:rFonts w:ascii="Times New Roman" w:hAnsi="Times New Roman"/>
          <w:b/>
          <w:sz w:val="24"/>
          <w:szCs w:val="24"/>
        </w:rPr>
        <w:t>K č</w:t>
      </w:r>
      <w:r w:rsidRPr="00A71F00" w:rsidR="00C71F01">
        <w:rPr>
          <w:rFonts w:ascii="Times New Roman" w:hAnsi="Times New Roman"/>
          <w:b/>
          <w:sz w:val="24"/>
          <w:szCs w:val="24"/>
        </w:rPr>
        <w:t>l. I</w:t>
      </w:r>
      <w:r w:rsidRPr="00A71F00">
        <w:rPr>
          <w:rFonts w:ascii="Times New Roman" w:hAnsi="Times New Roman"/>
          <w:b/>
          <w:sz w:val="24"/>
          <w:szCs w:val="24"/>
        </w:rPr>
        <w:t xml:space="preserve"> § 99, nový odsek</w:t>
      </w:r>
    </w:p>
    <w:p w:rsidR="00DB1EC5" w:rsidRPr="00A71F00" w:rsidP="00AE2710">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V</w:t>
      </w:r>
      <w:r w:rsidRPr="00A71F00" w:rsidR="007A319C">
        <w:rPr>
          <w:rFonts w:ascii="Times New Roman" w:hAnsi="Times New Roman" w:cs="Times New Roman"/>
          <w:sz w:val="24"/>
          <w:szCs w:val="24"/>
        </w:rPr>
        <w:t xml:space="preserve"> čl. I </w:t>
      </w:r>
      <w:r w:rsidRPr="00A71F00">
        <w:rPr>
          <w:rFonts w:ascii="Times New Roman" w:hAnsi="Times New Roman" w:cs="Times New Roman"/>
          <w:sz w:val="24"/>
          <w:szCs w:val="24"/>
        </w:rPr>
        <w:t xml:space="preserve">§ 99 sa pripája ďalší odsek, ktorý znie: </w:t>
      </w:r>
    </w:p>
    <w:p w:rsidR="00DB1EC5" w:rsidRPr="00A71F00" w:rsidP="00AE2710">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 ) </w:t>
      </w:r>
      <w:bookmarkEnd w:id="72"/>
      <w:r w:rsidRPr="00A71F00">
        <w:rPr>
          <w:rFonts w:ascii="Times New Roman" w:hAnsi="Times New Roman"/>
          <w:sz w:val="24"/>
          <w:szCs w:val="24"/>
        </w:rPr>
        <w:t xml:space="preserve">Register vylúčených osôb vytvorený podľa zákona účinného do 28. februára 2019 sa považuje za register vylúčených osôb podľa tohto zákona. Fyzické osoby zapisované do registra vylúčených osôb podľa § 34 ods. 2 písm. e) až g) sa do registra vylúčených osôb zapisujú od 1. januára 2021. Ak boli pred 1. januárom 2021 vydané rozhodnutia, ktoré odôvodňujú zápis fyzických osôb podľa § 34 ods. 2 písm. e) až g) do registra vylúčených osôb, Ústredie práce, sociálnych vecí a rodiny, orgán činný v trestnom konaní a súd poskytnú od 1. decembra 2020 do 31. decembra 2020 údaje do registra vylúčených osôb o fyzických osobách podľa § 34 ods. 2 písm. e) až g), ak účinky týchto rozhodnutí odôvodňujúce zápis do registra vylúčených osôb trvajú aj po 31. decembri 2020.“. </w:t>
      </w:r>
    </w:p>
    <w:p w:rsidR="00DB1EC5" w:rsidRPr="00A71F00" w:rsidP="00DB1EC5">
      <w:pPr>
        <w:bidi w:val="0"/>
        <w:spacing w:after="0" w:line="240" w:lineRule="auto"/>
        <w:jc w:val="both"/>
        <w:rPr>
          <w:rFonts w:ascii="Times New Roman" w:hAnsi="Times New Roman" w:cs="Times New Roman"/>
          <w:sz w:val="24"/>
          <w:szCs w:val="24"/>
        </w:rPr>
      </w:pPr>
    </w:p>
    <w:p w:rsidR="00DB1EC5" w:rsidRPr="00A71F00" w:rsidP="00DB1EC5">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Podľa návrhu prechodného ustanovenia bude novým kategóriám osôb znemožnená účasť na hazardných hrách od 1. januára 2021.</w:t>
      </w:r>
    </w:p>
    <w:p w:rsidR="00DB1EC5" w:rsidRPr="00A71F00" w:rsidP="000403D4">
      <w:pPr>
        <w:bidi w:val="0"/>
        <w:spacing w:after="0" w:line="240" w:lineRule="auto"/>
        <w:jc w:val="both"/>
        <w:rPr>
          <w:rFonts w:ascii="Times New Roman" w:hAnsi="Times New Roman" w:cs="Times New Roman"/>
          <w:sz w:val="24"/>
          <w:szCs w:val="24"/>
        </w:rPr>
      </w:pPr>
    </w:p>
    <w:p w:rsidR="007A319C" w:rsidRPr="00A71F00" w:rsidP="007A319C">
      <w:pPr>
        <w:pStyle w:val="ListParagraph"/>
        <w:numPr>
          <w:numId w:val="14"/>
        </w:numPr>
        <w:bidi w:val="0"/>
        <w:spacing w:after="0" w:line="240" w:lineRule="auto"/>
        <w:rPr>
          <w:rFonts w:ascii="Times New Roman" w:hAnsi="Times New Roman"/>
          <w:b/>
          <w:sz w:val="24"/>
          <w:szCs w:val="24"/>
        </w:rPr>
      </w:pPr>
      <w:r w:rsidRPr="00A71F00">
        <w:rPr>
          <w:rFonts w:ascii="Times New Roman" w:hAnsi="Times New Roman"/>
          <w:b/>
          <w:sz w:val="24"/>
          <w:szCs w:val="24"/>
        </w:rPr>
        <w:t>K čl. I § 99, nový odsek</w:t>
      </w:r>
    </w:p>
    <w:p w:rsidR="007A319C" w:rsidRPr="00A71F00" w:rsidP="00AE2710">
      <w:pPr>
        <w:bidi w:val="0"/>
        <w:spacing w:after="0" w:line="240" w:lineRule="auto"/>
        <w:ind w:left="851"/>
        <w:rPr>
          <w:rFonts w:ascii="Times New Roman" w:hAnsi="Times New Roman" w:cs="Times New Roman"/>
          <w:sz w:val="24"/>
          <w:szCs w:val="24"/>
        </w:rPr>
      </w:pPr>
      <w:r w:rsidRPr="00A71F00">
        <w:rPr>
          <w:rFonts w:ascii="Times New Roman" w:hAnsi="Times New Roman" w:cs="Times New Roman"/>
          <w:sz w:val="24"/>
          <w:szCs w:val="24"/>
        </w:rPr>
        <w:t>V čl. I § 99 sa dopĺňa ďalším odsekom tohto znenia:</w:t>
      </w:r>
    </w:p>
    <w:p w:rsidR="007A319C" w:rsidRPr="00A71F00" w:rsidP="00AE2710">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 xml:space="preserve"> „( ) Ak obec prijme všeobecne záväzné nariadenie, týkajúce sa umiestnenia herne podľa § 15 ods. 16, nevzťahuje sa takéto všeobecne záväzné nariadenie podľa § 15 ods. 16 na herne, umiestnené pred 28. februárom 2019.“.</w:t>
      </w:r>
    </w:p>
    <w:p w:rsidR="007A319C" w:rsidRPr="00A71F00" w:rsidP="007A319C">
      <w:pPr>
        <w:bidi w:val="0"/>
        <w:spacing w:after="0" w:line="240" w:lineRule="auto"/>
        <w:rPr>
          <w:rFonts w:ascii="Times New Roman" w:hAnsi="Times New Roman" w:cs="Times New Roman"/>
          <w:sz w:val="24"/>
          <w:szCs w:val="24"/>
        </w:rPr>
      </w:pPr>
    </w:p>
    <w:p w:rsidR="007A319C" w:rsidRPr="00A71F00" w:rsidP="007A319C">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Navrhuje sa, aby sa na doteraz umiestnené herne všeobecne záväzné nariadenie obce, obmedzujúce koncentráciu herní, nevzťahovalo. Táto podmienka sa bude skúmať len pre herne, vznikajúce po 28. februári 2019.</w:t>
      </w:r>
    </w:p>
    <w:p w:rsidR="007A319C" w:rsidRPr="00A71F00" w:rsidP="000403D4">
      <w:pPr>
        <w:bidi w:val="0"/>
        <w:spacing w:after="0" w:line="240" w:lineRule="auto"/>
        <w:jc w:val="both"/>
        <w:rPr>
          <w:rFonts w:ascii="Times New Roman" w:hAnsi="Times New Roman" w:cs="Times New Roman"/>
          <w:sz w:val="24"/>
          <w:szCs w:val="24"/>
        </w:rPr>
      </w:pPr>
    </w:p>
    <w:p w:rsidR="009F0C57" w:rsidRPr="00A71F00" w:rsidP="009F0C57">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 § 99, nový odsek</w:t>
      </w:r>
    </w:p>
    <w:p w:rsidR="009F0C57" w:rsidRPr="00A71F00" w:rsidP="00AE2710">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 xml:space="preserve">V čl. I § 99 sa pripája ďalší odsek, ktorý znie: </w:t>
      </w:r>
    </w:p>
    <w:p w:rsidR="009F0C57" w:rsidRPr="00A71F00" w:rsidP="00AE2710">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 ) 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w:t>
      </w:r>
    </w:p>
    <w:p w:rsidR="009F0C57" w:rsidRPr="00A71F00" w:rsidP="009F0C57">
      <w:pPr>
        <w:bidi w:val="0"/>
        <w:spacing w:after="0" w:line="240" w:lineRule="auto"/>
        <w:jc w:val="both"/>
        <w:rPr>
          <w:rFonts w:ascii="Times New Roman" w:hAnsi="Times New Roman" w:cs="Times New Roman"/>
          <w:sz w:val="24"/>
          <w:szCs w:val="24"/>
        </w:rPr>
      </w:pPr>
    </w:p>
    <w:p w:rsidR="009F0C57" w:rsidRPr="00A71F00" w:rsidP="009F0C57">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Pozmeňovacím návrhom sa ustanovuje najneskoršia doba pre zobrazovanie popisu a pravidiel hazardnej hry na obrazovej ploche výherného prístroja a terminálu videohier, a to najmä z dôvodu potreby softvérovej úpravy týchto zariadení.  </w:t>
      </w:r>
    </w:p>
    <w:p w:rsidR="009F0C57" w:rsidRPr="00A71F00" w:rsidP="000403D4">
      <w:pPr>
        <w:bidi w:val="0"/>
        <w:spacing w:after="0" w:line="240" w:lineRule="auto"/>
        <w:jc w:val="both"/>
        <w:rPr>
          <w:rFonts w:ascii="Times New Roman" w:hAnsi="Times New Roman" w:cs="Times New Roman"/>
          <w:sz w:val="24"/>
          <w:szCs w:val="24"/>
        </w:rPr>
      </w:pPr>
    </w:p>
    <w:p w:rsidR="00AE1CA5" w:rsidRPr="00A71F00" w:rsidP="000403D4">
      <w:pPr>
        <w:bidi w:val="0"/>
        <w:spacing w:after="0" w:line="240" w:lineRule="auto"/>
        <w:jc w:val="both"/>
        <w:rPr>
          <w:rFonts w:ascii="Times New Roman" w:hAnsi="Times New Roman" w:cs="Times New Roman"/>
          <w:sz w:val="24"/>
          <w:szCs w:val="24"/>
        </w:rPr>
      </w:pPr>
    </w:p>
    <w:p w:rsidR="00C71F01" w:rsidRPr="00A71F00" w:rsidP="00C71F01">
      <w:pPr>
        <w:pStyle w:val="ListParagraph"/>
        <w:numPr>
          <w:numId w:val="14"/>
        </w:numPr>
        <w:bidi w:val="0"/>
        <w:spacing w:after="0" w:line="240" w:lineRule="auto"/>
        <w:rPr>
          <w:rFonts w:ascii="Times New Roman" w:hAnsi="Times New Roman"/>
          <w:b/>
          <w:iCs/>
          <w:sz w:val="24"/>
          <w:szCs w:val="24"/>
        </w:rPr>
      </w:pPr>
      <w:r w:rsidRPr="00A71F00">
        <w:rPr>
          <w:rFonts w:ascii="Times New Roman" w:hAnsi="Times New Roman"/>
          <w:b/>
          <w:iCs/>
          <w:sz w:val="24"/>
          <w:szCs w:val="24"/>
        </w:rPr>
        <w:t xml:space="preserve">K čl. I § 102 </w:t>
      </w:r>
    </w:p>
    <w:p w:rsidR="00C71F01" w:rsidRPr="00A71F00" w:rsidP="00AE2710">
      <w:pPr>
        <w:bidi w:val="0"/>
        <w:spacing w:after="0" w:line="240" w:lineRule="auto"/>
        <w:ind w:left="851"/>
        <w:rPr>
          <w:rFonts w:ascii="Times New Roman" w:hAnsi="Times New Roman" w:cs="Times New Roman"/>
          <w:iCs/>
          <w:sz w:val="24"/>
          <w:szCs w:val="24"/>
        </w:rPr>
      </w:pPr>
      <w:r w:rsidRPr="00A71F00">
        <w:rPr>
          <w:rFonts w:ascii="Times New Roman" w:hAnsi="Times New Roman" w:cs="Times New Roman"/>
          <w:iCs/>
          <w:sz w:val="24"/>
          <w:szCs w:val="24"/>
        </w:rPr>
        <w:t>V čl. I § 102 znie:</w:t>
      </w:r>
      <w:bookmarkStart w:id="73" w:name="_Hlk507612580"/>
    </w:p>
    <w:p w:rsidR="00C71F01" w:rsidRPr="00A71F00" w:rsidP="00AE2710">
      <w:pPr>
        <w:shd w:val="clear" w:color="auto" w:fill="FFFFFF"/>
        <w:bidi w:val="0"/>
        <w:spacing w:after="0" w:line="240" w:lineRule="auto"/>
        <w:ind w:left="851"/>
        <w:jc w:val="center"/>
        <w:rPr>
          <w:rFonts w:ascii="Times New Roman" w:hAnsi="Times New Roman" w:cs="Times New Roman"/>
          <w:bCs/>
          <w:sz w:val="24"/>
          <w:szCs w:val="24"/>
        </w:rPr>
      </w:pPr>
      <w:r w:rsidRPr="00A71F00">
        <w:rPr>
          <w:rFonts w:ascii="Times New Roman" w:hAnsi="Times New Roman" w:cs="Times New Roman"/>
          <w:bCs/>
          <w:sz w:val="24"/>
          <w:szCs w:val="24"/>
        </w:rPr>
        <w:t>„§ 102</w:t>
      </w:r>
    </w:p>
    <w:p w:rsidR="00C71F01" w:rsidRPr="00A71F00" w:rsidP="00AE2710">
      <w:pPr>
        <w:shd w:val="clear" w:color="auto" w:fill="FFFFFF"/>
        <w:bidi w:val="0"/>
        <w:spacing w:after="0" w:line="240" w:lineRule="auto"/>
        <w:ind w:left="851"/>
        <w:jc w:val="center"/>
        <w:rPr>
          <w:rFonts w:ascii="Times New Roman" w:hAnsi="Times New Roman" w:cs="Times New Roman"/>
          <w:b/>
          <w:bCs/>
          <w:sz w:val="24"/>
          <w:szCs w:val="24"/>
        </w:rPr>
      </w:pPr>
      <w:bookmarkEnd w:id="73"/>
    </w:p>
    <w:p w:rsidR="00C71F01" w:rsidRPr="00A71F00" w:rsidP="00AE2710">
      <w:pPr>
        <w:shd w:val="clear" w:color="auto" w:fill="FFFFFF"/>
        <w:bidi w:val="0"/>
        <w:spacing w:after="0" w:line="240" w:lineRule="auto"/>
        <w:ind w:left="851"/>
        <w:jc w:val="both"/>
        <w:rPr>
          <w:rFonts w:ascii="Times New Roman" w:hAnsi="Times New Roman" w:cs="Times New Roman"/>
          <w:sz w:val="24"/>
          <w:szCs w:val="24"/>
        </w:rPr>
      </w:pPr>
      <w:bookmarkStart w:id="74" w:name="p_59.0"/>
      <w:bookmarkEnd w:id="74"/>
      <w:r w:rsidRPr="00A71F00">
        <w:rPr>
          <w:rFonts w:ascii="Times New Roman" w:hAnsi="Times New Roman" w:cs="Times New Roman"/>
          <w:sz w:val="24"/>
          <w:szCs w:val="24"/>
        </w:rPr>
        <w:t>Zrušuje sa zákon č. 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a zákona č. 386/2016 Z. z..“.</w:t>
      </w:r>
    </w:p>
    <w:p w:rsidR="00C71F01" w:rsidRPr="00A71F00" w:rsidP="00C71F01">
      <w:pPr>
        <w:shd w:val="clear" w:color="auto" w:fill="FFFFFF"/>
        <w:bidi w:val="0"/>
        <w:spacing w:after="0" w:line="240" w:lineRule="auto"/>
        <w:ind w:left="1418"/>
        <w:jc w:val="both"/>
        <w:rPr>
          <w:rFonts w:ascii="Times New Roman" w:hAnsi="Times New Roman" w:cs="Times New Roman"/>
          <w:i/>
          <w:sz w:val="24"/>
          <w:szCs w:val="24"/>
          <w:u w:val="single"/>
        </w:rPr>
      </w:pPr>
    </w:p>
    <w:p w:rsidR="00C71F01" w:rsidRPr="00A71F00" w:rsidP="00C71F01">
      <w:pPr>
        <w:shd w:val="clear" w:color="auto" w:fill="FFFFFF"/>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Z dôvodu vyššej právnej istoty sa</w:t>
      </w:r>
      <w:r w:rsidR="00C66DDF">
        <w:rPr>
          <w:rFonts w:ascii="Times New Roman" w:hAnsi="Times New Roman" w:cs="Times New Roman"/>
          <w:sz w:val="24"/>
          <w:szCs w:val="24"/>
        </w:rPr>
        <w:t xml:space="preserve"> posúva dátum zrušenia vyhlášky</w:t>
      </w:r>
      <w:r w:rsidRPr="00A71F00">
        <w:rPr>
          <w:rStyle w:val="h1a4"/>
          <w:rFonts w:ascii="Times New Roman" w:hAnsi="Times New Roman"/>
          <w:color w:val="auto"/>
          <w:kern w:val="36"/>
          <w:specVanish/>
        </w:rPr>
        <w:t>Ministerstva financií Slovenskej republiky č. 641/2008 Z. z., ktorou sa ustanovujú požiadavky na zariadenia a systémy využívané pri prevádzkovaní hazardných hier, ktorými sú videohry</w:t>
      </w:r>
      <w:r w:rsidRPr="00A71F00">
        <w:rPr>
          <w:rFonts w:ascii="Times New Roman" w:hAnsi="Times New Roman" w:cs="Times New Roman"/>
          <w:sz w:val="24"/>
          <w:szCs w:val="24"/>
        </w:rPr>
        <w:t>. V tejto súvislosti je potrebné upraviť zrušovacie ustanovenie (§ 102).</w:t>
      </w:r>
    </w:p>
    <w:p w:rsidR="00C71F01" w:rsidRPr="00A71F00" w:rsidP="000403D4">
      <w:pPr>
        <w:bidi w:val="0"/>
        <w:spacing w:after="0" w:line="240" w:lineRule="auto"/>
        <w:jc w:val="both"/>
        <w:rPr>
          <w:rFonts w:ascii="Times New Roman" w:hAnsi="Times New Roman" w:cs="Times New Roman"/>
          <w:sz w:val="24"/>
          <w:szCs w:val="24"/>
        </w:rPr>
      </w:pPr>
    </w:p>
    <w:p w:rsidR="0048731E" w:rsidRPr="00A71F00" w:rsidP="0048731E">
      <w:pPr>
        <w:pStyle w:val="ListParagraph"/>
        <w:numPr>
          <w:numId w:val="14"/>
        </w:numPr>
        <w:bidi w:val="0"/>
        <w:spacing w:after="0" w:line="240" w:lineRule="auto"/>
        <w:rPr>
          <w:rFonts w:ascii="Times New Roman" w:hAnsi="Times New Roman"/>
          <w:b/>
          <w:sz w:val="24"/>
          <w:szCs w:val="24"/>
        </w:rPr>
      </w:pPr>
      <w:r w:rsidR="007C5C7E">
        <w:rPr>
          <w:rFonts w:ascii="Times New Roman" w:hAnsi="Times New Roman"/>
          <w:b/>
          <w:sz w:val="24"/>
          <w:szCs w:val="24"/>
        </w:rPr>
        <w:t>K č</w:t>
      </w:r>
      <w:r w:rsidRPr="00A71F00">
        <w:rPr>
          <w:rFonts w:ascii="Times New Roman" w:hAnsi="Times New Roman"/>
          <w:b/>
          <w:sz w:val="24"/>
          <w:szCs w:val="24"/>
        </w:rPr>
        <w:t>l. VII</w:t>
      </w:r>
    </w:p>
    <w:p w:rsidR="0048731E" w:rsidRPr="00A71F00" w:rsidP="0048731E">
      <w:pPr>
        <w:bidi w:val="0"/>
        <w:spacing w:after="0" w:line="240" w:lineRule="auto"/>
        <w:ind w:firstLine="851"/>
        <w:rPr>
          <w:rFonts w:ascii="Times New Roman" w:hAnsi="Times New Roman"/>
          <w:iCs/>
          <w:sz w:val="24"/>
          <w:szCs w:val="24"/>
        </w:rPr>
      </w:pPr>
      <w:r w:rsidRPr="00A71F00">
        <w:rPr>
          <w:rFonts w:ascii="Times New Roman" w:hAnsi="Times New Roman"/>
          <w:iCs/>
          <w:sz w:val="24"/>
          <w:szCs w:val="24"/>
        </w:rPr>
        <w:t xml:space="preserve">Článok VII znie: </w:t>
      </w:r>
    </w:p>
    <w:p w:rsidR="0048731E" w:rsidRPr="00A71F00" w:rsidP="0048731E">
      <w:pPr>
        <w:pStyle w:val="ListParagraph"/>
        <w:bidi w:val="0"/>
        <w:spacing w:after="0" w:line="240" w:lineRule="auto"/>
        <w:ind w:left="644"/>
        <w:rPr>
          <w:rFonts w:ascii="Times New Roman" w:hAnsi="Times New Roman"/>
          <w:b/>
          <w:iCs/>
          <w:sz w:val="24"/>
          <w:szCs w:val="24"/>
        </w:rPr>
      </w:pPr>
    </w:p>
    <w:p w:rsidR="0048731E" w:rsidRPr="00A71F00" w:rsidP="0069145B">
      <w:pPr>
        <w:pStyle w:val="ListParagraph"/>
        <w:bidi w:val="0"/>
        <w:spacing w:after="0" w:line="240" w:lineRule="auto"/>
        <w:ind w:left="851"/>
        <w:jc w:val="center"/>
        <w:rPr>
          <w:rFonts w:ascii="Times New Roman" w:hAnsi="Times New Roman"/>
          <w:iCs/>
          <w:sz w:val="24"/>
          <w:szCs w:val="24"/>
        </w:rPr>
      </w:pPr>
      <w:r w:rsidRPr="00A71F00">
        <w:rPr>
          <w:rFonts w:ascii="Times New Roman" w:hAnsi="Times New Roman"/>
          <w:iCs/>
          <w:sz w:val="24"/>
          <w:szCs w:val="24"/>
        </w:rPr>
        <w:t>„Čl. VII</w:t>
      </w:r>
    </w:p>
    <w:p w:rsidR="0048731E" w:rsidRPr="00A71F00" w:rsidP="0069145B">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xml:space="preserve">Zákon č. </w:t>
      </w:r>
      <w:hyperlink r:id="rId5" w:tooltip="Odkaz na predpis alebo ustanovenie" w:history="1">
        <w:r w:rsidRPr="00A71F00">
          <w:rPr>
            <w:rFonts w:ascii="Times New Roman" w:hAnsi="Times New Roman"/>
            <w:sz w:val="24"/>
            <w:szCs w:val="24"/>
          </w:rPr>
          <w:t>492/2009 Z. z.</w:t>
        </w:r>
      </w:hyperlink>
      <w:r w:rsidRPr="00A71F00">
        <w:rPr>
          <w:rFonts w:ascii="Times New Roman" w:hAnsi="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a zákona č. 177/2018 Z. z. sa mení takto: </w:t>
      </w:r>
    </w:p>
    <w:p w:rsidR="0048731E" w:rsidRPr="00A71F00" w:rsidP="0069145B">
      <w:pPr>
        <w:pStyle w:val="ListParagraph"/>
        <w:bidi w:val="0"/>
        <w:spacing w:after="0" w:line="240" w:lineRule="auto"/>
        <w:ind w:left="851"/>
        <w:jc w:val="both"/>
        <w:rPr>
          <w:rFonts w:ascii="Times New Roman" w:hAnsi="Times New Roman"/>
          <w:sz w:val="24"/>
          <w:szCs w:val="24"/>
        </w:rPr>
      </w:pPr>
    </w:p>
    <w:p w:rsidR="0048731E" w:rsidRPr="00A71F00" w:rsidP="0069145B">
      <w:pPr>
        <w:pStyle w:val="ListParagraph"/>
        <w:bidi w:val="0"/>
        <w:spacing w:after="0" w:line="240" w:lineRule="auto"/>
        <w:ind w:left="851"/>
        <w:jc w:val="both"/>
        <w:rPr>
          <w:rFonts w:ascii="Times New Roman" w:hAnsi="Times New Roman"/>
          <w:sz w:val="24"/>
          <w:szCs w:val="24"/>
        </w:rPr>
      </w:pPr>
      <w:r w:rsidRPr="00A71F00">
        <w:rPr>
          <w:rFonts w:ascii="Times New Roman" w:hAnsi="Times New Roman"/>
          <w:sz w:val="24"/>
          <w:szCs w:val="24"/>
        </w:rPr>
        <w:t>§ 98a znie:</w:t>
      </w:r>
    </w:p>
    <w:p w:rsidR="0048731E" w:rsidRPr="00A71F00" w:rsidP="0069145B">
      <w:pPr>
        <w:pStyle w:val="ListParagraph"/>
        <w:bidi w:val="0"/>
        <w:spacing w:after="0" w:line="240" w:lineRule="auto"/>
        <w:ind w:left="851"/>
        <w:jc w:val="center"/>
        <w:rPr>
          <w:rFonts w:ascii="Times New Roman" w:hAnsi="Times New Roman"/>
          <w:sz w:val="24"/>
          <w:szCs w:val="24"/>
        </w:rPr>
      </w:pPr>
      <w:r w:rsidRPr="00A71F00">
        <w:rPr>
          <w:rFonts w:ascii="Times New Roman" w:hAnsi="Times New Roman"/>
          <w:sz w:val="24"/>
          <w:szCs w:val="24"/>
        </w:rPr>
        <w:t>„§ 98a</w:t>
      </w:r>
    </w:p>
    <w:p w:rsidR="0048731E" w:rsidRPr="00A71F00" w:rsidP="0069145B">
      <w:pPr>
        <w:pStyle w:val="ListParagraph"/>
        <w:bidi w:val="0"/>
        <w:spacing w:after="0" w:line="240" w:lineRule="auto"/>
        <w:ind w:left="851"/>
        <w:jc w:val="both"/>
        <w:rPr>
          <w:rFonts w:ascii="Times New Roman" w:hAnsi="Times New Roman"/>
          <w:iCs/>
          <w:sz w:val="24"/>
          <w:szCs w:val="24"/>
        </w:rPr>
      </w:pPr>
      <w:r w:rsidRPr="00A71F00">
        <w:rPr>
          <w:rFonts w:ascii="Times New Roman" w:hAnsi="Times New Roman"/>
          <w:sz w:val="24"/>
          <w:szCs w:val="24"/>
        </w:rPr>
        <w:t>Poskytovateľ platobnej služby podľa § 2 ods. 3 písm. a) až d) a g) platiteľa nevykoná platobnú operáciu ani neposkytne inú platobnú službu v prospech účtu príjemcu, ktorého číslo je uvedené v príkaze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a</w:t>
      </w:r>
      <w:r w:rsidRPr="00A71F00">
        <w:rPr>
          <w:rFonts w:ascii="Times New Roman" w:hAnsi="Times New Roman"/>
          <w:sz w:val="24"/>
          <w:szCs w:val="24"/>
          <w:lang w:eastAsia="sk-SK"/>
        </w:rPr>
        <w:t xml:space="preserve"> vo vzťahu k obchodníkovi, </w:t>
      </w:r>
      <w:r w:rsidRPr="00A71F00">
        <w:rPr>
          <w:rFonts w:ascii="Times New Roman" w:hAnsi="Times New Roman"/>
          <w:sz w:val="24"/>
          <w:szCs w:val="24"/>
        </w:rPr>
        <w:t>ktorého identifikačné číslo je uvedené v príkaze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pričom túto povinnosť musí splniť bezodkladne po doručení príkazu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xml:space="preserve">) </w:t>
      </w:r>
      <w:r w:rsidRPr="00A71F00">
        <w:rPr>
          <w:rFonts w:ascii="Times New Roman" w:hAnsi="Times New Roman"/>
          <w:iCs/>
          <w:sz w:val="24"/>
          <w:szCs w:val="24"/>
        </w:rPr>
        <w:t>Ak pominú dôvody na nevykonanie platobnej operácie alebo inej platobnej služby podľa prvej vety z dôvodu zrušenia príkazu súdu podľa osobitného predpisu,</w:t>
      </w:r>
      <w:r w:rsidRPr="00A71F00">
        <w:rPr>
          <w:rFonts w:ascii="Times New Roman" w:hAnsi="Times New Roman"/>
          <w:sz w:val="24"/>
          <w:szCs w:val="24"/>
          <w:vertAlign w:val="superscript"/>
        </w:rPr>
        <w:t>83</w:t>
      </w:r>
      <w:r w:rsidRPr="00A71F00">
        <w:rPr>
          <w:rFonts w:ascii="Times New Roman" w:hAnsi="Times New Roman"/>
          <w:sz w:val="24"/>
          <w:szCs w:val="24"/>
        </w:rPr>
        <w:t>) poskytovateľ platobnej služby podľa § 2 ods. 3 písm. a) až d) a g) platiteľa je povinný bezodkladne po doručení rozhodnutia</w:t>
      </w:r>
      <w:r w:rsidRPr="00A71F00">
        <w:rPr>
          <w:rFonts w:ascii="Times New Roman" w:hAnsi="Times New Roman"/>
          <w:iCs/>
          <w:sz w:val="24"/>
          <w:szCs w:val="24"/>
        </w:rPr>
        <w:t xml:space="preserve"> o zrušení príkazu súdu vykonať platobnú operáciu alebo poskytnúť inú platobnú službu </w:t>
      </w:r>
      <w:r w:rsidRPr="00A71F00">
        <w:rPr>
          <w:rFonts w:ascii="Times New Roman" w:hAnsi="Times New Roman"/>
          <w:sz w:val="24"/>
          <w:szCs w:val="24"/>
        </w:rPr>
        <w:t xml:space="preserve">v prospech účtu príjemcu, ktorého číslo je uvedené v tomto rozhodnutí a </w:t>
      </w:r>
      <w:r w:rsidRPr="00A71F00">
        <w:rPr>
          <w:rFonts w:ascii="Times New Roman" w:hAnsi="Times New Roman"/>
          <w:sz w:val="24"/>
          <w:szCs w:val="24"/>
          <w:lang w:eastAsia="sk-SK"/>
        </w:rPr>
        <w:t xml:space="preserve">vo vzťahu k obchodníkovi, </w:t>
      </w:r>
      <w:r w:rsidRPr="00A71F00">
        <w:rPr>
          <w:rFonts w:ascii="Times New Roman" w:hAnsi="Times New Roman"/>
          <w:sz w:val="24"/>
          <w:szCs w:val="24"/>
        </w:rPr>
        <w:t>ktorého identifikačné číslo je uvedené v tomto rozhodnutí.</w:t>
      </w:r>
      <w:r w:rsidRPr="00A71F00">
        <w:rPr>
          <w:rFonts w:ascii="Times New Roman" w:hAnsi="Times New Roman"/>
          <w:iCs/>
          <w:sz w:val="24"/>
          <w:szCs w:val="24"/>
        </w:rPr>
        <w:t>“.</w:t>
      </w:r>
    </w:p>
    <w:p w:rsidR="0048731E" w:rsidRPr="00A71F00" w:rsidP="0069145B">
      <w:pPr>
        <w:pStyle w:val="ListParagraph"/>
        <w:bidi w:val="0"/>
        <w:spacing w:after="0" w:line="240" w:lineRule="auto"/>
        <w:ind w:left="851"/>
        <w:jc w:val="both"/>
        <w:rPr>
          <w:rFonts w:ascii="Times New Roman" w:hAnsi="Times New Roman"/>
          <w:sz w:val="24"/>
          <w:szCs w:val="24"/>
        </w:rPr>
      </w:pPr>
    </w:p>
    <w:p w:rsidR="0048731E" w:rsidRPr="00A71F00" w:rsidP="0069145B">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Poznámka pod čiarou k odkazu 83 znie:</w:t>
      </w:r>
    </w:p>
    <w:p w:rsidR="0048731E" w:rsidRPr="00A71F00" w:rsidP="0069145B">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w:t>
      </w:r>
      <w:r w:rsidRPr="00A71F00">
        <w:rPr>
          <w:rFonts w:ascii="Times New Roman" w:hAnsi="Times New Roman" w:cs="Times New Roman"/>
          <w:sz w:val="24"/>
          <w:szCs w:val="24"/>
          <w:vertAlign w:val="superscript"/>
        </w:rPr>
        <w:t>83</w:t>
      </w:r>
      <w:r w:rsidRPr="00A71F00">
        <w:rPr>
          <w:rFonts w:ascii="Times New Roman" w:hAnsi="Times New Roman" w:cs="Times New Roman"/>
          <w:sz w:val="24"/>
          <w:szCs w:val="24"/>
        </w:rPr>
        <w:t>) Zákon č. ..../2018 Z. z.  o hazardných hrách a o zmene a doplnení niektorých zákonov.“.“.</w:t>
      </w:r>
    </w:p>
    <w:p w:rsidR="0048731E" w:rsidRPr="00A71F00" w:rsidP="0048731E">
      <w:pPr>
        <w:bidi w:val="0"/>
        <w:spacing w:after="0" w:line="240" w:lineRule="auto"/>
        <w:jc w:val="both"/>
        <w:rPr>
          <w:rFonts w:ascii="Times New Roman" w:hAnsi="Times New Roman" w:cs="Times New Roman"/>
          <w:sz w:val="24"/>
          <w:szCs w:val="24"/>
        </w:rPr>
      </w:pPr>
    </w:p>
    <w:p w:rsidR="0048731E" w:rsidRPr="00A71F00" w:rsidP="0048731E">
      <w:pPr>
        <w:shd w:val="clear" w:color="auto" w:fill="FFFFFF"/>
        <w:bidi w:val="0"/>
        <w:spacing w:after="0" w:line="240" w:lineRule="auto"/>
        <w:ind w:left="3544"/>
        <w:jc w:val="both"/>
        <w:rPr>
          <w:rFonts w:ascii="Times New Roman" w:hAnsi="Times New Roman" w:cs="Times New Roman"/>
          <w:sz w:val="24"/>
          <w:szCs w:val="24"/>
          <w:u w:val="single"/>
        </w:rPr>
      </w:pPr>
      <w:r w:rsidRPr="00A71F00">
        <w:rPr>
          <w:rFonts w:ascii="Times New Roman" w:hAnsi="Times New Roman" w:cs="Times New Roman"/>
          <w:sz w:val="24"/>
          <w:szCs w:val="24"/>
        </w:rPr>
        <w:t>Úprava čl. VII je potrebná z dôvodu zosúladenia ustanovení s</w:t>
      </w:r>
      <w:r w:rsidR="00C66DDF">
        <w:rPr>
          <w:rFonts w:ascii="Times New Roman" w:hAnsi="Times New Roman" w:cs="Times New Roman"/>
          <w:sz w:val="24"/>
          <w:szCs w:val="24"/>
        </w:rPr>
        <w:t>o znením uvedeným v čl. I. bod 95</w:t>
      </w:r>
      <w:r w:rsidRPr="00A71F00">
        <w:rPr>
          <w:rFonts w:ascii="Times New Roman" w:hAnsi="Times New Roman" w:cs="Times New Roman"/>
          <w:sz w:val="24"/>
          <w:szCs w:val="24"/>
        </w:rPr>
        <w:t>.</w:t>
      </w:r>
    </w:p>
    <w:p w:rsidR="0048731E" w:rsidRPr="00A71F00" w:rsidP="000403D4">
      <w:pPr>
        <w:bidi w:val="0"/>
        <w:spacing w:after="0" w:line="240" w:lineRule="auto"/>
        <w:jc w:val="both"/>
        <w:rPr>
          <w:rFonts w:ascii="Times New Roman" w:hAnsi="Times New Roman" w:cs="Times New Roman"/>
          <w:sz w:val="24"/>
          <w:szCs w:val="24"/>
        </w:rPr>
      </w:pPr>
    </w:p>
    <w:p w:rsidR="000403D4" w:rsidRPr="00A71F00" w:rsidP="003E515C">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VIII</w:t>
      </w:r>
    </w:p>
    <w:p w:rsidR="000403D4" w:rsidRPr="00A71F00" w:rsidP="00AE2710">
      <w:pPr>
        <w:bidi w:val="0"/>
        <w:spacing w:after="0" w:line="240" w:lineRule="auto"/>
        <w:ind w:firstLine="851"/>
        <w:jc w:val="both"/>
        <w:rPr>
          <w:rFonts w:ascii="Times New Roman" w:hAnsi="Times New Roman" w:cs="Times New Roman"/>
          <w:sz w:val="24"/>
          <w:szCs w:val="24"/>
        </w:rPr>
      </w:pPr>
      <w:r w:rsidRPr="00A71F00">
        <w:rPr>
          <w:rFonts w:ascii="Times New Roman" w:hAnsi="Times New Roman" w:cs="Times New Roman"/>
          <w:sz w:val="24"/>
          <w:szCs w:val="24"/>
        </w:rPr>
        <w:t>V úvodnej vete čl. VIII sa vypúšťajú slová „a dopĺňa“.</w:t>
      </w:r>
    </w:p>
    <w:p w:rsidR="000403D4" w:rsidRPr="00A71F00" w:rsidP="000403D4">
      <w:pPr>
        <w:bidi w:val="0"/>
        <w:spacing w:after="0" w:line="240" w:lineRule="auto"/>
        <w:ind w:left="3544"/>
        <w:jc w:val="both"/>
        <w:rPr>
          <w:rFonts w:ascii="Times New Roman" w:hAnsi="Times New Roman" w:cs="Times New Roman"/>
          <w:sz w:val="24"/>
          <w:szCs w:val="24"/>
        </w:rPr>
      </w:pPr>
      <w:r w:rsidRPr="00A71F00">
        <w:rPr>
          <w:rFonts w:ascii="Times New Roman" w:hAnsi="Times New Roman" w:cs="Times New Roman"/>
          <w:sz w:val="24"/>
          <w:szCs w:val="24"/>
        </w:rPr>
        <w:t xml:space="preserve">                                                                                            Ide o legislatívno-technickú úpravu.</w:t>
      </w:r>
    </w:p>
    <w:p w:rsidR="007D2A5E" w:rsidRPr="00A71F00" w:rsidP="000403D4">
      <w:pPr>
        <w:tabs>
          <w:tab w:val="left" w:pos="915"/>
        </w:tabs>
        <w:bidi w:val="0"/>
        <w:spacing w:after="0" w:line="240" w:lineRule="auto"/>
        <w:jc w:val="both"/>
        <w:rPr>
          <w:rFonts w:ascii="Times New Roman" w:hAnsi="Times New Roman" w:cs="Times New Roman"/>
          <w:sz w:val="24"/>
          <w:szCs w:val="24"/>
        </w:rPr>
      </w:pPr>
    </w:p>
    <w:p w:rsidR="0048731E" w:rsidRPr="00A71F00" w:rsidP="0048731E">
      <w:pPr>
        <w:pStyle w:val="ListParagraph"/>
        <w:numPr>
          <w:numId w:val="14"/>
        </w:numPr>
        <w:bidi w:val="0"/>
        <w:spacing w:after="0" w:line="240" w:lineRule="auto"/>
        <w:jc w:val="both"/>
        <w:rPr>
          <w:rFonts w:ascii="Times New Roman" w:hAnsi="Times New Roman"/>
          <w:b/>
          <w:sz w:val="24"/>
          <w:szCs w:val="24"/>
        </w:rPr>
      </w:pPr>
      <w:r w:rsidRPr="00A71F00">
        <w:rPr>
          <w:rFonts w:ascii="Times New Roman" w:hAnsi="Times New Roman"/>
          <w:b/>
          <w:sz w:val="24"/>
          <w:szCs w:val="24"/>
        </w:rPr>
        <w:t>K čl. IX bodom 1 a 2</w:t>
      </w:r>
    </w:p>
    <w:p w:rsidR="0048731E" w:rsidRPr="00A71F00" w:rsidP="0048731E">
      <w:pPr>
        <w:bidi w:val="0"/>
        <w:spacing w:after="0" w:line="240" w:lineRule="auto"/>
        <w:ind w:firstLine="851"/>
        <w:jc w:val="both"/>
        <w:rPr>
          <w:rFonts w:ascii="Times New Roman" w:hAnsi="Times New Roman"/>
          <w:sz w:val="24"/>
          <w:szCs w:val="24"/>
        </w:rPr>
      </w:pPr>
      <w:r w:rsidRPr="00A71F00">
        <w:rPr>
          <w:rFonts w:ascii="Times New Roman" w:hAnsi="Times New Roman"/>
          <w:sz w:val="24"/>
          <w:szCs w:val="24"/>
        </w:rPr>
        <w:t>V čl. IX body 1 a 2 znejú:</w:t>
      </w: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„1. V § 41 odsek 6 znie:</w:t>
      </w: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„(6) Podnik je povinný zamedziť prístup k webovému sídlu, ktorého adresa je uvedená v príkaze súdu podľa osobitného predpisu,</w:t>
      </w:r>
      <w:hyperlink r:id="rId6" w:anchor="f4667391" w:history="1">
        <w:r w:rsidRPr="00A71F00">
          <w:rPr>
            <w:rStyle w:val="Hyperlink"/>
            <w:rFonts w:ascii="Times New Roman" w:hAnsi="Times New Roman"/>
            <w:color w:val="auto"/>
            <w:sz w:val="24"/>
            <w:szCs w:val="24"/>
            <w:u w:val="none"/>
            <w:effect w:val="none"/>
            <w:vertAlign w:val="superscript"/>
          </w:rPr>
          <w:t>35a</w:t>
        </w:r>
        <w:r w:rsidRPr="00A71F00">
          <w:rPr>
            <w:rStyle w:val="Hyperlink"/>
            <w:rFonts w:ascii="Times New Roman" w:hAnsi="Times New Roman"/>
            <w:color w:val="auto"/>
            <w:sz w:val="24"/>
            <w:szCs w:val="24"/>
            <w:u w:val="none"/>
            <w:effect w:val="none"/>
          </w:rPr>
          <w:t>)</w:t>
        </w:r>
      </w:hyperlink>
      <w:r w:rsidRPr="00A71F00">
        <w:rPr>
          <w:rFonts w:ascii="Times New Roman" w:hAnsi="Times New Roman" w:cs="Times New Roman"/>
          <w:sz w:val="24"/>
          <w:szCs w:val="24"/>
        </w:rPr>
        <w:t xml:space="preserve"> a to bezodkladne po doručení príkazu súdu podľa osobitného predpisu.</w:t>
      </w:r>
      <w:hyperlink r:id="rId6" w:anchor="f4667391" w:history="1">
        <w:r w:rsidRPr="00A71F00">
          <w:rPr>
            <w:rStyle w:val="Hyperlink"/>
            <w:rFonts w:ascii="Times New Roman" w:hAnsi="Times New Roman"/>
            <w:color w:val="auto"/>
            <w:sz w:val="24"/>
            <w:szCs w:val="24"/>
            <w:u w:val="none"/>
            <w:effect w:val="none"/>
            <w:vertAlign w:val="superscript"/>
          </w:rPr>
          <w:t>35a</w:t>
        </w:r>
        <w:r w:rsidRPr="00A71F00">
          <w:rPr>
            <w:rStyle w:val="Hyperlink"/>
            <w:rFonts w:ascii="Times New Roman" w:hAnsi="Times New Roman"/>
            <w:color w:val="auto"/>
            <w:sz w:val="24"/>
            <w:szCs w:val="24"/>
            <w:u w:val="none"/>
            <w:effect w:val="none"/>
          </w:rPr>
          <w:t>)</w:t>
        </w:r>
      </w:hyperlink>
      <w:r w:rsidRPr="00A71F00">
        <w:rPr>
          <w:rFonts w:ascii="Times New Roman" w:hAnsi="Times New Roman" w:cs="Times New Roman"/>
          <w:sz w:val="24"/>
          <w:szCs w:val="24"/>
        </w:rPr>
        <w:t xml:space="preserve"> Podnik nezodpovedá za škodu spôsobenú zamedzením prístupu podľa prvej vety. Podnik je povinný umožniť prístup k webovému sídlu, ktorého adresa je uvedená v rozhodnutí o zrušení príkazu súdu podľa osobitného predpisu,</w:t>
      </w:r>
      <w:hyperlink r:id="rId6" w:anchor="f4667391" w:history="1">
        <w:r w:rsidRPr="00A71F00">
          <w:rPr>
            <w:rStyle w:val="Hyperlink"/>
            <w:rFonts w:ascii="Times New Roman" w:hAnsi="Times New Roman"/>
            <w:color w:val="auto"/>
            <w:sz w:val="24"/>
            <w:szCs w:val="24"/>
            <w:u w:val="none"/>
            <w:effect w:val="none"/>
            <w:vertAlign w:val="superscript"/>
          </w:rPr>
          <w:t>35a</w:t>
        </w:r>
        <w:r w:rsidRPr="00A71F00">
          <w:rPr>
            <w:rStyle w:val="Hyperlink"/>
            <w:rFonts w:ascii="Times New Roman" w:hAnsi="Times New Roman"/>
            <w:color w:val="auto"/>
            <w:sz w:val="24"/>
            <w:szCs w:val="24"/>
            <w:u w:val="none"/>
            <w:effect w:val="none"/>
          </w:rPr>
          <w:t>)</w:t>
        </w:r>
      </w:hyperlink>
      <w:r w:rsidRPr="00A71F00">
        <w:rPr>
          <w:rStyle w:val="Hyperlink"/>
          <w:rFonts w:ascii="Times New Roman" w:hAnsi="Times New Roman"/>
          <w:color w:val="auto"/>
          <w:sz w:val="24"/>
          <w:szCs w:val="24"/>
          <w:u w:val="none"/>
          <w:effect w:val="none"/>
        </w:rPr>
        <w:t xml:space="preserve"> a to bezodkladne po doručení tohto rozhodnutia.</w:t>
      </w:r>
      <w:r w:rsidRPr="00A71F00">
        <w:rPr>
          <w:rFonts w:ascii="Times New Roman" w:hAnsi="Times New Roman" w:cs="Times New Roman"/>
          <w:sz w:val="24"/>
          <w:szCs w:val="24"/>
        </w:rPr>
        <w:t xml:space="preserve"> Štátny dozor nad dodržiavaním povinností podľa prvej a tretej vety vykonáva a sankciu za ich porušenie ukladá Úrad pre reguláciu hazardných hier podľa osobitného predpisu.</w:t>
      </w:r>
      <w:hyperlink r:id="rId6" w:anchor="f4667391" w:history="1">
        <w:r w:rsidRPr="00A71F00">
          <w:rPr>
            <w:rStyle w:val="Hyperlink"/>
            <w:rFonts w:ascii="Times New Roman" w:hAnsi="Times New Roman"/>
            <w:color w:val="auto"/>
            <w:sz w:val="24"/>
            <w:szCs w:val="24"/>
            <w:u w:val="none"/>
            <w:effect w:val="none"/>
            <w:vertAlign w:val="superscript"/>
          </w:rPr>
          <w:t>35a</w:t>
        </w:r>
        <w:r w:rsidRPr="00A71F00">
          <w:rPr>
            <w:rStyle w:val="Hyperlink"/>
            <w:rFonts w:ascii="Times New Roman" w:hAnsi="Times New Roman"/>
            <w:color w:val="auto"/>
            <w:sz w:val="24"/>
            <w:szCs w:val="24"/>
            <w:u w:val="none"/>
            <w:effect w:val="none"/>
          </w:rPr>
          <w:t>)</w:t>
        </w:r>
      </w:hyperlink>
      <w:r w:rsidRPr="00A71F00">
        <w:rPr>
          <w:rStyle w:val="Hyperlink"/>
          <w:rFonts w:ascii="Times New Roman" w:hAnsi="Times New Roman"/>
          <w:color w:val="auto"/>
          <w:sz w:val="24"/>
          <w:szCs w:val="24"/>
          <w:u w:val="none"/>
          <w:effect w:val="none"/>
        </w:rPr>
        <w:t>“.</w:t>
      </w: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 </w:t>
      </w: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Poznámka pod čiarou k odkazu 35a znie:</w:t>
      </w: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vertAlign w:val="superscript"/>
        </w:rPr>
        <w:t>35a</w:t>
      </w:r>
      <w:r w:rsidRPr="00A71F00">
        <w:rPr>
          <w:rFonts w:ascii="Times New Roman" w:hAnsi="Times New Roman" w:cs="Times New Roman"/>
          <w:sz w:val="24"/>
          <w:szCs w:val="24"/>
        </w:rPr>
        <w:t>) Zákon č. ..../2018 Z. z.  o hazardných hrách a o zmene a doplnení niektorých zákonov.</w:t>
      </w:r>
    </w:p>
    <w:p w:rsidR="0048731E" w:rsidRPr="00A71F00" w:rsidP="0048731E">
      <w:pPr>
        <w:bidi w:val="0"/>
        <w:spacing w:after="0" w:line="240" w:lineRule="auto"/>
        <w:ind w:left="851"/>
        <w:jc w:val="both"/>
        <w:rPr>
          <w:rFonts w:ascii="Times New Roman" w:hAnsi="Times New Roman" w:cs="Times New Roman"/>
          <w:sz w:val="24"/>
          <w:szCs w:val="24"/>
        </w:rPr>
      </w:pPr>
    </w:p>
    <w:p w:rsidR="0048731E" w:rsidRPr="00A71F00" w:rsidP="0048731E">
      <w:pPr>
        <w:bidi w:val="0"/>
        <w:spacing w:after="0" w:line="240" w:lineRule="auto"/>
        <w:ind w:left="851"/>
        <w:jc w:val="both"/>
        <w:rPr>
          <w:rFonts w:ascii="Times New Roman" w:hAnsi="Times New Roman" w:cs="Times New Roman"/>
          <w:sz w:val="24"/>
          <w:szCs w:val="24"/>
        </w:rPr>
      </w:pPr>
      <w:r w:rsidRPr="00A71F00">
        <w:rPr>
          <w:rFonts w:ascii="Times New Roman" w:hAnsi="Times New Roman" w:cs="Times New Roman"/>
          <w:sz w:val="24"/>
          <w:szCs w:val="24"/>
        </w:rPr>
        <w:t>2. § 41 sa dopĺňa odsekom 7, ktorý znie:</w:t>
      </w:r>
    </w:p>
    <w:p w:rsidR="0048731E" w:rsidRPr="00A71F00" w:rsidP="0048731E">
      <w:pPr>
        <w:pStyle w:val="ListParagraph"/>
        <w:bidi w:val="0"/>
        <w:spacing w:after="0" w:line="240" w:lineRule="auto"/>
        <w:ind w:left="851"/>
        <w:jc w:val="both"/>
        <w:rPr>
          <w:rFonts w:ascii="Times New Roman" w:hAnsi="Times New Roman"/>
          <w:bCs/>
          <w:sz w:val="24"/>
          <w:szCs w:val="24"/>
        </w:rPr>
      </w:pPr>
      <w:r w:rsidRPr="00A71F00">
        <w:rPr>
          <w:rFonts w:ascii="Times New Roman" w:hAnsi="Times New Roman"/>
          <w:sz w:val="24"/>
          <w:szCs w:val="24"/>
        </w:rPr>
        <w:t>„(7) Podnik poskytujúci verejné siete alebo verejné služby je povinný na základe príkazu súdu podľa osobitného predpisu</w:t>
      </w:r>
      <w:hyperlink r:id="rId7" w:anchor="poznamky.poznamka-35a" w:tooltip="Odkaz na predpis alebo ustanovenie" w:history="1">
        <w:r w:rsidRPr="00A71F00">
          <w:rPr>
            <w:rStyle w:val="Hyperlink"/>
            <w:rFonts w:ascii="Times New Roman" w:hAnsi="Times New Roman"/>
            <w:bCs/>
            <w:color w:val="auto"/>
            <w:sz w:val="24"/>
            <w:szCs w:val="24"/>
            <w:u w:val="none"/>
            <w:effect w:val="none"/>
            <w:vertAlign w:val="superscript"/>
          </w:rPr>
          <w:t>35a</w:t>
        </w:r>
        <w:r w:rsidRPr="00A71F00">
          <w:rPr>
            <w:rStyle w:val="Hyperlink"/>
            <w:rFonts w:ascii="Times New Roman" w:hAnsi="Times New Roman"/>
            <w:bCs/>
            <w:color w:val="auto"/>
            <w:sz w:val="24"/>
            <w:szCs w:val="24"/>
            <w:u w:val="none"/>
            <w:effect w:val="none"/>
          </w:rPr>
          <w:t>)</w:t>
        </w:r>
      </w:hyperlink>
      <w:r w:rsidRPr="00A71F00">
        <w:rPr>
          <w:rFonts w:ascii="Times New Roman" w:hAnsi="Times New Roman"/>
          <w:sz w:val="24"/>
          <w:szCs w:val="24"/>
        </w:rPr>
        <w:t xml:space="preserve"> zablokovať prístup k číslu na službu so zvýšenou tarifou </w:t>
      </w:r>
      <w:r w:rsidRPr="00A71F00">
        <w:rPr>
          <w:rFonts w:ascii="Times New Roman" w:hAnsi="Times New Roman"/>
          <w:sz w:val="24"/>
          <w:szCs w:val="24"/>
          <w:lang w:eastAsia="sk-SK"/>
        </w:rPr>
        <w:t>s využitím hovoru, na ktoré je prostredníctvom elektronickej komunikačnej siete a telekomunikačného zariadenia poskytovaná zakázaná ponuka, alebo k </w:t>
      </w:r>
      <w:r w:rsidRPr="00A71F00">
        <w:rPr>
          <w:rFonts w:ascii="Times New Roman" w:hAnsi="Times New Roman"/>
          <w:sz w:val="24"/>
          <w:szCs w:val="24"/>
        </w:rPr>
        <w:t>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hyperlink r:id="rId7" w:anchor="poznamky.poznamka-35a" w:tooltip="Odkaz na predpis alebo ustanovenie" w:history="1">
        <w:r w:rsidRPr="00A71F00">
          <w:rPr>
            <w:rStyle w:val="Hyperlink"/>
            <w:rFonts w:ascii="Times New Roman" w:hAnsi="Times New Roman"/>
            <w:bCs/>
            <w:color w:val="auto"/>
            <w:sz w:val="24"/>
            <w:szCs w:val="24"/>
            <w:u w:val="none"/>
            <w:effect w:val="none"/>
            <w:vertAlign w:val="superscript"/>
          </w:rPr>
          <w:t>35a</w:t>
        </w:r>
        <w:r w:rsidRPr="00A71F00">
          <w:rPr>
            <w:rStyle w:val="Hyperlink"/>
            <w:rFonts w:ascii="Times New Roman" w:hAnsi="Times New Roman"/>
            <w:bCs/>
            <w:color w:val="auto"/>
            <w:sz w:val="24"/>
            <w:szCs w:val="24"/>
            <w:u w:val="none"/>
            <w:effect w:val="none"/>
          </w:rPr>
          <w:t>)</w:t>
        </w:r>
      </w:hyperlink>
      <w:r w:rsidRPr="00A71F00">
        <w:rPr>
          <w:rFonts w:ascii="Times New Roman" w:hAnsi="Times New Roman"/>
          <w:sz w:val="24"/>
          <w:szCs w:val="24"/>
        </w:rPr>
        <w:t xml:space="preserve"> Podnik nezodpovedá za škodu spôsobenú zablokovaním prístupu podľa prvej vety. Podnik je povinný ukončiť blokovanie prístupu k číslam podľa prvej vety uvedených v rozhodnutí o zrušení príkazu súdu podľa osobitného predpisu,</w:t>
      </w:r>
      <w:hyperlink r:id="rId7" w:anchor="poznamky.poznamka-35a" w:tooltip="Odkaz na predpis alebo ustanovenie" w:history="1">
        <w:r w:rsidRPr="00A71F00">
          <w:rPr>
            <w:rStyle w:val="Hyperlink"/>
            <w:rFonts w:ascii="Times New Roman" w:hAnsi="Times New Roman"/>
            <w:bCs/>
            <w:color w:val="auto"/>
            <w:sz w:val="24"/>
            <w:szCs w:val="24"/>
            <w:u w:val="none"/>
            <w:effect w:val="none"/>
            <w:vertAlign w:val="superscript"/>
          </w:rPr>
          <w:t>35a</w:t>
        </w:r>
        <w:r w:rsidRPr="00A71F00">
          <w:rPr>
            <w:rStyle w:val="Hyperlink"/>
            <w:rFonts w:ascii="Times New Roman" w:hAnsi="Times New Roman"/>
            <w:bCs/>
            <w:color w:val="auto"/>
            <w:sz w:val="24"/>
            <w:szCs w:val="24"/>
            <w:u w:val="none"/>
            <w:effect w:val="none"/>
          </w:rPr>
          <w:t>)</w:t>
        </w:r>
      </w:hyperlink>
      <w:r w:rsidRPr="00A71F00">
        <w:rPr>
          <w:rStyle w:val="Hyperlink"/>
          <w:rFonts w:ascii="Times New Roman" w:hAnsi="Times New Roman"/>
          <w:bCs/>
          <w:color w:val="auto"/>
          <w:sz w:val="24"/>
          <w:szCs w:val="24"/>
          <w:u w:val="none"/>
          <w:effect w:val="none"/>
        </w:rPr>
        <w:t xml:space="preserve"> a to bezodkladne po doručení tohto rozhodnutia. </w:t>
      </w:r>
      <w:r w:rsidRPr="00A71F00">
        <w:rPr>
          <w:rFonts w:ascii="Times New Roman" w:hAnsi="Times New Roman"/>
          <w:sz w:val="24"/>
          <w:szCs w:val="24"/>
        </w:rPr>
        <w:t>Štátny dozor nad dodržiavaním povinností podľa prvej a tretej vety vykonáva a sankciu za ich porušenie ukladá Úrad pre reguláciu hazardných hier podľa osobitného predpisu.</w:t>
      </w:r>
      <w:hyperlink r:id="rId7" w:anchor="poznamky.poznamka-35a" w:tooltip="Odkaz na predpis alebo ustanovenie" w:history="1">
        <w:r w:rsidRPr="00A71F00">
          <w:rPr>
            <w:rStyle w:val="Hyperlink"/>
            <w:rFonts w:ascii="Times New Roman" w:hAnsi="Times New Roman"/>
            <w:bCs/>
            <w:color w:val="auto"/>
            <w:sz w:val="24"/>
            <w:szCs w:val="24"/>
            <w:u w:val="none"/>
            <w:effect w:val="none"/>
            <w:vertAlign w:val="superscript"/>
          </w:rPr>
          <w:t>35a</w:t>
        </w:r>
        <w:r w:rsidRPr="00A71F00">
          <w:rPr>
            <w:rStyle w:val="Hyperlink"/>
            <w:rFonts w:ascii="Times New Roman" w:hAnsi="Times New Roman"/>
            <w:bCs/>
            <w:color w:val="auto"/>
            <w:sz w:val="24"/>
            <w:szCs w:val="24"/>
            <w:u w:val="none"/>
            <w:effect w:val="none"/>
          </w:rPr>
          <w:t>)</w:t>
        </w:r>
      </w:hyperlink>
      <w:r w:rsidRPr="00A71F00">
        <w:rPr>
          <w:rFonts w:ascii="Times New Roman" w:hAnsi="Times New Roman"/>
          <w:sz w:val="24"/>
          <w:szCs w:val="24"/>
        </w:rPr>
        <w:t>“.“.</w:t>
      </w:r>
    </w:p>
    <w:p w:rsidR="0048731E" w:rsidRPr="00A71F00" w:rsidP="0048731E">
      <w:pPr>
        <w:shd w:val="clear" w:color="auto" w:fill="FFFFFF"/>
        <w:bidi w:val="0"/>
        <w:spacing w:after="0" w:line="240" w:lineRule="auto"/>
        <w:jc w:val="both"/>
        <w:rPr>
          <w:rFonts w:ascii="Times New Roman" w:hAnsi="Times New Roman" w:cs="Times New Roman"/>
          <w:sz w:val="24"/>
          <w:szCs w:val="24"/>
        </w:rPr>
      </w:pPr>
    </w:p>
    <w:p w:rsidR="0048731E" w:rsidRPr="00A71F00" w:rsidP="0048731E">
      <w:pPr>
        <w:shd w:val="clear" w:color="auto" w:fill="FFFFFF"/>
        <w:bidi w:val="0"/>
        <w:spacing w:after="0" w:line="240" w:lineRule="auto"/>
        <w:ind w:left="3544"/>
        <w:jc w:val="both"/>
        <w:rPr>
          <w:rFonts w:ascii="Times New Roman" w:hAnsi="Times New Roman" w:cs="Times New Roman"/>
          <w:sz w:val="24"/>
          <w:szCs w:val="24"/>
          <w:u w:val="single"/>
        </w:rPr>
      </w:pPr>
      <w:r w:rsidRPr="00A71F00">
        <w:rPr>
          <w:rFonts w:ascii="Times New Roman" w:hAnsi="Times New Roman" w:cs="Times New Roman"/>
          <w:sz w:val="24"/>
          <w:szCs w:val="24"/>
        </w:rPr>
        <w:t xml:space="preserve">Úprava čl. IX je potrebná z dôvodu zosúladenia ustanovení so znením uvedeným v čl. I. bodoch </w:t>
      </w:r>
      <w:r w:rsidR="00175A7B">
        <w:rPr>
          <w:rFonts w:ascii="Times New Roman" w:hAnsi="Times New Roman" w:cs="Times New Roman"/>
          <w:sz w:val="24"/>
          <w:szCs w:val="24"/>
        </w:rPr>
        <w:t>87, 88 a 90 až 95</w:t>
      </w:r>
      <w:r w:rsidRPr="00A71F00">
        <w:rPr>
          <w:rFonts w:ascii="Times New Roman" w:hAnsi="Times New Roman" w:cs="Times New Roman"/>
          <w:sz w:val="24"/>
          <w:szCs w:val="24"/>
        </w:rPr>
        <w:t>.</w:t>
      </w:r>
    </w:p>
    <w:p w:rsidR="0048731E" w:rsidRPr="00A71F00" w:rsidP="000403D4">
      <w:pPr>
        <w:tabs>
          <w:tab w:val="left" w:pos="915"/>
        </w:tabs>
        <w:bidi w:val="0"/>
        <w:spacing w:after="0" w:line="240" w:lineRule="auto"/>
        <w:jc w:val="both"/>
        <w:rPr>
          <w:rFonts w:ascii="Times New Roman" w:hAnsi="Times New Roman" w:cs="Times New Roman"/>
          <w:sz w:val="24"/>
          <w:szCs w:val="24"/>
        </w:rPr>
      </w:pPr>
    </w:p>
    <w:p w:rsidR="00C71F01" w:rsidRPr="00A71F00" w:rsidP="00C71F01">
      <w:pPr>
        <w:pStyle w:val="ListParagraph"/>
        <w:numPr>
          <w:numId w:val="14"/>
        </w:numPr>
        <w:shd w:val="clear" w:color="auto" w:fill="FFFFFF"/>
        <w:bidi w:val="0"/>
        <w:spacing w:after="0" w:line="240" w:lineRule="auto"/>
        <w:jc w:val="both"/>
        <w:rPr>
          <w:rFonts w:ascii="Times New Roman" w:hAnsi="Times New Roman"/>
          <w:b/>
          <w:sz w:val="24"/>
          <w:szCs w:val="24"/>
        </w:rPr>
      </w:pPr>
      <w:r w:rsidRPr="00A71F00" w:rsidR="0069145B">
        <w:rPr>
          <w:rFonts w:ascii="Times New Roman" w:hAnsi="Times New Roman"/>
          <w:b/>
          <w:iCs/>
          <w:sz w:val="24"/>
          <w:szCs w:val="24"/>
        </w:rPr>
        <w:t>K č</w:t>
      </w:r>
      <w:r w:rsidRPr="00A71F00">
        <w:rPr>
          <w:rFonts w:ascii="Times New Roman" w:hAnsi="Times New Roman"/>
          <w:b/>
          <w:iCs/>
          <w:sz w:val="24"/>
          <w:szCs w:val="24"/>
        </w:rPr>
        <w:t>l. X Účinnosť</w:t>
      </w:r>
    </w:p>
    <w:p w:rsidR="00C71F01" w:rsidRPr="00A71F00" w:rsidP="00AE2710">
      <w:pPr>
        <w:bidi w:val="0"/>
        <w:spacing w:after="0" w:line="240" w:lineRule="auto"/>
        <w:ind w:firstLine="851"/>
        <w:rPr>
          <w:rFonts w:ascii="Times New Roman" w:hAnsi="Times New Roman" w:cs="Times New Roman"/>
          <w:iCs/>
          <w:sz w:val="24"/>
          <w:szCs w:val="24"/>
        </w:rPr>
      </w:pPr>
      <w:r w:rsidRPr="00A71F00">
        <w:rPr>
          <w:rFonts w:ascii="Times New Roman" w:hAnsi="Times New Roman" w:cs="Times New Roman"/>
          <w:iCs/>
          <w:sz w:val="24"/>
          <w:szCs w:val="24"/>
        </w:rPr>
        <w:t>Čl. X znie:</w:t>
      </w:r>
    </w:p>
    <w:p w:rsidR="00C71F01" w:rsidRPr="00A71F00" w:rsidP="00C71F01">
      <w:pPr>
        <w:bidi w:val="0"/>
        <w:spacing w:after="0" w:line="240" w:lineRule="auto"/>
        <w:ind w:left="709"/>
        <w:jc w:val="center"/>
        <w:rPr>
          <w:rFonts w:ascii="Times New Roman" w:hAnsi="Times New Roman" w:cs="Times New Roman"/>
          <w:b/>
          <w:iCs/>
          <w:sz w:val="24"/>
          <w:szCs w:val="24"/>
        </w:rPr>
      </w:pPr>
      <w:r w:rsidRPr="00A71F00">
        <w:rPr>
          <w:rFonts w:ascii="Times New Roman" w:hAnsi="Times New Roman" w:cs="Times New Roman"/>
          <w:b/>
          <w:iCs/>
          <w:sz w:val="24"/>
          <w:szCs w:val="24"/>
        </w:rPr>
        <w:t>„Čl. X</w:t>
      </w:r>
    </w:p>
    <w:p w:rsidR="00C71F01" w:rsidRPr="00A71F00" w:rsidP="00C71F01">
      <w:pPr>
        <w:bidi w:val="0"/>
        <w:spacing w:after="0" w:line="240" w:lineRule="auto"/>
        <w:ind w:left="709"/>
        <w:jc w:val="center"/>
        <w:rPr>
          <w:rFonts w:ascii="Times New Roman" w:hAnsi="Times New Roman" w:cs="Times New Roman"/>
          <w:b/>
          <w:iCs/>
          <w:sz w:val="24"/>
          <w:szCs w:val="24"/>
        </w:rPr>
      </w:pPr>
      <w:r w:rsidRPr="00A71F00">
        <w:rPr>
          <w:rFonts w:ascii="Times New Roman" w:hAnsi="Times New Roman" w:cs="Times New Roman"/>
          <w:b/>
          <w:iCs/>
          <w:sz w:val="24"/>
          <w:szCs w:val="24"/>
        </w:rPr>
        <w:t>Účinnosť</w:t>
      </w:r>
    </w:p>
    <w:p w:rsidR="00C71F01" w:rsidRPr="00A71F00" w:rsidP="00AE2710">
      <w:pPr>
        <w:bidi w:val="0"/>
        <w:spacing w:after="0" w:line="240" w:lineRule="auto"/>
        <w:ind w:left="851"/>
        <w:jc w:val="both"/>
        <w:rPr>
          <w:rFonts w:ascii="Times New Roman" w:hAnsi="Times New Roman" w:cs="Times New Roman"/>
          <w:iCs/>
          <w:sz w:val="24"/>
          <w:szCs w:val="24"/>
        </w:rPr>
      </w:pPr>
      <w:r w:rsidRPr="00A71F00">
        <w:rPr>
          <w:rFonts w:ascii="Times New Roman" w:hAnsi="Times New Roman" w:cs="Times New Roman"/>
          <w:iCs/>
          <w:sz w:val="24"/>
          <w:szCs w:val="24"/>
        </w:rPr>
        <w:t>Tento zákona nadobúda účinnosť 1. marca 2019 okrem čl. II a IV až IX, ktoré nadobúdajú účinnosť 1. júna 2019.“.</w:t>
      </w:r>
    </w:p>
    <w:p w:rsidR="00C71F01" w:rsidRPr="00A71F00" w:rsidP="00C71F01">
      <w:pPr>
        <w:bidi w:val="0"/>
        <w:spacing w:after="0" w:line="240" w:lineRule="auto"/>
        <w:ind w:left="1418"/>
        <w:jc w:val="both"/>
        <w:rPr>
          <w:rFonts w:ascii="Times New Roman" w:hAnsi="Times New Roman" w:cs="Times New Roman"/>
          <w:i/>
          <w:iCs/>
          <w:sz w:val="24"/>
          <w:szCs w:val="24"/>
        </w:rPr>
      </w:pPr>
    </w:p>
    <w:p w:rsidR="00C71F01" w:rsidRPr="00A71F00" w:rsidP="00C71F01">
      <w:pPr>
        <w:bidi w:val="0"/>
        <w:spacing w:after="0" w:line="240" w:lineRule="auto"/>
        <w:ind w:left="3544"/>
        <w:jc w:val="both"/>
        <w:rPr>
          <w:rFonts w:ascii="Times New Roman" w:hAnsi="Times New Roman" w:cs="Times New Roman"/>
          <w:iCs/>
          <w:sz w:val="24"/>
          <w:szCs w:val="24"/>
        </w:rPr>
      </w:pPr>
      <w:r w:rsidRPr="00A71F00">
        <w:rPr>
          <w:rFonts w:ascii="Times New Roman" w:hAnsi="Times New Roman" w:cs="Times New Roman"/>
          <w:iCs/>
          <w:sz w:val="24"/>
          <w:szCs w:val="24"/>
        </w:rPr>
        <w:t>Ustanovenie článku X je potrebné upraviť tak, aby články I a III nadobudli účinnosť 1. marca 2019 a články II a IV až IX 1. júna 2019.</w:t>
      </w:r>
    </w:p>
    <w:p w:rsidR="00C71F01" w:rsidRPr="00A71F00" w:rsidP="00C71F01">
      <w:pPr>
        <w:bidi w:val="0"/>
        <w:spacing w:after="0" w:line="240" w:lineRule="auto"/>
        <w:jc w:val="both"/>
        <w:rPr>
          <w:rFonts w:ascii="Times New Roman" w:hAnsi="Times New Roman" w:cs="Times New Roman"/>
          <w:iCs/>
          <w:sz w:val="24"/>
          <w:szCs w:val="24"/>
        </w:rPr>
      </w:pPr>
    </w:p>
    <w:p w:rsidR="00C71F01" w:rsidP="00C71F01">
      <w:pPr>
        <w:bidi w:val="0"/>
        <w:spacing w:after="0" w:line="240" w:lineRule="auto"/>
        <w:rPr>
          <w:rFonts w:ascii="Times New Roman" w:hAnsi="Times New Roman" w:cs="Times New Roman"/>
          <w:iCs/>
          <w:sz w:val="24"/>
          <w:szCs w:val="24"/>
        </w:rPr>
      </w:pPr>
    </w:p>
    <w:p w:rsidR="00C71F01" w:rsidP="00C71F01">
      <w:pPr>
        <w:bidi w:val="0"/>
        <w:spacing w:after="0" w:line="240" w:lineRule="auto"/>
        <w:ind w:firstLine="851"/>
        <w:jc w:val="both"/>
        <w:rPr>
          <w:rFonts w:ascii="Times New Roman" w:hAnsi="Times New Roman" w:cs="Times New Roman"/>
          <w:iCs/>
          <w:sz w:val="24"/>
          <w:szCs w:val="24"/>
        </w:rPr>
      </w:pPr>
    </w:p>
    <w:p w:rsidR="00C71F01" w:rsidRPr="000403D4" w:rsidP="000403D4">
      <w:pPr>
        <w:tabs>
          <w:tab w:val="left" w:pos="915"/>
        </w:tabs>
        <w:bidi w:val="0"/>
        <w:spacing w:after="0" w:line="240" w:lineRule="auto"/>
        <w:jc w:val="both"/>
        <w:rPr>
          <w:rFonts w:ascii="Times New Roman" w:hAnsi="Times New Roman" w:cs="Times New Roman"/>
          <w:sz w:val="24"/>
          <w:szCs w:val="24"/>
        </w:rPr>
      </w:pPr>
    </w:p>
    <w:sectPr w:rsidSect="00F342A4">
      <w:pgSz w:w="11906" w:h="16838"/>
      <w:pgMar w:top="851" w:right="1417" w:bottom="56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Calibri Light">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4A"/>
    <w:multiLevelType w:val="hybridMultilevel"/>
    <w:tmpl w:val="469C555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866275"/>
    <w:multiLevelType w:val="hybridMultilevel"/>
    <w:tmpl w:val="057A9CB8"/>
    <w:lvl w:ilvl="0">
      <w:start w:val="1"/>
      <w:numFmt w:val="decimal"/>
      <w:lvlText w:val="%1."/>
      <w:lvlJc w:val="left"/>
      <w:pPr>
        <w:ind w:left="2381" w:firstLine="567"/>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
    <w:nsid w:val="091A5207"/>
    <w:multiLevelType w:val="hybridMultilevel"/>
    <w:tmpl w:val="CBBEB35C"/>
    <w:lvl w:ilvl="0">
      <w:start w:val="4"/>
      <w:numFmt w:val="decimal"/>
      <w:lvlText w:val="%1."/>
      <w:lvlJc w:val="left"/>
      <w:pPr>
        <w:ind w:left="1080" w:hanging="360"/>
      </w:pPr>
      <w:rPr>
        <w:rFonts w:cs="Times New Roman" w:hint="default"/>
        <w:b/>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EC96A81"/>
    <w:multiLevelType w:val="hybridMultilevel"/>
    <w:tmpl w:val="2E7E0542"/>
    <w:lvl w:ilvl="0">
      <w:start w:val="1"/>
      <w:numFmt w:val="decimal"/>
      <w:lvlText w:val="%1."/>
      <w:lvlJc w:val="left"/>
      <w:pPr>
        <w:ind w:left="1146" w:hanging="360"/>
      </w:pPr>
      <w:rPr>
        <w:rFonts w:cs="Times New Roman"/>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13C348A3"/>
    <w:multiLevelType w:val="hybridMultilevel"/>
    <w:tmpl w:val="725809D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530116F"/>
    <w:multiLevelType w:val="hybridMultilevel"/>
    <w:tmpl w:val="06344D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1740CF5"/>
    <w:multiLevelType w:val="hybridMultilevel"/>
    <w:tmpl w:val="B7026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5EE436A"/>
    <w:multiLevelType w:val="hybridMultilevel"/>
    <w:tmpl w:val="69F661D4"/>
    <w:lvl w:ilvl="0">
      <w:start w:val="1"/>
      <w:numFmt w:val="upperLetter"/>
      <w:lvlText w:val="%1."/>
      <w:lvlJc w:val="left"/>
      <w:pPr>
        <w:tabs>
          <w:tab w:val="num" w:pos="1440"/>
        </w:tabs>
        <w:ind w:left="1440" w:hanging="360"/>
      </w:pPr>
      <w:rPr>
        <w:rFonts w:cs="Times New Roman"/>
        <w:rtl w:val="0"/>
        <w:cs w:val="0"/>
      </w:rPr>
    </w:lvl>
    <w:lvl w:ilvl="1">
      <w:start w:val="1"/>
      <w:numFmt w:val="decimal"/>
      <w:lvlText w:val="%2."/>
      <w:lvlJc w:val="left"/>
      <w:pPr>
        <w:tabs>
          <w:tab w:val="num" w:pos="390"/>
        </w:tabs>
        <w:ind w:left="390" w:hanging="360"/>
      </w:pPr>
      <w:rPr>
        <w:rFonts w:cs="Times New Roman"/>
        <w:rtl w:val="0"/>
        <w:cs w:val="0"/>
      </w:rPr>
    </w:lvl>
    <w:lvl w:ilvl="2">
      <w:start w:val="1"/>
      <w:numFmt w:val="decimal"/>
      <w:lvlText w:val="%3."/>
      <w:lvlJc w:val="left"/>
      <w:pPr>
        <w:tabs>
          <w:tab w:val="num" w:pos="1110"/>
        </w:tabs>
        <w:ind w:left="1110" w:hanging="360"/>
      </w:pPr>
      <w:rPr>
        <w:rFonts w:cs="Times New Roman"/>
        <w:rtl w:val="0"/>
        <w:cs w:val="0"/>
      </w:rPr>
    </w:lvl>
    <w:lvl w:ilvl="3">
      <w:start w:val="1"/>
      <w:numFmt w:val="decimal"/>
      <w:lvlText w:val="%4."/>
      <w:lvlJc w:val="left"/>
      <w:pPr>
        <w:tabs>
          <w:tab w:val="num" w:pos="1830"/>
        </w:tabs>
        <w:ind w:left="1830" w:hanging="360"/>
      </w:pPr>
      <w:rPr>
        <w:rFonts w:cs="Times New Roman"/>
        <w:rtl w:val="0"/>
        <w:cs w:val="0"/>
      </w:rPr>
    </w:lvl>
    <w:lvl w:ilvl="4">
      <w:start w:val="1"/>
      <w:numFmt w:val="decimal"/>
      <w:lvlText w:val="%5."/>
      <w:lvlJc w:val="left"/>
      <w:pPr>
        <w:tabs>
          <w:tab w:val="num" w:pos="2550"/>
        </w:tabs>
        <w:ind w:left="2550" w:hanging="360"/>
      </w:pPr>
      <w:rPr>
        <w:rFonts w:cs="Times New Roman"/>
        <w:rtl w:val="0"/>
        <w:cs w:val="0"/>
      </w:rPr>
    </w:lvl>
    <w:lvl w:ilvl="5">
      <w:start w:val="1"/>
      <w:numFmt w:val="decimal"/>
      <w:lvlText w:val="%6."/>
      <w:lvlJc w:val="left"/>
      <w:pPr>
        <w:tabs>
          <w:tab w:val="num" w:pos="3270"/>
        </w:tabs>
        <w:ind w:left="3270" w:hanging="360"/>
      </w:pPr>
      <w:rPr>
        <w:rFonts w:cs="Times New Roman"/>
        <w:rtl w:val="0"/>
        <w:cs w:val="0"/>
      </w:rPr>
    </w:lvl>
    <w:lvl w:ilvl="6">
      <w:start w:val="1"/>
      <w:numFmt w:val="decimal"/>
      <w:lvlText w:val="%7."/>
      <w:lvlJc w:val="left"/>
      <w:pPr>
        <w:tabs>
          <w:tab w:val="num" w:pos="3990"/>
        </w:tabs>
        <w:ind w:left="3990" w:hanging="360"/>
      </w:pPr>
      <w:rPr>
        <w:rFonts w:cs="Times New Roman"/>
        <w:rtl w:val="0"/>
        <w:cs w:val="0"/>
      </w:rPr>
    </w:lvl>
    <w:lvl w:ilvl="7">
      <w:start w:val="1"/>
      <w:numFmt w:val="decimal"/>
      <w:lvlText w:val="%8."/>
      <w:lvlJc w:val="left"/>
      <w:pPr>
        <w:tabs>
          <w:tab w:val="num" w:pos="4710"/>
        </w:tabs>
        <w:ind w:left="4710" w:hanging="360"/>
      </w:pPr>
      <w:rPr>
        <w:rFonts w:cs="Times New Roman"/>
        <w:rtl w:val="0"/>
        <w:cs w:val="0"/>
      </w:rPr>
    </w:lvl>
    <w:lvl w:ilvl="8">
      <w:start w:val="1"/>
      <w:numFmt w:val="decimal"/>
      <w:lvlText w:val="%9."/>
      <w:lvlJc w:val="left"/>
      <w:pPr>
        <w:tabs>
          <w:tab w:val="num" w:pos="5430"/>
        </w:tabs>
        <w:ind w:left="5430" w:hanging="360"/>
      </w:pPr>
      <w:rPr>
        <w:rFonts w:cs="Times New Roman"/>
        <w:rtl w:val="0"/>
        <w:cs w:val="0"/>
      </w:rPr>
    </w:lvl>
  </w:abstractNum>
  <w:abstractNum w:abstractNumId="8">
    <w:nsid w:val="25F60362"/>
    <w:multiLevelType w:val="hybridMultilevel"/>
    <w:tmpl w:val="BA2CDD9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1E5D37"/>
    <w:multiLevelType w:val="hybridMultilevel"/>
    <w:tmpl w:val="F0AA6194"/>
    <w:lvl w:ilvl="0">
      <w:start w:val="1"/>
      <w:numFmt w:val="decimal"/>
      <w:lvlText w:val="%1."/>
      <w:lvlJc w:val="left"/>
      <w:pPr>
        <w:ind w:left="502" w:hanging="360"/>
      </w:pPr>
      <w:rPr>
        <w:rFonts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33A45DF0"/>
    <w:multiLevelType w:val="hybridMultilevel"/>
    <w:tmpl w:val="469C555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46013DA"/>
    <w:multiLevelType w:val="hybridMultilevel"/>
    <w:tmpl w:val="0AA248E6"/>
    <w:lvl w:ilvl="0">
      <w:start w:val="1"/>
      <w:numFmt w:val="decimal"/>
      <w:lvlText w:val="%1."/>
      <w:lvlJc w:val="left"/>
      <w:pPr>
        <w:ind w:left="720" w:hanging="360"/>
      </w:pPr>
      <w:rPr>
        <w:rFonts w:cs="Times New Roman"/>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50F3023"/>
    <w:multiLevelType w:val="hybridMultilevel"/>
    <w:tmpl w:val="7EEA4F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4CB5E74"/>
    <w:multiLevelType w:val="hybridMultilevel"/>
    <w:tmpl w:val="A68CF6F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7B460D7"/>
    <w:multiLevelType w:val="hybridMultilevel"/>
    <w:tmpl w:val="AA74B1F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6">
    <w:nsid w:val="72794F56"/>
    <w:multiLevelType w:val="hybridMultilevel"/>
    <w:tmpl w:val="7CB4A7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CF7595C"/>
    <w:multiLevelType w:val="hybridMultilevel"/>
    <w:tmpl w:val="9DF2C32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1"/>
  </w:num>
  <w:num w:numId="2">
    <w:abstractNumId w:val="1"/>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num>
  <w:num w:numId="8">
    <w:abstractNumId w:val="5"/>
  </w:num>
  <w:num w:numId="9">
    <w:abstractNumId w:val="11"/>
  </w:num>
  <w:num w:numId="10">
    <w:abstractNumId w:val="0"/>
  </w:num>
  <w:num w:numId="11">
    <w:abstractNumId w:val="6"/>
  </w:num>
  <w:num w:numId="12">
    <w:abstractNumId w:val="3"/>
  </w:num>
  <w:num w:numId="13">
    <w:abstractNumId w:val="2"/>
  </w:num>
  <w:num w:numId="14">
    <w:abstractNumId w:val="12"/>
  </w:num>
  <w:num w:numId="15">
    <w:abstractNumId w:val="14"/>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7"/>
  <w:hyphenationZone w:val="425"/>
  <w:characterSpacingControl w:val="doNotCompress"/>
  <w:compat/>
  <w:rsids>
    <w:rsidRoot w:val="00BC6265"/>
    <w:rsid w:val="000403D4"/>
    <w:rsid w:val="00071952"/>
    <w:rsid w:val="00090F47"/>
    <w:rsid w:val="000C0C86"/>
    <w:rsid w:val="000E2D66"/>
    <w:rsid w:val="00107A84"/>
    <w:rsid w:val="0013197C"/>
    <w:rsid w:val="00143F9C"/>
    <w:rsid w:val="001470C8"/>
    <w:rsid w:val="00175A7B"/>
    <w:rsid w:val="00180EC7"/>
    <w:rsid w:val="002220D0"/>
    <w:rsid w:val="0022542B"/>
    <w:rsid w:val="002754FB"/>
    <w:rsid w:val="002C20B4"/>
    <w:rsid w:val="002C5D07"/>
    <w:rsid w:val="00317BD7"/>
    <w:rsid w:val="00327D98"/>
    <w:rsid w:val="00373FF7"/>
    <w:rsid w:val="003945B8"/>
    <w:rsid w:val="003B59FA"/>
    <w:rsid w:val="003C1CA3"/>
    <w:rsid w:val="003C51F5"/>
    <w:rsid w:val="003C61B1"/>
    <w:rsid w:val="003E515C"/>
    <w:rsid w:val="004735AB"/>
    <w:rsid w:val="0048731E"/>
    <w:rsid w:val="004F3EC0"/>
    <w:rsid w:val="005431A5"/>
    <w:rsid w:val="0054351D"/>
    <w:rsid w:val="00574E7F"/>
    <w:rsid w:val="005E6C56"/>
    <w:rsid w:val="00604C5D"/>
    <w:rsid w:val="00635F3F"/>
    <w:rsid w:val="00635FF8"/>
    <w:rsid w:val="00676B5E"/>
    <w:rsid w:val="0069145B"/>
    <w:rsid w:val="006C7003"/>
    <w:rsid w:val="00707A0B"/>
    <w:rsid w:val="00711A00"/>
    <w:rsid w:val="007A319C"/>
    <w:rsid w:val="007B4EB4"/>
    <w:rsid w:val="007B6A89"/>
    <w:rsid w:val="007C5C7E"/>
    <w:rsid w:val="007D2A5E"/>
    <w:rsid w:val="007E44B6"/>
    <w:rsid w:val="007F51EA"/>
    <w:rsid w:val="00835354"/>
    <w:rsid w:val="0087721D"/>
    <w:rsid w:val="008B7BF7"/>
    <w:rsid w:val="008C20BF"/>
    <w:rsid w:val="008E7C53"/>
    <w:rsid w:val="00931B7C"/>
    <w:rsid w:val="00935B4C"/>
    <w:rsid w:val="00973B9A"/>
    <w:rsid w:val="00976BDD"/>
    <w:rsid w:val="009973C8"/>
    <w:rsid w:val="009F0C57"/>
    <w:rsid w:val="00A13303"/>
    <w:rsid w:val="00A16B68"/>
    <w:rsid w:val="00A22ADB"/>
    <w:rsid w:val="00A41340"/>
    <w:rsid w:val="00A71F00"/>
    <w:rsid w:val="00A75573"/>
    <w:rsid w:val="00AB5B0D"/>
    <w:rsid w:val="00AC02A5"/>
    <w:rsid w:val="00AE1CA5"/>
    <w:rsid w:val="00AE2710"/>
    <w:rsid w:val="00B1575B"/>
    <w:rsid w:val="00BB67A7"/>
    <w:rsid w:val="00BC6265"/>
    <w:rsid w:val="00C24452"/>
    <w:rsid w:val="00C33A54"/>
    <w:rsid w:val="00C44EB8"/>
    <w:rsid w:val="00C57F8D"/>
    <w:rsid w:val="00C62FDF"/>
    <w:rsid w:val="00C660DC"/>
    <w:rsid w:val="00C66DDF"/>
    <w:rsid w:val="00C71F01"/>
    <w:rsid w:val="00C851EF"/>
    <w:rsid w:val="00C9311D"/>
    <w:rsid w:val="00CB0C5C"/>
    <w:rsid w:val="00CB47B5"/>
    <w:rsid w:val="00CD51F1"/>
    <w:rsid w:val="00CE0FC2"/>
    <w:rsid w:val="00D476E4"/>
    <w:rsid w:val="00D80791"/>
    <w:rsid w:val="00DA3D4D"/>
    <w:rsid w:val="00DB0420"/>
    <w:rsid w:val="00DB1EC5"/>
    <w:rsid w:val="00DE0547"/>
    <w:rsid w:val="00E1086C"/>
    <w:rsid w:val="00E16BD2"/>
    <w:rsid w:val="00E50CBF"/>
    <w:rsid w:val="00E6088F"/>
    <w:rsid w:val="00E9540A"/>
    <w:rsid w:val="00E95C38"/>
    <w:rsid w:val="00EB697D"/>
    <w:rsid w:val="00EE4F0C"/>
    <w:rsid w:val="00EE5DE4"/>
    <w:rsid w:val="00F110D3"/>
    <w:rsid w:val="00F342A4"/>
    <w:rsid w:val="00F352F0"/>
    <w:rsid w:val="00F3541D"/>
    <w:rsid w:val="00F84356"/>
    <w:rsid w:val="00FB77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A4"/>
    <w:pPr>
      <w:framePr w:wrap="auto"/>
      <w:widowControl/>
      <w:autoSpaceDE/>
      <w:autoSpaceDN/>
      <w:adjustRightInd/>
      <w:spacing w:after="160" w:line="259" w:lineRule="auto"/>
      <w:ind w:left="0" w:right="0"/>
      <w:jc w:val="left"/>
      <w:textAlignment w:val="auto"/>
    </w:pPr>
    <w:rPr>
      <w:rFonts w:ascii="Calibri" w:hAnsi="Calibri" w:cs="Calibri"/>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OdsekzoznamuChar">
    <w:name w:val="Odsek zoznamu Char"/>
    <w:aliases w:val="Odsek Char,Odsek zoznamu1 Char,Odsek zoznamu2 Char,body Char"/>
    <w:basedOn w:val="DefaultParagraphFont"/>
    <w:link w:val="ListParagraph"/>
    <w:uiPriority w:val="34"/>
    <w:locked/>
    <w:rsid w:val="00F342A4"/>
    <w:rPr>
      <w:rFonts w:cs="Times New Roman"/>
      <w:rtl w:val="0"/>
      <w:cs w:val="0"/>
    </w:rPr>
  </w:style>
  <w:style w:type="paragraph" w:styleId="ListParagraph">
    <w:name w:val="List Paragraph"/>
    <w:aliases w:val="Odsek,Odsek zoznamu1,Odsek zoznamu2,body"/>
    <w:basedOn w:val="Normal"/>
    <w:link w:val="OdsekzoznamuChar"/>
    <w:uiPriority w:val="34"/>
    <w:qFormat/>
    <w:rsid w:val="00F342A4"/>
    <w:pPr>
      <w:ind w:left="720"/>
      <w:contextualSpacing/>
      <w:jc w:val="left"/>
    </w:pPr>
    <w:rPr>
      <w:rFonts w:asciiTheme="minorHAnsi" w:hAnsiTheme="minorHAnsi" w:cs="Times New Roman"/>
      <w:lang w:eastAsia="en-US"/>
    </w:rPr>
  </w:style>
  <w:style w:type="paragraph" w:customStyle="1" w:styleId="Zkladntext">
    <w:name w:val="Základní text"/>
    <w:aliases w:val="Základný text Char Char"/>
    <w:rsid w:val="007D2A5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character" w:styleId="FootnoteReference">
    <w:name w:val="footnote reference"/>
    <w:basedOn w:val="DefaultParagraphFont"/>
    <w:uiPriority w:val="99"/>
    <w:semiHidden/>
    <w:unhideWhenUsed/>
    <w:rsid w:val="003E515C"/>
    <w:rPr>
      <w:rFonts w:cs="Times New Roman"/>
      <w:vertAlign w:val="superscript"/>
      <w:rtl w:val="0"/>
      <w:cs w:val="0"/>
    </w:rPr>
  </w:style>
  <w:style w:type="character" w:customStyle="1" w:styleId="h1a4">
    <w:name w:val="h1a4"/>
    <w:basedOn w:val="DefaultParagraphFont"/>
    <w:rsid w:val="00C24452"/>
    <w:rPr>
      <w:rFonts w:ascii="Trebuchet MS" w:hAnsi="Trebuchet MS" w:cs="Times New Roman"/>
      <w:vanish/>
      <w:color w:val="505050"/>
      <w:sz w:val="24"/>
      <w:szCs w:val="24"/>
      <w:rtl w:val="0"/>
      <w:cs w:val="0"/>
    </w:rPr>
  </w:style>
  <w:style w:type="character" w:styleId="Hyperlink">
    <w:name w:val="Hyperlink"/>
    <w:basedOn w:val="DefaultParagraphFont"/>
    <w:uiPriority w:val="99"/>
    <w:semiHidden/>
    <w:unhideWhenUsed/>
    <w:rsid w:val="0048731E"/>
    <w:rPr>
      <w:rFonts w:cs="Times New Roman"/>
      <w:color w:val="05507A"/>
      <w:u w:val="none"/>
      <w:effect w:val="non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11/351/" TargetMode="External" /><Relationship Id="rId5" Type="http://schemas.openxmlformats.org/officeDocument/2006/relationships/hyperlink" Target="https://www.slov-lex.sk/pravne-predpisy/SK/ZZ/2009/492/" TargetMode="External" /><Relationship Id="rId6" Type="http://schemas.openxmlformats.org/officeDocument/2006/relationships/hyperlink" Target="http://www.zakonypreludi.sk/zz/2011-351" TargetMode="External" /><Relationship Id="rId7" Type="http://schemas.openxmlformats.org/officeDocument/2006/relationships/hyperlink" Target="https://www.slov-lex.sk/pravne-predpisy/SK/ZZ/2011/351/20180401"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200</TotalTime>
  <Pages>38</Pages>
  <Words>14275</Words>
  <Characters>81369</Characters>
  <Application>Microsoft Office Word</Application>
  <DocSecurity>0</DocSecurity>
  <Lines>0</Lines>
  <Paragraphs>0</Paragraphs>
  <ScaleCrop>false</ScaleCrop>
  <Company>Kancelaria NRSR</Company>
  <LinksUpToDate>false</LinksUpToDate>
  <CharactersWithSpaces>95454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Bruteničová, Barbora, Ing.</cp:lastModifiedBy>
  <cp:revision>31</cp:revision>
  <dcterms:created xsi:type="dcterms:W3CDTF">2017-11-07T09:36:00Z</dcterms:created>
  <dcterms:modified xsi:type="dcterms:W3CDTF">2018-11-23T09:56:00Z</dcterms:modified>
</cp:coreProperties>
</file>