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6748A9">
        <w:rPr>
          <w:sz w:val="22"/>
          <w:szCs w:val="22"/>
        </w:rPr>
        <w:t>2168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6748A9">
      <w:pPr>
        <w:pStyle w:val="rozhodnutia"/>
      </w:pPr>
      <w:r>
        <w:t>1275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6748A9">
        <w:rPr>
          <w:rFonts w:ascii="Arial" w:hAnsi="Arial" w:cs="Arial"/>
          <w:sz w:val="22"/>
          <w:szCs w:val="22"/>
        </w:rPr>
        <w:t> 12.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B1506F">
        <w:rPr>
          <w:rFonts w:ascii="Arial" w:hAnsi="Arial" w:cs="Arial"/>
          <w:sz w:val="22"/>
          <w:szCs w:val="22"/>
        </w:rPr>
        <w:t>8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6748A9">
        <w:rPr>
          <w:rFonts w:cs="Arial"/>
          <w:szCs w:val="22"/>
        </w:rPr>
        <w:t>Renáty KAŠČÁKOVEJ a Martina KLUSA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6748A9">
        <w:rPr>
          <w:rFonts w:cs="Arial"/>
          <w:szCs w:val="22"/>
        </w:rPr>
        <w:t>zákon č. 516/2008 Z. z.  o Audiovizuálnom fonde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6748A9">
        <w:rPr>
          <w:rFonts w:cs="Arial"/>
          <w:szCs w:val="22"/>
        </w:rPr>
        <w:t>1225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6748A9">
        <w:rPr>
          <w:rFonts w:cs="Arial"/>
          <w:szCs w:val="22"/>
        </w:rPr>
        <w:t>9.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787C75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787C75"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RDefault="00787C7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kultúru a médiá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787C75">
        <w:rPr>
          <w:rFonts w:ascii="Arial" w:hAnsi="Arial" w:cs="Arial"/>
          <w:sz w:val="22"/>
          <w:szCs w:val="22"/>
        </w:rPr>
        <w:t>kultúru a médiá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6748A9" w:rsidRDefault="00EF4E86" w:rsidP="006748A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6748A9">
        <w:rPr>
          <w:rFonts w:ascii="Arial" w:hAnsi="Arial" w:cs="Arial"/>
          <w:sz w:val="22"/>
        </w:rPr>
        <w:t xml:space="preserve"> b) lehotu na prerokovanie návrhu zákona v druhom čítaní vo výboroch </w:t>
      </w:r>
      <w:r w:rsidR="006748A9">
        <w:rPr>
          <w:rFonts w:ascii="Arial" w:hAnsi="Arial" w:cs="Arial"/>
          <w:sz w:val="22"/>
        </w:rPr>
        <w:br/>
      </w:r>
      <w:r w:rsidR="006748A9">
        <w:rPr>
          <w:rFonts w:ascii="Arial" w:hAnsi="Arial" w:cs="Arial"/>
          <w:b/>
          <w:bCs/>
          <w:sz w:val="22"/>
          <w:u w:val="single"/>
        </w:rPr>
        <w:t>do 25. januára 201</w:t>
      </w:r>
      <w:bookmarkStart w:id="0" w:name="_GoBack"/>
      <w:bookmarkEnd w:id="0"/>
      <w:r w:rsidR="006748A9">
        <w:rPr>
          <w:rFonts w:ascii="Arial" w:hAnsi="Arial" w:cs="Arial"/>
          <w:b/>
          <w:bCs/>
          <w:sz w:val="22"/>
          <w:u w:val="single"/>
        </w:rPr>
        <w:t>9</w:t>
      </w:r>
      <w:r w:rsidR="006748A9">
        <w:rPr>
          <w:rFonts w:ascii="Arial" w:hAnsi="Arial" w:cs="Arial"/>
          <w:bCs/>
          <w:sz w:val="22"/>
        </w:rPr>
        <w:t xml:space="preserve"> </w:t>
      </w:r>
      <w:r w:rsidR="006748A9">
        <w:rPr>
          <w:rFonts w:ascii="Arial" w:hAnsi="Arial" w:cs="Arial"/>
          <w:sz w:val="22"/>
        </w:rPr>
        <w:t xml:space="preserve">a v gestorskom výbore </w:t>
      </w:r>
      <w:r w:rsidR="006748A9">
        <w:rPr>
          <w:rFonts w:ascii="Arial" w:hAnsi="Arial" w:cs="Arial"/>
          <w:b/>
          <w:bCs/>
          <w:sz w:val="22"/>
          <w:u w:val="single"/>
        </w:rPr>
        <w:t>do 28. januára 2019</w:t>
      </w:r>
      <w:r w:rsidR="006748A9">
        <w:rPr>
          <w:rFonts w:ascii="Arial" w:hAnsi="Arial" w:cs="Arial"/>
          <w:sz w:val="22"/>
        </w:rPr>
        <w:t>.</w:t>
      </w:r>
    </w:p>
    <w:p w:rsidR="00EF4E86" w:rsidRDefault="00EF4E86" w:rsidP="006748A9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5622C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748A9"/>
    <w:rsid w:val="0069489D"/>
    <w:rsid w:val="006E6102"/>
    <w:rsid w:val="007351A5"/>
    <w:rsid w:val="007448FA"/>
    <w:rsid w:val="00787C75"/>
    <w:rsid w:val="007B2F24"/>
    <w:rsid w:val="008A0C9B"/>
    <w:rsid w:val="008B1A45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333F32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2018-11-12T10:46:00Z</cp:lastPrinted>
  <dcterms:created xsi:type="dcterms:W3CDTF">2018-11-12T08:25:00Z</dcterms:created>
  <dcterms:modified xsi:type="dcterms:W3CDTF">2018-11-12T10:47:00Z</dcterms:modified>
</cp:coreProperties>
</file>