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A37D5" w:rsidRPr="00D516A1" w:rsidP="00D516A1">
      <w:pPr>
        <w:keepNext/>
        <w:bidi w:val="0"/>
        <w:jc w:val="center"/>
        <w:rPr>
          <w:rFonts w:ascii="Times New Roman" w:hAnsi="Times New Roman"/>
          <w:b/>
          <w:bCs/>
          <w:caps/>
          <w:color w:val="000000"/>
          <w:spacing w:val="30"/>
          <w:sz w:val="24"/>
          <w:szCs w:val="24"/>
        </w:rPr>
      </w:pPr>
      <w:r w:rsidRPr="00D516A1">
        <w:rPr>
          <w:rFonts w:ascii="Times New Roman" w:hAnsi="Times New Roman"/>
          <w:b/>
          <w:bCs/>
          <w:caps/>
          <w:color w:val="000000"/>
          <w:spacing w:val="30"/>
          <w:sz w:val="24"/>
          <w:szCs w:val="24"/>
        </w:rPr>
        <w:t>Dôvodová správa</w:t>
      </w:r>
    </w:p>
    <w:p w:rsidR="007A37D5" w:rsidRPr="00D516A1" w:rsidP="00D516A1">
      <w:pPr>
        <w:keepNext/>
        <w:bidi w:val="0"/>
        <w:jc w:val="both"/>
        <w:rPr>
          <w:rFonts w:ascii="Times New Roman" w:hAnsi="Times New Roman"/>
          <w:color w:val="000000"/>
          <w:sz w:val="24"/>
          <w:szCs w:val="24"/>
        </w:rPr>
      </w:pPr>
    </w:p>
    <w:p w:rsidR="007A37D5" w:rsidRPr="00D516A1" w:rsidP="00D516A1">
      <w:pPr>
        <w:keepNext/>
        <w:bidi w:val="0"/>
        <w:jc w:val="both"/>
        <w:rPr>
          <w:rFonts w:ascii="Times New Roman" w:hAnsi="Times New Roman"/>
          <w:b/>
          <w:bCs/>
          <w:color w:val="000000"/>
          <w:sz w:val="24"/>
          <w:szCs w:val="24"/>
        </w:rPr>
      </w:pPr>
      <w:r w:rsidRPr="00D516A1">
        <w:rPr>
          <w:rFonts w:ascii="Times New Roman" w:hAnsi="Times New Roman"/>
          <w:b/>
          <w:bCs/>
          <w:color w:val="000000"/>
          <w:sz w:val="24"/>
          <w:szCs w:val="24"/>
        </w:rPr>
        <w:t>A. Všeobecná časť</w:t>
      </w:r>
    </w:p>
    <w:p w:rsidR="007A37D5" w:rsidRPr="00D516A1" w:rsidP="00D516A1">
      <w:pPr>
        <w:keepNext/>
        <w:bidi w:val="0"/>
        <w:jc w:val="both"/>
        <w:rPr>
          <w:rFonts w:ascii="Times New Roman" w:hAnsi="Times New Roman"/>
          <w:color w:val="000000"/>
          <w:sz w:val="24"/>
          <w:szCs w:val="24"/>
        </w:rPr>
      </w:pPr>
    </w:p>
    <w:p w:rsidR="007A37D5" w:rsidRPr="00D516A1" w:rsidP="00D516A1">
      <w:pPr>
        <w:keepNext/>
        <w:bidi w:val="0"/>
        <w:spacing w:before="60" w:after="120"/>
        <w:ind w:firstLine="720"/>
        <w:jc w:val="both"/>
        <w:rPr>
          <w:rStyle w:val="PlaceholderText"/>
          <w:color w:val="000000"/>
          <w:sz w:val="24"/>
          <w:szCs w:val="24"/>
        </w:rPr>
      </w:pPr>
      <w:r w:rsidRPr="00D516A1">
        <w:rPr>
          <w:rFonts w:ascii="Times New Roman" w:hAnsi="Times New Roman"/>
          <w:sz w:val="24"/>
          <w:szCs w:val="24"/>
        </w:rPr>
        <w:t>Na rokovanie Národnej rady Slovenskej republiky sa predkladá návrh skupiny poslancov Národnej rady Slovenskej republiky na vydanie zákona o poskytnutí pomoci v poľnohospodárskej prvovýrobe (ďalej len „návrh zákona“).</w:t>
      </w:r>
      <w:r w:rsidRPr="00D516A1">
        <w:rPr>
          <w:rStyle w:val="PlaceholderText"/>
          <w:color w:val="000000"/>
          <w:sz w:val="24"/>
          <w:szCs w:val="24"/>
        </w:rPr>
        <w:tab/>
      </w:r>
    </w:p>
    <w:p w:rsidR="007A37D5" w:rsidRPr="00D516A1" w:rsidP="00D516A1">
      <w:pPr>
        <w:keepNext/>
        <w:bidi w:val="0"/>
        <w:spacing w:before="60" w:after="120"/>
        <w:ind w:firstLine="720"/>
        <w:jc w:val="both"/>
        <w:rPr>
          <w:rStyle w:val="PlaceholderText"/>
          <w:color w:val="000000"/>
          <w:sz w:val="24"/>
          <w:szCs w:val="24"/>
        </w:rPr>
      </w:pPr>
      <w:r w:rsidRPr="00D516A1">
        <w:rPr>
          <w:rStyle w:val="PlaceholderText"/>
          <w:color w:val="000000"/>
          <w:sz w:val="24"/>
          <w:szCs w:val="24"/>
        </w:rPr>
        <w:t>Návrh zákona upravuje poskytovanie pomoci podnikateľovi v poľnohospodárskej prvovýrobe, ktorým je fyzická osoba - podnikateľ alebo právnická osoba a ktorý vyrába poľnohospodárske produkty, formou úhrady zaplatenej časti spotrebnej dane z minerálnych olejov. Konkrétne ide o minerálny olej spotrebovaný v poľnohospodárskej prvovýrobe podľa kódu kombinovanej nomenklatúry 2710 19 43, 2710 19 46, 2710 19 47, 2710 19 48, 2710 20 11, 2710 20 15, 2710 20 17 a 2710 20 19.</w:t>
      </w:r>
    </w:p>
    <w:p w:rsidR="007A37D5" w:rsidRPr="00D516A1" w:rsidP="00D516A1">
      <w:pPr>
        <w:keepNext/>
        <w:bidi w:val="0"/>
        <w:spacing w:before="60" w:after="120"/>
        <w:jc w:val="both"/>
        <w:rPr>
          <w:rStyle w:val="PlaceholderText"/>
          <w:color w:val="000000"/>
          <w:sz w:val="24"/>
          <w:szCs w:val="24"/>
        </w:rPr>
      </w:pPr>
      <w:r w:rsidRPr="00D516A1">
        <w:rPr>
          <w:rStyle w:val="PlaceholderText"/>
          <w:color w:val="000000"/>
          <w:sz w:val="24"/>
          <w:szCs w:val="24"/>
        </w:rPr>
        <w:tab/>
        <w:t xml:space="preserve">Podnetom pre tvorbu návrhu zákona je snaha systémovo určiť spôsob poskytovania štátnej pomoci v poľnohospodárskej prvovýrobe, konkrétne poskytnutie pomoci na stabilizáciu dôležitej časti prevádzkových nákladov. Táto úprava poskytovania pomoci formou úhrady zaplatenej časti spotrebnej dane z minerálnych olejov predstavuje významný moment pre poľnohospodársku prvovýrobu, pretože, na jednej strane stimuluje aktívne poľnohospodárske subjekty, ktoré prinášajú do poľnohospodárstva pridanú hodnotu vo forme výstupov z rastlinnej a živočíšnej produkcie, na druhej strane významne účelovo znižuje náklady na nákup minerálneho oleja použitého v poľnohospodárskej prvovýrobe bez toho, aby neúmerne administratívne zaťažili žiadateľa. </w:t>
        <w:tab/>
      </w:r>
    </w:p>
    <w:p w:rsidR="007A37D5" w:rsidRPr="00D516A1" w:rsidP="00D516A1">
      <w:pPr>
        <w:keepNext/>
        <w:bidi w:val="0"/>
        <w:spacing w:before="60" w:after="120"/>
        <w:ind w:firstLine="720"/>
        <w:jc w:val="both"/>
        <w:rPr>
          <w:rStyle w:val="PlaceholderText"/>
          <w:color w:val="000000"/>
          <w:sz w:val="24"/>
          <w:szCs w:val="24"/>
        </w:rPr>
      </w:pPr>
      <w:r w:rsidRPr="00D516A1">
        <w:rPr>
          <w:rStyle w:val="PlaceholderText"/>
          <w:color w:val="000000"/>
          <w:sz w:val="24"/>
          <w:szCs w:val="24"/>
        </w:rPr>
        <w:t>Pomoc, ktorá sa ustanovuje týmto návrhom zákona napĺňa aj programové vyhlásenie vlády Slovenskej republiky na roky 2018 – 2020, v bode, v ktorom sa uvádza, že „</w:t>
      </w:r>
      <w:r w:rsidRPr="00D516A1">
        <w:rPr>
          <w:rStyle w:val="PlaceholderText"/>
          <w:i/>
          <w:color w:val="000000"/>
          <w:sz w:val="24"/>
          <w:szCs w:val="24"/>
        </w:rPr>
        <w:t>v súlade</w:t>
        <w:br/>
        <w:t>s pravidlami SPP vláda zintenzívni podporu sektorov, ktoré sú potenciálnymi zdrojmi zamestnanosti, najmä živočíšnej výroby, ovocinárstva, zeleninárstva, vinohradníctva, ale aj potravinárskeho priemyslu</w:t>
      </w:r>
      <w:r w:rsidRPr="00D516A1">
        <w:rPr>
          <w:rStyle w:val="PlaceholderText"/>
          <w:color w:val="000000"/>
          <w:sz w:val="24"/>
          <w:szCs w:val="24"/>
        </w:rPr>
        <w:t xml:space="preserve">“. </w:t>
      </w:r>
    </w:p>
    <w:p w:rsidR="007A37D5" w:rsidRPr="00D516A1" w:rsidP="00D516A1">
      <w:pPr>
        <w:keepNext/>
        <w:bidi w:val="0"/>
        <w:spacing w:before="60" w:after="120"/>
        <w:jc w:val="both"/>
        <w:rPr>
          <w:rStyle w:val="PlaceholderText"/>
          <w:color w:val="000000"/>
          <w:sz w:val="24"/>
          <w:szCs w:val="24"/>
        </w:rPr>
      </w:pPr>
      <w:r w:rsidRPr="00D516A1">
        <w:rPr>
          <w:rStyle w:val="PlaceholderText"/>
          <w:color w:val="000000"/>
          <w:sz w:val="24"/>
          <w:szCs w:val="24"/>
        </w:rPr>
        <w:tab/>
        <w:t xml:space="preserve">Týmto nástrojom pomoci reagujeme na endogénne faktory ekonomických výsledkov slovenských poľnohospodárskych podnikov. Podstata týchto endogénnych faktorov spočíva </w:t>
        <w:br/>
        <w:t>v stave a vo vývoji trhu so vstupmi a výstupmi a v štruktúre poľnohospodárskych subjektov. Na slovenskom trhu sú v porovnaní s inými štátmi Európskej únie vyššie ceny vstupov a realizačné ceny výstupov, tak v zásade neumožňujú investičnú reprodukciu. Slovenskí farmári kupujú drahšie palivá, energie, ale aj hnojivá a taktiež majú vyššie náklady na pracovnú silu v porovnaní so susednými štátmi.</w:t>
      </w:r>
    </w:p>
    <w:p w:rsidR="007A37D5" w:rsidRPr="00D516A1" w:rsidP="00D516A1">
      <w:pPr>
        <w:keepNext/>
        <w:bidi w:val="0"/>
        <w:spacing w:before="60" w:after="120"/>
        <w:ind w:firstLine="720"/>
        <w:jc w:val="both"/>
        <w:rPr>
          <w:rStyle w:val="PlaceholderText"/>
          <w:color w:val="000000"/>
          <w:sz w:val="24"/>
          <w:szCs w:val="24"/>
        </w:rPr>
      </w:pPr>
      <w:r w:rsidRPr="00D516A1">
        <w:rPr>
          <w:rStyle w:val="PlaceholderText"/>
          <w:color w:val="000000"/>
          <w:sz w:val="24"/>
          <w:szCs w:val="24"/>
        </w:rPr>
        <w:t>Predpokladáme, že aplikovaním tohto nástroja pomoci dôjde k stimulácii hlavných prvkov konkurenčnej schopnosti poľnohospodárskej prvovýroby, ktorými sú rast tvorby pridanej hodnoty a rast produktivity práce, spojené s technologickou a inovačnou dynamikou, čím budú vytvorené predpoklady, aby došlo k stimulácii podstaty konkurenčnej výhody poľnohospodárskej výroby v Slovenskej republike, ktorou je produkcia kvalitných poľnohospodárskych výrobkov. Vzhľadom na tento kauzálny reťazec je možné konštatovať, že stimulujeme naplnenie hlavného koncepčného cieľa slovenského poľnohospodárstva, ktorým je zabezpečiť potravinovú bezpečnosť Slovenskej republiky a jej obyvateľov na primeranú úroveň, a tak prispieť k napĺňaniu cieľov a priorít spoločnej poľnohospodárskej politiky.</w:t>
      </w:r>
    </w:p>
    <w:p w:rsidR="007A37D5" w:rsidRPr="00D516A1" w:rsidP="00D516A1">
      <w:pPr>
        <w:keepNext/>
        <w:bidi w:val="0"/>
        <w:spacing w:before="60" w:after="120"/>
        <w:jc w:val="both"/>
        <w:rPr>
          <w:rStyle w:val="PlaceholderText"/>
          <w:color w:val="000000"/>
          <w:sz w:val="24"/>
          <w:szCs w:val="24"/>
        </w:rPr>
      </w:pPr>
      <w:r w:rsidRPr="00D516A1">
        <w:rPr>
          <w:rStyle w:val="PlaceholderText"/>
          <w:color w:val="000000"/>
          <w:sz w:val="24"/>
          <w:szCs w:val="24"/>
        </w:rPr>
        <w:tab/>
        <w:t>Mechanizmus poskytovania pomoci je založený na systéme vyzvania na predkladanie žiadostí o pomoc, pričom žiadosť sa predkladá Pôdohospodárskej platobnej agentúre</w:t>
      </w:r>
      <w:r w:rsidRPr="00D516A1">
        <w:rPr>
          <w:rFonts w:ascii="Times New Roman" w:hAnsi="Times New Roman"/>
          <w:sz w:val="24"/>
          <w:szCs w:val="24"/>
        </w:rPr>
        <w:t xml:space="preserve"> (ďalej len „platobná agentúra“) </w:t>
      </w:r>
      <w:r w:rsidRPr="00D516A1">
        <w:rPr>
          <w:rStyle w:val="PlaceholderText"/>
          <w:color w:val="000000"/>
          <w:sz w:val="24"/>
          <w:szCs w:val="24"/>
        </w:rPr>
        <w:t>v termíne a za podmienok, ktoré budú uvedené vo výzve. Platobná agentúra vykoná v ďalšom kroku kontrolu žiadosti, v rámci ktorej overí splnenie podmienok stanovených v zákone a vo výzve a po splnení týchto podmienok uzavrie s oprávnenými žiadateľmi zmluvu o poskytnutí pomoci. Následne, platobná agentúra uhradí príjemcovi pomoci kompenzáciu v sume verifikovanej výšky pomoci.</w:t>
      </w:r>
    </w:p>
    <w:p w:rsidR="007A37D5" w:rsidRPr="00D516A1" w:rsidP="00D516A1">
      <w:pPr>
        <w:keepNext/>
        <w:bidi w:val="0"/>
        <w:spacing w:before="60" w:after="120"/>
        <w:jc w:val="both"/>
        <w:rPr>
          <w:rStyle w:val="PlaceholderText"/>
          <w:color w:val="000000"/>
          <w:sz w:val="24"/>
          <w:szCs w:val="24"/>
        </w:rPr>
      </w:pPr>
      <w:r w:rsidRPr="00D516A1">
        <w:rPr>
          <w:rStyle w:val="PlaceholderText"/>
          <w:color w:val="000000"/>
          <w:sz w:val="24"/>
          <w:szCs w:val="24"/>
        </w:rPr>
        <w:tab/>
        <w:t>Vzhľadom  na to, že tento druh pomoci je štátnou pomocou v sektore poľnohospodárskej prvovýroby, návrh zákona spĺňa atribúty schémy štátnej pomoci.</w:t>
      </w:r>
    </w:p>
    <w:p w:rsidR="007A37D5" w:rsidRPr="00D516A1" w:rsidP="00D516A1">
      <w:pPr>
        <w:keepNext/>
        <w:bidi w:val="0"/>
        <w:spacing w:before="60" w:after="120"/>
        <w:jc w:val="both"/>
        <w:rPr>
          <w:rStyle w:val="PlaceholderText"/>
          <w:color w:val="000000"/>
          <w:sz w:val="24"/>
          <w:szCs w:val="24"/>
        </w:rPr>
      </w:pPr>
      <w:r w:rsidRPr="00D516A1">
        <w:rPr>
          <w:rStyle w:val="PlaceholderText"/>
          <w:color w:val="000000"/>
          <w:sz w:val="24"/>
          <w:szCs w:val="24"/>
        </w:rPr>
        <w:tab/>
        <w:t>Návrh zákona bude mať negatívny vplyv na rozpočet verejnej správy, pozitívny vplyv na podnikateľské prostredie a nebude mať sociálne vplyvy, vplyvy na životné prostredie,</w:t>
      </w:r>
      <w:r w:rsidRPr="00D516A1">
        <w:rPr>
          <w:rFonts w:ascii="Times New Roman" w:hAnsi="Times New Roman"/>
          <w:sz w:val="24"/>
          <w:szCs w:val="24"/>
        </w:rPr>
        <w:t xml:space="preserve"> </w:t>
      </w:r>
      <w:r w:rsidRPr="00D516A1">
        <w:rPr>
          <w:rStyle w:val="PlaceholderText"/>
          <w:color w:val="000000"/>
          <w:sz w:val="24"/>
          <w:szCs w:val="24"/>
        </w:rPr>
        <w:t>vplyvy na informatizáciu spoločnosti a ani vplyvy na služby verejnej správy pre občana.</w:t>
      </w:r>
    </w:p>
    <w:p w:rsidR="007A37D5" w:rsidRPr="00D516A1" w:rsidP="00D516A1">
      <w:pPr>
        <w:keepNext/>
        <w:bidi w:val="0"/>
        <w:spacing w:before="60" w:after="120"/>
        <w:jc w:val="both"/>
        <w:rPr>
          <w:rStyle w:val="PlaceholderText"/>
          <w:color w:val="000000"/>
          <w:sz w:val="24"/>
          <w:szCs w:val="24"/>
        </w:rPr>
      </w:pPr>
      <w:r w:rsidRPr="00D516A1">
        <w:rPr>
          <w:rStyle w:val="PlaceholderText"/>
          <w:color w:val="000000"/>
          <w:sz w:val="24"/>
          <w:szCs w:val="24"/>
        </w:rPr>
        <w:tab/>
        <w:t>Návrh zákona je v súlade s Ústavou Slovenskej republiky, ústavnými zákonmi, nálezmi Ústavného súdu Slovenskej republiky, zákonmi a ostatnými všeobecne záväznými právnymi predpismi, medzinárodnými zmluvami a inými medzinárodnými dokumentmi, ktorými je Slovenská republika viazaná, ako aj s právne záväznými aktmi Európskej únie.</w:t>
      </w:r>
    </w:p>
    <w:p w:rsidR="007A37D5" w:rsidRPr="00D516A1" w:rsidP="00D516A1">
      <w:pPr>
        <w:keepNext/>
        <w:bidi w:val="0"/>
        <w:spacing w:before="60" w:after="120"/>
        <w:jc w:val="both"/>
        <w:rPr>
          <w:rFonts w:ascii="Times New Roman" w:hAnsi="Times New Roman"/>
          <w:b/>
          <w:bCs/>
          <w:color w:val="000000"/>
          <w:sz w:val="24"/>
          <w:szCs w:val="24"/>
        </w:rPr>
      </w:pPr>
      <w:r w:rsidRPr="00DF53B6">
        <w:rPr>
          <w:rStyle w:val="PlaceholderText"/>
          <w:color w:val="000000"/>
        </w:rPr>
        <w:br w:type="page"/>
      </w:r>
      <w:r w:rsidRPr="00D516A1">
        <w:rPr>
          <w:rFonts w:ascii="Times New Roman" w:hAnsi="Times New Roman"/>
          <w:b/>
          <w:bCs/>
          <w:color w:val="000000"/>
          <w:sz w:val="24"/>
          <w:szCs w:val="24"/>
        </w:rPr>
        <w:t>B. Osobitná časť</w:t>
      </w:r>
    </w:p>
    <w:p w:rsidR="00093043" w:rsidRPr="00D516A1" w:rsidP="00D516A1">
      <w:pPr>
        <w:pStyle w:val="Heading3"/>
        <w:widowControl/>
        <w:bidi w:val="0"/>
        <w:spacing w:before="120" w:after="120" w:line="276" w:lineRule="auto"/>
        <w:rPr>
          <w:rStyle w:val="PlaceholderText"/>
          <w:color w:val="000000"/>
          <w:sz w:val="24"/>
          <w:szCs w:val="24"/>
        </w:rPr>
      </w:pPr>
    </w:p>
    <w:p w:rsidR="007A37D5" w:rsidRPr="00D516A1" w:rsidP="00D516A1">
      <w:pPr>
        <w:pStyle w:val="Heading3"/>
        <w:widowControl/>
        <w:bidi w:val="0"/>
        <w:spacing w:before="120" w:after="120" w:line="276" w:lineRule="auto"/>
        <w:rPr>
          <w:rFonts w:ascii="Times New Roman" w:hAnsi="Times New Roman"/>
          <w:color w:val="000000"/>
          <w:sz w:val="24"/>
          <w:szCs w:val="24"/>
        </w:rPr>
      </w:pPr>
      <w:r w:rsidRPr="00D516A1">
        <w:rPr>
          <w:rStyle w:val="PlaceholderText"/>
          <w:rFonts w:hint="default"/>
          <w:color w:val="000000"/>
          <w:sz w:val="24"/>
          <w:szCs w:val="24"/>
        </w:rPr>
        <w:t>K §</w:t>
      </w:r>
      <w:r w:rsidRPr="00D516A1">
        <w:rPr>
          <w:rStyle w:val="PlaceholderText"/>
          <w:rFonts w:hint="default"/>
          <w:color w:val="000000"/>
          <w:sz w:val="24"/>
          <w:szCs w:val="24"/>
        </w:rPr>
        <w:t xml:space="preserve"> 1</w:t>
      </w:r>
    </w:p>
    <w:p w:rsidR="007A37D5" w:rsidRPr="00D516A1" w:rsidP="00D516A1">
      <w:pPr>
        <w:keepNext/>
        <w:bidi w:val="0"/>
        <w:spacing w:before="60" w:after="120"/>
        <w:jc w:val="both"/>
        <w:rPr>
          <w:rStyle w:val="PlaceholderText"/>
          <w:color w:val="000000"/>
          <w:sz w:val="24"/>
          <w:szCs w:val="24"/>
        </w:rPr>
      </w:pPr>
      <w:r w:rsidRPr="00D516A1">
        <w:rPr>
          <w:rStyle w:val="PlaceholderText"/>
          <w:color w:val="000000"/>
          <w:sz w:val="24"/>
          <w:szCs w:val="24"/>
        </w:rPr>
        <w:tab/>
        <w:t>Predmetné ustanovenie vymedzuje pôsobnosť zákona, ktorý upravuje poskytovanie pomoci podnikateľským subjektom pôsobiacim v sektore poľnohospodárskej prvovýroby  formou úhrady časti spotrebnej dane z minerálneho oleja použitého v poľnohospodárskej prvovýrobe.</w:t>
      </w:r>
    </w:p>
    <w:p w:rsidR="007A37D5" w:rsidRPr="00D516A1" w:rsidP="00D516A1">
      <w:pPr>
        <w:pStyle w:val="Heading3"/>
        <w:widowControl/>
        <w:bidi w:val="0"/>
        <w:spacing w:before="120" w:after="120" w:line="276" w:lineRule="auto"/>
        <w:rPr>
          <w:rStyle w:val="PlaceholderText"/>
          <w:color w:val="000000"/>
          <w:sz w:val="24"/>
          <w:szCs w:val="24"/>
        </w:rPr>
      </w:pPr>
    </w:p>
    <w:p w:rsidR="007A37D5" w:rsidRPr="00D516A1" w:rsidP="00D516A1">
      <w:pPr>
        <w:pStyle w:val="Heading3"/>
        <w:widowControl/>
        <w:bidi w:val="0"/>
        <w:spacing w:before="120" w:after="120" w:line="276" w:lineRule="auto"/>
        <w:rPr>
          <w:rStyle w:val="PlaceholderText"/>
          <w:rFonts w:hint="default"/>
          <w:color w:val="000000"/>
          <w:sz w:val="24"/>
          <w:szCs w:val="24"/>
        </w:rPr>
      </w:pPr>
      <w:r w:rsidRPr="00D516A1">
        <w:rPr>
          <w:rStyle w:val="PlaceholderText"/>
          <w:rFonts w:hint="default"/>
          <w:color w:val="000000"/>
          <w:sz w:val="24"/>
          <w:szCs w:val="24"/>
        </w:rPr>
        <w:t>K §</w:t>
      </w:r>
      <w:r w:rsidRPr="00D516A1">
        <w:rPr>
          <w:rStyle w:val="PlaceholderText"/>
          <w:rFonts w:hint="default"/>
          <w:color w:val="000000"/>
          <w:sz w:val="24"/>
          <w:szCs w:val="24"/>
        </w:rPr>
        <w:t xml:space="preserve"> 2</w:t>
      </w:r>
    </w:p>
    <w:p w:rsidR="007A37D5" w:rsidRPr="00D516A1" w:rsidP="00D516A1">
      <w:pPr>
        <w:keepNext/>
        <w:bidi w:val="0"/>
        <w:spacing w:before="60" w:after="120"/>
        <w:jc w:val="both"/>
        <w:rPr>
          <w:rStyle w:val="PlaceholderText"/>
          <w:color w:val="000000"/>
          <w:sz w:val="24"/>
          <w:szCs w:val="24"/>
        </w:rPr>
      </w:pPr>
      <w:r w:rsidRPr="00D516A1">
        <w:rPr>
          <w:rStyle w:val="PlaceholderText"/>
          <w:color w:val="000000"/>
          <w:sz w:val="24"/>
          <w:szCs w:val="24"/>
        </w:rPr>
        <w:tab/>
        <w:t xml:space="preserve">Ustanovujú sa podmienky poskytovania pomoci, spôsob preukazovania splnenia podmienok na poskytnutie pomoci zo strany žiadateľa a doklady, ktoré žiadateľ preukazuje na účely poskytnutia pomoci. </w:t>
      </w:r>
    </w:p>
    <w:p w:rsidR="007A37D5" w:rsidRPr="00D516A1" w:rsidP="00D516A1">
      <w:pPr>
        <w:keepNext/>
        <w:bidi w:val="0"/>
        <w:spacing w:before="60" w:after="120"/>
        <w:jc w:val="both"/>
        <w:rPr>
          <w:rStyle w:val="PlaceholderText"/>
          <w:color w:val="000000"/>
          <w:sz w:val="24"/>
          <w:szCs w:val="24"/>
        </w:rPr>
      </w:pPr>
      <w:r w:rsidRPr="00D516A1">
        <w:rPr>
          <w:rStyle w:val="PlaceholderText"/>
          <w:color w:val="000000"/>
          <w:sz w:val="24"/>
          <w:szCs w:val="24"/>
        </w:rPr>
        <w:tab/>
        <w:t>Žiadateľ preukazuje podmienky na poskytnutie pomoci dokladmi, ktoré predkladá Pôdohospodárskej platobnej agentúre (ďalej len „platobná agentúra“). Žiadateľ k žiadosti na poskytnutie pomoci prikladá doklad o tom, že nie je podnikom v ťažkostiach v zmysle metodiky danej Usmerneniami o štátnej pomoci na záchranu a reštrukturalizáciu nefinančných podnikov v ťažkostiach (2014/C 249/01), čestné vyhlásenie, že nepoberá na to isté podporné opatrenie verejné prostriedky z iných zdrojov, čestné vyhlásenie, že má vysporiadané finančné vzťahy so štátnym roz</w:t>
      </w:r>
      <w:r w:rsidRPr="00D516A1" w:rsidR="001329F7">
        <w:rPr>
          <w:rStyle w:val="PlaceholderText"/>
          <w:color w:val="000000"/>
          <w:sz w:val="24"/>
          <w:szCs w:val="24"/>
        </w:rPr>
        <w:t xml:space="preserve">počtom, a originál alebo </w:t>
      </w:r>
      <w:r w:rsidRPr="00D516A1">
        <w:rPr>
          <w:rStyle w:val="PlaceholderText"/>
          <w:color w:val="000000"/>
          <w:sz w:val="24"/>
          <w:szCs w:val="24"/>
        </w:rPr>
        <w:t>overenú kópiu potvrdenia miestne príslušného správcu dane, že nemá daňové nedoplat</w:t>
      </w:r>
      <w:r w:rsidRPr="00D516A1" w:rsidR="001329F7">
        <w:rPr>
          <w:rStyle w:val="PlaceholderText"/>
          <w:color w:val="000000"/>
          <w:sz w:val="24"/>
          <w:szCs w:val="24"/>
        </w:rPr>
        <w:t xml:space="preserve">ky, ďalej originál alebo </w:t>
      </w:r>
      <w:r w:rsidRPr="00D516A1">
        <w:rPr>
          <w:rStyle w:val="PlaceholderText"/>
          <w:color w:val="000000"/>
          <w:sz w:val="24"/>
          <w:szCs w:val="24"/>
        </w:rPr>
        <w:t>overenú kópiu potvrdenia príslušného konkurzného súdu, že nie je voči nemu vedené konkurzné konanie, nie je v konkurze, v reštrukturalizácii a nebol proti nemu zamietnutý návrh na vyhlásenie konkurzu pre nedostatok majetku, čestné vyhlásenie, že voči nemu nie je vedený výkon rozhodnutia</w:t>
      </w:r>
      <w:r w:rsidRPr="00D516A1" w:rsidR="003C07D5">
        <w:rPr>
          <w:rStyle w:val="PlaceholderText"/>
          <w:color w:val="000000"/>
          <w:sz w:val="24"/>
          <w:szCs w:val="24"/>
        </w:rPr>
        <w:t xml:space="preserve"> </w:t>
      </w:r>
      <w:r w:rsidRPr="00D516A1" w:rsidR="003C07D5">
        <w:rPr>
          <w:rFonts w:ascii="Times New Roman" w:hAnsi="Times New Roman"/>
          <w:sz w:val="24"/>
          <w:szCs w:val="24"/>
          <w:lang w:eastAsia="sk-SK"/>
        </w:rPr>
        <w:t>pre nesplnenie povinnosti, ktorá bezprostredne súvisí s podnikaním v poľnohospodárskej prvovýrobe alebo s výrobou poľnohospodárskych produktov</w:t>
      </w:r>
      <w:r w:rsidRPr="00D516A1" w:rsidR="001329F7">
        <w:rPr>
          <w:rStyle w:val="PlaceholderText"/>
          <w:color w:val="000000"/>
          <w:sz w:val="24"/>
          <w:szCs w:val="24"/>
        </w:rPr>
        <w:t xml:space="preserve">, originál alebo </w:t>
      </w:r>
      <w:r w:rsidRPr="00D516A1">
        <w:rPr>
          <w:rStyle w:val="PlaceholderText"/>
          <w:color w:val="000000"/>
          <w:sz w:val="24"/>
          <w:szCs w:val="24"/>
        </w:rPr>
        <w:t>overenú kópiu potvrdenia príslušného inšpektorátu práce, že neporušil zákaz nelegálneho zames</w:t>
      </w:r>
      <w:r w:rsidRPr="00D516A1" w:rsidR="001329F7">
        <w:rPr>
          <w:rStyle w:val="PlaceholderText"/>
          <w:color w:val="000000"/>
          <w:sz w:val="24"/>
          <w:szCs w:val="24"/>
        </w:rPr>
        <w:t xml:space="preserve">tnávania, originál alebo </w:t>
      </w:r>
      <w:r w:rsidRPr="00D516A1">
        <w:rPr>
          <w:rStyle w:val="PlaceholderText"/>
          <w:color w:val="000000"/>
          <w:sz w:val="24"/>
          <w:szCs w:val="24"/>
        </w:rPr>
        <w:t>overenú kópiu potvrdenia Sociálnej poisťovne a každej zdravotnej poisťovne, že nemá evidované nedoplatky poistného na zdravotné poistenie, sociálne poistenie a príspevkov na starobné dôchodkové sporenie a</w:t>
      </w:r>
      <w:r w:rsidRPr="00D516A1" w:rsidR="001329F7">
        <w:rPr>
          <w:rStyle w:val="PlaceholderText"/>
          <w:color w:val="000000"/>
          <w:sz w:val="24"/>
          <w:szCs w:val="24"/>
        </w:rPr>
        <w:t xml:space="preserve"> uvedením čísla účtu v banke alebo pobočke zahraničnej banky spolu s </w:t>
      </w:r>
      <w:r w:rsidRPr="00D516A1">
        <w:rPr>
          <w:rStyle w:val="PlaceholderText"/>
          <w:color w:val="000000"/>
          <w:sz w:val="24"/>
          <w:szCs w:val="24"/>
        </w:rPr>
        <w:t>originál</w:t>
      </w:r>
      <w:r w:rsidRPr="00D516A1" w:rsidR="001329F7">
        <w:rPr>
          <w:rStyle w:val="PlaceholderText"/>
          <w:color w:val="000000"/>
          <w:sz w:val="24"/>
          <w:szCs w:val="24"/>
        </w:rPr>
        <w:t>om alebo overenou</w:t>
      </w:r>
      <w:r w:rsidRPr="00D516A1">
        <w:rPr>
          <w:rStyle w:val="PlaceholderText"/>
          <w:color w:val="000000"/>
          <w:sz w:val="24"/>
          <w:szCs w:val="24"/>
        </w:rPr>
        <w:t xml:space="preserve"> kópi</w:t>
      </w:r>
      <w:r w:rsidRPr="00D516A1" w:rsidR="001329F7">
        <w:rPr>
          <w:rStyle w:val="PlaceholderText"/>
          <w:color w:val="000000"/>
          <w:sz w:val="24"/>
          <w:szCs w:val="24"/>
        </w:rPr>
        <w:t>o</w:t>
      </w:r>
      <w:r w:rsidRPr="00D516A1">
        <w:rPr>
          <w:rStyle w:val="PlaceholderText"/>
          <w:color w:val="000000"/>
          <w:sz w:val="24"/>
          <w:szCs w:val="24"/>
        </w:rPr>
        <w:t>u potvrdenia o vedení účtu v banke alebo pobočke zahraničnej banky, na ktorý bude žiadateľovi pripísaná poskytnutá pomoc.</w:t>
      </w:r>
    </w:p>
    <w:p w:rsidR="00F67E33" w:rsidRPr="00D516A1" w:rsidP="00D516A1">
      <w:pPr>
        <w:keepNext/>
        <w:bidi w:val="0"/>
        <w:spacing w:before="60" w:after="120"/>
        <w:ind w:firstLine="708"/>
        <w:jc w:val="both"/>
        <w:rPr>
          <w:rStyle w:val="PlaceholderText"/>
          <w:color w:val="000000"/>
          <w:sz w:val="24"/>
          <w:szCs w:val="24"/>
        </w:rPr>
      </w:pPr>
      <w:r w:rsidRPr="00D516A1">
        <w:rPr>
          <w:rStyle w:val="PlaceholderText"/>
          <w:color w:val="000000"/>
          <w:sz w:val="24"/>
          <w:szCs w:val="24"/>
        </w:rPr>
        <w:t>Pokiaľ ide o preukazovanie, že žiadateľ nie je podnikom v ťažkostiach, vo výzve bude uvedený jednoznačný a konkrétny spôsob výpočtu pre splnenie tejto podmienky, uvedením konkrétnych údajov a položiek účtovnej závierky, ktoré je potrebné do výpočtov zahrnúť.</w:t>
      </w:r>
    </w:p>
    <w:p w:rsidR="00DF53B6" w:rsidRPr="00D516A1" w:rsidP="00D516A1">
      <w:pPr>
        <w:keepNext/>
        <w:bidi w:val="0"/>
        <w:spacing w:before="60" w:after="120"/>
        <w:jc w:val="both"/>
        <w:rPr>
          <w:rStyle w:val="PlaceholderText"/>
          <w:color w:val="000000"/>
          <w:sz w:val="24"/>
          <w:szCs w:val="24"/>
        </w:rPr>
      </w:pPr>
      <w:r w:rsidRPr="00D516A1">
        <w:rPr>
          <w:rStyle w:val="PlaceholderText"/>
          <w:color w:val="000000"/>
          <w:sz w:val="24"/>
          <w:szCs w:val="24"/>
        </w:rPr>
        <w:tab/>
        <w:t>Pokiaľ ide o preukazovanie, že žiadateľ použil minerálny olej, podľa kódu kombinovanej nomenklatúry 2710 19 43, 2710 19 46, 2710 19 47, 2710 19 48, 2710 20 11, 2710 20 15, 2710 20 17 a 2710 20 19, na účely spotreby v poľnohospodárskej prvovýrobe, táto podmienka je splnená odoslaním úplnej žiadosti o poskytnutie pomoci. Splnenie tejto podmienky následne overí platobná agentúra</w:t>
      </w:r>
      <w:r w:rsidRPr="00D516A1">
        <w:rPr>
          <w:rFonts w:ascii="Times New Roman" w:hAnsi="Times New Roman"/>
          <w:sz w:val="24"/>
          <w:szCs w:val="24"/>
        </w:rPr>
        <w:t xml:space="preserve"> využitím </w:t>
      </w:r>
      <w:r w:rsidRPr="00D516A1">
        <w:rPr>
          <w:rStyle w:val="PlaceholderText"/>
          <w:color w:val="000000"/>
          <w:sz w:val="24"/>
          <w:szCs w:val="24"/>
        </w:rPr>
        <w:t xml:space="preserve">údajov o počte hospodárskych zvierat, ktorý je určený v Centrálnej evidencii hospodárskych zvierat (CEHZ) alebo z údajov o výmere obhospodarovanej poľnohospodárskej pôdy uvedenej v Integrovanom administratívnom a kontrolnom systéme (IACS). </w:t>
      </w:r>
    </w:p>
    <w:p w:rsidR="007A37D5" w:rsidRPr="00D516A1" w:rsidP="00D516A1">
      <w:pPr>
        <w:keepNext/>
        <w:bidi w:val="0"/>
        <w:spacing w:before="60" w:after="120"/>
        <w:jc w:val="both"/>
        <w:rPr>
          <w:rStyle w:val="PlaceholderText"/>
          <w:color w:val="000000"/>
          <w:sz w:val="24"/>
          <w:szCs w:val="24"/>
        </w:rPr>
      </w:pPr>
    </w:p>
    <w:p w:rsidR="007A37D5" w:rsidRPr="00D516A1" w:rsidP="00D516A1">
      <w:pPr>
        <w:pStyle w:val="Heading3"/>
        <w:widowControl/>
        <w:bidi w:val="0"/>
        <w:spacing w:before="120" w:after="120" w:line="276" w:lineRule="auto"/>
        <w:rPr>
          <w:rStyle w:val="PlaceholderText"/>
          <w:rFonts w:hint="default"/>
          <w:color w:val="000000"/>
          <w:sz w:val="24"/>
          <w:szCs w:val="24"/>
        </w:rPr>
      </w:pPr>
      <w:r w:rsidRPr="00D516A1">
        <w:rPr>
          <w:rStyle w:val="PlaceholderText"/>
          <w:rFonts w:hint="default"/>
          <w:color w:val="000000"/>
          <w:sz w:val="24"/>
          <w:szCs w:val="24"/>
        </w:rPr>
        <w:t>K §</w:t>
      </w:r>
      <w:r w:rsidRPr="00D516A1">
        <w:rPr>
          <w:rStyle w:val="PlaceholderText"/>
          <w:rFonts w:hint="default"/>
          <w:color w:val="000000"/>
          <w:sz w:val="24"/>
          <w:szCs w:val="24"/>
        </w:rPr>
        <w:t xml:space="preserve"> 3</w:t>
      </w:r>
    </w:p>
    <w:p w:rsidR="007A37D5" w:rsidRPr="00D516A1" w:rsidP="00D516A1">
      <w:pPr>
        <w:keepNext/>
        <w:bidi w:val="0"/>
        <w:spacing w:before="60" w:after="120"/>
        <w:jc w:val="both"/>
        <w:rPr>
          <w:rStyle w:val="PlaceholderText"/>
          <w:color w:val="000000"/>
          <w:sz w:val="24"/>
          <w:szCs w:val="24"/>
        </w:rPr>
      </w:pPr>
      <w:r w:rsidRPr="00D516A1" w:rsidR="009F55E9">
        <w:rPr>
          <w:rStyle w:val="PlaceholderText"/>
          <w:color w:val="000000"/>
          <w:sz w:val="24"/>
          <w:szCs w:val="24"/>
        </w:rPr>
        <w:tab/>
        <w:t>Špecifikuje sa poskytovanie</w:t>
      </w:r>
      <w:r w:rsidRPr="00D516A1">
        <w:rPr>
          <w:rStyle w:val="PlaceholderText"/>
          <w:color w:val="000000"/>
          <w:sz w:val="24"/>
          <w:szCs w:val="24"/>
        </w:rPr>
        <w:t xml:space="preserve"> pomoci, t. j. technická časť podávania žiadosti o poskytnutie pomoci.</w:t>
      </w:r>
    </w:p>
    <w:p w:rsidR="007A37D5" w:rsidRPr="00D516A1" w:rsidP="00D516A1">
      <w:pPr>
        <w:keepNext/>
        <w:bidi w:val="0"/>
        <w:spacing w:before="60" w:after="120"/>
        <w:ind w:firstLine="720"/>
        <w:jc w:val="both"/>
        <w:rPr>
          <w:rStyle w:val="PlaceholderText"/>
          <w:color w:val="000000"/>
          <w:sz w:val="24"/>
          <w:szCs w:val="24"/>
        </w:rPr>
      </w:pPr>
      <w:r w:rsidRPr="00D516A1">
        <w:rPr>
          <w:rStyle w:val="PlaceholderText"/>
          <w:color w:val="000000"/>
          <w:sz w:val="24"/>
          <w:szCs w:val="24"/>
        </w:rPr>
        <w:t>Žiadosť o pomoc žiadateľ predkladá platobnej agentúre v elektronickej alebo tlačenej podobe. Formulár žia</w:t>
      </w:r>
      <w:r w:rsidRPr="00D516A1" w:rsidR="009F55E9">
        <w:rPr>
          <w:rStyle w:val="PlaceholderText"/>
          <w:color w:val="000000"/>
          <w:sz w:val="24"/>
          <w:szCs w:val="24"/>
        </w:rPr>
        <w:t>dosti, ako aj ďalšie informácie</w:t>
      </w:r>
      <w:r w:rsidRPr="00D516A1">
        <w:rPr>
          <w:rStyle w:val="PlaceholderText"/>
          <w:color w:val="000000"/>
          <w:sz w:val="24"/>
          <w:szCs w:val="24"/>
        </w:rPr>
        <w:t xml:space="preserve"> na poskytnutie pomoci, platobná agentúra zverejní vo výzve na predkladanie žiadostí, ktorá bude zverejnená na webovom sídle platobnej agentúry. V prípade, ak žiadosť neobsahuje predpísané náležitosti uvedené v zákone alebo výzve, platobná agentúra písomne vyzve žiadateľa, na odstránenie zistených nedostatkov. Ak žiadateľ v určenej lehote neodstráni zistené nedostatky, platobná agentúra vyradí žiadosť z ďalšieho spracovania, o čom žiadateľa vo výzve upozorní. Po prijatí všetkých žiadostí platobná agentúra vypočíta sumu pomoci</w:t>
      </w:r>
      <w:r w:rsidRPr="00D516A1">
        <w:rPr>
          <w:rFonts w:ascii="Times New Roman" w:hAnsi="Times New Roman"/>
          <w:sz w:val="24"/>
          <w:szCs w:val="24"/>
        </w:rPr>
        <w:t xml:space="preserve"> </w:t>
      </w:r>
      <w:r w:rsidRPr="00D516A1">
        <w:rPr>
          <w:rStyle w:val="PlaceholderText"/>
          <w:color w:val="000000"/>
          <w:sz w:val="24"/>
          <w:szCs w:val="24"/>
        </w:rPr>
        <w:t>pripadajúcu na jednotlivého žiadateľa. Pritom vychádza z údajov, ktoré uvedie žiadateľ v žiadosti a z údajov o počte hospodárskych zvierat, ktorý je určený v Centrálnej evidencii hospodárskych zvierat (CEHZ) alebo z údajov o výmere obhospodarovanej poľnohospodárskej pôdy</w:t>
      </w:r>
      <w:r w:rsidRPr="00D516A1">
        <w:rPr>
          <w:rFonts w:ascii="Times New Roman" w:hAnsi="Times New Roman"/>
          <w:sz w:val="24"/>
          <w:szCs w:val="24"/>
        </w:rPr>
        <w:t xml:space="preserve"> </w:t>
      </w:r>
      <w:r w:rsidRPr="00D516A1">
        <w:rPr>
          <w:rStyle w:val="PlaceholderText"/>
          <w:color w:val="000000"/>
          <w:sz w:val="24"/>
          <w:szCs w:val="24"/>
        </w:rPr>
        <w:t>uvedenej v</w:t>
      </w:r>
      <w:r w:rsidRPr="00D516A1">
        <w:rPr>
          <w:rFonts w:ascii="Times New Roman" w:hAnsi="Times New Roman"/>
          <w:sz w:val="24"/>
          <w:szCs w:val="24"/>
        </w:rPr>
        <w:t xml:space="preserve"> </w:t>
      </w:r>
      <w:r w:rsidRPr="00D516A1">
        <w:rPr>
          <w:rStyle w:val="PlaceholderText"/>
          <w:color w:val="000000"/>
          <w:sz w:val="24"/>
          <w:szCs w:val="24"/>
        </w:rPr>
        <w:t>Integrovanom administratívnom a kontrolnom systéme (IACS).</w:t>
      </w:r>
    </w:p>
    <w:p w:rsidR="007A37D5" w:rsidRPr="00D516A1" w:rsidP="00D516A1">
      <w:pPr>
        <w:keepNext/>
        <w:bidi w:val="0"/>
        <w:spacing w:before="60" w:after="120"/>
        <w:ind w:firstLine="720"/>
        <w:jc w:val="both"/>
        <w:rPr>
          <w:rStyle w:val="PlaceholderText"/>
          <w:color w:val="000000"/>
          <w:sz w:val="24"/>
          <w:szCs w:val="24"/>
        </w:rPr>
      </w:pPr>
      <w:r w:rsidRPr="00D516A1">
        <w:rPr>
          <w:rStyle w:val="PlaceholderText"/>
          <w:color w:val="000000"/>
          <w:sz w:val="24"/>
          <w:szCs w:val="24"/>
        </w:rPr>
        <w:t>Platobná agentúra po ukončení kontroly žiadostí a vyhodnotení žiadostí uzatvorí so žiadateľom,</w:t>
      </w:r>
      <w:r w:rsidRPr="00D516A1">
        <w:rPr>
          <w:rFonts w:ascii="Times New Roman" w:hAnsi="Times New Roman"/>
          <w:sz w:val="24"/>
          <w:szCs w:val="24"/>
        </w:rPr>
        <w:t xml:space="preserve"> ktorý spĺňa podmienky podľa § 2 ods. 1 návrhu zákona,</w:t>
      </w:r>
      <w:r w:rsidRPr="00D516A1">
        <w:rPr>
          <w:rStyle w:val="PlaceholderText"/>
          <w:color w:val="000000"/>
          <w:sz w:val="24"/>
          <w:szCs w:val="24"/>
        </w:rPr>
        <w:t xml:space="preserve"> zmluvu o poskytnutí pomoci.</w:t>
      </w:r>
      <w:r w:rsidRPr="00D516A1">
        <w:rPr>
          <w:rFonts w:ascii="Times New Roman" w:hAnsi="Times New Roman"/>
          <w:sz w:val="24"/>
          <w:szCs w:val="24"/>
        </w:rPr>
        <w:t xml:space="preserve"> </w:t>
      </w:r>
      <w:r w:rsidRPr="00D516A1">
        <w:rPr>
          <w:rStyle w:val="PlaceholderText"/>
          <w:color w:val="000000"/>
          <w:sz w:val="24"/>
          <w:szCs w:val="24"/>
        </w:rPr>
        <w:t xml:space="preserve">Po nadobudnutí účinnosti zmluvy platobná agentúra poskytne žiadateľovi pomoc </w:t>
        <w:br/>
        <w:t>v sume uvedenej v zmluve.</w:t>
      </w:r>
    </w:p>
    <w:p w:rsidR="007A37D5" w:rsidRPr="00D516A1" w:rsidP="00D516A1">
      <w:pPr>
        <w:keepNext/>
        <w:bidi w:val="0"/>
        <w:spacing w:before="60" w:after="120"/>
        <w:jc w:val="both"/>
        <w:rPr>
          <w:rStyle w:val="PlaceholderText"/>
          <w:color w:val="000000"/>
          <w:sz w:val="24"/>
          <w:szCs w:val="24"/>
        </w:rPr>
      </w:pPr>
      <w:r w:rsidRPr="00D516A1">
        <w:rPr>
          <w:rStyle w:val="PlaceholderText"/>
          <w:color w:val="000000"/>
          <w:sz w:val="24"/>
          <w:szCs w:val="24"/>
        </w:rPr>
        <w:tab/>
      </w:r>
    </w:p>
    <w:p w:rsidR="007A37D5" w:rsidRPr="00D516A1" w:rsidP="00D516A1">
      <w:pPr>
        <w:pStyle w:val="Heading3"/>
        <w:widowControl/>
        <w:bidi w:val="0"/>
        <w:spacing w:before="120" w:after="120" w:line="276" w:lineRule="auto"/>
        <w:rPr>
          <w:rStyle w:val="PlaceholderText"/>
          <w:rFonts w:hint="default"/>
          <w:color w:val="000000"/>
          <w:sz w:val="24"/>
          <w:szCs w:val="24"/>
        </w:rPr>
      </w:pPr>
      <w:r w:rsidRPr="00D516A1">
        <w:rPr>
          <w:rStyle w:val="PlaceholderText"/>
          <w:rFonts w:hint="default"/>
          <w:color w:val="000000"/>
          <w:sz w:val="24"/>
          <w:szCs w:val="24"/>
        </w:rPr>
        <w:t>K §</w:t>
      </w:r>
      <w:r w:rsidRPr="00D516A1">
        <w:rPr>
          <w:rStyle w:val="PlaceholderText"/>
          <w:rFonts w:hint="default"/>
          <w:color w:val="000000"/>
          <w:sz w:val="24"/>
          <w:szCs w:val="24"/>
        </w:rPr>
        <w:t xml:space="preserve"> 4</w:t>
      </w:r>
    </w:p>
    <w:p w:rsidR="007A37D5" w:rsidRPr="00D516A1" w:rsidP="00D516A1">
      <w:pPr>
        <w:keepNext/>
        <w:bidi w:val="0"/>
        <w:spacing w:before="60" w:after="120"/>
        <w:jc w:val="both"/>
        <w:rPr>
          <w:rStyle w:val="PlaceholderText"/>
          <w:color w:val="000000"/>
          <w:sz w:val="24"/>
          <w:szCs w:val="24"/>
        </w:rPr>
      </w:pPr>
      <w:r w:rsidRPr="00D516A1">
        <w:rPr>
          <w:rStyle w:val="PlaceholderText"/>
          <w:color w:val="000000"/>
          <w:sz w:val="24"/>
          <w:szCs w:val="24"/>
        </w:rPr>
        <w:tab/>
        <w:t>V odseku 1 je ustanovená suma pomoci pripadajúca na jeden liter minerálneho oleja, ktorú platobná agentúra posky</w:t>
      </w:r>
      <w:r w:rsidRPr="00D516A1" w:rsidR="009F55E9">
        <w:rPr>
          <w:rStyle w:val="PlaceholderText"/>
          <w:color w:val="000000"/>
          <w:sz w:val="24"/>
          <w:szCs w:val="24"/>
        </w:rPr>
        <w:t>tuje žiadateľom, a to najviac na množstvo určené</w:t>
      </w:r>
      <w:r w:rsidRPr="00D516A1">
        <w:rPr>
          <w:rStyle w:val="PlaceholderText"/>
          <w:color w:val="000000"/>
          <w:sz w:val="24"/>
          <w:szCs w:val="24"/>
        </w:rPr>
        <w:t xml:space="preserve"> </w:t>
        <w:br/>
        <w:t xml:space="preserve">v normatíve spotreby minerálneho oleja. </w:t>
      </w:r>
    </w:p>
    <w:p w:rsidR="007A37D5" w:rsidRPr="00D516A1" w:rsidP="00D516A1">
      <w:pPr>
        <w:keepNext/>
        <w:bidi w:val="0"/>
        <w:spacing w:before="60" w:after="120"/>
        <w:jc w:val="both"/>
        <w:rPr>
          <w:rStyle w:val="PlaceholderText"/>
          <w:color w:val="000000"/>
          <w:sz w:val="24"/>
          <w:szCs w:val="24"/>
        </w:rPr>
      </w:pPr>
      <w:r w:rsidRPr="00D516A1">
        <w:rPr>
          <w:rStyle w:val="PlaceholderText"/>
          <w:color w:val="000000"/>
          <w:sz w:val="24"/>
          <w:szCs w:val="24"/>
        </w:rPr>
        <w:tab/>
        <w:t>Normatív spotreby minerálneho oleja na komodity v rastlinnej výrobe a na veľkú dobytčiu jednotku v živočíšnej výrobe zverejní platobná agentúra vo výzve.</w:t>
      </w:r>
    </w:p>
    <w:p w:rsidR="007A37D5" w:rsidRPr="00D516A1" w:rsidP="00D516A1">
      <w:pPr>
        <w:keepNext/>
        <w:bidi w:val="0"/>
        <w:spacing w:before="60" w:after="120"/>
        <w:jc w:val="both"/>
        <w:rPr>
          <w:rStyle w:val="PlaceholderText"/>
          <w:color w:val="000000"/>
          <w:sz w:val="24"/>
          <w:szCs w:val="24"/>
        </w:rPr>
      </w:pPr>
      <w:r w:rsidRPr="00D516A1">
        <w:rPr>
          <w:rStyle w:val="PlaceholderText"/>
          <w:color w:val="000000"/>
          <w:sz w:val="24"/>
          <w:szCs w:val="24"/>
        </w:rPr>
        <w:tab/>
        <w:t>Odsek 3 ustanovuje spôsob krátenia pomoci pre jednotlivých žiadateľov v prípade, že limit výdavkov na poskytnutie pomoci bude nižší ako suma požadovanej pomoci všetkých žiadateľov. Ak bude súčet  súm pomoci jednotlivých žiadateľov presahovať sumu disponibilných finančných prostriedkov v rozpočtovej kapitole Ministerstva pôdohospodárstva rozvoja vidieka Slovenskej republiky vyčlenených pre poskytnutie pomoci v poľnohospodárskej prvovýrobe, platobná agentúra každému žiadateľovi rovnomerne kráti výšku pomoci vypočítaným koeficientom.</w:t>
      </w:r>
    </w:p>
    <w:p w:rsidR="00DF53B6" w:rsidP="00D516A1">
      <w:pPr>
        <w:keepNext/>
        <w:bidi w:val="0"/>
        <w:spacing w:before="60" w:after="120"/>
        <w:jc w:val="both"/>
        <w:rPr>
          <w:rStyle w:val="PlaceholderText"/>
          <w:color w:val="000000"/>
          <w:sz w:val="24"/>
          <w:szCs w:val="24"/>
        </w:rPr>
      </w:pPr>
    </w:p>
    <w:p w:rsidR="00D516A1" w:rsidP="00D516A1">
      <w:pPr>
        <w:keepNext/>
        <w:bidi w:val="0"/>
        <w:spacing w:before="60" w:after="120"/>
        <w:jc w:val="both"/>
        <w:rPr>
          <w:rStyle w:val="PlaceholderText"/>
          <w:color w:val="000000"/>
          <w:sz w:val="24"/>
          <w:szCs w:val="24"/>
        </w:rPr>
      </w:pPr>
    </w:p>
    <w:p w:rsidR="00D516A1" w:rsidRPr="00D516A1" w:rsidP="00D516A1">
      <w:pPr>
        <w:keepNext/>
        <w:bidi w:val="0"/>
        <w:spacing w:before="60" w:after="120"/>
        <w:jc w:val="both"/>
        <w:rPr>
          <w:rStyle w:val="PlaceholderText"/>
          <w:color w:val="000000"/>
          <w:sz w:val="24"/>
          <w:szCs w:val="24"/>
        </w:rPr>
      </w:pPr>
    </w:p>
    <w:p w:rsidR="007A37D5" w:rsidRPr="00D516A1" w:rsidP="00D516A1">
      <w:pPr>
        <w:pStyle w:val="Heading3"/>
        <w:widowControl/>
        <w:bidi w:val="0"/>
        <w:spacing w:before="120" w:after="120" w:line="276" w:lineRule="auto"/>
        <w:rPr>
          <w:rStyle w:val="PlaceholderText"/>
          <w:rFonts w:hint="default"/>
          <w:color w:val="000000"/>
          <w:sz w:val="24"/>
          <w:szCs w:val="24"/>
        </w:rPr>
      </w:pPr>
      <w:r w:rsidRPr="00D516A1">
        <w:rPr>
          <w:rStyle w:val="PlaceholderText"/>
          <w:rFonts w:hint="default"/>
          <w:color w:val="000000"/>
          <w:sz w:val="24"/>
          <w:szCs w:val="24"/>
        </w:rPr>
        <w:t>K §</w:t>
      </w:r>
      <w:r w:rsidRPr="00D516A1">
        <w:rPr>
          <w:rStyle w:val="PlaceholderText"/>
          <w:rFonts w:hint="default"/>
          <w:color w:val="000000"/>
          <w:sz w:val="24"/>
          <w:szCs w:val="24"/>
        </w:rPr>
        <w:t xml:space="preserve"> 5</w:t>
      </w:r>
    </w:p>
    <w:p w:rsidR="007A37D5" w:rsidRPr="00D516A1" w:rsidP="00D516A1">
      <w:pPr>
        <w:keepNext/>
        <w:bidi w:val="0"/>
        <w:spacing w:before="60" w:after="120"/>
        <w:jc w:val="both"/>
        <w:rPr>
          <w:rStyle w:val="PlaceholderText"/>
          <w:color w:val="000000"/>
          <w:sz w:val="24"/>
          <w:szCs w:val="24"/>
        </w:rPr>
      </w:pPr>
      <w:r w:rsidRPr="00D516A1">
        <w:rPr>
          <w:rStyle w:val="PlaceholderText"/>
          <w:color w:val="000000"/>
          <w:sz w:val="24"/>
          <w:szCs w:val="24"/>
        </w:rPr>
        <w:tab/>
        <w:t xml:space="preserve">Upravuje sa pôsobnosť platobnej agentúry v súvislosti s vykonávaním kontroly plnenia podmienok pri poskytovaní pomoci a podmienok dohodnutých v zmluve. </w:t>
      </w:r>
    </w:p>
    <w:p w:rsidR="00DF53B6" w:rsidRPr="00D516A1" w:rsidP="00D516A1">
      <w:pPr>
        <w:keepNext/>
        <w:bidi w:val="0"/>
        <w:spacing w:before="60" w:after="120"/>
        <w:jc w:val="both"/>
        <w:rPr>
          <w:rStyle w:val="PlaceholderText"/>
          <w:color w:val="000000"/>
          <w:sz w:val="24"/>
          <w:szCs w:val="24"/>
        </w:rPr>
      </w:pPr>
      <w:r w:rsidRPr="00D516A1" w:rsidR="007A37D5">
        <w:rPr>
          <w:rStyle w:val="PlaceholderText"/>
          <w:color w:val="000000"/>
          <w:sz w:val="24"/>
          <w:szCs w:val="24"/>
        </w:rPr>
        <w:tab/>
        <w:t>V odseku 2 je uvedený dôsledok porušenia  p</w:t>
      </w:r>
      <w:r w:rsidRPr="00D516A1">
        <w:rPr>
          <w:rStyle w:val="PlaceholderText"/>
          <w:color w:val="000000"/>
          <w:sz w:val="24"/>
          <w:szCs w:val="24"/>
        </w:rPr>
        <w:t>odmienok na poskytnutie pomoci</w:t>
      </w:r>
      <w:r w:rsidRPr="00D516A1" w:rsidR="007A37D5">
        <w:rPr>
          <w:rStyle w:val="PlaceholderText"/>
          <w:color w:val="000000"/>
          <w:sz w:val="24"/>
          <w:szCs w:val="24"/>
        </w:rPr>
        <w:t>.</w:t>
      </w:r>
    </w:p>
    <w:p w:rsidR="007A37D5" w:rsidRPr="00D516A1" w:rsidP="00D516A1">
      <w:pPr>
        <w:keepNext/>
        <w:bidi w:val="0"/>
        <w:spacing w:before="60" w:after="120"/>
        <w:jc w:val="both"/>
        <w:rPr>
          <w:rStyle w:val="PlaceholderText"/>
          <w:color w:val="000000"/>
          <w:sz w:val="24"/>
          <w:szCs w:val="24"/>
        </w:rPr>
      </w:pPr>
      <w:r w:rsidRPr="00D516A1">
        <w:rPr>
          <w:rStyle w:val="PlaceholderText"/>
          <w:color w:val="000000"/>
          <w:sz w:val="24"/>
          <w:szCs w:val="24"/>
        </w:rPr>
        <w:t xml:space="preserve"> </w:t>
      </w:r>
    </w:p>
    <w:p w:rsidR="007A37D5" w:rsidRPr="00D516A1" w:rsidP="00D516A1">
      <w:pPr>
        <w:pStyle w:val="Heading3"/>
        <w:widowControl/>
        <w:bidi w:val="0"/>
        <w:spacing w:before="120" w:after="120" w:line="276" w:lineRule="auto"/>
        <w:rPr>
          <w:rStyle w:val="PlaceholderText"/>
          <w:rFonts w:hint="default"/>
          <w:color w:val="000000"/>
          <w:sz w:val="24"/>
          <w:szCs w:val="24"/>
        </w:rPr>
      </w:pPr>
      <w:r w:rsidRPr="00D516A1">
        <w:rPr>
          <w:rStyle w:val="PlaceholderText"/>
          <w:rFonts w:hint="default"/>
          <w:color w:val="000000"/>
          <w:sz w:val="24"/>
          <w:szCs w:val="24"/>
        </w:rPr>
        <w:t>K §</w:t>
      </w:r>
      <w:r w:rsidRPr="00D516A1">
        <w:rPr>
          <w:rStyle w:val="PlaceholderText"/>
          <w:rFonts w:hint="default"/>
          <w:color w:val="000000"/>
          <w:sz w:val="24"/>
          <w:szCs w:val="24"/>
        </w:rPr>
        <w:t xml:space="preserve"> 6</w:t>
      </w:r>
    </w:p>
    <w:p w:rsidR="007A37D5" w:rsidRPr="00D516A1" w:rsidP="00D516A1">
      <w:pPr>
        <w:keepNext/>
        <w:bidi w:val="0"/>
        <w:spacing w:before="60" w:after="120"/>
        <w:jc w:val="both"/>
        <w:rPr>
          <w:rStyle w:val="PlaceholderText"/>
          <w:color w:val="000000"/>
          <w:sz w:val="24"/>
          <w:szCs w:val="24"/>
        </w:rPr>
      </w:pPr>
      <w:r w:rsidRPr="00D516A1">
        <w:rPr>
          <w:rStyle w:val="PlaceholderText"/>
          <w:color w:val="000000"/>
          <w:sz w:val="24"/>
          <w:szCs w:val="24"/>
        </w:rPr>
        <w:tab/>
        <w:t>Navrhovaným ustanovením sa stanovuje, že na poskytnutie pomoci formou úhrady časti spotrebnej dane z minerálneho oleja žiadatelia nemajú právny nárok, a že týmto zákonom nie sú dotknuté ustanovenia osobitných predpisov o štátnej pomoci.</w:t>
      </w:r>
    </w:p>
    <w:p w:rsidR="007A37D5" w:rsidRPr="00D516A1" w:rsidP="00D516A1">
      <w:pPr>
        <w:pStyle w:val="adda"/>
        <w:numPr>
          <w:numId w:val="0"/>
        </w:numPr>
        <w:bidi w:val="0"/>
        <w:spacing w:after="120" w:line="276" w:lineRule="auto"/>
        <w:ind w:firstLine="0"/>
        <w:rPr>
          <w:rStyle w:val="PlaceholderText"/>
          <w:color w:val="000000"/>
        </w:rPr>
      </w:pPr>
    </w:p>
    <w:p w:rsidR="007A37D5" w:rsidRPr="00D516A1" w:rsidP="00D516A1">
      <w:pPr>
        <w:pStyle w:val="Heading3"/>
        <w:widowControl/>
        <w:bidi w:val="0"/>
        <w:spacing w:before="120" w:after="120" w:line="276" w:lineRule="auto"/>
        <w:rPr>
          <w:rStyle w:val="PlaceholderText"/>
          <w:rFonts w:hint="default"/>
          <w:color w:val="000000"/>
          <w:sz w:val="24"/>
          <w:szCs w:val="24"/>
        </w:rPr>
      </w:pPr>
      <w:r w:rsidRPr="00D516A1">
        <w:rPr>
          <w:rStyle w:val="PlaceholderText"/>
          <w:rFonts w:hint="default"/>
          <w:color w:val="000000"/>
          <w:sz w:val="24"/>
          <w:szCs w:val="24"/>
        </w:rPr>
        <w:t>K §</w:t>
      </w:r>
      <w:r w:rsidRPr="00D516A1">
        <w:rPr>
          <w:rStyle w:val="PlaceholderText"/>
          <w:rFonts w:hint="default"/>
          <w:color w:val="000000"/>
          <w:sz w:val="24"/>
          <w:szCs w:val="24"/>
        </w:rPr>
        <w:t xml:space="preserve"> 7</w:t>
      </w:r>
    </w:p>
    <w:p w:rsidR="007A37D5" w:rsidRPr="00D516A1" w:rsidP="00D516A1">
      <w:pPr>
        <w:pStyle w:val="adda"/>
        <w:numPr>
          <w:numId w:val="0"/>
        </w:numPr>
        <w:bidi w:val="0"/>
        <w:spacing w:after="120" w:line="276" w:lineRule="auto"/>
        <w:ind w:firstLine="0"/>
        <w:rPr>
          <w:rStyle w:val="PlaceholderText"/>
          <w:color w:val="000000"/>
        </w:rPr>
      </w:pPr>
      <w:r w:rsidRPr="00D516A1">
        <w:rPr>
          <w:rStyle w:val="PlaceholderText"/>
          <w:color w:val="000000"/>
        </w:rPr>
        <w:tab/>
        <w:t>Účinnosť zákona sa navrhuje od 1. marca 2019.</w:t>
      </w:r>
    </w:p>
    <w:p w:rsidR="00410871" w:rsidRPr="00D516A1" w:rsidP="00D516A1">
      <w:pPr>
        <w:bidi w:val="0"/>
        <w:jc w:val="center"/>
        <w:rPr>
          <w:rFonts w:ascii="Times New Roman" w:hAnsi="Times New Roman"/>
          <w:b/>
          <w:bCs/>
          <w:color w:val="000000"/>
          <w:sz w:val="24"/>
          <w:szCs w:val="24"/>
        </w:rPr>
      </w:pPr>
      <w:r w:rsidRPr="00D516A1" w:rsidR="007A37D5">
        <w:rPr>
          <w:rFonts w:ascii="Times New Roman" w:hAnsi="Times New Roman"/>
          <w:b/>
          <w:bCs/>
          <w:color w:val="000000"/>
          <w:sz w:val="24"/>
          <w:szCs w:val="24"/>
        </w:rPr>
        <w:br w:type="page"/>
      </w:r>
    </w:p>
    <w:p w:rsidR="00410871" w:rsidRPr="002411FA" w:rsidP="00410871">
      <w:pPr>
        <w:pageBreakBefore/>
        <w:widowControl w:val="0"/>
        <w:suppressAutoHyphens/>
        <w:bidi w:val="0"/>
        <w:spacing w:after="0" w:line="360" w:lineRule="auto"/>
        <w:ind w:right="-427"/>
        <w:jc w:val="center"/>
        <w:rPr>
          <w:rFonts w:ascii="Times New Roman" w:eastAsia="SimSun" w:hAnsi="Times New Roman"/>
          <w:b/>
          <w:bCs/>
          <w:kern w:val="2"/>
          <w:sz w:val="24"/>
          <w:szCs w:val="24"/>
          <w:lang w:eastAsia="ar-SA"/>
        </w:rPr>
      </w:pPr>
      <w:r>
        <w:rPr>
          <w:rFonts w:ascii="Times New Roman" w:eastAsia="SimSun" w:hAnsi="Times New Roman"/>
          <w:b/>
          <w:bCs/>
          <w:spacing w:val="30"/>
          <w:kern w:val="2"/>
          <w:sz w:val="24"/>
          <w:szCs w:val="24"/>
          <w:lang w:eastAsia="ar-SA"/>
        </w:rPr>
        <w:t>D</w:t>
      </w:r>
      <w:r w:rsidRPr="002411FA">
        <w:rPr>
          <w:rFonts w:ascii="Times New Roman" w:eastAsia="SimSun" w:hAnsi="Times New Roman" w:hint="default"/>
          <w:b/>
          <w:bCs/>
          <w:spacing w:val="30"/>
          <w:kern w:val="2"/>
          <w:sz w:val="24"/>
          <w:szCs w:val="24"/>
          <w:lang w:eastAsia="ar-SA"/>
        </w:rPr>
        <w:t>OLOŽ</w:t>
      </w:r>
      <w:r w:rsidRPr="002411FA">
        <w:rPr>
          <w:rFonts w:ascii="Times New Roman" w:eastAsia="SimSun" w:hAnsi="Times New Roman" w:hint="default"/>
          <w:b/>
          <w:bCs/>
          <w:spacing w:val="30"/>
          <w:kern w:val="2"/>
          <w:sz w:val="24"/>
          <w:szCs w:val="24"/>
          <w:lang w:eastAsia="ar-SA"/>
        </w:rPr>
        <w:t>KA</w:t>
      </w:r>
    </w:p>
    <w:p w:rsidR="00410871" w:rsidRPr="002411FA" w:rsidP="00410871">
      <w:pPr>
        <w:widowControl w:val="0"/>
        <w:pBdr>
          <w:bottom w:val="single" w:sz="4" w:space="1" w:color="auto"/>
        </w:pBdr>
        <w:suppressAutoHyphens/>
        <w:bidi w:val="0"/>
        <w:spacing w:after="0" w:line="360" w:lineRule="auto"/>
        <w:ind w:right="-427"/>
        <w:jc w:val="center"/>
        <w:rPr>
          <w:rFonts w:ascii="Times New Roman" w:eastAsia="SimSun" w:hAnsi="Times New Roman"/>
          <w:kern w:val="2"/>
          <w:sz w:val="24"/>
          <w:szCs w:val="24"/>
          <w:lang w:eastAsia="ar-SA"/>
        </w:rPr>
      </w:pPr>
      <w:r w:rsidRPr="002411FA">
        <w:rPr>
          <w:rFonts w:ascii="Times New Roman" w:eastAsia="SimSun" w:hAnsi="Times New Roman" w:hint="default"/>
          <w:b/>
          <w:bCs/>
          <w:kern w:val="2"/>
          <w:sz w:val="24"/>
          <w:szCs w:val="24"/>
          <w:lang w:eastAsia="ar-SA"/>
        </w:rPr>
        <w:t>vybraný</w:t>
      </w:r>
      <w:r w:rsidRPr="002411FA">
        <w:rPr>
          <w:rFonts w:ascii="Times New Roman" w:eastAsia="SimSun" w:hAnsi="Times New Roman" w:hint="default"/>
          <w:b/>
          <w:bCs/>
          <w:kern w:val="2"/>
          <w:sz w:val="24"/>
          <w:szCs w:val="24"/>
          <w:lang w:eastAsia="ar-SA"/>
        </w:rPr>
        <w:t>ch vplyvov</w:t>
      </w:r>
    </w:p>
    <w:p w:rsidR="00410871" w:rsidRPr="009A0D23" w:rsidP="00410871">
      <w:pPr>
        <w:widowControl w:val="0"/>
        <w:suppressAutoHyphens/>
        <w:bidi w:val="0"/>
        <w:spacing w:after="0" w:line="312" w:lineRule="auto"/>
        <w:ind w:right="-427"/>
        <w:jc w:val="both"/>
        <w:rPr>
          <w:rFonts w:ascii="Times New Roman" w:eastAsia="SimSun" w:hAnsi="Times New Roman"/>
          <w:kern w:val="2"/>
          <w:sz w:val="24"/>
          <w:szCs w:val="24"/>
          <w:lang w:eastAsia="ar-SA"/>
        </w:rPr>
      </w:pPr>
    </w:p>
    <w:p w:rsidR="00410871" w:rsidRPr="00D516A1" w:rsidP="00D516A1">
      <w:pPr>
        <w:pStyle w:val="ListParagraph"/>
        <w:bidi w:val="0"/>
        <w:spacing w:after="0"/>
        <w:ind w:left="0"/>
        <w:contextualSpacing w:val="0"/>
        <w:jc w:val="both"/>
        <w:rPr>
          <w:rFonts w:ascii="Times New Roman" w:eastAsia="SimSun" w:hAnsi="Times New Roman" w:hint="default"/>
          <w:b/>
          <w:bCs/>
          <w:kern w:val="2"/>
          <w:sz w:val="24"/>
          <w:szCs w:val="24"/>
          <w:lang w:eastAsia="ar-SA"/>
        </w:rPr>
      </w:pPr>
      <w:r w:rsidRPr="00D516A1">
        <w:rPr>
          <w:rFonts w:ascii="Times New Roman" w:eastAsia="SimSun" w:hAnsi="Times New Roman" w:hint="default"/>
          <w:b/>
          <w:bCs/>
          <w:kern w:val="2"/>
          <w:sz w:val="24"/>
          <w:szCs w:val="24"/>
          <w:lang w:eastAsia="ar-SA"/>
        </w:rPr>
        <w:t>A.1. Ná</w:t>
      </w:r>
      <w:r w:rsidRPr="00D516A1">
        <w:rPr>
          <w:rFonts w:ascii="Times New Roman" w:eastAsia="SimSun" w:hAnsi="Times New Roman" w:hint="default"/>
          <w:b/>
          <w:bCs/>
          <w:kern w:val="2"/>
          <w:sz w:val="24"/>
          <w:szCs w:val="24"/>
          <w:lang w:eastAsia="ar-SA"/>
        </w:rPr>
        <w:t>zov materiá</w:t>
      </w:r>
      <w:r w:rsidRPr="00D516A1">
        <w:rPr>
          <w:rFonts w:ascii="Times New Roman" w:eastAsia="SimSun" w:hAnsi="Times New Roman" w:hint="default"/>
          <w:b/>
          <w:bCs/>
          <w:kern w:val="2"/>
          <w:sz w:val="24"/>
          <w:szCs w:val="24"/>
          <w:lang w:eastAsia="ar-SA"/>
        </w:rPr>
        <w:t xml:space="preserve">lu: </w:t>
      </w:r>
    </w:p>
    <w:p w:rsidR="00410871" w:rsidRPr="00D516A1" w:rsidP="00D516A1">
      <w:pPr>
        <w:pStyle w:val="ListParagraph"/>
        <w:bidi w:val="0"/>
        <w:spacing w:after="0"/>
        <w:ind w:left="0"/>
        <w:contextualSpacing w:val="0"/>
        <w:jc w:val="both"/>
        <w:rPr>
          <w:rFonts w:ascii="Times New Roman" w:hAnsi="Times New Roman"/>
          <w:sz w:val="24"/>
          <w:szCs w:val="24"/>
        </w:rPr>
      </w:pPr>
      <w:r w:rsidRPr="00D516A1">
        <w:rPr>
          <w:rFonts w:ascii="Times New Roman" w:hAnsi="Times New Roman"/>
          <w:sz w:val="24"/>
          <w:szCs w:val="24"/>
        </w:rPr>
        <w:t>Návrh zákona o poskytnutí pomoci v poľnohospodárskej prvovýrobe</w:t>
      </w:r>
    </w:p>
    <w:p w:rsidR="00410871" w:rsidRPr="00D516A1" w:rsidP="00D516A1">
      <w:pPr>
        <w:pStyle w:val="ListParagraph"/>
        <w:bidi w:val="0"/>
        <w:spacing w:after="0"/>
        <w:ind w:left="0"/>
        <w:contextualSpacing w:val="0"/>
        <w:jc w:val="both"/>
        <w:rPr>
          <w:rFonts w:ascii="Times New Roman" w:hAnsi="Times New Roman"/>
          <w:sz w:val="24"/>
          <w:szCs w:val="24"/>
        </w:rPr>
      </w:pPr>
    </w:p>
    <w:p w:rsidR="00410871" w:rsidRPr="00D516A1" w:rsidP="00D516A1">
      <w:pPr>
        <w:pStyle w:val="ListParagraph"/>
        <w:bidi w:val="0"/>
        <w:spacing w:after="0"/>
        <w:ind w:left="0"/>
        <w:contextualSpacing w:val="0"/>
        <w:jc w:val="both"/>
        <w:rPr>
          <w:rFonts w:ascii="Times New Roman" w:hAnsi="Times New Roman"/>
          <w:sz w:val="24"/>
          <w:szCs w:val="24"/>
        </w:rPr>
      </w:pPr>
      <w:r w:rsidRPr="00D516A1">
        <w:rPr>
          <w:rFonts w:ascii="Times New Roman" w:hAnsi="Times New Roman"/>
          <w:sz w:val="24"/>
          <w:szCs w:val="24"/>
        </w:rPr>
        <w:t>Termín začatia a ukončenia PPK: bezpredmetné</w:t>
      </w:r>
    </w:p>
    <w:p w:rsidR="00410871" w:rsidRPr="00D516A1" w:rsidP="00D516A1">
      <w:pPr>
        <w:widowControl w:val="0"/>
        <w:suppressAutoHyphens/>
        <w:bidi w:val="0"/>
        <w:spacing w:after="0"/>
        <w:ind w:right="-427"/>
        <w:jc w:val="both"/>
        <w:rPr>
          <w:rFonts w:ascii="Times New Roman" w:eastAsia="SimSun" w:hAnsi="Times New Roman"/>
          <w:b/>
          <w:bCs/>
          <w:kern w:val="2"/>
          <w:sz w:val="24"/>
          <w:szCs w:val="24"/>
          <w:lang w:eastAsia="ar-SA"/>
        </w:rPr>
      </w:pPr>
    </w:p>
    <w:p w:rsidR="00410871" w:rsidRPr="00D516A1" w:rsidP="00D516A1">
      <w:pPr>
        <w:widowControl w:val="0"/>
        <w:suppressAutoHyphens/>
        <w:bidi w:val="0"/>
        <w:spacing w:after="0"/>
        <w:ind w:right="-427"/>
        <w:jc w:val="both"/>
        <w:rPr>
          <w:rFonts w:ascii="Times New Roman" w:eastAsia="SimSun" w:hAnsi="Times New Roman"/>
          <w:sz w:val="24"/>
          <w:szCs w:val="24"/>
          <w:lang w:val="cs-CZ" w:eastAsia="ar-SA"/>
        </w:rPr>
      </w:pPr>
      <w:r w:rsidRPr="00D516A1">
        <w:rPr>
          <w:rFonts w:ascii="Times New Roman" w:eastAsia="SimSun" w:hAnsi="Times New Roman"/>
          <w:b/>
          <w:bCs/>
          <w:kern w:val="2"/>
          <w:sz w:val="24"/>
          <w:szCs w:val="24"/>
          <w:lang w:eastAsia="ar-SA"/>
        </w:rPr>
        <w:t>A.2. Vplyvy:</w:t>
      </w:r>
    </w:p>
    <w:tbl>
      <w:tblPr>
        <w:tblStyle w:val="TableNormal"/>
        <w:tblW w:w="9481" w:type="dxa"/>
        <w:tblInd w:w="-17" w:type="dxa"/>
        <w:tblLayout w:type="fixed"/>
        <w:tblLook w:val="04A0"/>
      </w:tblPr>
      <w:tblGrid>
        <w:gridCol w:w="6079"/>
        <w:gridCol w:w="1134"/>
        <w:gridCol w:w="1134"/>
        <w:gridCol w:w="1134"/>
      </w:tblGrid>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tcPr>
          <w:p w:rsidR="00410871" w:rsidRPr="00D516A1" w:rsidP="00D516A1">
            <w:pPr>
              <w:widowControl w:val="0"/>
              <w:suppressAutoHyphens/>
              <w:bidi w:val="0"/>
              <w:snapToGrid w:val="0"/>
              <w:spacing w:after="0"/>
              <w:ind w:right="-427"/>
              <w:jc w:val="both"/>
              <w:rPr>
                <w:rFonts w:ascii="Times New Roman" w:eastAsia="SimSun" w:hAnsi="Times New Roman"/>
                <w:sz w:val="24"/>
                <w:szCs w:val="24"/>
                <w:lang w:val="cs-CZ" w:eastAsia="ar-SA"/>
              </w:rPr>
            </w:pPr>
          </w:p>
        </w:tc>
        <w:tc>
          <w:tcPr>
            <w:tcW w:w="1134" w:type="dxa"/>
            <w:tcBorders>
              <w:top w:val="single" w:sz="4" w:space="0" w:color="C0C0C0"/>
              <w:left w:val="single" w:sz="4" w:space="0" w:color="C0C0C0"/>
              <w:bottom w:val="single" w:sz="4" w:space="0" w:color="C0C0C0"/>
              <w:right w:val="nil"/>
            </w:tcBorders>
            <w:textDirection w:val="lrTb"/>
            <w:vAlign w:val="center"/>
            <w:hideMark/>
          </w:tcPr>
          <w:p w:rsidR="00410871" w:rsidRPr="00D516A1" w:rsidP="00D516A1">
            <w:pPr>
              <w:widowControl w:val="0"/>
              <w:suppressAutoHyphens/>
              <w:bidi w:val="0"/>
              <w:spacing w:after="0"/>
              <w:ind w:right="-427"/>
              <w:jc w:val="both"/>
              <w:rPr>
                <w:rFonts w:ascii="Times New Roman" w:eastAsia="SimSun" w:hAnsi="Times New Roman" w:hint="default"/>
                <w:kern w:val="2"/>
                <w:sz w:val="24"/>
                <w:szCs w:val="24"/>
                <w:lang w:eastAsia="ar-SA"/>
              </w:rPr>
            </w:pPr>
            <w:r w:rsidRPr="00D516A1">
              <w:rPr>
                <w:rFonts w:ascii="Times New Roman" w:eastAsia="SimSun" w:hAnsi="Times New Roman" w:hint="default"/>
                <w:kern w:val="2"/>
                <w:sz w:val="24"/>
                <w:szCs w:val="24"/>
                <w:lang w:eastAsia="ar-SA"/>
              </w:rPr>
              <w:t>Pozití</w:t>
            </w:r>
            <w:r w:rsidRPr="00D516A1">
              <w:rPr>
                <w:rFonts w:ascii="Times New Roman" w:eastAsia="SimSun" w:hAnsi="Times New Roman" w:hint="default"/>
                <w:kern w:val="2"/>
                <w:sz w:val="24"/>
                <w:szCs w:val="24"/>
                <w:lang w:eastAsia="ar-SA"/>
              </w:rPr>
              <w:t>vne </w:t>
            </w:r>
          </w:p>
        </w:tc>
        <w:tc>
          <w:tcPr>
            <w:tcW w:w="1134" w:type="dxa"/>
            <w:tcBorders>
              <w:top w:val="single" w:sz="4" w:space="0" w:color="C0C0C0"/>
              <w:left w:val="single" w:sz="4" w:space="0" w:color="C0C0C0"/>
              <w:bottom w:val="single" w:sz="4" w:space="0" w:color="C0C0C0"/>
              <w:right w:val="single" w:sz="4" w:space="0" w:color="C0C0C0"/>
            </w:tcBorders>
            <w:textDirection w:val="lrTb"/>
            <w:vAlign w:val="top"/>
          </w:tcPr>
          <w:p w:rsidR="00410871" w:rsidRPr="00D516A1" w:rsidP="00D516A1">
            <w:pPr>
              <w:widowControl w:val="0"/>
              <w:suppressAutoHyphens/>
              <w:bidi w:val="0"/>
              <w:spacing w:after="0"/>
              <w:ind w:right="-427"/>
              <w:jc w:val="both"/>
              <w:rPr>
                <w:rFonts w:ascii="Times New Roman" w:eastAsia="SimSun" w:hAnsi="Times New Roman" w:hint="default"/>
                <w:kern w:val="2"/>
                <w:sz w:val="24"/>
                <w:szCs w:val="24"/>
                <w:lang w:eastAsia="ar-SA"/>
              </w:rPr>
            </w:pPr>
            <w:r w:rsidRPr="00D516A1">
              <w:rPr>
                <w:rFonts w:ascii="Times New Roman" w:eastAsia="SimSun" w:hAnsi="Times New Roman" w:hint="default"/>
                <w:kern w:val="2"/>
                <w:sz w:val="24"/>
                <w:szCs w:val="24"/>
                <w:lang w:eastAsia="ar-SA"/>
              </w:rPr>
              <w:t>Negatí</w:t>
            </w:r>
            <w:r w:rsidRPr="00D516A1">
              <w:rPr>
                <w:rFonts w:ascii="Times New Roman" w:eastAsia="SimSun" w:hAnsi="Times New Roman" w:hint="default"/>
                <w:kern w:val="2"/>
                <w:sz w:val="24"/>
                <w:szCs w:val="24"/>
                <w:lang w:eastAsia="ar-SA"/>
              </w:rPr>
              <w:t>vne</w:t>
            </w: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410871" w:rsidRPr="00D516A1" w:rsidP="00D516A1">
            <w:pPr>
              <w:widowControl w:val="0"/>
              <w:suppressAutoHyphens/>
              <w:bidi w:val="0"/>
              <w:spacing w:after="0"/>
              <w:ind w:right="-44"/>
              <w:jc w:val="both"/>
              <w:rPr>
                <w:rFonts w:ascii="Times New Roman" w:eastAsia="SimSun" w:hAnsi="Times New Roman" w:hint="default"/>
                <w:kern w:val="2"/>
                <w:sz w:val="24"/>
                <w:szCs w:val="24"/>
                <w:lang w:eastAsia="ar-SA"/>
              </w:rPr>
            </w:pPr>
            <w:r w:rsidRPr="00D516A1">
              <w:rPr>
                <w:rFonts w:ascii="Times New Roman" w:eastAsia="SimSun" w:hAnsi="Times New Roman" w:hint="default"/>
                <w:kern w:val="2"/>
                <w:sz w:val="24"/>
                <w:szCs w:val="24"/>
                <w:lang w:eastAsia="ar-SA"/>
              </w:rPr>
              <w:t>Ž</w:t>
            </w:r>
            <w:r w:rsidRPr="00D516A1">
              <w:rPr>
                <w:rFonts w:ascii="Times New Roman" w:eastAsia="SimSun" w:hAnsi="Times New Roman" w:hint="default"/>
                <w:kern w:val="2"/>
                <w:sz w:val="24"/>
                <w:szCs w:val="24"/>
                <w:lang w:eastAsia="ar-SA"/>
              </w:rPr>
              <w:t>iadne </w:t>
            </w:r>
          </w:p>
        </w:tc>
      </w:tr>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410871" w:rsidRPr="00D516A1" w:rsidP="00D516A1">
            <w:pPr>
              <w:widowControl w:val="0"/>
              <w:suppressAutoHyphens/>
              <w:bidi w:val="0"/>
              <w:spacing w:after="0"/>
              <w:ind w:right="-427"/>
              <w:jc w:val="both"/>
              <w:rPr>
                <w:rFonts w:ascii="Times New Roman" w:eastAsia="SimSun" w:hAnsi="Times New Roman" w:hint="default"/>
                <w:kern w:val="2"/>
                <w:sz w:val="24"/>
                <w:szCs w:val="24"/>
                <w:lang w:eastAsia="ar-SA"/>
              </w:rPr>
            </w:pPr>
            <w:r w:rsidRPr="00D516A1">
              <w:rPr>
                <w:rFonts w:ascii="Times New Roman" w:eastAsia="SimSun" w:hAnsi="Times New Roman" w:hint="default"/>
                <w:kern w:val="2"/>
                <w:sz w:val="24"/>
                <w:szCs w:val="24"/>
                <w:lang w:eastAsia="ar-SA"/>
              </w:rPr>
              <w:t>1. Vplyvy na rozpoč</w:t>
            </w:r>
            <w:r w:rsidRPr="00D516A1">
              <w:rPr>
                <w:rFonts w:ascii="Times New Roman" w:eastAsia="SimSun" w:hAnsi="Times New Roman" w:hint="default"/>
                <w:kern w:val="2"/>
                <w:sz w:val="24"/>
                <w:szCs w:val="24"/>
                <w:lang w:eastAsia="ar-SA"/>
              </w:rPr>
              <w:t>et verejnej sprá</w:t>
            </w:r>
            <w:r w:rsidRPr="00D516A1">
              <w:rPr>
                <w:rFonts w:ascii="Times New Roman" w:eastAsia="SimSun" w:hAnsi="Times New Roman" w:hint="default"/>
                <w:kern w:val="2"/>
                <w:sz w:val="24"/>
                <w:szCs w:val="24"/>
                <w:lang w:eastAsia="ar-SA"/>
              </w:rPr>
              <w:t>vy</w:t>
            </w:r>
          </w:p>
        </w:tc>
        <w:tc>
          <w:tcPr>
            <w:tcW w:w="1134" w:type="dxa"/>
            <w:tcBorders>
              <w:top w:val="single" w:sz="4" w:space="0" w:color="C0C0C0"/>
              <w:left w:val="single" w:sz="4" w:space="0" w:color="C0C0C0"/>
              <w:bottom w:val="single" w:sz="4" w:space="0" w:color="C0C0C0"/>
              <w:right w:val="nil"/>
            </w:tcBorders>
            <w:textDirection w:val="lrTb"/>
            <w:vAlign w:val="center"/>
          </w:tcPr>
          <w:p w:rsidR="00410871" w:rsidRPr="00D516A1" w:rsidP="00D516A1">
            <w:pPr>
              <w:widowControl w:val="0"/>
              <w:suppressAutoHyphens/>
              <w:bidi w:val="0"/>
              <w:snapToGrid w:val="0"/>
              <w:spacing w:after="0"/>
              <w:ind w:right="-427"/>
              <w:rPr>
                <w:rFonts w:ascii="Times New Roman" w:eastAsia="SimSun" w:hAnsi="Times New Roman"/>
                <w:kern w:val="2"/>
                <w:sz w:val="24"/>
                <w:szCs w:val="24"/>
                <w:lang w:eastAsia="ar-SA"/>
              </w:rPr>
            </w:pPr>
            <w:r w:rsidRPr="00D516A1">
              <w:rPr>
                <w:rFonts w:ascii="Times New Roman" w:eastAsia="SimSun" w:hAnsi="Times New Roman"/>
                <w:kern w:val="2"/>
                <w:sz w:val="24"/>
                <w:szCs w:val="24"/>
                <w:lang w:eastAsia="ar-SA"/>
              </w:rPr>
              <w:t xml:space="preserve">      </w:t>
            </w:r>
          </w:p>
        </w:tc>
        <w:tc>
          <w:tcPr>
            <w:tcW w:w="1134" w:type="dxa"/>
            <w:tcBorders>
              <w:top w:val="single" w:sz="4" w:space="0" w:color="C0C0C0"/>
              <w:left w:val="single" w:sz="4" w:space="0" w:color="C0C0C0"/>
              <w:bottom w:val="single" w:sz="4" w:space="0" w:color="C0C0C0"/>
              <w:right w:val="single" w:sz="4" w:space="0" w:color="C0C0C0"/>
            </w:tcBorders>
            <w:textDirection w:val="lrTb"/>
            <w:vAlign w:val="top"/>
          </w:tcPr>
          <w:p w:rsidR="00410871" w:rsidRPr="00D516A1" w:rsidP="00D516A1">
            <w:pPr>
              <w:widowControl w:val="0"/>
              <w:suppressAutoHyphens/>
              <w:bidi w:val="0"/>
              <w:spacing w:after="0"/>
              <w:ind w:right="-44"/>
              <w:jc w:val="center"/>
              <w:rPr>
                <w:rFonts w:ascii="Times New Roman" w:eastAsia="SimSun" w:hAnsi="Times New Roman"/>
                <w:kern w:val="2"/>
                <w:sz w:val="24"/>
                <w:szCs w:val="24"/>
                <w:lang w:eastAsia="ar-SA"/>
              </w:rPr>
            </w:pPr>
            <w:r w:rsidRPr="00D516A1">
              <w:rPr>
                <w:rFonts w:ascii="Times New Roman" w:eastAsia="SimSun" w:hAnsi="Times New Roman"/>
                <w:kern w:val="2"/>
                <w:sz w:val="24"/>
                <w:szCs w:val="24"/>
                <w:lang w:eastAsia="ar-SA"/>
              </w:rPr>
              <w:t>x</w:t>
            </w: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410871" w:rsidRPr="00D516A1" w:rsidP="00D516A1">
            <w:pPr>
              <w:widowControl w:val="0"/>
              <w:suppressAutoHyphens/>
              <w:bidi w:val="0"/>
              <w:spacing w:after="0"/>
              <w:ind w:right="-44"/>
              <w:jc w:val="center"/>
              <w:rPr>
                <w:rFonts w:ascii="Times New Roman" w:eastAsia="SimSun" w:hAnsi="Times New Roman"/>
                <w:kern w:val="2"/>
                <w:sz w:val="24"/>
                <w:szCs w:val="24"/>
                <w:lang w:eastAsia="ar-SA"/>
              </w:rPr>
            </w:pPr>
          </w:p>
        </w:tc>
      </w:tr>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410871" w:rsidRPr="00D516A1" w:rsidP="00D516A1">
            <w:pPr>
              <w:widowControl w:val="0"/>
              <w:suppressAutoHyphens/>
              <w:bidi w:val="0"/>
              <w:spacing w:after="0"/>
              <w:ind w:right="-427"/>
              <w:jc w:val="both"/>
              <w:rPr>
                <w:rFonts w:ascii="Times New Roman" w:eastAsia="SimSun" w:hAnsi="Times New Roman" w:hint="default"/>
                <w:kern w:val="2"/>
                <w:sz w:val="24"/>
                <w:szCs w:val="24"/>
                <w:lang w:eastAsia="ar-SA"/>
              </w:rPr>
            </w:pPr>
            <w:r w:rsidRPr="00D516A1">
              <w:rPr>
                <w:rFonts w:ascii="Times New Roman" w:eastAsia="SimSun" w:hAnsi="Times New Roman" w:hint="default"/>
                <w:kern w:val="2"/>
                <w:sz w:val="24"/>
                <w:szCs w:val="24"/>
                <w:lang w:eastAsia="ar-SA"/>
              </w:rPr>
              <w:t>2. Vplyvy na podnikateľ</w:t>
            </w:r>
            <w:r w:rsidRPr="00D516A1">
              <w:rPr>
                <w:rFonts w:ascii="Times New Roman" w:eastAsia="SimSun" w:hAnsi="Times New Roman" w:hint="default"/>
                <w:kern w:val="2"/>
                <w:sz w:val="24"/>
                <w:szCs w:val="24"/>
                <w:lang w:eastAsia="ar-SA"/>
              </w:rPr>
              <w:t>ské</w:t>
            </w:r>
            <w:r w:rsidRPr="00D516A1">
              <w:rPr>
                <w:rFonts w:ascii="Times New Roman" w:eastAsia="SimSun" w:hAnsi="Times New Roman" w:hint="default"/>
                <w:kern w:val="2"/>
                <w:sz w:val="24"/>
                <w:szCs w:val="24"/>
                <w:lang w:eastAsia="ar-SA"/>
              </w:rPr>
              <w:t xml:space="preserve"> prostredie </w:t>
            </w:r>
            <w:r w:rsidRPr="00D516A1">
              <w:rPr>
                <w:rFonts w:ascii="Times New Roman" w:eastAsia="SimSun" w:hAnsi="Times New Roman" w:hint="default"/>
                <w:kern w:val="2"/>
                <w:sz w:val="24"/>
                <w:szCs w:val="24"/>
                <w:lang w:eastAsia="ar-SA"/>
              </w:rPr>
              <w:t>–</w:t>
            </w:r>
            <w:r w:rsidRPr="00D516A1">
              <w:rPr>
                <w:rFonts w:ascii="Times New Roman" w:eastAsia="SimSun" w:hAnsi="Times New Roman" w:hint="default"/>
                <w:kern w:val="2"/>
                <w:sz w:val="24"/>
                <w:szCs w:val="24"/>
                <w:lang w:eastAsia="ar-SA"/>
              </w:rPr>
              <w:t xml:space="preserve"> dochá</w:t>
            </w:r>
            <w:r w:rsidRPr="00D516A1">
              <w:rPr>
                <w:rFonts w:ascii="Times New Roman" w:eastAsia="SimSun" w:hAnsi="Times New Roman" w:hint="default"/>
                <w:kern w:val="2"/>
                <w:sz w:val="24"/>
                <w:szCs w:val="24"/>
                <w:lang w:eastAsia="ar-SA"/>
              </w:rPr>
              <w:t>dza k zvýš</w:t>
            </w:r>
            <w:r w:rsidRPr="00D516A1">
              <w:rPr>
                <w:rFonts w:ascii="Times New Roman" w:eastAsia="SimSun" w:hAnsi="Times New Roman" w:hint="default"/>
                <w:kern w:val="2"/>
                <w:sz w:val="24"/>
                <w:szCs w:val="24"/>
                <w:lang w:eastAsia="ar-SA"/>
              </w:rPr>
              <w:t xml:space="preserve">eniu </w:t>
            </w:r>
          </w:p>
          <w:p w:rsidR="00410871" w:rsidRPr="00D516A1" w:rsidP="00D516A1">
            <w:pPr>
              <w:widowControl w:val="0"/>
              <w:suppressAutoHyphens/>
              <w:bidi w:val="0"/>
              <w:spacing w:after="0"/>
              <w:ind w:right="-427"/>
              <w:jc w:val="both"/>
              <w:rPr>
                <w:rFonts w:ascii="Times New Roman" w:eastAsia="SimSun" w:hAnsi="Times New Roman" w:hint="default"/>
                <w:kern w:val="2"/>
                <w:sz w:val="24"/>
                <w:szCs w:val="24"/>
                <w:lang w:eastAsia="ar-SA"/>
              </w:rPr>
            </w:pPr>
            <w:r w:rsidRPr="00D516A1">
              <w:rPr>
                <w:rFonts w:ascii="Times New Roman" w:eastAsia="SimSun" w:hAnsi="Times New Roman" w:hint="default"/>
                <w:kern w:val="2"/>
                <w:sz w:val="24"/>
                <w:szCs w:val="24"/>
                <w:lang w:eastAsia="ar-SA"/>
              </w:rPr>
              <w:t>regulač</w:t>
            </w:r>
            <w:r w:rsidRPr="00D516A1">
              <w:rPr>
                <w:rFonts w:ascii="Times New Roman" w:eastAsia="SimSun" w:hAnsi="Times New Roman" w:hint="default"/>
                <w:kern w:val="2"/>
                <w:sz w:val="24"/>
                <w:szCs w:val="24"/>
                <w:lang w:eastAsia="ar-SA"/>
              </w:rPr>
              <w:t>né</w:t>
            </w:r>
            <w:r w:rsidRPr="00D516A1">
              <w:rPr>
                <w:rFonts w:ascii="Times New Roman" w:eastAsia="SimSun" w:hAnsi="Times New Roman" w:hint="default"/>
                <w:kern w:val="2"/>
                <w:sz w:val="24"/>
                <w:szCs w:val="24"/>
                <w:lang w:eastAsia="ar-SA"/>
              </w:rPr>
              <w:t>ho zať</w:t>
            </w:r>
            <w:r w:rsidRPr="00D516A1">
              <w:rPr>
                <w:rFonts w:ascii="Times New Roman" w:eastAsia="SimSun" w:hAnsi="Times New Roman" w:hint="default"/>
                <w:kern w:val="2"/>
                <w:sz w:val="24"/>
                <w:szCs w:val="24"/>
                <w:lang w:eastAsia="ar-SA"/>
              </w:rPr>
              <w:t>až</w:t>
            </w:r>
            <w:r w:rsidRPr="00D516A1">
              <w:rPr>
                <w:rFonts w:ascii="Times New Roman" w:eastAsia="SimSun" w:hAnsi="Times New Roman" w:hint="default"/>
                <w:kern w:val="2"/>
                <w:sz w:val="24"/>
                <w:szCs w:val="24"/>
                <w:lang w:eastAsia="ar-SA"/>
              </w:rPr>
              <w:t>enia?</w:t>
            </w:r>
          </w:p>
        </w:tc>
        <w:tc>
          <w:tcPr>
            <w:tcW w:w="1134" w:type="dxa"/>
            <w:tcBorders>
              <w:top w:val="single" w:sz="4" w:space="0" w:color="C0C0C0"/>
              <w:left w:val="single" w:sz="4" w:space="0" w:color="C0C0C0"/>
              <w:bottom w:val="single" w:sz="4" w:space="0" w:color="C0C0C0"/>
              <w:right w:val="nil"/>
            </w:tcBorders>
            <w:textDirection w:val="lrTb"/>
            <w:vAlign w:val="center"/>
          </w:tcPr>
          <w:p w:rsidR="00410871" w:rsidRPr="00D516A1" w:rsidP="00D516A1">
            <w:pPr>
              <w:widowControl w:val="0"/>
              <w:suppressAutoHyphens/>
              <w:bidi w:val="0"/>
              <w:spacing w:after="0"/>
              <w:ind w:right="-44"/>
              <w:jc w:val="center"/>
              <w:rPr>
                <w:rFonts w:ascii="Times New Roman" w:eastAsia="SimSun" w:hAnsi="Times New Roman"/>
                <w:kern w:val="2"/>
                <w:sz w:val="24"/>
                <w:szCs w:val="24"/>
                <w:lang w:eastAsia="ar-SA"/>
              </w:rPr>
            </w:pPr>
            <w:r w:rsidRPr="00D516A1">
              <w:rPr>
                <w:rFonts w:ascii="Times New Roman" w:eastAsia="SimSun" w:hAnsi="Times New Roman"/>
                <w:kern w:val="2"/>
                <w:sz w:val="24"/>
                <w:szCs w:val="24"/>
                <w:lang w:eastAsia="ar-SA"/>
              </w:rPr>
              <w:t>x</w:t>
            </w: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410871" w:rsidRPr="00D516A1" w:rsidP="00D516A1">
            <w:pPr>
              <w:widowControl w:val="0"/>
              <w:suppressAutoHyphens/>
              <w:bidi w:val="0"/>
              <w:spacing w:after="0"/>
              <w:ind w:right="-44"/>
              <w:jc w:val="center"/>
              <w:rPr>
                <w:rFonts w:ascii="Times New Roman" w:eastAsia="SimSun" w:hAnsi="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410871" w:rsidRPr="00D516A1" w:rsidP="00D516A1">
            <w:pPr>
              <w:widowControl w:val="0"/>
              <w:suppressAutoHyphens/>
              <w:bidi w:val="0"/>
              <w:spacing w:after="0"/>
              <w:ind w:right="-44"/>
              <w:jc w:val="center"/>
              <w:rPr>
                <w:rFonts w:ascii="Times New Roman" w:eastAsia="SimSun" w:hAnsi="Times New Roman"/>
                <w:kern w:val="2"/>
                <w:sz w:val="24"/>
                <w:szCs w:val="24"/>
                <w:lang w:eastAsia="ar-SA"/>
              </w:rPr>
            </w:pPr>
          </w:p>
        </w:tc>
      </w:tr>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410871" w:rsidRPr="00D516A1" w:rsidP="00D516A1">
            <w:pPr>
              <w:widowControl w:val="0"/>
              <w:suppressAutoHyphens/>
              <w:bidi w:val="0"/>
              <w:spacing w:after="0"/>
              <w:ind w:right="-427"/>
              <w:jc w:val="both"/>
              <w:rPr>
                <w:rFonts w:ascii="Times New Roman" w:eastAsia="SimSun" w:hAnsi="Times New Roman" w:hint="default"/>
                <w:kern w:val="2"/>
                <w:sz w:val="24"/>
                <w:szCs w:val="24"/>
                <w:lang w:eastAsia="ar-SA"/>
              </w:rPr>
            </w:pPr>
            <w:r w:rsidRPr="00D516A1">
              <w:rPr>
                <w:rFonts w:ascii="Times New Roman" w:eastAsia="SimSun" w:hAnsi="Times New Roman" w:hint="default"/>
                <w:kern w:val="2"/>
                <w:sz w:val="24"/>
                <w:szCs w:val="24"/>
                <w:lang w:eastAsia="ar-SA"/>
              </w:rPr>
              <w:t>3. Sociá</w:t>
            </w:r>
            <w:r w:rsidRPr="00D516A1">
              <w:rPr>
                <w:rFonts w:ascii="Times New Roman" w:eastAsia="SimSun" w:hAnsi="Times New Roman" w:hint="default"/>
                <w:kern w:val="2"/>
                <w:sz w:val="24"/>
                <w:szCs w:val="24"/>
                <w:lang w:eastAsia="ar-SA"/>
              </w:rPr>
              <w:t>lne vplyvy</w:t>
            </w:r>
          </w:p>
        </w:tc>
        <w:tc>
          <w:tcPr>
            <w:tcW w:w="1134" w:type="dxa"/>
            <w:tcBorders>
              <w:top w:val="single" w:sz="4" w:space="0" w:color="C0C0C0"/>
              <w:left w:val="single" w:sz="4" w:space="0" w:color="C0C0C0"/>
              <w:bottom w:val="single" w:sz="4" w:space="0" w:color="C0C0C0"/>
              <w:right w:val="nil"/>
            </w:tcBorders>
            <w:textDirection w:val="lrTb"/>
            <w:vAlign w:val="center"/>
            <w:hideMark/>
          </w:tcPr>
          <w:p w:rsidR="00410871" w:rsidRPr="00D516A1" w:rsidP="00D516A1">
            <w:pPr>
              <w:widowControl w:val="0"/>
              <w:suppressAutoHyphens/>
              <w:bidi w:val="0"/>
              <w:spacing w:after="0"/>
              <w:ind w:right="-427"/>
              <w:jc w:val="center"/>
              <w:rPr>
                <w:rFonts w:ascii="Times New Roman" w:eastAsia="SimSun" w:hAnsi="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top"/>
          </w:tcPr>
          <w:p w:rsidR="00410871" w:rsidRPr="00D516A1" w:rsidP="00D516A1">
            <w:pPr>
              <w:widowControl w:val="0"/>
              <w:suppressAutoHyphens/>
              <w:bidi w:val="0"/>
              <w:spacing w:after="0"/>
              <w:ind w:right="-427"/>
              <w:jc w:val="center"/>
              <w:rPr>
                <w:rFonts w:ascii="Times New Roman" w:eastAsia="SimSun" w:hAnsi="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410871" w:rsidRPr="00D516A1" w:rsidP="00D516A1">
            <w:pPr>
              <w:widowControl w:val="0"/>
              <w:suppressAutoHyphens/>
              <w:bidi w:val="0"/>
              <w:spacing w:after="0"/>
              <w:ind w:right="-44"/>
              <w:jc w:val="center"/>
              <w:rPr>
                <w:rFonts w:ascii="Times New Roman" w:eastAsia="SimSun" w:hAnsi="Times New Roman"/>
                <w:kern w:val="2"/>
                <w:sz w:val="24"/>
                <w:szCs w:val="24"/>
                <w:lang w:eastAsia="ar-SA"/>
              </w:rPr>
            </w:pPr>
            <w:r w:rsidRPr="00D516A1">
              <w:rPr>
                <w:rFonts w:ascii="Times New Roman" w:eastAsia="SimSun" w:hAnsi="Times New Roman"/>
                <w:kern w:val="2"/>
                <w:sz w:val="24"/>
                <w:szCs w:val="24"/>
                <w:lang w:eastAsia="ar-SA"/>
              </w:rPr>
              <w:t>x</w:t>
            </w:r>
          </w:p>
        </w:tc>
      </w:tr>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410871" w:rsidRPr="00D516A1" w:rsidP="00D516A1">
            <w:pPr>
              <w:widowControl w:val="0"/>
              <w:suppressAutoHyphens/>
              <w:bidi w:val="0"/>
              <w:spacing w:after="0"/>
              <w:ind w:right="-427"/>
              <w:jc w:val="both"/>
              <w:rPr>
                <w:rFonts w:ascii="Times New Roman" w:eastAsia="SimSun" w:hAnsi="Times New Roman" w:hint="default"/>
                <w:kern w:val="2"/>
                <w:sz w:val="24"/>
                <w:szCs w:val="24"/>
                <w:lang w:eastAsia="ar-SA"/>
              </w:rPr>
            </w:pPr>
            <w:r w:rsidRPr="00D516A1">
              <w:rPr>
                <w:rFonts w:ascii="Times New Roman" w:eastAsia="SimSun" w:hAnsi="Times New Roman" w:hint="default"/>
                <w:kern w:val="2"/>
                <w:sz w:val="24"/>
                <w:szCs w:val="24"/>
                <w:lang w:eastAsia="ar-SA"/>
              </w:rPr>
              <w:t>–</w:t>
            </w:r>
            <w:r w:rsidRPr="00D516A1">
              <w:rPr>
                <w:rFonts w:ascii="Times New Roman" w:eastAsia="SimSun" w:hAnsi="Times New Roman" w:hint="default"/>
                <w:kern w:val="2"/>
                <w:sz w:val="24"/>
                <w:szCs w:val="24"/>
                <w:lang w:eastAsia="ar-SA"/>
              </w:rPr>
              <w:t xml:space="preserve"> vplyvy na hospodá</w:t>
            </w:r>
            <w:r w:rsidRPr="00D516A1">
              <w:rPr>
                <w:rFonts w:ascii="Times New Roman" w:eastAsia="SimSun" w:hAnsi="Times New Roman" w:hint="default"/>
                <w:kern w:val="2"/>
                <w:sz w:val="24"/>
                <w:szCs w:val="24"/>
                <w:lang w:eastAsia="ar-SA"/>
              </w:rPr>
              <w:t>renie obyvateľ</w:t>
            </w:r>
            <w:r w:rsidRPr="00D516A1">
              <w:rPr>
                <w:rFonts w:ascii="Times New Roman" w:eastAsia="SimSun" w:hAnsi="Times New Roman" w:hint="default"/>
                <w:kern w:val="2"/>
                <w:sz w:val="24"/>
                <w:szCs w:val="24"/>
                <w:lang w:eastAsia="ar-SA"/>
              </w:rPr>
              <w:t>stva,</w:t>
            </w:r>
          </w:p>
        </w:tc>
        <w:tc>
          <w:tcPr>
            <w:tcW w:w="1134" w:type="dxa"/>
            <w:tcBorders>
              <w:top w:val="single" w:sz="4" w:space="0" w:color="C0C0C0"/>
              <w:left w:val="single" w:sz="4" w:space="0" w:color="C0C0C0"/>
              <w:bottom w:val="single" w:sz="4" w:space="0" w:color="C0C0C0"/>
              <w:right w:val="nil"/>
            </w:tcBorders>
            <w:textDirection w:val="lrTb"/>
            <w:vAlign w:val="center"/>
            <w:hideMark/>
          </w:tcPr>
          <w:p w:rsidR="00410871" w:rsidRPr="00D516A1" w:rsidP="00D516A1">
            <w:pPr>
              <w:widowControl w:val="0"/>
              <w:suppressAutoHyphens/>
              <w:bidi w:val="0"/>
              <w:spacing w:after="0"/>
              <w:ind w:right="-427"/>
              <w:jc w:val="center"/>
              <w:rPr>
                <w:rFonts w:ascii="Times New Roman" w:eastAsia="SimSun" w:hAnsi="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top"/>
          </w:tcPr>
          <w:p w:rsidR="00410871" w:rsidRPr="00D516A1" w:rsidP="00D516A1">
            <w:pPr>
              <w:widowControl w:val="0"/>
              <w:suppressAutoHyphens/>
              <w:bidi w:val="0"/>
              <w:spacing w:after="0"/>
              <w:ind w:right="-427"/>
              <w:jc w:val="center"/>
              <w:rPr>
                <w:rFonts w:ascii="Times New Roman" w:eastAsia="SimSun" w:hAnsi="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410871" w:rsidRPr="00D516A1" w:rsidP="00D516A1">
            <w:pPr>
              <w:widowControl w:val="0"/>
              <w:suppressAutoHyphens/>
              <w:bidi w:val="0"/>
              <w:spacing w:after="0"/>
              <w:ind w:right="-44"/>
              <w:jc w:val="center"/>
              <w:rPr>
                <w:rFonts w:ascii="Times New Roman" w:eastAsia="SimSun" w:hAnsi="Times New Roman"/>
                <w:kern w:val="2"/>
                <w:sz w:val="24"/>
                <w:szCs w:val="24"/>
                <w:lang w:eastAsia="ar-SA"/>
              </w:rPr>
            </w:pPr>
            <w:r w:rsidRPr="00D516A1">
              <w:rPr>
                <w:rFonts w:ascii="Times New Roman" w:eastAsia="SimSun" w:hAnsi="Times New Roman"/>
                <w:kern w:val="2"/>
                <w:sz w:val="24"/>
                <w:szCs w:val="24"/>
                <w:lang w:eastAsia="ar-SA"/>
              </w:rPr>
              <w:t>x</w:t>
            </w:r>
          </w:p>
        </w:tc>
      </w:tr>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410871" w:rsidRPr="00D516A1" w:rsidP="00D516A1">
            <w:pPr>
              <w:widowControl w:val="0"/>
              <w:suppressAutoHyphens/>
              <w:bidi w:val="0"/>
              <w:spacing w:after="0"/>
              <w:ind w:right="-427"/>
              <w:jc w:val="both"/>
              <w:rPr>
                <w:rFonts w:ascii="Times New Roman" w:eastAsia="SimSun" w:hAnsi="Times New Roman" w:hint="default"/>
                <w:kern w:val="2"/>
                <w:sz w:val="24"/>
                <w:szCs w:val="24"/>
                <w:lang w:eastAsia="ar-SA"/>
              </w:rPr>
            </w:pPr>
            <w:r w:rsidRPr="00D516A1">
              <w:rPr>
                <w:rFonts w:ascii="Times New Roman" w:eastAsia="SimSun" w:hAnsi="Times New Roman" w:hint="default"/>
                <w:kern w:val="2"/>
                <w:sz w:val="24"/>
                <w:szCs w:val="24"/>
                <w:lang w:eastAsia="ar-SA"/>
              </w:rPr>
              <w:t>–</w:t>
            </w:r>
            <w:r w:rsidRPr="00D516A1">
              <w:rPr>
                <w:rFonts w:ascii="Times New Roman" w:eastAsia="SimSun" w:hAnsi="Times New Roman" w:hint="default"/>
                <w:kern w:val="2"/>
                <w:sz w:val="24"/>
                <w:szCs w:val="24"/>
                <w:lang w:eastAsia="ar-SA"/>
              </w:rPr>
              <w:t xml:space="preserve"> sociá</w:t>
            </w:r>
            <w:r w:rsidRPr="00D516A1">
              <w:rPr>
                <w:rFonts w:ascii="Times New Roman" w:eastAsia="SimSun" w:hAnsi="Times New Roman" w:hint="default"/>
                <w:kern w:val="2"/>
                <w:sz w:val="24"/>
                <w:szCs w:val="24"/>
                <w:lang w:eastAsia="ar-SA"/>
              </w:rPr>
              <w:t>lnu exklú</w:t>
            </w:r>
            <w:r w:rsidRPr="00D516A1">
              <w:rPr>
                <w:rFonts w:ascii="Times New Roman" w:eastAsia="SimSun" w:hAnsi="Times New Roman" w:hint="default"/>
                <w:kern w:val="2"/>
                <w:sz w:val="24"/>
                <w:szCs w:val="24"/>
                <w:lang w:eastAsia="ar-SA"/>
              </w:rPr>
              <w:t>ziu,</w:t>
            </w:r>
          </w:p>
        </w:tc>
        <w:tc>
          <w:tcPr>
            <w:tcW w:w="1134" w:type="dxa"/>
            <w:tcBorders>
              <w:top w:val="single" w:sz="4" w:space="0" w:color="C0C0C0"/>
              <w:left w:val="single" w:sz="4" w:space="0" w:color="C0C0C0"/>
              <w:bottom w:val="single" w:sz="4" w:space="0" w:color="C0C0C0"/>
              <w:right w:val="nil"/>
            </w:tcBorders>
            <w:textDirection w:val="lrTb"/>
            <w:vAlign w:val="center"/>
            <w:hideMark/>
          </w:tcPr>
          <w:p w:rsidR="00410871" w:rsidRPr="00D516A1" w:rsidP="00D516A1">
            <w:pPr>
              <w:widowControl w:val="0"/>
              <w:suppressAutoHyphens/>
              <w:bidi w:val="0"/>
              <w:spacing w:after="0"/>
              <w:ind w:right="-427"/>
              <w:jc w:val="center"/>
              <w:rPr>
                <w:rFonts w:ascii="Times New Roman" w:eastAsia="SimSun" w:hAnsi="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top"/>
          </w:tcPr>
          <w:p w:rsidR="00410871" w:rsidRPr="00D516A1" w:rsidP="00D516A1">
            <w:pPr>
              <w:widowControl w:val="0"/>
              <w:suppressAutoHyphens/>
              <w:bidi w:val="0"/>
              <w:spacing w:after="0"/>
              <w:ind w:right="-427"/>
              <w:jc w:val="center"/>
              <w:rPr>
                <w:rFonts w:ascii="Times New Roman" w:eastAsia="SimSun" w:hAnsi="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410871" w:rsidRPr="00D516A1" w:rsidP="00D516A1">
            <w:pPr>
              <w:widowControl w:val="0"/>
              <w:suppressAutoHyphens/>
              <w:bidi w:val="0"/>
              <w:spacing w:after="0"/>
              <w:ind w:right="-44"/>
              <w:jc w:val="center"/>
              <w:rPr>
                <w:rFonts w:ascii="Times New Roman" w:eastAsia="SimSun" w:hAnsi="Times New Roman"/>
                <w:kern w:val="2"/>
                <w:sz w:val="24"/>
                <w:szCs w:val="24"/>
                <w:lang w:eastAsia="ar-SA"/>
              </w:rPr>
            </w:pPr>
            <w:r w:rsidRPr="00D516A1">
              <w:rPr>
                <w:rFonts w:ascii="Times New Roman" w:eastAsia="SimSun" w:hAnsi="Times New Roman"/>
                <w:kern w:val="2"/>
                <w:sz w:val="24"/>
                <w:szCs w:val="24"/>
                <w:lang w:eastAsia="ar-SA"/>
              </w:rPr>
              <w:t>x</w:t>
            </w:r>
          </w:p>
        </w:tc>
      </w:tr>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410871" w:rsidRPr="00D516A1" w:rsidP="00D516A1">
            <w:pPr>
              <w:widowControl w:val="0"/>
              <w:suppressAutoHyphens/>
              <w:bidi w:val="0"/>
              <w:spacing w:after="0"/>
              <w:ind w:right="-427"/>
              <w:jc w:val="both"/>
              <w:rPr>
                <w:rFonts w:ascii="Times New Roman" w:eastAsia="SimSun" w:hAnsi="Times New Roman" w:hint="default"/>
                <w:kern w:val="2"/>
                <w:sz w:val="24"/>
                <w:szCs w:val="24"/>
                <w:lang w:eastAsia="ar-SA"/>
              </w:rPr>
            </w:pPr>
            <w:r w:rsidRPr="00D516A1">
              <w:rPr>
                <w:rFonts w:ascii="Times New Roman" w:eastAsia="SimSun" w:hAnsi="Times New Roman" w:hint="default"/>
                <w:kern w:val="2"/>
                <w:sz w:val="24"/>
                <w:szCs w:val="24"/>
                <w:lang w:eastAsia="ar-SA"/>
              </w:rPr>
              <w:t>–</w:t>
            </w:r>
            <w:r w:rsidRPr="00D516A1">
              <w:rPr>
                <w:rFonts w:ascii="Times New Roman" w:eastAsia="SimSun" w:hAnsi="Times New Roman" w:hint="default"/>
                <w:kern w:val="2"/>
                <w:sz w:val="24"/>
                <w:szCs w:val="24"/>
                <w:lang w:eastAsia="ar-SA"/>
              </w:rPr>
              <w:t xml:space="preserve"> rovnosť</w:t>
            </w:r>
            <w:r w:rsidRPr="00D516A1">
              <w:rPr>
                <w:rFonts w:ascii="Times New Roman" w:eastAsia="SimSun" w:hAnsi="Times New Roman" w:hint="default"/>
                <w:kern w:val="2"/>
                <w:sz w:val="24"/>
                <w:szCs w:val="24"/>
                <w:lang w:eastAsia="ar-SA"/>
              </w:rPr>
              <w:t xml:space="preserve"> prí</w:t>
            </w:r>
            <w:r w:rsidRPr="00D516A1">
              <w:rPr>
                <w:rFonts w:ascii="Times New Roman" w:eastAsia="SimSun" w:hAnsi="Times New Roman" w:hint="default"/>
                <w:kern w:val="2"/>
                <w:sz w:val="24"/>
                <w:szCs w:val="24"/>
                <w:lang w:eastAsia="ar-SA"/>
              </w:rPr>
              <w:t>lež</w:t>
            </w:r>
            <w:r w:rsidRPr="00D516A1">
              <w:rPr>
                <w:rFonts w:ascii="Times New Roman" w:eastAsia="SimSun" w:hAnsi="Times New Roman" w:hint="default"/>
                <w:kern w:val="2"/>
                <w:sz w:val="24"/>
                <w:szCs w:val="24"/>
                <w:lang w:eastAsia="ar-SA"/>
              </w:rPr>
              <w:t>itostí</w:t>
            </w:r>
            <w:r w:rsidRPr="00D516A1">
              <w:rPr>
                <w:rFonts w:ascii="Times New Roman" w:eastAsia="SimSun" w:hAnsi="Times New Roman" w:hint="default"/>
                <w:kern w:val="2"/>
                <w:sz w:val="24"/>
                <w:szCs w:val="24"/>
                <w:lang w:eastAsia="ar-SA"/>
              </w:rPr>
              <w:t xml:space="preserve"> a rodovú</w:t>
            </w:r>
            <w:r w:rsidRPr="00D516A1">
              <w:rPr>
                <w:rFonts w:ascii="Times New Roman" w:eastAsia="SimSun" w:hAnsi="Times New Roman" w:hint="default"/>
                <w:kern w:val="2"/>
                <w:sz w:val="24"/>
                <w:szCs w:val="24"/>
                <w:lang w:eastAsia="ar-SA"/>
              </w:rPr>
              <w:t xml:space="preserve"> rovnosť</w:t>
            </w:r>
            <w:r w:rsidRPr="00D516A1">
              <w:rPr>
                <w:rFonts w:ascii="Times New Roman" w:eastAsia="SimSun" w:hAnsi="Times New Roman" w:hint="default"/>
                <w:kern w:val="2"/>
                <w:sz w:val="24"/>
                <w:szCs w:val="24"/>
                <w:lang w:eastAsia="ar-SA"/>
              </w:rPr>
              <w:t xml:space="preserve"> a vplyvy na zamestnanosť</w:t>
            </w:r>
          </w:p>
        </w:tc>
        <w:tc>
          <w:tcPr>
            <w:tcW w:w="1134" w:type="dxa"/>
            <w:tcBorders>
              <w:top w:val="single" w:sz="4" w:space="0" w:color="C0C0C0"/>
              <w:left w:val="single" w:sz="4" w:space="0" w:color="C0C0C0"/>
              <w:bottom w:val="single" w:sz="4" w:space="0" w:color="C0C0C0"/>
              <w:right w:val="nil"/>
            </w:tcBorders>
            <w:textDirection w:val="lrTb"/>
            <w:vAlign w:val="center"/>
          </w:tcPr>
          <w:p w:rsidR="00410871" w:rsidRPr="00D516A1" w:rsidP="00D516A1">
            <w:pPr>
              <w:widowControl w:val="0"/>
              <w:suppressAutoHyphens/>
              <w:bidi w:val="0"/>
              <w:snapToGrid w:val="0"/>
              <w:spacing w:after="0"/>
              <w:ind w:right="-427"/>
              <w:jc w:val="center"/>
              <w:rPr>
                <w:rFonts w:ascii="Times New Roman" w:eastAsia="SimSun" w:hAnsi="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top"/>
          </w:tcPr>
          <w:p w:rsidR="00410871" w:rsidRPr="00D516A1" w:rsidP="00D516A1">
            <w:pPr>
              <w:widowControl w:val="0"/>
              <w:suppressAutoHyphens/>
              <w:bidi w:val="0"/>
              <w:spacing w:after="0"/>
              <w:ind w:right="-427"/>
              <w:jc w:val="center"/>
              <w:rPr>
                <w:rFonts w:ascii="Times New Roman" w:eastAsia="SimSun" w:hAnsi="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410871" w:rsidRPr="00D516A1" w:rsidP="00D516A1">
            <w:pPr>
              <w:widowControl w:val="0"/>
              <w:suppressAutoHyphens/>
              <w:bidi w:val="0"/>
              <w:spacing w:after="0"/>
              <w:ind w:right="-44"/>
              <w:jc w:val="center"/>
              <w:rPr>
                <w:rFonts w:ascii="Times New Roman" w:eastAsia="SimSun" w:hAnsi="Times New Roman"/>
                <w:kern w:val="2"/>
                <w:sz w:val="24"/>
                <w:szCs w:val="24"/>
                <w:lang w:eastAsia="ar-SA"/>
              </w:rPr>
            </w:pPr>
            <w:r w:rsidRPr="00D516A1">
              <w:rPr>
                <w:rFonts w:ascii="Times New Roman" w:eastAsia="SimSun" w:hAnsi="Times New Roman"/>
                <w:kern w:val="2"/>
                <w:sz w:val="24"/>
                <w:szCs w:val="24"/>
                <w:lang w:eastAsia="ar-SA"/>
              </w:rPr>
              <w:t>x</w:t>
            </w:r>
          </w:p>
        </w:tc>
      </w:tr>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410871" w:rsidRPr="00D516A1" w:rsidP="00D516A1">
            <w:pPr>
              <w:widowControl w:val="0"/>
              <w:suppressAutoHyphens/>
              <w:bidi w:val="0"/>
              <w:spacing w:after="0"/>
              <w:ind w:right="-427"/>
              <w:jc w:val="both"/>
              <w:rPr>
                <w:rFonts w:ascii="Times New Roman" w:eastAsia="SimSun" w:hAnsi="Times New Roman" w:hint="default"/>
                <w:kern w:val="2"/>
                <w:sz w:val="24"/>
                <w:szCs w:val="24"/>
                <w:lang w:eastAsia="ar-SA"/>
              </w:rPr>
            </w:pPr>
            <w:r w:rsidRPr="00D516A1">
              <w:rPr>
                <w:rFonts w:ascii="Times New Roman" w:eastAsia="SimSun" w:hAnsi="Times New Roman" w:hint="default"/>
                <w:kern w:val="2"/>
                <w:sz w:val="24"/>
                <w:szCs w:val="24"/>
                <w:lang w:eastAsia="ar-SA"/>
              </w:rPr>
              <w:t>4. Vplyvy na ž</w:t>
            </w:r>
            <w:r w:rsidRPr="00D516A1">
              <w:rPr>
                <w:rFonts w:ascii="Times New Roman" w:eastAsia="SimSun" w:hAnsi="Times New Roman" w:hint="default"/>
                <w:kern w:val="2"/>
                <w:sz w:val="24"/>
                <w:szCs w:val="24"/>
                <w:lang w:eastAsia="ar-SA"/>
              </w:rPr>
              <w:t>ivotné</w:t>
            </w:r>
            <w:r w:rsidRPr="00D516A1">
              <w:rPr>
                <w:rFonts w:ascii="Times New Roman" w:eastAsia="SimSun" w:hAnsi="Times New Roman" w:hint="default"/>
                <w:kern w:val="2"/>
                <w:sz w:val="24"/>
                <w:szCs w:val="24"/>
                <w:lang w:eastAsia="ar-SA"/>
              </w:rPr>
              <w:t xml:space="preserve"> prostredie</w:t>
            </w:r>
          </w:p>
        </w:tc>
        <w:tc>
          <w:tcPr>
            <w:tcW w:w="1134" w:type="dxa"/>
            <w:tcBorders>
              <w:top w:val="single" w:sz="4" w:space="0" w:color="C0C0C0"/>
              <w:left w:val="single" w:sz="4" w:space="0" w:color="C0C0C0"/>
              <w:bottom w:val="single" w:sz="4" w:space="0" w:color="C0C0C0"/>
              <w:right w:val="nil"/>
            </w:tcBorders>
            <w:textDirection w:val="lrTb"/>
            <w:vAlign w:val="center"/>
          </w:tcPr>
          <w:p w:rsidR="00410871" w:rsidRPr="00D516A1" w:rsidP="00D516A1">
            <w:pPr>
              <w:widowControl w:val="0"/>
              <w:suppressAutoHyphens/>
              <w:bidi w:val="0"/>
              <w:snapToGrid w:val="0"/>
              <w:spacing w:after="0"/>
              <w:ind w:right="-427"/>
              <w:jc w:val="center"/>
              <w:rPr>
                <w:rFonts w:ascii="Times New Roman" w:eastAsia="SimSun" w:hAnsi="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top"/>
          </w:tcPr>
          <w:p w:rsidR="00410871" w:rsidRPr="00D516A1" w:rsidP="00D516A1">
            <w:pPr>
              <w:widowControl w:val="0"/>
              <w:suppressAutoHyphens/>
              <w:bidi w:val="0"/>
              <w:spacing w:after="0"/>
              <w:ind w:right="-427"/>
              <w:jc w:val="center"/>
              <w:rPr>
                <w:rFonts w:ascii="Times New Roman" w:eastAsia="SimSun" w:hAnsi="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410871" w:rsidRPr="00D516A1" w:rsidP="00D516A1">
            <w:pPr>
              <w:widowControl w:val="0"/>
              <w:suppressAutoHyphens/>
              <w:bidi w:val="0"/>
              <w:spacing w:after="0"/>
              <w:ind w:right="-44"/>
              <w:jc w:val="center"/>
              <w:rPr>
                <w:rFonts w:ascii="Times New Roman" w:eastAsia="SimSun" w:hAnsi="Times New Roman"/>
                <w:kern w:val="2"/>
                <w:sz w:val="24"/>
                <w:szCs w:val="24"/>
                <w:lang w:eastAsia="ar-SA"/>
              </w:rPr>
            </w:pPr>
            <w:r w:rsidRPr="00D516A1">
              <w:rPr>
                <w:rFonts w:ascii="Times New Roman" w:eastAsia="SimSun" w:hAnsi="Times New Roman"/>
                <w:kern w:val="2"/>
                <w:sz w:val="24"/>
                <w:szCs w:val="24"/>
                <w:lang w:eastAsia="ar-SA"/>
              </w:rPr>
              <w:t>x</w:t>
            </w:r>
          </w:p>
        </w:tc>
      </w:tr>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410871" w:rsidRPr="00D516A1" w:rsidP="00D516A1">
            <w:pPr>
              <w:widowControl w:val="0"/>
              <w:suppressAutoHyphens/>
              <w:bidi w:val="0"/>
              <w:spacing w:after="0"/>
              <w:ind w:right="-427"/>
              <w:jc w:val="both"/>
              <w:rPr>
                <w:rFonts w:ascii="Times New Roman" w:eastAsia="SimSun" w:hAnsi="Times New Roman" w:hint="default"/>
                <w:kern w:val="2"/>
                <w:sz w:val="24"/>
                <w:szCs w:val="24"/>
                <w:lang w:eastAsia="ar-SA"/>
              </w:rPr>
            </w:pPr>
            <w:r w:rsidRPr="00D516A1">
              <w:rPr>
                <w:rFonts w:ascii="Times New Roman" w:eastAsia="SimSun" w:hAnsi="Times New Roman" w:hint="default"/>
                <w:kern w:val="2"/>
                <w:sz w:val="24"/>
                <w:szCs w:val="24"/>
                <w:lang w:eastAsia="ar-SA"/>
              </w:rPr>
              <w:t>5. Vplyvy na informatizá</w:t>
            </w:r>
            <w:r w:rsidRPr="00D516A1">
              <w:rPr>
                <w:rFonts w:ascii="Times New Roman" w:eastAsia="SimSun" w:hAnsi="Times New Roman" w:hint="default"/>
                <w:kern w:val="2"/>
                <w:sz w:val="24"/>
                <w:szCs w:val="24"/>
                <w:lang w:eastAsia="ar-SA"/>
              </w:rPr>
              <w:t>ciu spoloč</w:t>
            </w:r>
            <w:r w:rsidRPr="00D516A1">
              <w:rPr>
                <w:rFonts w:ascii="Times New Roman" w:eastAsia="SimSun" w:hAnsi="Times New Roman" w:hint="default"/>
                <w:kern w:val="2"/>
                <w:sz w:val="24"/>
                <w:szCs w:val="24"/>
                <w:lang w:eastAsia="ar-SA"/>
              </w:rPr>
              <w:t>nosti</w:t>
            </w:r>
          </w:p>
        </w:tc>
        <w:tc>
          <w:tcPr>
            <w:tcW w:w="1134" w:type="dxa"/>
            <w:tcBorders>
              <w:top w:val="single" w:sz="4" w:space="0" w:color="C0C0C0"/>
              <w:left w:val="single" w:sz="4" w:space="0" w:color="C0C0C0"/>
              <w:bottom w:val="single" w:sz="4" w:space="0" w:color="C0C0C0"/>
              <w:right w:val="nil"/>
            </w:tcBorders>
            <w:textDirection w:val="lrTb"/>
            <w:vAlign w:val="center"/>
          </w:tcPr>
          <w:p w:rsidR="00410871" w:rsidRPr="00D516A1" w:rsidP="00D516A1">
            <w:pPr>
              <w:widowControl w:val="0"/>
              <w:suppressAutoHyphens/>
              <w:bidi w:val="0"/>
              <w:snapToGrid w:val="0"/>
              <w:spacing w:after="0"/>
              <w:ind w:right="-427"/>
              <w:jc w:val="center"/>
              <w:rPr>
                <w:rFonts w:ascii="Times New Roman" w:eastAsia="SimSun" w:hAnsi="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top"/>
          </w:tcPr>
          <w:p w:rsidR="00410871" w:rsidRPr="00D516A1" w:rsidP="00D516A1">
            <w:pPr>
              <w:widowControl w:val="0"/>
              <w:suppressAutoHyphens/>
              <w:bidi w:val="0"/>
              <w:spacing w:after="0"/>
              <w:ind w:right="-427"/>
              <w:jc w:val="center"/>
              <w:rPr>
                <w:rFonts w:ascii="Times New Roman" w:eastAsia="SimSun" w:hAnsi="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410871" w:rsidRPr="00D516A1" w:rsidP="00D516A1">
            <w:pPr>
              <w:widowControl w:val="0"/>
              <w:suppressAutoHyphens/>
              <w:bidi w:val="0"/>
              <w:spacing w:after="0"/>
              <w:ind w:right="-44"/>
              <w:jc w:val="center"/>
              <w:rPr>
                <w:rFonts w:ascii="Times New Roman" w:eastAsia="SimSun" w:hAnsi="Times New Roman"/>
                <w:kern w:val="2"/>
                <w:sz w:val="24"/>
                <w:szCs w:val="24"/>
                <w:lang w:eastAsia="ar-SA"/>
              </w:rPr>
            </w:pPr>
            <w:r w:rsidRPr="00D516A1">
              <w:rPr>
                <w:rFonts w:ascii="Times New Roman" w:eastAsia="SimSun" w:hAnsi="Times New Roman"/>
                <w:kern w:val="2"/>
                <w:sz w:val="24"/>
                <w:szCs w:val="24"/>
                <w:lang w:eastAsia="ar-SA"/>
              </w:rPr>
              <w:t>x</w:t>
            </w:r>
          </w:p>
        </w:tc>
      </w:tr>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tcPr>
          <w:p w:rsidR="00410871" w:rsidRPr="00D516A1" w:rsidP="00D516A1">
            <w:pPr>
              <w:widowControl w:val="0"/>
              <w:suppressAutoHyphens/>
              <w:bidi w:val="0"/>
              <w:spacing w:after="0"/>
              <w:ind w:right="-427"/>
              <w:jc w:val="both"/>
              <w:rPr>
                <w:rFonts w:ascii="Times New Roman" w:eastAsia="SimSun" w:hAnsi="Times New Roman" w:hint="default"/>
                <w:kern w:val="2"/>
                <w:sz w:val="24"/>
                <w:szCs w:val="24"/>
                <w:lang w:eastAsia="ar-SA"/>
              </w:rPr>
            </w:pPr>
            <w:r w:rsidRPr="00D516A1">
              <w:rPr>
                <w:rFonts w:ascii="Times New Roman" w:eastAsia="SimSun" w:hAnsi="Times New Roman" w:hint="default"/>
                <w:kern w:val="2"/>
                <w:sz w:val="24"/>
                <w:szCs w:val="24"/>
                <w:lang w:eastAsia="ar-SA"/>
              </w:rPr>
              <w:t>6. Vplyvy na služ</w:t>
            </w:r>
            <w:r w:rsidRPr="00D516A1">
              <w:rPr>
                <w:rFonts w:ascii="Times New Roman" w:eastAsia="SimSun" w:hAnsi="Times New Roman" w:hint="default"/>
                <w:kern w:val="2"/>
                <w:sz w:val="24"/>
                <w:szCs w:val="24"/>
                <w:lang w:eastAsia="ar-SA"/>
              </w:rPr>
              <w:t>by verejnej sprá</w:t>
            </w:r>
            <w:r w:rsidRPr="00D516A1">
              <w:rPr>
                <w:rFonts w:ascii="Times New Roman" w:eastAsia="SimSun" w:hAnsi="Times New Roman" w:hint="default"/>
                <w:kern w:val="2"/>
                <w:sz w:val="24"/>
                <w:szCs w:val="24"/>
                <w:lang w:eastAsia="ar-SA"/>
              </w:rPr>
              <w:t>vy pre obč</w:t>
            </w:r>
            <w:r w:rsidRPr="00D516A1">
              <w:rPr>
                <w:rFonts w:ascii="Times New Roman" w:eastAsia="SimSun" w:hAnsi="Times New Roman" w:hint="default"/>
                <w:kern w:val="2"/>
                <w:sz w:val="24"/>
                <w:szCs w:val="24"/>
                <w:lang w:eastAsia="ar-SA"/>
              </w:rPr>
              <w:t>ana</w:t>
            </w:r>
          </w:p>
        </w:tc>
        <w:tc>
          <w:tcPr>
            <w:tcW w:w="1134" w:type="dxa"/>
            <w:tcBorders>
              <w:top w:val="single" w:sz="4" w:space="0" w:color="C0C0C0"/>
              <w:left w:val="single" w:sz="4" w:space="0" w:color="C0C0C0"/>
              <w:bottom w:val="single" w:sz="4" w:space="0" w:color="C0C0C0"/>
              <w:right w:val="nil"/>
            </w:tcBorders>
            <w:textDirection w:val="lrTb"/>
            <w:vAlign w:val="center"/>
          </w:tcPr>
          <w:p w:rsidR="00410871" w:rsidRPr="00D516A1" w:rsidP="00D516A1">
            <w:pPr>
              <w:widowControl w:val="0"/>
              <w:suppressAutoHyphens/>
              <w:bidi w:val="0"/>
              <w:snapToGrid w:val="0"/>
              <w:spacing w:after="0"/>
              <w:ind w:right="-427"/>
              <w:jc w:val="center"/>
              <w:rPr>
                <w:rFonts w:ascii="Times New Roman" w:eastAsia="SimSun" w:hAnsi="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top"/>
          </w:tcPr>
          <w:p w:rsidR="00410871" w:rsidRPr="00D516A1" w:rsidP="00D516A1">
            <w:pPr>
              <w:widowControl w:val="0"/>
              <w:suppressAutoHyphens/>
              <w:bidi w:val="0"/>
              <w:spacing w:after="0"/>
              <w:ind w:right="-427"/>
              <w:jc w:val="center"/>
              <w:rPr>
                <w:rFonts w:ascii="Times New Roman" w:eastAsia="SimSun" w:hAnsi="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tcPr>
          <w:p w:rsidR="00410871" w:rsidRPr="00D516A1" w:rsidP="00D516A1">
            <w:pPr>
              <w:widowControl w:val="0"/>
              <w:suppressAutoHyphens/>
              <w:bidi w:val="0"/>
              <w:spacing w:after="0"/>
              <w:ind w:right="-44"/>
              <w:jc w:val="center"/>
              <w:rPr>
                <w:rFonts w:ascii="Times New Roman" w:eastAsia="SimSun" w:hAnsi="Times New Roman"/>
                <w:kern w:val="2"/>
                <w:sz w:val="24"/>
                <w:szCs w:val="24"/>
                <w:lang w:eastAsia="ar-SA"/>
              </w:rPr>
            </w:pPr>
            <w:r w:rsidRPr="00D516A1">
              <w:rPr>
                <w:rFonts w:ascii="Times New Roman" w:eastAsia="SimSun" w:hAnsi="Times New Roman"/>
                <w:kern w:val="2"/>
                <w:sz w:val="24"/>
                <w:szCs w:val="24"/>
                <w:lang w:eastAsia="ar-SA"/>
              </w:rPr>
              <w:t>x</w:t>
            </w:r>
          </w:p>
        </w:tc>
      </w:tr>
    </w:tbl>
    <w:p w:rsidR="00410871" w:rsidRPr="00D516A1" w:rsidP="00D516A1">
      <w:pPr>
        <w:widowControl w:val="0"/>
        <w:suppressAutoHyphens/>
        <w:bidi w:val="0"/>
        <w:spacing w:after="0"/>
        <w:ind w:right="-427"/>
        <w:jc w:val="both"/>
        <w:rPr>
          <w:rFonts w:ascii="Times New Roman" w:eastAsia="SimSun" w:hAnsi="Times New Roman"/>
          <w:b/>
          <w:bCs/>
          <w:kern w:val="2"/>
          <w:sz w:val="24"/>
          <w:szCs w:val="24"/>
          <w:lang w:eastAsia="ar-SA"/>
        </w:rPr>
      </w:pPr>
      <w:r w:rsidRPr="00D516A1">
        <w:rPr>
          <w:rFonts w:ascii="Times New Roman" w:eastAsia="SimSun" w:hAnsi="Times New Roman"/>
          <w:kern w:val="2"/>
          <w:sz w:val="24"/>
          <w:szCs w:val="24"/>
          <w:lang w:eastAsia="ar-SA"/>
        </w:rPr>
        <w:t> </w:t>
      </w:r>
    </w:p>
    <w:p w:rsidR="00410871" w:rsidRPr="00D516A1" w:rsidP="00D516A1">
      <w:pPr>
        <w:widowControl w:val="0"/>
        <w:suppressAutoHyphens/>
        <w:bidi w:val="0"/>
        <w:spacing w:after="0"/>
        <w:ind w:right="-427"/>
        <w:jc w:val="both"/>
        <w:rPr>
          <w:rFonts w:ascii="Times New Roman" w:eastAsia="SimSun" w:hAnsi="Times New Roman"/>
          <w:sz w:val="24"/>
          <w:szCs w:val="24"/>
          <w:lang w:eastAsia="ar-SA"/>
        </w:rPr>
      </w:pPr>
      <w:r w:rsidRPr="00D516A1">
        <w:rPr>
          <w:rFonts w:ascii="Times New Roman" w:eastAsia="SimSun" w:hAnsi="Times New Roman" w:hint="default"/>
          <w:b/>
          <w:bCs/>
          <w:kern w:val="2"/>
          <w:sz w:val="24"/>
          <w:szCs w:val="24"/>
          <w:lang w:eastAsia="ar-SA"/>
        </w:rPr>
        <w:t>A.3. Pozná</w:t>
      </w:r>
      <w:r w:rsidRPr="00D516A1">
        <w:rPr>
          <w:rFonts w:ascii="Times New Roman" w:eastAsia="SimSun" w:hAnsi="Times New Roman" w:hint="default"/>
          <w:b/>
          <w:bCs/>
          <w:kern w:val="2"/>
          <w:sz w:val="24"/>
          <w:szCs w:val="24"/>
          <w:lang w:eastAsia="ar-SA"/>
        </w:rPr>
        <w:t>mky</w:t>
      </w:r>
    </w:p>
    <w:p w:rsidR="008F6F8D" w:rsidRPr="00D516A1" w:rsidP="00D516A1">
      <w:pPr>
        <w:pStyle w:val="ListParagraph"/>
        <w:bidi w:val="0"/>
        <w:spacing w:after="120"/>
        <w:ind w:left="0" w:firstLine="709"/>
        <w:contextualSpacing w:val="0"/>
        <w:jc w:val="both"/>
        <w:rPr>
          <w:rFonts w:ascii="Times New Roman" w:hAnsi="Times New Roman"/>
          <w:sz w:val="24"/>
          <w:szCs w:val="24"/>
        </w:rPr>
      </w:pPr>
      <w:r w:rsidRPr="00D516A1" w:rsidR="00410871">
        <w:rPr>
          <w:rFonts w:ascii="Times New Roman" w:hAnsi="Times New Roman"/>
          <w:sz w:val="24"/>
          <w:szCs w:val="24"/>
        </w:rPr>
        <w:t xml:space="preserve">Zákon o poskytnutí pomoci v poľnohospodárskej prvovýrobe (ďalej len „zákon“) upravuje poskytovanie pomoci podnikateľovi v poľnohospodárskej prvovýrobe, ktorým je fyzická osoba - podnikateľ alebo právnická osoba a ktorý vyrába poľnohospodárske produkty formou úhrady zaplatenej časti spotrebnej dane z minerálnych olejov. </w:t>
      </w:r>
      <w:r w:rsidRPr="00D516A1" w:rsidR="00301F93">
        <w:rPr>
          <w:rFonts w:ascii="Times New Roman" w:hAnsi="Times New Roman"/>
          <w:sz w:val="24"/>
          <w:szCs w:val="24"/>
        </w:rPr>
        <w:t xml:space="preserve">Táto pomoc je jednou z integrálnych súčastí systematizovanej stimulácie slovenského poľnohospodárstva, ktorá sa prejaví v posilnení kapitálovej štruktúry poľnohospodárskych subjektov a má predpoklady efektívne stimulovať hlavné faktory konkurenčnej schopnosti poľnohospodárskych podnikov v Slovenskej republike. Efekt tohto nástroja sa prejaví vo zvýšenom výbere daní z minerálnych olejov a v stabilizácii ziskovosti slovenských poľnohospodárskych podnikov, čo bude mať pozitívny vplyv na výber dane z príjmov fyzických a právnických osôb podnikajúcich v poľnohospodárskej prvovýrobe. </w:t>
      </w:r>
    </w:p>
    <w:p w:rsidR="008F6F8D" w:rsidRPr="00D516A1" w:rsidP="00D516A1">
      <w:pPr>
        <w:pStyle w:val="ListParagraph"/>
        <w:bidi w:val="0"/>
        <w:spacing w:after="120"/>
        <w:ind w:left="0" w:firstLine="709"/>
        <w:contextualSpacing w:val="0"/>
        <w:jc w:val="both"/>
        <w:rPr>
          <w:rFonts w:ascii="Times New Roman" w:hAnsi="Times New Roman"/>
          <w:sz w:val="24"/>
          <w:szCs w:val="24"/>
        </w:rPr>
      </w:pPr>
      <w:r w:rsidRPr="00D516A1">
        <w:rPr>
          <w:rFonts w:ascii="Times New Roman" w:hAnsi="Times New Roman"/>
          <w:sz w:val="24"/>
          <w:szCs w:val="24"/>
        </w:rPr>
        <w:t xml:space="preserve">Dochádza k úhrade časti zaplatenej spotrebnej dane z minerálnych olejov za minerálny olej použitý v poľnohospodárskej prvovýrobe, v špecifikácii podľa kódov kombinovanej nomenklatúry. Predpokladaný objem pomoci je rozpočtovaný na úrovni 30 mil. EUR ročne. Konkrétnu výšku priamych finančných nákladov na podnikateľa nie je možné vypočítať, nakoľko táto bude závisieť od aplikovania konkrétneho normatívu na komoditu v rastlinnej výrobe a na veľkú dobytčiu jednotku v živočíšnej výrobe. Priame finančné náklady na jedného podnikateľa preto uvádzame vo forme priemerného nákladu. Uplatnením mechanizmu poskytovania pomoci, ktorý je špecifikovaný v návrhu zákona, predkladateľ naplnil základné podmienky adresnosti, flexibility a účinnosti poskytovania pomoci, a to systémové riešenie, jednoduchá administrácia a transparentnosť. Z tohto dôvodu predpokladáme len minimálne a nevyhnutné  zvýšenie administratívnych nákladov u žiadateľa. Zvýšenie administratívnych nákladov sa týka spracovania žiadosti, vyžiadania potrebných potvrdení a poštovného, v prípade nevyužitia elektronickej formy podávania žiadostí. Časové penzum pre spracovanie žiadosti predpokladáme na úrovni 12 osobohodín, čo pri priemernej hrubej hodinovej mzde v SR vrátane odvodov zamestnávateľa na úrovni 8,11 EUR predstavuje osobné náklady vo výške 97,32 EUR na 1 podnikateľa. Vyžiadanie potrebných potvrdení a úhradu poštovného odhadujeme na úrovni 25 EUR. Pri zapojení cca 16 000 podnikateľských subjektov predpokladáme administratívne náklady na celé podnikateľské prostredie vo výške 1,9 mil. EUR.  </w:t>
      </w:r>
    </w:p>
    <w:p w:rsidR="00410871" w:rsidRPr="00D516A1" w:rsidP="00D516A1">
      <w:pPr>
        <w:pStyle w:val="ListParagraph"/>
        <w:bidi w:val="0"/>
        <w:spacing w:after="120"/>
        <w:ind w:left="0" w:firstLine="709"/>
        <w:contextualSpacing w:val="0"/>
        <w:jc w:val="both"/>
        <w:rPr>
          <w:rFonts w:ascii="Times New Roman" w:hAnsi="Times New Roman"/>
          <w:sz w:val="24"/>
          <w:szCs w:val="24"/>
        </w:rPr>
      </w:pPr>
      <w:r w:rsidRPr="00D516A1" w:rsidR="00301F93">
        <w:rPr>
          <w:rFonts w:ascii="Times New Roman" w:hAnsi="Times New Roman"/>
          <w:sz w:val="24"/>
          <w:szCs w:val="24"/>
        </w:rPr>
        <w:t>Finančné prostriedky v objeme 30 161 940 eur v rokoch 2019 - 2021 budú vyplácané ako štátna pomoc prostredníctvom Pôdohospodárskej platobnej agentúry (ďalej len „PPA“). Finančné prostriedky sú zabezpečené z rozpočtovej kapitoly MPRV SR v rokoch 2019 - 2021. Na zabezpečenie administrácie štátnej pomoci potrebuje PPA zabezpečiť desať pracovných miest, ktoré Ministerstvo pôdohospodárstva a rozvoja vidieka Slovenskej republiky presunie  zo svojho limitu zamestnancov z príspevkovej organizácie. Predpokladaný objem pomoci je rozpočtovaný na úrovni cca 30 mil. EUR ročne. Konkrétna výška pomoci na podnikateľa a sumárny objem skutočne poskytnutej pomoci bude závisieť od aplikovania normatívov spotreby minerálneho oleja na komodity v rastlinnej výrobe a na veľkú dobytčiu jednotku v živočíšnej výrobe. Odhad prác na administrovaní tejto pomoci si bude vyžadovať navýšenie počtu zamestnancov u vykonávateľa pomoci v počte desať nových pracovných síl, čo znamená potrebu navýšenia osobných výdavkov u vykonávateľa pomoci o 161 940 EUR ročne.</w:t>
      </w:r>
      <w:r w:rsidRPr="00D516A1" w:rsidR="008F6F8D">
        <w:rPr>
          <w:rFonts w:ascii="Times New Roman" w:hAnsi="Times New Roman"/>
          <w:sz w:val="24"/>
          <w:szCs w:val="24"/>
        </w:rPr>
        <w:t xml:space="preserve"> </w:t>
      </w:r>
    </w:p>
    <w:p w:rsidR="00410871" w:rsidRPr="00D516A1" w:rsidP="00D516A1">
      <w:pPr>
        <w:pStyle w:val="ListParagraph"/>
        <w:bidi w:val="0"/>
        <w:spacing w:after="0"/>
        <w:ind w:left="0" w:firstLine="708"/>
        <w:contextualSpacing w:val="0"/>
        <w:jc w:val="both"/>
        <w:rPr>
          <w:rFonts w:ascii="Times New Roman" w:hAnsi="Times New Roman"/>
          <w:sz w:val="24"/>
          <w:szCs w:val="24"/>
        </w:rPr>
      </w:pPr>
      <w:r w:rsidRPr="00D516A1">
        <w:rPr>
          <w:rFonts w:ascii="Times New Roman" w:hAnsi="Times New Roman"/>
          <w:sz w:val="24"/>
          <w:szCs w:val="24"/>
        </w:rPr>
        <w:t>Odhadované vyčíslenie pozitívnych vplyvov na rozpočet verejnej správy:</w:t>
      </w:r>
    </w:p>
    <w:tbl>
      <w:tblPr>
        <w:tblStyle w:val="TableNormal"/>
        <w:tblW w:w="9116" w:type="dxa"/>
        <w:jc w:val="center"/>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048"/>
        <w:gridCol w:w="1267"/>
        <w:gridCol w:w="1267"/>
        <w:gridCol w:w="1267"/>
        <w:gridCol w:w="1267"/>
      </w:tblGrid>
      <w:tr>
        <w:tblPrEx>
          <w:tblW w:w="9116" w:type="dxa"/>
          <w:jc w:val="center"/>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0"/>
          <w:jc w:val="center"/>
        </w:trPr>
        <w:tc>
          <w:tcPr>
            <w:tcW w:w="4048"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410871" w:rsidRPr="00D516A1" w:rsidP="00D516A1">
            <w:pPr>
              <w:shd w:val="clear" w:color="auto" w:fill="FFFFFF"/>
              <w:bidi w:val="0"/>
              <w:spacing w:after="0"/>
              <w:jc w:val="center"/>
              <w:rPr>
                <w:rFonts w:ascii="Times New Roman" w:hAnsi="Times New Roman"/>
                <w:b/>
                <w:bCs/>
                <w:sz w:val="24"/>
                <w:szCs w:val="24"/>
                <w:shd w:val="clear" w:color="auto" w:fill="FFFFFF"/>
                <w:lang w:eastAsia="sk-SK"/>
              </w:rPr>
            </w:pPr>
            <w:r w:rsidRPr="00D516A1" w:rsidR="00301F93">
              <w:rPr>
                <w:rFonts w:ascii="Times New Roman" w:hAnsi="Times New Roman"/>
                <w:b/>
                <w:bCs/>
                <w:sz w:val="24"/>
                <w:szCs w:val="24"/>
                <w:shd w:val="clear" w:color="auto" w:fill="FFFFFF"/>
                <w:lang w:eastAsia="sk-SK"/>
              </w:rPr>
              <w:t>Vplyvy na rozpočet verejnej správy</w:t>
            </w:r>
          </w:p>
        </w:tc>
        <w:tc>
          <w:tcPr>
            <w:tcW w:w="1267"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410871" w:rsidRPr="00D516A1" w:rsidP="00D516A1">
            <w:pPr>
              <w:shd w:val="clear" w:color="auto" w:fill="FFFFFF"/>
              <w:bidi w:val="0"/>
              <w:spacing w:after="0"/>
              <w:jc w:val="center"/>
              <w:rPr>
                <w:rFonts w:ascii="Times New Roman" w:hAnsi="Times New Roman"/>
                <w:b/>
                <w:bCs/>
                <w:sz w:val="24"/>
                <w:szCs w:val="24"/>
                <w:shd w:val="clear" w:color="auto" w:fill="FFFFFF"/>
                <w:lang w:eastAsia="sk-SK"/>
              </w:rPr>
            </w:pPr>
            <w:r w:rsidRPr="00D516A1">
              <w:rPr>
                <w:rFonts w:ascii="Times New Roman" w:hAnsi="Times New Roman"/>
                <w:b/>
                <w:bCs/>
                <w:sz w:val="24"/>
                <w:szCs w:val="24"/>
                <w:shd w:val="clear" w:color="auto" w:fill="FFFFFF"/>
                <w:lang w:eastAsia="sk-SK"/>
              </w:rPr>
              <w:t>2018</w:t>
            </w:r>
          </w:p>
        </w:tc>
        <w:tc>
          <w:tcPr>
            <w:tcW w:w="1267"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410871" w:rsidRPr="00D516A1" w:rsidP="00D516A1">
            <w:pPr>
              <w:shd w:val="clear" w:color="auto" w:fill="FFFFFF"/>
              <w:bidi w:val="0"/>
              <w:spacing w:after="0"/>
              <w:jc w:val="center"/>
              <w:rPr>
                <w:rFonts w:ascii="Times New Roman" w:hAnsi="Times New Roman"/>
                <w:b/>
                <w:bCs/>
                <w:sz w:val="24"/>
                <w:szCs w:val="24"/>
                <w:shd w:val="clear" w:color="auto" w:fill="FFFFFF"/>
                <w:lang w:eastAsia="sk-SK"/>
              </w:rPr>
            </w:pPr>
            <w:r w:rsidRPr="00D516A1">
              <w:rPr>
                <w:rFonts w:ascii="Times New Roman" w:hAnsi="Times New Roman"/>
                <w:b/>
                <w:bCs/>
                <w:sz w:val="24"/>
                <w:szCs w:val="24"/>
                <w:shd w:val="clear" w:color="auto" w:fill="FFFFFF"/>
                <w:lang w:eastAsia="sk-SK"/>
              </w:rPr>
              <w:t>2019</w:t>
            </w:r>
          </w:p>
        </w:tc>
        <w:tc>
          <w:tcPr>
            <w:tcW w:w="1267"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410871" w:rsidRPr="00D516A1" w:rsidP="00D516A1">
            <w:pPr>
              <w:shd w:val="clear" w:color="auto" w:fill="FFFFFF"/>
              <w:bidi w:val="0"/>
              <w:spacing w:after="0"/>
              <w:jc w:val="center"/>
              <w:rPr>
                <w:rFonts w:ascii="Times New Roman" w:hAnsi="Times New Roman"/>
                <w:b/>
                <w:bCs/>
                <w:sz w:val="24"/>
                <w:szCs w:val="24"/>
                <w:shd w:val="clear" w:color="auto" w:fill="FFFFFF"/>
                <w:lang w:eastAsia="sk-SK"/>
              </w:rPr>
            </w:pPr>
            <w:r w:rsidRPr="00D516A1">
              <w:rPr>
                <w:rFonts w:ascii="Times New Roman" w:hAnsi="Times New Roman"/>
                <w:b/>
                <w:bCs/>
                <w:sz w:val="24"/>
                <w:szCs w:val="24"/>
                <w:shd w:val="clear" w:color="auto" w:fill="FFFFFF"/>
                <w:lang w:eastAsia="sk-SK"/>
              </w:rPr>
              <w:t>2020</w:t>
            </w:r>
          </w:p>
        </w:tc>
        <w:tc>
          <w:tcPr>
            <w:tcW w:w="1267"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410871" w:rsidRPr="00D516A1" w:rsidP="00D516A1">
            <w:pPr>
              <w:shd w:val="clear" w:color="auto" w:fill="FFFFFF"/>
              <w:bidi w:val="0"/>
              <w:spacing w:after="0"/>
              <w:jc w:val="center"/>
              <w:rPr>
                <w:rFonts w:ascii="Times New Roman" w:hAnsi="Times New Roman"/>
                <w:b/>
                <w:bCs/>
                <w:sz w:val="24"/>
                <w:szCs w:val="24"/>
                <w:shd w:val="clear" w:color="auto" w:fill="FFFFFF"/>
                <w:lang w:eastAsia="sk-SK"/>
              </w:rPr>
            </w:pPr>
            <w:r w:rsidRPr="00D516A1">
              <w:rPr>
                <w:rFonts w:ascii="Times New Roman" w:hAnsi="Times New Roman"/>
                <w:b/>
                <w:bCs/>
                <w:sz w:val="24"/>
                <w:szCs w:val="24"/>
                <w:shd w:val="clear" w:color="auto" w:fill="FFFFFF"/>
                <w:lang w:eastAsia="sk-SK"/>
              </w:rPr>
              <w:t>2021</w:t>
            </w:r>
          </w:p>
        </w:tc>
      </w:tr>
      <w:tr>
        <w:tblPrEx>
          <w:tblW w:w="9116" w:type="dxa"/>
          <w:jc w:val="center"/>
          <w:tblInd w:w="613" w:type="dxa"/>
          <w:tblCellMar>
            <w:left w:w="70" w:type="dxa"/>
            <w:right w:w="70" w:type="dxa"/>
          </w:tblCellMar>
        </w:tblPrEx>
        <w:trPr>
          <w:trHeight w:val="125"/>
          <w:jc w:val="center"/>
        </w:trPr>
        <w:tc>
          <w:tcPr>
            <w:tcW w:w="4048"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410871" w:rsidRPr="00D516A1" w:rsidP="00D516A1">
            <w:pPr>
              <w:shd w:val="clear" w:color="auto" w:fill="FFFFFF"/>
              <w:bidi w:val="0"/>
              <w:spacing w:after="0"/>
              <w:rPr>
                <w:rFonts w:ascii="Times New Roman" w:hAnsi="Times New Roman"/>
                <w:bCs/>
                <w:sz w:val="24"/>
                <w:szCs w:val="24"/>
                <w:shd w:val="clear" w:color="auto" w:fill="FFFFFF"/>
                <w:lang w:eastAsia="sk-SK"/>
              </w:rPr>
            </w:pPr>
            <w:r w:rsidRPr="00D516A1">
              <w:rPr>
                <w:rFonts w:ascii="Times New Roman" w:hAnsi="Times New Roman"/>
                <w:bCs/>
                <w:sz w:val="24"/>
                <w:szCs w:val="24"/>
                <w:shd w:val="clear" w:color="auto" w:fill="FFFFFF"/>
                <w:lang w:eastAsia="sk-SK"/>
              </w:rPr>
              <w:t xml:space="preserve">Výdavky </w:t>
            </w:r>
            <w:r w:rsidRPr="00D516A1" w:rsidR="00301F93">
              <w:rPr>
                <w:rFonts w:ascii="Times New Roman" w:hAnsi="Times New Roman"/>
                <w:bCs/>
                <w:sz w:val="24"/>
                <w:szCs w:val="24"/>
                <w:shd w:val="clear" w:color="auto" w:fill="FFFFFF"/>
                <w:lang w:eastAsia="sk-SK"/>
              </w:rPr>
              <w:t>celkom</w:t>
            </w:r>
            <w:r w:rsidRPr="00D516A1" w:rsidR="00301F93">
              <w:rPr>
                <w:rFonts w:ascii="Times New Roman" w:hAnsi="Times New Roman"/>
                <w:sz w:val="24"/>
                <w:szCs w:val="24"/>
                <w:shd w:val="clear" w:color="auto" w:fill="FFFFFF"/>
                <w:lang w:eastAsia="sk-SK"/>
              </w:rPr>
              <w:t xml:space="preserve"> (MPRV SR/zdroj 090)</w:t>
            </w:r>
          </w:p>
        </w:tc>
        <w:tc>
          <w:tcPr>
            <w:tcW w:w="126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410871" w:rsidRPr="00D516A1" w:rsidP="00D516A1">
            <w:pPr>
              <w:shd w:val="clear" w:color="auto" w:fill="FFFFFF"/>
              <w:bidi w:val="0"/>
              <w:spacing w:after="0"/>
              <w:jc w:val="right"/>
              <w:rPr>
                <w:rFonts w:ascii="Times New Roman" w:hAnsi="Times New Roman"/>
                <w:bCs/>
                <w:sz w:val="24"/>
                <w:szCs w:val="24"/>
                <w:shd w:val="clear" w:color="auto" w:fill="FFFFFF"/>
                <w:lang w:eastAsia="sk-SK"/>
              </w:rPr>
            </w:pPr>
            <w:r w:rsidRPr="00D516A1">
              <w:rPr>
                <w:rFonts w:ascii="Times New Roman" w:hAnsi="Times New Roman"/>
                <w:bCs/>
                <w:sz w:val="24"/>
                <w:szCs w:val="24"/>
                <w:shd w:val="clear" w:color="auto" w:fill="FFFFFF"/>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410871" w:rsidRPr="00D516A1" w:rsidP="00D516A1">
            <w:pPr>
              <w:shd w:val="clear" w:color="auto" w:fill="FFFFFF"/>
              <w:bidi w:val="0"/>
              <w:spacing w:after="0"/>
              <w:jc w:val="right"/>
              <w:rPr>
                <w:rFonts w:ascii="Times New Roman" w:hAnsi="Times New Roman"/>
                <w:bCs/>
                <w:sz w:val="24"/>
                <w:szCs w:val="24"/>
                <w:shd w:val="clear" w:color="auto" w:fill="FFFFFF"/>
                <w:lang w:eastAsia="sk-SK"/>
              </w:rPr>
            </w:pPr>
            <w:r w:rsidRPr="00D516A1">
              <w:rPr>
                <w:rFonts w:ascii="Times New Roman" w:hAnsi="Times New Roman"/>
                <w:bCs/>
                <w:sz w:val="24"/>
                <w:szCs w:val="24"/>
                <w:shd w:val="clear" w:color="auto" w:fill="FFFFFF"/>
                <w:lang w:eastAsia="sk-SK"/>
              </w:rPr>
              <w:t>30 161 940</w:t>
            </w:r>
          </w:p>
        </w:tc>
        <w:tc>
          <w:tcPr>
            <w:tcW w:w="126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410871" w:rsidRPr="00D516A1" w:rsidP="00D516A1">
            <w:pPr>
              <w:shd w:val="clear" w:color="auto" w:fill="FFFFFF"/>
              <w:bidi w:val="0"/>
              <w:spacing w:after="0"/>
              <w:jc w:val="right"/>
              <w:rPr>
                <w:rFonts w:ascii="Times New Roman" w:hAnsi="Times New Roman"/>
                <w:bCs/>
                <w:sz w:val="24"/>
                <w:szCs w:val="24"/>
                <w:shd w:val="clear" w:color="auto" w:fill="FFFFFF"/>
                <w:lang w:eastAsia="sk-SK"/>
              </w:rPr>
            </w:pPr>
            <w:r w:rsidRPr="00D516A1">
              <w:rPr>
                <w:rFonts w:ascii="Times New Roman" w:hAnsi="Times New Roman"/>
                <w:bCs/>
                <w:sz w:val="24"/>
                <w:szCs w:val="24"/>
                <w:shd w:val="clear" w:color="auto" w:fill="FFFFFF"/>
                <w:lang w:eastAsia="sk-SK"/>
              </w:rPr>
              <w:t>30 161 940</w:t>
            </w:r>
          </w:p>
        </w:tc>
        <w:tc>
          <w:tcPr>
            <w:tcW w:w="126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410871" w:rsidRPr="00D516A1" w:rsidP="00D516A1">
            <w:pPr>
              <w:shd w:val="clear" w:color="auto" w:fill="FFFFFF"/>
              <w:bidi w:val="0"/>
              <w:spacing w:after="0"/>
              <w:jc w:val="right"/>
              <w:rPr>
                <w:rFonts w:ascii="Times New Roman" w:hAnsi="Times New Roman"/>
                <w:bCs/>
                <w:sz w:val="24"/>
                <w:szCs w:val="24"/>
                <w:shd w:val="clear" w:color="auto" w:fill="FFFFFF"/>
                <w:lang w:eastAsia="sk-SK"/>
              </w:rPr>
            </w:pPr>
            <w:r w:rsidRPr="00D516A1">
              <w:rPr>
                <w:rFonts w:ascii="Times New Roman" w:hAnsi="Times New Roman"/>
                <w:bCs/>
                <w:sz w:val="24"/>
                <w:szCs w:val="24"/>
                <w:shd w:val="clear" w:color="auto" w:fill="FFFFFF"/>
                <w:lang w:eastAsia="sk-SK"/>
              </w:rPr>
              <w:t>30 161 940</w:t>
            </w:r>
          </w:p>
        </w:tc>
      </w:tr>
      <w:tr>
        <w:tblPrEx>
          <w:tblW w:w="9116" w:type="dxa"/>
          <w:jc w:val="center"/>
          <w:tblInd w:w="613" w:type="dxa"/>
          <w:tblCellMar>
            <w:left w:w="70" w:type="dxa"/>
            <w:right w:w="70" w:type="dxa"/>
          </w:tblCellMar>
        </w:tblPrEx>
        <w:trPr>
          <w:trHeight w:val="70"/>
          <w:jc w:val="center"/>
        </w:trPr>
        <w:tc>
          <w:tcPr>
            <w:tcW w:w="4048"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C57B6B" w:rsidRPr="00D516A1" w:rsidP="00D516A1">
            <w:pPr>
              <w:shd w:val="clear" w:color="auto" w:fill="FFFFFF"/>
              <w:bidi w:val="0"/>
              <w:spacing w:after="0"/>
              <w:rPr>
                <w:rFonts w:ascii="Times New Roman" w:hAnsi="Times New Roman"/>
                <w:bCs/>
                <w:iCs/>
                <w:sz w:val="24"/>
                <w:szCs w:val="24"/>
                <w:shd w:val="clear" w:color="auto" w:fill="FFFFFF"/>
                <w:lang w:eastAsia="sk-SK"/>
              </w:rPr>
            </w:pPr>
            <w:r w:rsidRPr="00D516A1">
              <w:rPr>
                <w:rFonts w:ascii="Times New Roman" w:hAnsi="Times New Roman"/>
                <w:bCs/>
                <w:iCs/>
                <w:sz w:val="24"/>
                <w:szCs w:val="24"/>
                <w:shd w:val="clear" w:color="auto" w:fill="FFFFFF"/>
                <w:lang w:eastAsia="sk-SK"/>
              </w:rPr>
              <w:t>z toho:</w:t>
            </w:r>
          </w:p>
        </w:tc>
        <w:tc>
          <w:tcPr>
            <w:tcW w:w="126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C57B6B" w:rsidRPr="00D516A1" w:rsidP="00D516A1">
            <w:pPr>
              <w:shd w:val="clear" w:color="auto" w:fill="FFFFFF"/>
              <w:bidi w:val="0"/>
              <w:spacing w:after="0"/>
              <w:jc w:val="right"/>
              <w:rPr>
                <w:rFonts w:ascii="Times New Roman" w:hAnsi="Times New Roman"/>
                <w:bCs/>
                <w:iCs/>
                <w:sz w:val="24"/>
                <w:szCs w:val="24"/>
                <w:shd w:val="clear" w:color="auto" w:fill="FFFFFF"/>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C57B6B" w:rsidRPr="00D516A1" w:rsidP="00D516A1">
            <w:pPr>
              <w:shd w:val="clear" w:color="auto" w:fill="FFFFFF"/>
              <w:bidi w:val="0"/>
              <w:spacing w:after="0"/>
              <w:jc w:val="right"/>
              <w:rPr>
                <w:rFonts w:ascii="Times New Roman" w:hAnsi="Times New Roman"/>
                <w:sz w:val="24"/>
                <w:szCs w:val="24"/>
                <w:shd w:val="clear" w:color="auto" w:fill="FFFFFF"/>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C57B6B" w:rsidRPr="00D516A1" w:rsidP="00D516A1">
            <w:pPr>
              <w:shd w:val="clear" w:color="auto" w:fill="FFFFFF"/>
              <w:bidi w:val="0"/>
              <w:spacing w:after="0"/>
              <w:jc w:val="right"/>
              <w:rPr>
                <w:rFonts w:ascii="Times New Roman" w:hAnsi="Times New Roman"/>
                <w:sz w:val="24"/>
                <w:szCs w:val="24"/>
                <w:shd w:val="clear" w:color="auto" w:fill="FFFFFF"/>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C57B6B" w:rsidRPr="00D516A1" w:rsidP="00D516A1">
            <w:pPr>
              <w:shd w:val="clear" w:color="auto" w:fill="FFFFFF"/>
              <w:bidi w:val="0"/>
              <w:spacing w:after="0"/>
              <w:jc w:val="right"/>
              <w:rPr>
                <w:rFonts w:ascii="Times New Roman" w:hAnsi="Times New Roman"/>
                <w:sz w:val="24"/>
                <w:szCs w:val="24"/>
                <w:shd w:val="clear" w:color="auto" w:fill="FFFFFF"/>
                <w:lang w:eastAsia="sk-SK"/>
              </w:rPr>
            </w:pPr>
          </w:p>
        </w:tc>
      </w:tr>
      <w:tr>
        <w:tblPrEx>
          <w:tblW w:w="9116" w:type="dxa"/>
          <w:jc w:val="center"/>
          <w:tblInd w:w="613" w:type="dxa"/>
          <w:tblCellMar>
            <w:left w:w="70" w:type="dxa"/>
            <w:right w:w="70" w:type="dxa"/>
          </w:tblCellMar>
        </w:tblPrEx>
        <w:trPr>
          <w:trHeight w:val="70"/>
          <w:jc w:val="center"/>
        </w:trPr>
        <w:tc>
          <w:tcPr>
            <w:tcW w:w="4048"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410871" w:rsidRPr="00D516A1" w:rsidP="00D516A1">
            <w:pPr>
              <w:shd w:val="clear" w:color="auto" w:fill="FFFFFF"/>
              <w:bidi w:val="0"/>
              <w:spacing w:after="0"/>
              <w:rPr>
                <w:rFonts w:ascii="Times New Roman" w:hAnsi="Times New Roman"/>
                <w:bCs/>
                <w:iCs/>
                <w:sz w:val="24"/>
                <w:szCs w:val="24"/>
                <w:shd w:val="clear" w:color="auto" w:fill="FFFFFF"/>
                <w:lang w:eastAsia="sk-SK"/>
              </w:rPr>
            </w:pPr>
            <w:r w:rsidRPr="00D516A1" w:rsidR="00301F93">
              <w:rPr>
                <w:rFonts w:ascii="Times New Roman" w:hAnsi="Times New Roman"/>
                <w:bCs/>
                <w:iCs/>
                <w:sz w:val="24"/>
                <w:szCs w:val="24"/>
                <w:shd w:val="clear" w:color="auto" w:fill="FFFFFF"/>
                <w:lang w:eastAsia="sk-SK"/>
              </w:rPr>
              <w:t>mzdové výdavky</w:t>
            </w:r>
          </w:p>
        </w:tc>
        <w:tc>
          <w:tcPr>
            <w:tcW w:w="126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410871" w:rsidRPr="00D516A1" w:rsidP="00D516A1">
            <w:pPr>
              <w:shd w:val="clear" w:color="auto" w:fill="FFFFFF"/>
              <w:bidi w:val="0"/>
              <w:spacing w:after="0"/>
              <w:jc w:val="right"/>
              <w:rPr>
                <w:rFonts w:ascii="Times New Roman" w:hAnsi="Times New Roman"/>
                <w:bCs/>
                <w:iCs/>
                <w:sz w:val="24"/>
                <w:szCs w:val="24"/>
                <w:shd w:val="clear" w:color="auto" w:fill="FFFFFF"/>
                <w:lang w:eastAsia="sk-SK"/>
              </w:rPr>
            </w:pPr>
            <w:r w:rsidRPr="00D516A1" w:rsidR="00301F93">
              <w:rPr>
                <w:rFonts w:ascii="Times New Roman" w:hAnsi="Times New Roman"/>
                <w:bCs/>
                <w:iCs/>
                <w:sz w:val="24"/>
                <w:szCs w:val="24"/>
                <w:shd w:val="clear" w:color="auto" w:fill="FFFFFF"/>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410871" w:rsidRPr="00D516A1" w:rsidP="00D516A1">
            <w:pPr>
              <w:shd w:val="clear" w:color="auto" w:fill="FFFFFF"/>
              <w:bidi w:val="0"/>
              <w:spacing w:after="0"/>
              <w:jc w:val="right"/>
              <w:rPr>
                <w:rFonts w:ascii="Times New Roman" w:hAnsi="Times New Roman"/>
                <w:sz w:val="24"/>
                <w:szCs w:val="24"/>
                <w:shd w:val="clear" w:color="auto" w:fill="FFFFFF"/>
                <w:lang w:eastAsia="sk-SK"/>
              </w:rPr>
            </w:pPr>
            <w:r w:rsidRPr="00D516A1" w:rsidR="00301F93">
              <w:rPr>
                <w:rFonts w:ascii="Times New Roman" w:hAnsi="Times New Roman"/>
                <w:sz w:val="24"/>
                <w:szCs w:val="24"/>
                <w:shd w:val="clear" w:color="auto" w:fill="FFFFFF"/>
                <w:lang w:eastAsia="sk-SK"/>
              </w:rPr>
              <w:t>120 000</w:t>
            </w:r>
          </w:p>
        </w:tc>
        <w:tc>
          <w:tcPr>
            <w:tcW w:w="126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410871" w:rsidRPr="00D516A1" w:rsidP="00D516A1">
            <w:pPr>
              <w:shd w:val="clear" w:color="auto" w:fill="FFFFFF"/>
              <w:bidi w:val="0"/>
              <w:spacing w:after="0"/>
              <w:jc w:val="right"/>
              <w:rPr>
                <w:rFonts w:ascii="Times New Roman" w:hAnsi="Times New Roman"/>
                <w:sz w:val="24"/>
                <w:szCs w:val="24"/>
                <w:shd w:val="clear" w:color="auto" w:fill="FFFFFF"/>
                <w:lang w:eastAsia="sk-SK"/>
              </w:rPr>
            </w:pPr>
            <w:r w:rsidRPr="00D516A1" w:rsidR="00301F93">
              <w:rPr>
                <w:rFonts w:ascii="Times New Roman" w:hAnsi="Times New Roman"/>
                <w:sz w:val="24"/>
                <w:szCs w:val="24"/>
                <w:shd w:val="clear" w:color="auto" w:fill="FFFFFF"/>
                <w:lang w:eastAsia="sk-SK"/>
              </w:rPr>
              <w:t>120 000</w:t>
            </w:r>
          </w:p>
        </w:tc>
        <w:tc>
          <w:tcPr>
            <w:tcW w:w="126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410871" w:rsidRPr="00D516A1" w:rsidP="00D516A1">
            <w:pPr>
              <w:shd w:val="clear" w:color="auto" w:fill="FFFFFF"/>
              <w:bidi w:val="0"/>
              <w:spacing w:after="0"/>
              <w:jc w:val="right"/>
              <w:rPr>
                <w:rFonts w:ascii="Times New Roman" w:hAnsi="Times New Roman"/>
                <w:sz w:val="24"/>
                <w:szCs w:val="24"/>
                <w:shd w:val="clear" w:color="auto" w:fill="FFFFFF"/>
                <w:lang w:eastAsia="sk-SK"/>
              </w:rPr>
            </w:pPr>
            <w:r w:rsidRPr="00D516A1" w:rsidR="00301F93">
              <w:rPr>
                <w:rFonts w:ascii="Times New Roman" w:hAnsi="Times New Roman"/>
                <w:sz w:val="24"/>
                <w:szCs w:val="24"/>
                <w:shd w:val="clear" w:color="auto" w:fill="FFFFFF"/>
                <w:lang w:eastAsia="sk-SK"/>
              </w:rPr>
              <w:t>120 000</w:t>
            </w:r>
          </w:p>
        </w:tc>
      </w:tr>
      <w:tr>
        <w:tblPrEx>
          <w:tblW w:w="9116" w:type="dxa"/>
          <w:jc w:val="center"/>
          <w:tblInd w:w="613" w:type="dxa"/>
          <w:tblCellMar>
            <w:left w:w="70" w:type="dxa"/>
            <w:right w:w="70" w:type="dxa"/>
          </w:tblCellMar>
        </w:tblPrEx>
        <w:trPr>
          <w:trHeight w:val="70"/>
          <w:jc w:val="center"/>
        </w:trPr>
        <w:tc>
          <w:tcPr>
            <w:tcW w:w="4048"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301F93" w:rsidRPr="00D516A1" w:rsidP="00D516A1">
            <w:pPr>
              <w:shd w:val="clear" w:color="auto" w:fill="FFFFFF"/>
              <w:bidi w:val="0"/>
              <w:spacing w:after="0"/>
              <w:rPr>
                <w:rFonts w:ascii="Times New Roman" w:hAnsi="Times New Roman"/>
                <w:bCs/>
                <w:iCs/>
                <w:sz w:val="24"/>
                <w:szCs w:val="24"/>
                <w:shd w:val="clear" w:color="auto" w:fill="FFFFFF"/>
                <w:lang w:eastAsia="sk-SK"/>
              </w:rPr>
            </w:pPr>
            <w:r w:rsidRPr="00D516A1" w:rsidR="00C57B6B">
              <w:rPr>
                <w:rFonts w:ascii="Times New Roman" w:hAnsi="Times New Roman"/>
                <w:bCs/>
                <w:iCs/>
                <w:sz w:val="24"/>
                <w:szCs w:val="24"/>
                <w:shd w:val="clear" w:color="auto" w:fill="FFFFFF"/>
                <w:lang w:eastAsia="sk-SK"/>
              </w:rPr>
              <w:t>po</w:t>
            </w:r>
            <w:r w:rsidRPr="00D516A1">
              <w:rPr>
                <w:rFonts w:ascii="Times New Roman" w:hAnsi="Times New Roman"/>
                <w:bCs/>
                <w:iCs/>
                <w:sz w:val="24"/>
                <w:szCs w:val="24"/>
                <w:shd w:val="clear" w:color="auto" w:fill="FFFFFF"/>
                <w:lang w:eastAsia="sk-SK"/>
              </w:rPr>
              <w:t>i</w:t>
            </w:r>
            <w:r w:rsidRPr="00D516A1" w:rsidR="00C57B6B">
              <w:rPr>
                <w:rFonts w:ascii="Times New Roman" w:hAnsi="Times New Roman"/>
                <w:bCs/>
                <w:iCs/>
                <w:sz w:val="24"/>
                <w:szCs w:val="24"/>
                <w:shd w:val="clear" w:color="auto" w:fill="FFFFFF"/>
                <w:lang w:eastAsia="sk-SK"/>
              </w:rPr>
              <w:t>s</w:t>
            </w:r>
            <w:r w:rsidRPr="00D516A1">
              <w:rPr>
                <w:rFonts w:ascii="Times New Roman" w:hAnsi="Times New Roman"/>
                <w:bCs/>
                <w:iCs/>
                <w:sz w:val="24"/>
                <w:szCs w:val="24"/>
                <w:shd w:val="clear" w:color="auto" w:fill="FFFFFF"/>
                <w:lang w:eastAsia="sk-SK"/>
              </w:rPr>
              <w:t xml:space="preserve">tné </w:t>
            </w:r>
            <w:r w:rsidRPr="00D516A1" w:rsidR="00C57B6B">
              <w:rPr>
                <w:rFonts w:ascii="Times New Roman" w:hAnsi="Times New Roman"/>
                <w:bCs/>
                <w:iCs/>
                <w:sz w:val="24"/>
                <w:szCs w:val="24"/>
                <w:shd w:val="clear" w:color="auto" w:fill="FFFFFF"/>
                <w:lang w:eastAsia="sk-SK"/>
              </w:rPr>
              <w:t>a príspevok do poisťovní (620)</w:t>
            </w:r>
          </w:p>
        </w:tc>
        <w:tc>
          <w:tcPr>
            <w:tcW w:w="126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301F93" w:rsidRPr="00D516A1" w:rsidP="00D516A1">
            <w:pPr>
              <w:shd w:val="clear" w:color="auto" w:fill="FFFFFF"/>
              <w:bidi w:val="0"/>
              <w:spacing w:after="0"/>
              <w:jc w:val="right"/>
              <w:rPr>
                <w:rFonts w:ascii="Times New Roman" w:hAnsi="Times New Roman"/>
                <w:bCs/>
                <w:iCs/>
                <w:sz w:val="24"/>
                <w:szCs w:val="24"/>
                <w:shd w:val="clear" w:color="auto" w:fill="FFFFFF"/>
                <w:lang w:eastAsia="sk-SK"/>
              </w:rPr>
            </w:pPr>
            <w:r w:rsidRPr="00D516A1">
              <w:rPr>
                <w:rFonts w:ascii="Times New Roman" w:hAnsi="Times New Roman"/>
                <w:bCs/>
                <w:iCs/>
                <w:sz w:val="24"/>
                <w:szCs w:val="24"/>
                <w:shd w:val="clear" w:color="auto" w:fill="FFFFFF"/>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301F93" w:rsidRPr="00D516A1" w:rsidP="00D516A1">
            <w:pPr>
              <w:shd w:val="clear" w:color="auto" w:fill="FFFFFF"/>
              <w:bidi w:val="0"/>
              <w:spacing w:after="0"/>
              <w:jc w:val="right"/>
              <w:rPr>
                <w:rFonts w:ascii="Times New Roman" w:hAnsi="Times New Roman"/>
                <w:sz w:val="24"/>
                <w:szCs w:val="24"/>
                <w:shd w:val="clear" w:color="auto" w:fill="FFFFFF"/>
                <w:lang w:eastAsia="sk-SK"/>
              </w:rPr>
            </w:pPr>
            <w:r w:rsidRPr="00D516A1">
              <w:rPr>
                <w:rFonts w:ascii="Times New Roman" w:hAnsi="Times New Roman"/>
                <w:sz w:val="24"/>
                <w:szCs w:val="24"/>
                <w:shd w:val="clear" w:color="auto" w:fill="FFFFFF"/>
                <w:lang w:eastAsia="sk-SK"/>
              </w:rPr>
              <w:t>41 940</w:t>
            </w:r>
          </w:p>
        </w:tc>
        <w:tc>
          <w:tcPr>
            <w:tcW w:w="126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301F93" w:rsidRPr="00D516A1" w:rsidP="00D516A1">
            <w:pPr>
              <w:shd w:val="clear" w:color="auto" w:fill="FFFFFF"/>
              <w:bidi w:val="0"/>
              <w:spacing w:after="0"/>
              <w:jc w:val="right"/>
              <w:rPr>
                <w:rFonts w:ascii="Times New Roman" w:hAnsi="Times New Roman"/>
                <w:sz w:val="24"/>
                <w:szCs w:val="24"/>
                <w:shd w:val="clear" w:color="auto" w:fill="FFFFFF"/>
                <w:lang w:eastAsia="sk-SK"/>
              </w:rPr>
            </w:pPr>
            <w:r w:rsidRPr="00D516A1">
              <w:rPr>
                <w:rFonts w:ascii="Times New Roman" w:hAnsi="Times New Roman"/>
                <w:sz w:val="24"/>
                <w:szCs w:val="24"/>
                <w:shd w:val="clear" w:color="auto" w:fill="FFFFFF"/>
                <w:lang w:eastAsia="sk-SK"/>
              </w:rPr>
              <w:t>41 940</w:t>
            </w:r>
          </w:p>
        </w:tc>
        <w:tc>
          <w:tcPr>
            <w:tcW w:w="126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301F93" w:rsidRPr="00D516A1" w:rsidP="00D516A1">
            <w:pPr>
              <w:shd w:val="clear" w:color="auto" w:fill="FFFFFF"/>
              <w:bidi w:val="0"/>
              <w:spacing w:after="0"/>
              <w:jc w:val="right"/>
              <w:rPr>
                <w:rFonts w:ascii="Times New Roman" w:hAnsi="Times New Roman"/>
                <w:sz w:val="24"/>
                <w:szCs w:val="24"/>
                <w:shd w:val="clear" w:color="auto" w:fill="FFFFFF"/>
                <w:lang w:eastAsia="sk-SK"/>
              </w:rPr>
            </w:pPr>
            <w:r w:rsidRPr="00D516A1">
              <w:rPr>
                <w:rFonts w:ascii="Times New Roman" w:hAnsi="Times New Roman"/>
                <w:sz w:val="24"/>
                <w:szCs w:val="24"/>
                <w:shd w:val="clear" w:color="auto" w:fill="FFFFFF"/>
                <w:lang w:eastAsia="sk-SK"/>
              </w:rPr>
              <w:t>41 940</w:t>
            </w:r>
          </w:p>
        </w:tc>
      </w:tr>
    </w:tbl>
    <w:p w:rsidR="00410871" w:rsidRPr="00D516A1" w:rsidP="00D516A1">
      <w:pPr>
        <w:widowControl w:val="0"/>
        <w:suppressAutoHyphens/>
        <w:bidi w:val="0"/>
        <w:spacing w:after="0"/>
        <w:ind w:right="-427"/>
        <w:jc w:val="both"/>
        <w:rPr>
          <w:rFonts w:ascii="Times New Roman" w:eastAsia="SimSun" w:hAnsi="Times New Roman"/>
          <w:b/>
          <w:bCs/>
          <w:kern w:val="2"/>
          <w:sz w:val="24"/>
          <w:szCs w:val="24"/>
          <w:lang w:eastAsia="ar-SA"/>
        </w:rPr>
      </w:pPr>
    </w:p>
    <w:p w:rsidR="00410871" w:rsidRPr="00D516A1" w:rsidP="00D516A1">
      <w:pPr>
        <w:widowControl w:val="0"/>
        <w:suppressAutoHyphens/>
        <w:bidi w:val="0"/>
        <w:spacing w:after="0"/>
        <w:ind w:right="-427"/>
        <w:jc w:val="both"/>
        <w:rPr>
          <w:rFonts w:ascii="Times New Roman" w:eastAsia="SimSun" w:hAnsi="Times New Roman"/>
          <w:kern w:val="2"/>
          <w:sz w:val="24"/>
          <w:szCs w:val="24"/>
          <w:lang w:eastAsia="ar-SA"/>
        </w:rPr>
      </w:pPr>
      <w:r w:rsidRPr="00D516A1">
        <w:rPr>
          <w:rFonts w:ascii="Times New Roman" w:eastAsia="SimSun" w:hAnsi="Times New Roman" w:hint="default"/>
          <w:b/>
          <w:bCs/>
          <w:kern w:val="2"/>
          <w:sz w:val="24"/>
          <w:szCs w:val="24"/>
          <w:lang w:eastAsia="ar-SA"/>
        </w:rPr>
        <w:t>A.4. Alternatí</w:t>
      </w:r>
      <w:r w:rsidRPr="00D516A1">
        <w:rPr>
          <w:rFonts w:ascii="Times New Roman" w:eastAsia="SimSun" w:hAnsi="Times New Roman" w:hint="default"/>
          <w:b/>
          <w:bCs/>
          <w:kern w:val="2"/>
          <w:sz w:val="24"/>
          <w:szCs w:val="24"/>
          <w:lang w:eastAsia="ar-SA"/>
        </w:rPr>
        <w:t>vne rieš</w:t>
      </w:r>
      <w:r w:rsidRPr="00D516A1">
        <w:rPr>
          <w:rFonts w:ascii="Times New Roman" w:eastAsia="SimSun" w:hAnsi="Times New Roman" w:hint="default"/>
          <w:b/>
          <w:bCs/>
          <w:kern w:val="2"/>
          <w:sz w:val="24"/>
          <w:szCs w:val="24"/>
          <w:lang w:eastAsia="ar-SA"/>
        </w:rPr>
        <w:t>enia</w:t>
      </w:r>
    </w:p>
    <w:p w:rsidR="00410871" w:rsidRPr="00D516A1" w:rsidP="00D516A1">
      <w:pPr>
        <w:widowControl w:val="0"/>
        <w:suppressAutoHyphens/>
        <w:bidi w:val="0"/>
        <w:spacing w:after="0"/>
        <w:ind w:right="-427"/>
        <w:jc w:val="both"/>
        <w:rPr>
          <w:rFonts w:ascii="Times New Roman" w:eastAsia="SimSun" w:hAnsi="Times New Roman"/>
          <w:b/>
          <w:bCs/>
          <w:kern w:val="2"/>
          <w:sz w:val="24"/>
          <w:szCs w:val="24"/>
          <w:lang w:eastAsia="ar-SA"/>
        </w:rPr>
      </w:pPr>
      <w:r w:rsidRPr="00D516A1">
        <w:rPr>
          <w:rFonts w:ascii="Times New Roman" w:eastAsia="SimSun" w:hAnsi="Times New Roman" w:hint="default"/>
          <w:kern w:val="2"/>
          <w:sz w:val="24"/>
          <w:szCs w:val="24"/>
          <w:lang w:eastAsia="ar-SA"/>
        </w:rPr>
        <w:t>Bezpredmetné </w:t>
      </w:r>
    </w:p>
    <w:p w:rsidR="00410871" w:rsidRPr="00D516A1" w:rsidP="00D516A1">
      <w:pPr>
        <w:widowControl w:val="0"/>
        <w:suppressAutoHyphens/>
        <w:bidi w:val="0"/>
        <w:spacing w:after="0"/>
        <w:ind w:left="567" w:right="-427" w:hanging="567"/>
        <w:jc w:val="both"/>
        <w:rPr>
          <w:rFonts w:ascii="Times New Roman" w:eastAsia="SimSun" w:hAnsi="Times New Roman"/>
          <w:b/>
          <w:bCs/>
          <w:kern w:val="2"/>
          <w:sz w:val="24"/>
          <w:szCs w:val="24"/>
          <w:lang w:eastAsia="ar-SA"/>
        </w:rPr>
      </w:pPr>
    </w:p>
    <w:p w:rsidR="00410871" w:rsidRPr="00D516A1" w:rsidP="00D516A1">
      <w:pPr>
        <w:widowControl w:val="0"/>
        <w:suppressAutoHyphens/>
        <w:bidi w:val="0"/>
        <w:spacing w:after="0"/>
        <w:ind w:left="567" w:right="-427" w:hanging="567"/>
        <w:jc w:val="both"/>
        <w:rPr>
          <w:rFonts w:ascii="Times New Roman" w:eastAsia="SimSun" w:hAnsi="Times New Roman"/>
          <w:kern w:val="2"/>
          <w:sz w:val="24"/>
          <w:szCs w:val="24"/>
          <w:lang w:eastAsia="ar-SA"/>
        </w:rPr>
      </w:pPr>
      <w:r w:rsidRPr="00D516A1">
        <w:rPr>
          <w:rFonts w:ascii="Times New Roman" w:eastAsia="SimSun" w:hAnsi="Times New Roman"/>
          <w:b/>
          <w:bCs/>
          <w:kern w:val="2"/>
          <w:sz w:val="24"/>
          <w:szCs w:val="24"/>
          <w:lang w:eastAsia="ar-SA"/>
        </w:rPr>
        <w:t xml:space="preserve">A.5. </w:t>
        <w:tab/>
        <w:t>Stanovisko gestorov</w:t>
      </w:r>
    </w:p>
    <w:p w:rsidR="00410871" w:rsidRPr="00D516A1" w:rsidP="00D516A1">
      <w:pPr>
        <w:widowControl w:val="0"/>
        <w:suppressAutoHyphens/>
        <w:bidi w:val="0"/>
        <w:spacing w:after="0"/>
        <w:ind w:right="-427"/>
        <w:jc w:val="both"/>
        <w:rPr>
          <w:rFonts w:ascii="Times New Roman" w:eastAsia="SimSun" w:hAnsi="Times New Roman" w:hint="default"/>
          <w:kern w:val="2"/>
          <w:sz w:val="24"/>
          <w:szCs w:val="24"/>
          <w:lang w:eastAsia="ar-SA"/>
        </w:rPr>
      </w:pPr>
      <w:r w:rsidRPr="00D516A1">
        <w:rPr>
          <w:rFonts w:ascii="Times New Roman" w:eastAsia="SimSun" w:hAnsi="Times New Roman" w:hint="default"/>
          <w:kern w:val="2"/>
          <w:sz w:val="24"/>
          <w:szCs w:val="24"/>
          <w:lang w:eastAsia="ar-SA"/>
        </w:rPr>
        <w:t>Bezpredmetné </w:t>
      </w:r>
    </w:p>
    <w:p w:rsidR="00410871" w:rsidRPr="00D516A1" w:rsidP="00D516A1">
      <w:pPr>
        <w:bidi w:val="0"/>
        <w:jc w:val="center"/>
        <w:rPr>
          <w:rFonts w:ascii="Times New Roman" w:hAnsi="Times New Roman"/>
          <w:b/>
          <w:bCs/>
          <w:sz w:val="24"/>
          <w:szCs w:val="24"/>
        </w:rPr>
      </w:pPr>
    </w:p>
    <w:p w:rsidR="00EC135D" w:rsidRPr="00EC135D" w:rsidP="008F6F8D">
      <w:pPr>
        <w:pageBreakBefore/>
        <w:bidi w:val="0"/>
        <w:jc w:val="center"/>
        <w:rPr>
          <w:rFonts w:ascii="Times New Roman" w:hAnsi="Times New Roman"/>
          <w:b/>
          <w:bCs/>
          <w:caps/>
          <w:spacing w:val="30"/>
        </w:rPr>
      </w:pPr>
      <w:r w:rsidRPr="00EC135D">
        <w:rPr>
          <w:rFonts w:ascii="Times New Roman" w:hAnsi="Times New Roman"/>
          <w:b/>
          <w:bCs/>
          <w:caps/>
          <w:spacing w:val="30"/>
        </w:rPr>
        <w:t>Doložka zlučiteľnosti</w:t>
      </w:r>
    </w:p>
    <w:p w:rsidR="00EC135D" w:rsidRPr="00EC135D" w:rsidP="00EC135D">
      <w:pPr>
        <w:bidi w:val="0"/>
        <w:jc w:val="center"/>
        <w:rPr>
          <w:rFonts w:ascii="Times New Roman" w:hAnsi="Times New Roman"/>
          <w:b/>
          <w:bCs/>
        </w:rPr>
      </w:pPr>
      <w:r w:rsidRPr="00EC135D">
        <w:rPr>
          <w:rFonts w:ascii="Times New Roman" w:hAnsi="Times New Roman"/>
          <w:b/>
          <w:bCs/>
        </w:rPr>
        <w:t>návrhu zákona s právom Európskej únie </w:t>
      </w:r>
    </w:p>
    <w:p w:rsidR="00EC135D" w:rsidRPr="006467B4" w:rsidP="00EC135D">
      <w:pPr>
        <w:bidi w:val="0"/>
        <w:rPr>
          <w:rFonts w:ascii="Times New Roman" w:hAnsi="Times New Roman"/>
          <w:sz w:val="16"/>
          <w:szCs w:val="16"/>
        </w:rPr>
      </w:pPr>
    </w:p>
    <w:p w:rsidR="00EC135D" w:rsidRPr="00EC135D" w:rsidP="00EC135D">
      <w:pPr>
        <w:bidi w:val="0"/>
        <w:ind w:left="360" w:hanging="360"/>
        <w:jc w:val="both"/>
        <w:rPr>
          <w:rFonts w:ascii="Times New Roman" w:hAnsi="Times New Roman"/>
          <w:b/>
          <w:bCs/>
        </w:rPr>
      </w:pPr>
      <w:r w:rsidRPr="00EC135D">
        <w:rPr>
          <w:rFonts w:ascii="Times New Roman" w:hAnsi="Times New Roman"/>
          <w:b/>
          <w:bCs/>
        </w:rPr>
        <w:t>1.</w:t>
        <w:tab/>
        <w:t>Navrhovateľ zákona:</w:t>
      </w:r>
      <w:r w:rsidRPr="00EC135D">
        <w:rPr>
          <w:rFonts w:ascii="Times New Roman" w:hAnsi="Times New Roman"/>
        </w:rPr>
        <w:t> </w:t>
      </w:r>
      <w:r w:rsidR="006467B4">
        <w:rPr>
          <w:rFonts w:ascii="Times New Roman" w:hAnsi="Times New Roman"/>
        </w:rPr>
        <w:t>skupina poslancov Národnej rady Slovenskej republiky</w:t>
      </w:r>
    </w:p>
    <w:p w:rsidR="00EC135D" w:rsidRPr="00EC135D" w:rsidP="006467B4">
      <w:pPr>
        <w:tabs>
          <w:tab w:val="left" w:pos="360"/>
        </w:tabs>
        <w:bidi w:val="0"/>
        <w:jc w:val="both"/>
        <w:rPr>
          <w:rFonts w:ascii="Times New Roman" w:hAnsi="Times New Roman"/>
        </w:rPr>
      </w:pPr>
      <w:r w:rsidRPr="00EC135D">
        <w:rPr>
          <w:rFonts w:ascii="Times New Roman" w:hAnsi="Times New Roman"/>
          <w:b/>
          <w:bCs/>
        </w:rPr>
        <w:t>2.</w:t>
        <w:tab/>
        <w:t>Názov návrhu zákona:</w:t>
      </w:r>
      <w:r w:rsidRPr="00EC135D">
        <w:rPr>
          <w:rFonts w:ascii="Times New Roman" w:hAnsi="Times New Roman"/>
        </w:rPr>
        <w:t xml:space="preserve"> Zákon o poskytnutí pomoci v poľnohospodárskej prvovýrobe</w:t>
      </w:r>
    </w:p>
    <w:p w:rsidR="00EC135D" w:rsidRPr="00EC135D" w:rsidP="00EC135D">
      <w:pPr>
        <w:bidi w:val="0"/>
        <w:ind w:left="360" w:hanging="360"/>
        <w:jc w:val="both"/>
        <w:rPr>
          <w:rFonts w:ascii="Times New Roman" w:hAnsi="Times New Roman"/>
          <w:b/>
          <w:bCs/>
        </w:rPr>
      </w:pPr>
      <w:r w:rsidRPr="00EC135D">
        <w:rPr>
          <w:rFonts w:ascii="Times New Roman" w:hAnsi="Times New Roman"/>
          <w:b/>
          <w:bCs/>
        </w:rPr>
        <w:t>3.</w:t>
        <w:tab/>
        <w:t>Predmet návrhu zákona je upravený v práve Európskej únie:</w:t>
      </w:r>
    </w:p>
    <w:p w:rsidR="00EC135D" w:rsidRPr="00D516A1" w:rsidP="00D516A1">
      <w:pPr>
        <w:pStyle w:val="ListParagraph"/>
        <w:numPr>
          <w:numId w:val="11"/>
        </w:numPr>
        <w:bidi w:val="0"/>
        <w:spacing w:after="120"/>
        <w:jc w:val="both"/>
        <w:rPr>
          <w:rFonts w:ascii="Times New Roman" w:hAnsi="Times New Roman"/>
          <w:iCs/>
        </w:rPr>
      </w:pPr>
      <w:r w:rsidRPr="00D516A1">
        <w:rPr>
          <w:rFonts w:ascii="Times New Roman" w:hAnsi="Times New Roman"/>
        </w:rPr>
        <w:t>v primárnom práve</w:t>
      </w:r>
      <w:r w:rsidRPr="00D516A1" w:rsidR="006467B4">
        <w:rPr>
          <w:rFonts w:ascii="Times New Roman" w:hAnsi="Times New Roman"/>
        </w:rPr>
        <w:t xml:space="preserve">: </w:t>
      </w:r>
      <w:r w:rsidRPr="00D516A1" w:rsidR="006132BC">
        <w:rPr>
          <w:rFonts w:ascii="Times New Roman" w:hAnsi="Times New Roman"/>
          <w:iCs/>
        </w:rPr>
        <w:t>Čl. 107 a 108 zmluvy</w:t>
      </w:r>
      <w:r w:rsidRPr="00D516A1">
        <w:rPr>
          <w:rFonts w:ascii="Times New Roman" w:hAnsi="Times New Roman"/>
          <w:iCs/>
        </w:rPr>
        <w:t xml:space="preserve"> o fungovaní Euró</w:t>
      </w:r>
      <w:r w:rsidRPr="00D516A1" w:rsidR="006132BC">
        <w:rPr>
          <w:rFonts w:ascii="Times New Roman" w:hAnsi="Times New Roman"/>
          <w:iCs/>
        </w:rPr>
        <w:t>pskej únie v platnom znení,</w:t>
      </w:r>
      <w:r w:rsidRPr="00D516A1">
        <w:rPr>
          <w:rFonts w:ascii="Times New Roman" w:hAnsi="Times New Roman"/>
          <w:iCs/>
        </w:rPr>
        <w:t xml:space="preserve"> </w:t>
      </w:r>
    </w:p>
    <w:p w:rsidR="00EC135D" w:rsidRPr="00D516A1" w:rsidP="00D516A1">
      <w:pPr>
        <w:pStyle w:val="ListParagraph"/>
        <w:numPr>
          <w:numId w:val="11"/>
        </w:numPr>
        <w:tabs>
          <w:tab w:val="left" w:pos="1068"/>
        </w:tabs>
        <w:bidi w:val="0"/>
        <w:spacing w:after="120"/>
        <w:jc w:val="both"/>
        <w:rPr>
          <w:rFonts w:ascii="Times New Roman" w:hAnsi="Times New Roman"/>
          <w:iCs/>
        </w:rPr>
      </w:pPr>
      <w:r w:rsidRPr="00D516A1">
        <w:rPr>
          <w:rFonts w:ascii="Times New Roman" w:hAnsi="Times New Roman"/>
          <w:iCs/>
        </w:rPr>
        <w:t>v sekundárnom práve</w:t>
      </w:r>
      <w:r w:rsidRPr="00D516A1" w:rsidR="006467B4">
        <w:rPr>
          <w:rFonts w:ascii="Times New Roman" w:hAnsi="Times New Roman"/>
          <w:iCs/>
        </w:rPr>
        <w:t>:</w:t>
      </w:r>
    </w:p>
    <w:p w:rsidR="00EC135D" w:rsidRPr="00EC135D" w:rsidP="006467B4">
      <w:pPr>
        <w:tabs>
          <w:tab w:val="left" w:pos="1068"/>
        </w:tabs>
        <w:bidi w:val="0"/>
        <w:spacing w:after="120"/>
        <w:ind w:left="567"/>
        <w:jc w:val="both"/>
        <w:rPr>
          <w:rFonts w:ascii="Times New Roman" w:hAnsi="Times New Roman"/>
          <w:iCs/>
        </w:rPr>
      </w:pPr>
      <w:r w:rsidRPr="00EC135D">
        <w:rPr>
          <w:rFonts w:ascii="Times New Roman" w:hAnsi="Times New Roman"/>
          <w:iCs/>
        </w:rPr>
        <w:t>Nariadenie Komisie (EÚ) č. 702/2014 z 25. júna 2014, ktorým sa určité kategórie pomoci v odvetví poľnohospodárstva a lesného hospodárstva a vo vidieckych oblastiach vyhlasujú za zlučiteľné s vnútorným trh</w:t>
      </w:r>
      <w:r w:rsidR="006132BC">
        <w:rPr>
          <w:rFonts w:ascii="Times New Roman" w:hAnsi="Times New Roman"/>
          <w:iCs/>
        </w:rPr>
        <w:t xml:space="preserve">om pri uplatňovaní článkov 107 </w:t>
      </w:r>
      <w:r w:rsidRPr="00EC135D">
        <w:rPr>
          <w:rFonts w:ascii="Times New Roman" w:hAnsi="Times New Roman"/>
          <w:iCs/>
        </w:rPr>
        <w:t>a 108 Zmluvy o fungovaní Európskej únie (Ú. v. EÚ L 193, 1. 7. 2014) v platnom znení.</w:t>
      </w:r>
    </w:p>
    <w:p w:rsidR="00EC135D" w:rsidRPr="00EC135D" w:rsidP="006467B4">
      <w:pPr>
        <w:tabs>
          <w:tab w:val="left" w:pos="1068"/>
        </w:tabs>
        <w:bidi w:val="0"/>
        <w:spacing w:after="120"/>
        <w:ind w:left="567"/>
        <w:jc w:val="both"/>
        <w:rPr>
          <w:rFonts w:ascii="Times New Roman" w:hAnsi="Times New Roman"/>
          <w:iCs/>
        </w:rPr>
      </w:pPr>
      <w:r w:rsidRPr="00EC135D">
        <w:rPr>
          <w:rFonts w:ascii="Times New Roman" w:hAnsi="Times New Roman"/>
          <w:iCs/>
        </w:rPr>
        <w:t>Nariadenie Komisie (EÚ) č. 651/2014 zo 17. júna 2014 o vyhlásení určitých kategórií pomoci za zlučiteľné s vnútorným trhom podľa článkov 107 a 108 zmluvy (Ú. v. EÚ L 187, 26. 6. 2014) v platnom znení.</w:t>
      </w:r>
    </w:p>
    <w:p w:rsidR="00EC135D" w:rsidRPr="00EC135D" w:rsidP="006467B4">
      <w:pPr>
        <w:tabs>
          <w:tab w:val="left" w:pos="1068"/>
        </w:tabs>
        <w:bidi w:val="0"/>
        <w:spacing w:after="120"/>
        <w:ind w:left="567"/>
        <w:jc w:val="both"/>
        <w:rPr>
          <w:rFonts w:ascii="Times New Roman" w:hAnsi="Times New Roman"/>
          <w:iCs/>
        </w:rPr>
      </w:pPr>
      <w:r w:rsidRPr="00EC135D">
        <w:rPr>
          <w:rFonts w:ascii="Times New Roman" w:hAnsi="Times New Roman"/>
          <w:iCs/>
        </w:rPr>
        <w:t xml:space="preserve">Usmernenia Európskej únie o štátnej pomoci v odvetviach poľnohospodárstva </w:t>
        <w:br/>
        <w:t>a lesného hospodárstva a vo vidieckych oblastiach na roky 2014 až 2020 (2014/C 204/01) (Ú. v. EÚ C 204, 1. 7. 2014).</w:t>
      </w:r>
    </w:p>
    <w:p w:rsidR="00EC135D" w:rsidRPr="00EC135D" w:rsidP="006467B4">
      <w:pPr>
        <w:tabs>
          <w:tab w:val="left" w:pos="1068"/>
        </w:tabs>
        <w:bidi w:val="0"/>
        <w:spacing w:after="120"/>
        <w:ind w:left="567"/>
        <w:jc w:val="both"/>
        <w:rPr>
          <w:rFonts w:ascii="Times New Roman" w:hAnsi="Times New Roman"/>
          <w:iCs/>
        </w:rPr>
      </w:pPr>
      <w:r w:rsidRPr="00EC135D">
        <w:rPr>
          <w:rFonts w:ascii="Times New Roman" w:hAnsi="Times New Roman"/>
          <w:iCs/>
        </w:rPr>
        <w:t xml:space="preserve">Gestor: Ministerstvo pôdohospodárstva a rozvoja vidieka Slovenskej republiky </w:t>
      </w:r>
    </w:p>
    <w:p w:rsidR="00EC135D" w:rsidRPr="00EC135D" w:rsidP="006467B4">
      <w:pPr>
        <w:tabs>
          <w:tab w:val="left" w:pos="1068"/>
          <w:tab w:val="left" w:pos="1701"/>
        </w:tabs>
        <w:bidi w:val="0"/>
        <w:spacing w:after="120"/>
        <w:ind w:left="567"/>
        <w:jc w:val="both"/>
        <w:rPr>
          <w:rFonts w:ascii="Times New Roman" w:hAnsi="Times New Roman"/>
          <w:iCs/>
        </w:rPr>
      </w:pPr>
      <w:r w:rsidRPr="00EC135D">
        <w:rPr>
          <w:rFonts w:ascii="Times New Roman" w:hAnsi="Times New Roman"/>
          <w:iCs/>
        </w:rPr>
        <w:tab/>
        <w:t xml:space="preserve">    Ministerstvo financií Slovenskej republiky </w:t>
      </w:r>
    </w:p>
    <w:p w:rsidR="006467B4" w:rsidRPr="00D516A1" w:rsidP="00D516A1">
      <w:pPr>
        <w:pStyle w:val="ListParagraph"/>
        <w:numPr>
          <w:numId w:val="11"/>
        </w:numPr>
        <w:bidi w:val="0"/>
        <w:rPr>
          <w:rFonts w:ascii="Times New Roman" w:hAnsi="Times New Roman"/>
        </w:rPr>
      </w:pPr>
      <w:r w:rsidRPr="00D516A1" w:rsidR="00EC135D">
        <w:rPr>
          <w:rFonts w:ascii="Times New Roman" w:hAnsi="Times New Roman"/>
        </w:rPr>
        <w:t>predmet návrhu zákona nie je v judikatúre Súdneho d</w:t>
      </w:r>
      <w:r w:rsidRPr="00D516A1">
        <w:rPr>
          <w:rFonts w:ascii="Times New Roman" w:hAnsi="Times New Roman"/>
        </w:rPr>
        <w:t>vora Európskej únie obsiahnutý</w:t>
      </w:r>
    </w:p>
    <w:p w:rsidR="00EC135D" w:rsidRPr="00EC135D" w:rsidP="006467B4">
      <w:pPr>
        <w:bidi w:val="0"/>
        <w:ind w:left="284" w:hanging="284"/>
        <w:rPr>
          <w:rFonts w:ascii="Times New Roman" w:hAnsi="Times New Roman"/>
          <w:b/>
          <w:bCs/>
        </w:rPr>
      </w:pPr>
      <w:r w:rsidRPr="00EC135D">
        <w:rPr>
          <w:rFonts w:ascii="Times New Roman" w:hAnsi="Times New Roman"/>
          <w:b/>
          <w:bCs/>
        </w:rPr>
        <w:t>4.</w:t>
        <w:tab/>
        <w:t>Záväzky Slovenskej republiky vo vzťahu k Európskej únii:</w:t>
      </w:r>
    </w:p>
    <w:p w:rsidR="00EC135D" w:rsidRPr="00D516A1" w:rsidP="00D516A1">
      <w:pPr>
        <w:pStyle w:val="ListParagraph"/>
        <w:widowControl w:val="0"/>
        <w:numPr>
          <w:numId w:val="13"/>
        </w:numPr>
        <w:bidi w:val="0"/>
        <w:adjustRightInd w:val="0"/>
        <w:spacing w:after="120" w:line="240" w:lineRule="auto"/>
        <w:jc w:val="both"/>
        <w:rPr>
          <w:rFonts w:ascii="Times New Roman" w:hAnsi="Times New Roman"/>
          <w:bCs/>
        </w:rPr>
      </w:pPr>
      <w:r w:rsidRPr="00D516A1">
        <w:rPr>
          <w:rFonts w:ascii="Times New Roman" w:hAnsi="Times New Roman"/>
          <w:bCs/>
        </w:rPr>
        <w:t xml:space="preserve">uviesť lehotu na prebranie príslušného právneho aktu Európskej únie, príp. aj osobitnú lehotu účinnosti jeho ustanovení, </w:t>
      </w:r>
    </w:p>
    <w:p w:rsidR="00D516A1" w:rsidP="00D516A1">
      <w:pPr>
        <w:tabs>
          <w:tab w:val="left" w:pos="567"/>
        </w:tabs>
        <w:bidi w:val="0"/>
        <w:spacing w:after="120"/>
        <w:ind w:left="567"/>
        <w:jc w:val="both"/>
        <w:rPr>
          <w:rFonts w:ascii="Times New Roman" w:hAnsi="Times New Roman"/>
          <w:bCs/>
        </w:rPr>
      </w:pPr>
      <w:r w:rsidRPr="00EC135D" w:rsidR="00EC135D">
        <w:rPr>
          <w:rFonts w:ascii="Times New Roman" w:hAnsi="Times New Roman"/>
          <w:bCs/>
        </w:rPr>
        <w:t>bezpredmetné</w:t>
      </w:r>
    </w:p>
    <w:p w:rsidR="00EC135D" w:rsidRPr="00D516A1" w:rsidP="00D516A1">
      <w:pPr>
        <w:pStyle w:val="ListParagraph"/>
        <w:numPr>
          <w:numId w:val="13"/>
        </w:numPr>
        <w:bidi w:val="0"/>
        <w:spacing w:after="120"/>
        <w:jc w:val="both"/>
        <w:rPr>
          <w:rFonts w:ascii="Times New Roman" w:hAnsi="Times New Roman"/>
          <w:bCs/>
        </w:rPr>
      </w:pPr>
      <w:r w:rsidRPr="00D516A1">
        <w:rPr>
          <w:rFonts w:ascii="Times New Roman" w:hAnsi="Times New Roman"/>
          <w:bCs/>
        </w:rPr>
        <w:t xml:space="preserve">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rsidR="00EC135D" w:rsidRPr="00EC135D" w:rsidP="006467B4">
      <w:pPr>
        <w:bidi w:val="0"/>
        <w:spacing w:after="120"/>
        <w:ind w:left="502"/>
        <w:jc w:val="both"/>
        <w:rPr>
          <w:rFonts w:ascii="Times New Roman" w:hAnsi="Times New Roman"/>
          <w:bCs/>
        </w:rPr>
      </w:pPr>
      <w:r w:rsidRPr="00EC135D">
        <w:rPr>
          <w:rFonts w:ascii="Times New Roman" w:hAnsi="Times New Roman"/>
          <w:bCs/>
        </w:rPr>
        <w:t xml:space="preserve">v oblasti, ktorú upravuje tento návrh zákona, neboli proti Slovenskej republike začaté žiadne z uvedených konaní </w:t>
      </w:r>
    </w:p>
    <w:p w:rsidR="00EC135D" w:rsidRPr="00D516A1" w:rsidP="00D516A1">
      <w:pPr>
        <w:pStyle w:val="ListParagraph"/>
        <w:widowControl w:val="0"/>
        <w:numPr>
          <w:numId w:val="13"/>
        </w:numPr>
        <w:bidi w:val="0"/>
        <w:adjustRightInd w:val="0"/>
        <w:spacing w:after="120" w:line="240" w:lineRule="auto"/>
        <w:jc w:val="both"/>
        <w:rPr>
          <w:rFonts w:ascii="Times New Roman" w:hAnsi="Times New Roman"/>
          <w:bCs/>
        </w:rPr>
      </w:pPr>
      <w:r w:rsidRPr="00D516A1">
        <w:rPr>
          <w:rFonts w:ascii="Times New Roman" w:hAnsi="Times New Roman"/>
          <w:bCs/>
        </w:rPr>
        <w:t>uviesť informáciu o právnych predpisoch, v ktorých sú uvádzané právne akty Európskej únie už prebrané, spolu s uvedením rozsahu ich prebrania, príp. potreby prijatia ďalších úprav.</w:t>
      </w:r>
    </w:p>
    <w:p w:rsidR="00EC135D" w:rsidRPr="00EC135D" w:rsidP="00EC135D">
      <w:pPr>
        <w:tabs>
          <w:tab w:val="left" w:pos="567"/>
        </w:tabs>
        <w:bidi w:val="0"/>
        <w:ind w:left="567"/>
        <w:jc w:val="both"/>
        <w:rPr>
          <w:rFonts w:ascii="Times New Roman" w:hAnsi="Times New Roman"/>
          <w:bCs/>
        </w:rPr>
      </w:pPr>
      <w:r w:rsidRPr="00EC135D">
        <w:rPr>
          <w:rFonts w:ascii="Times New Roman" w:hAnsi="Times New Roman"/>
          <w:bCs/>
        </w:rPr>
        <w:t>bezpredmetné</w:t>
      </w:r>
    </w:p>
    <w:p w:rsidR="00CC3CA9" w:rsidRPr="00EC135D" w:rsidP="006467B4">
      <w:pPr>
        <w:bidi w:val="0"/>
        <w:ind w:left="360" w:hanging="360"/>
        <w:jc w:val="both"/>
        <w:rPr>
          <w:rFonts w:ascii="Times New Roman" w:hAnsi="Times New Roman"/>
        </w:rPr>
      </w:pPr>
      <w:r w:rsidRPr="00EC135D" w:rsidR="00EC135D">
        <w:rPr>
          <w:rFonts w:ascii="Times New Roman" w:hAnsi="Times New Roman"/>
          <w:b/>
          <w:bCs/>
        </w:rPr>
        <w:t>5.</w:t>
        <w:tab/>
        <w:t>Návrh zákona je zlučiteľný  s právom Európskej únie:</w:t>
      </w:r>
      <w:r w:rsidR="006467B4">
        <w:rPr>
          <w:rFonts w:ascii="Times New Roman" w:hAnsi="Times New Roman"/>
          <w:b/>
          <w:bCs/>
        </w:rPr>
        <w:t xml:space="preserve"> </w:t>
      </w:r>
      <w:r w:rsidRPr="00EC135D" w:rsidR="00EC135D">
        <w:rPr>
          <w:rFonts w:ascii="Times New Roman" w:hAnsi="Times New Roman"/>
        </w:rPr>
        <w:t>úplne</w:t>
      </w:r>
    </w:p>
    <w:sectPr w:rsidSect="006467B4">
      <w:headerReference w:type="even" r:id="rId8"/>
      <w:footerReference w:type="even" r:id="rId9"/>
      <w:footerReference w:type="default" r:id="rId10"/>
      <w:headerReference w:type="first" r:id="rId11"/>
      <w:footerReference w:type="first" r:id="rId12"/>
      <w:pgSz w:w="11906" w:h="16838"/>
      <w:pgMar w:top="1276"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ě?"/>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SimSun">
    <w:panose1 w:val="00000000000000000000"/>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0A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D230A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0A0" w:rsidP="00E72448">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516A1">
      <w:rPr>
        <w:rFonts w:ascii="Times New Roman" w:hAnsi="Times New Roman"/>
        <w:noProof/>
      </w:rPr>
      <w:t>1</w:t>
    </w:r>
    <w:r>
      <w:rPr>
        <w:rFonts w:ascii="Times New Roman" w:hAnsi="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0A0">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D230A0">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0A0" w:rsidP="007A37D5">
    <w:pPr>
      <w:pStyle w:val="Header"/>
      <w:bidi w:val="0"/>
      <w:jc w:val="right"/>
      <w:rPr>
        <w:rFonts w:ascii="Times New Roman" w:hAnsi="Times New Roman"/>
        <w:sz w:val="24"/>
        <w:szCs w:val="24"/>
      </w:rPr>
    </w:pPr>
    <w:r>
      <w:rPr>
        <w:rFonts w:ascii="Times New Roman" w:hAnsi="Times New Roman"/>
        <w:sz w:val="24"/>
        <w:szCs w:val="24"/>
      </w:rPr>
      <w:t>Príloha č. 2</w:t>
    </w:r>
  </w:p>
  <w:p w:rsidR="00D230A0" w:rsidRPr="00EB59C8" w:rsidP="007A37D5">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0A0" w:rsidRPr="000A15AE" w:rsidP="007A37D5">
    <w:pPr>
      <w:pStyle w:val="Header"/>
      <w:bidi w:val="0"/>
      <w:jc w:val="right"/>
      <w:rPr>
        <w:rFonts w:ascii="Times New Roman" w:hAnsi="Times New Roman"/>
        <w:sz w:val="24"/>
        <w:szCs w:val="24"/>
      </w:rPr>
    </w:pPr>
    <w:r>
      <w:rPr>
        <w:rFonts w:ascii="Times New Roman" w:hAnsi="Times New Roman"/>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391F"/>
    <w:multiLevelType w:val="hybridMultilevel"/>
    <w:tmpl w:val="43683F34"/>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
    <w:nsid w:val="0B281C35"/>
    <w:multiLevelType w:val="hybridMultilevel"/>
    <w:tmpl w:val="A55E7320"/>
    <w:lvl w:ilvl="0">
      <w:start w:val="1"/>
      <w:numFmt w:val="lowerLetter"/>
      <w:lvlText w:val="%1)"/>
      <w:lvlJc w:val="left"/>
      <w:pPr>
        <w:ind w:left="1130" w:hanging="42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FE6DBA"/>
    <w:multiLevelType w:val="hybridMultilevel"/>
    <w:tmpl w:val="CEC02288"/>
    <w:lvl w:ilvl="0">
      <w:start w:val="1"/>
      <w:numFmt w:val="lowerLetter"/>
      <w:lvlText w:val="%1)"/>
      <w:lvlJc w:val="left"/>
      <w:pPr>
        <w:ind w:left="704" w:hanging="42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
    <w:nsid w:val="1C9944F8"/>
    <w:multiLevelType w:val="hybridMultilevel"/>
    <w:tmpl w:val="A89A928C"/>
    <w:lvl w:ilvl="0">
      <w:start w:val="1"/>
      <w:numFmt w:val="lowerLetter"/>
      <w:lvlText w:val="%1)"/>
      <w:lvlJc w:val="left"/>
      <w:pPr>
        <w:ind w:left="704" w:hanging="42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EAF6D70"/>
    <w:multiLevelType w:val="hybridMultilevel"/>
    <w:tmpl w:val="917E1D04"/>
    <w:lvl w:ilvl="0">
      <w:start w:val="1"/>
      <w:numFmt w:val="lowerLetter"/>
      <w:pStyle w:val="adda"/>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740F2B9A"/>
    <w:multiLevelType w:val="hybridMultilevel"/>
    <w:tmpl w:val="36F4BE90"/>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9">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5"/>
  </w:num>
  <w:num w:numId="2">
    <w:abstractNumId w:val="6"/>
  </w:num>
  <w:num w:numId="3">
    <w:abstractNumId w:val="2"/>
  </w:num>
  <w:num w:numId="4">
    <w:abstractNumId w:val="7"/>
  </w:num>
  <w:num w:numId="5">
    <w:abstractNumId w:val="9"/>
  </w:num>
  <w:num w:numId="6">
    <w:abstractNumId w:val="8"/>
  </w:num>
  <w:num w:numId="7">
    <w:abstractNumId w:val="7"/>
  </w:num>
  <w:num w:numId="8">
    <w:abstractNumId w:val="7"/>
  </w:num>
  <w:num w:numId="9">
    <w:abstractNumId w:val="7"/>
  </w:num>
  <w:num w:numId="10">
    <w:abstractNumId w:val="0"/>
  </w:num>
  <w:num w:numId="11">
    <w:abstractNumId w:val="3"/>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08"/>
  <w:hyphenationZone w:val="425"/>
  <w:characterSpacingControl w:val="doNotCompress"/>
  <w:compat/>
  <w:rsids>
    <w:rsidRoot w:val="008C625B"/>
    <w:rsid w:val="0001428D"/>
    <w:rsid w:val="00035EB6"/>
    <w:rsid w:val="00057135"/>
    <w:rsid w:val="00093043"/>
    <w:rsid w:val="000A15AE"/>
    <w:rsid w:val="000C4A77"/>
    <w:rsid w:val="000D3F66"/>
    <w:rsid w:val="000D509B"/>
    <w:rsid w:val="000E02C9"/>
    <w:rsid w:val="001127A8"/>
    <w:rsid w:val="001329F7"/>
    <w:rsid w:val="00134007"/>
    <w:rsid w:val="00170D2B"/>
    <w:rsid w:val="00183884"/>
    <w:rsid w:val="00200898"/>
    <w:rsid w:val="00201920"/>
    <w:rsid w:val="00212894"/>
    <w:rsid w:val="00213A29"/>
    <w:rsid w:val="002411FA"/>
    <w:rsid w:val="00246254"/>
    <w:rsid w:val="00263680"/>
    <w:rsid w:val="0029616B"/>
    <w:rsid w:val="002C2C5B"/>
    <w:rsid w:val="002D330D"/>
    <w:rsid w:val="002F295D"/>
    <w:rsid w:val="00301F93"/>
    <w:rsid w:val="00317B90"/>
    <w:rsid w:val="003212A4"/>
    <w:rsid w:val="00366696"/>
    <w:rsid w:val="003725F6"/>
    <w:rsid w:val="00394E2A"/>
    <w:rsid w:val="003C07D5"/>
    <w:rsid w:val="003C537F"/>
    <w:rsid w:val="003D700E"/>
    <w:rsid w:val="003E06ED"/>
    <w:rsid w:val="003E4844"/>
    <w:rsid w:val="00410871"/>
    <w:rsid w:val="00480677"/>
    <w:rsid w:val="00487203"/>
    <w:rsid w:val="00490C75"/>
    <w:rsid w:val="004B7DD7"/>
    <w:rsid w:val="004C2B58"/>
    <w:rsid w:val="005005EC"/>
    <w:rsid w:val="006132BC"/>
    <w:rsid w:val="00625D09"/>
    <w:rsid w:val="006467B4"/>
    <w:rsid w:val="0065144B"/>
    <w:rsid w:val="00682E75"/>
    <w:rsid w:val="00705D2E"/>
    <w:rsid w:val="007246BD"/>
    <w:rsid w:val="007A37D5"/>
    <w:rsid w:val="007B324A"/>
    <w:rsid w:val="007D1B96"/>
    <w:rsid w:val="007D5748"/>
    <w:rsid w:val="007D6672"/>
    <w:rsid w:val="008157B5"/>
    <w:rsid w:val="008C625B"/>
    <w:rsid w:val="008D339D"/>
    <w:rsid w:val="008D60AE"/>
    <w:rsid w:val="008E2736"/>
    <w:rsid w:val="008F59F6"/>
    <w:rsid w:val="008F6F8D"/>
    <w:rsid w:val="00914BAC"/>
    <w:rsid w:val="00927870"/>
    <w:rsid w:val="009541F8"/>
    <w:rsid w:val="009706B7"/>
    <w:rsid w:val="009A0D23"/>
    <w:rsid w:val="009C0C27"/>
    <w:rsid w:val="009D475E"/>
    <w:rsid w:val="009F55E9"/>
    <w:rsid w:val="00A45BE5"/>
    <w:rsid w:val="00AA2D56"/>
    <w:rsid w:val="00AF19B0"/>
    <w:rsid w:val="00B5535C"/>
    <w:rsid w:val="00B61FB4"/>
    <w:rsid w:val="00BA5186"/>
    <w:rsid w:val="00C15212"/>
    <w:rsid w:val="00C262AE"/>
    <w:rsid w:val="00C30C66"/>
    <w:rsid w:val="00C35F5C"/>
    <w:rsid w:val="00C51FD4"/>
    <w:rsid w:val="00C553C5"/>
    <w:rsid w:val="00C57B6B"/>
    <w:rsid w:val="00CB3623"/>
    <w:rsid w:val="00CC15A5"/>
    <w:rsid w:val="00CC3CA9"/>
    <w:rsid w:val="00CE299A"/>
    <w:rsid w:val="00CE44B0"/>
    <w:rsid w:val="00CF2B5B"/>
    <w:rsid w:val="00D07D7E"/>
    <w:rsid w:val="00D17018"/>
    <w:rsid w:val="00D230A0"/>
    <w:rsid w:val="00D33F88"/>
    <w:rsid w:val="00D467B8"/>
    <w:rsid w:val="00D516A1"/>
    <w:rsid w:val="00D726D5"/>
    <w:rsid w:val="00D77D8A"/>
    <w:rsid w:val="00D83570"/>
    <w:rsid w:val="00DD40EF"/>
    <w:rsid w:val="00DE5BF1"/>
    <w:rsid w:val="00DF53B6"/>
    <w:rsid w:val="00E07CE9"/>
    <w:rsid w:val="00E24078"/>
    <w:rsid w:val="00E469D5"/>
    <w:rsid w:val="00E54ECA"/>
    <w:rsid w:val="00E61D69"/>
    <w:rsid w:val="00E72448"/>
    <w:rsid w:val="00E87E06"/>
    <w:rsid w:val="00E941CE"/>
    <w:rsid w:val="00E963A3"/>
    <w:rsid w:val="00EA1E90"/>
    <w:rsid w:val="00EA54FE"/>
    <w:rsid w:val="00EB59C8"/>
    <w:rsid w:val="00EC135D"/>
    <w:rsid w:val="00ED5D03"/>
    <w:rsid w:val="00F11FA5"/>
    <w:rsid w:val="00F31094"/>
    <w:rsid w:val="00F40136"/>
    <w:rsid w:val="00F67449"/>
    <w:rsid w:val="00F67E33"/>
    <w:rsid w:val="00F76578"/>
    <w:rsid w:val="00F86F77"/>
    <w:rsid w:val="00F96CF1"/>
    <w:rsid w:val="00FD48A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3">
    <w:name w:val="heading 3"/>
    <w:basedOn w:val="Normal"/>
    <w:next w:val="Normal"/>
    <w:link w:val="Nadpis3Char"/>
    <w:uiPriority w:val="9"/>
    <w:semiHidden/>
    <w:unhideWhenUsed/>
    <w:qFormat/>
    <w:rsid w:val="007A37D5"/>
    <w:pPr>
      <w:keepNext/>
      <w:widowControl w:val="0"/>
      <w:adjustRightInd w:val="0"/>
      <w:spacing w:before="240" w:after="60" w:line="240" w:lineRule="auto"/>
      <w:jc w:val="left"/>
      <w:outlineLvl w:val="2"/>
    </w:pPr>
    <w:rPr>
      <w:rFonts w:asciiTheme="majorHAnsi" w:eastAsiaTheme="majorEastAsia" w:hAnsiTheme="majorHAnsi"/>
      <w:b/>
      <w:bCs/>
      <w:sz w:val="26"/>
      <w:szCs w:val="2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7A37D5"/>
    <w:rPr>
      <w:rFonts w:asciiTheme="majorHAnsi" w:eastAsiaTheme="majorEastAsia" w:hAnsiTheme="majorHAnsi" w:cs="Times New Roman"/>
      <w:b/>
      <w:bCs/>
      <w:sz w:val="26"/>
      <w:szCs w:val="26"/>
      <w:rtl w:val="0"/>
      <w:cs w:val="0"/>
      <w:lang w:val="x-none" w:eastAsia="sk-SK"/>
    </w:rPr>
  </w:style>
  <w:style w:type="paragraph" w:styleId="Header">
    <w:name w:val="header"/>
    <w:basedOn w:val="Normal"/>
    <w:link w:val="HlavikaChar"/>
    <w:uiPriority w:val="99"/>
    <w:unhideWhenUsed/>
    <w:rsid w:val="007D5748"/>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HlavikaChar">
    <w:name w:val="Hlavička Char"/>
    <w:basedOn w:val="DefaultParagraphFont"/>
    <w:link w:val="Header"/>
    <w:uiPriority w:val="99"/>
    <w:locked/>
    <w:rsid w:val="007D5748"/>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7D5748"/>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PtaChar">
    <w:name w:val="Päta Char"/>
    <w:basedOn w:val="DefaultParagraphFont"/>
    <w:link w:val="Footer"/>
    <w:uiPriority w:val="99"/>
    <w:locked/>
    <w:rsid w:val="007D5748"/>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7D5748"/>
    <w:rPr>
      <w:rFonts w:cs="Times New Roman"/>
      <w:rtl w:val="0"/>
      <w:cs w:val="0"/>
    </w:rPr>
  </w:style>
  <w:style w:type="paragraph" w:styleId="BalloonText">
    <w:name w:val="Balloon Text"/>
    <w:basedOn w:val="Normal"/>
    <w:link w:val="TextbublinyChar"/>
    <w:uiPriority w:val="99"/>
    <w:semiHidden/>
    <w:unhideWhenUsed/>
    <w:rsid w:val="00317B90"/>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17B90"/>
    <w:rPr>
      <w:rFonts w:ascii="Tahoma" w:hAnsi="Tahoma" w:cs="Tahoma"/>
      <w:sz w:val="16"/>
      <w:szCs w:val="16"/>
      <w:rtl w:val="0"/>
      <w:cs w:val="0"/>
    </w:rPr>
  </w:style>
  <w:style w:type="character" w:styleId="CommentReference">
    <w:name w:val="annotation reference"/>
    <w:basedOn w:val="DefaultParagraphFont"/>
    <w:uiPriority w:val="99"/>
    <w:unhideWhenUsed/>
    <w:rsid w:val="00682E75"/>
    <w:rPr>
      <w:rFonts w:cs="Times New Roman"/>
      <w:sz w:val="16"/>
      <w:szCs w:val="16"/>
      <w:rtl w:val="0"/>
      <w:cs w:val="0"/>
    </w:rPr>
  </w:style>
  <w:style w:type="paragraph" w:styleId="CommentText">
    <w:name w:val="annotation text"/>
    <w:basedOn w:val="Normal"/>
    <w:link w:val="TextkomentraChar"/>
    <w:uiPriority w:val="99"/>
    <w:unhideWhenUsed/>
    <w:rsid w:val="00682E75"/>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682E75"/>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682E75"/>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682E75"/>
    <w:rPr>
      <w:b/>
      <w:bCs/>
    </w:rPr>
  </w:style>
  <w:style w:type="character" w:styleId="PlaceholderText">
    <w:name w:val="Placeholder Text"/>
    <w:basedOn w:val="DefaultParagraphFont"/>
    <w:uiPriority w:val="99"/>
    <w:semiHidden/>
    <w:rsid w:val="007A37D5"/>
    <w:rPr>
      <w:rFonts w:ascii="Times New Roman" w:hAnsi="Times New Roman" w:cs="Times New Roman"/>
      <w:color w:val="808080"/>
      <w:rtl w:val="0"/>
      <w:cs w:val="0"/>
    </w:rPr>
  </w:style>
  <w:style w:type="paragraph" w:customStyle="1" w:styleId="adda">
    <w:name w:val="adda"/>
    <w:basedOn w:val="Normal"/>
    <w:uiPriority w:val="99"/>
    <w:rsid w:val="007A37D5"/>
    <w:pPr>
      <w:keepNext/>
      <w:numPr>
        <w:numId w:val="4"/>
      </w:numPr>
      <w:spacing w:before="60" w:after="60" w:line="240" w:lineRule="auto"/>
      <w:ind w:left="720" w:hanging="360"/>
      <w:jc w:val="both"/>
    </w:pPr>
    <w:rPr>
      <w:rFonts w:ascii="Times New Roman" w:hAnsi="Times New Roman"/>
      <w:sz w:val="24"/>
      <w:szCs w:val="24"/>
      <w:lang w:eastAsia="sk-SK"/>
    </w:rPr>
  </w:style>
  <w:style w:type="table" w:styleId="TableGrid">
    <w:name w:val="Table Grid"/>
    <w:basedOn w:val="TableNormal"/>
    <w:uiPriority w:val="59"/>
    <w:rsid w:val="007A37D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OdsekzoznamuChar"/>
    <w:uiPriority w:val="34"/>
    <w:qFormat/>
    <w:rsid w:val="007A37D5"/>
    <w:pPr>
      <w:ind w:left="720"/>
      <w:contextualSpacing/>
      <w:jc w:val="left"/>
    </w:pPr>
    <w:rPr>
      <w:rFonts w:ascii="Calibri" w:hAnsi="Calibri"/>
    </w:rPr>
  </w:style>
  <w:style w:type="character" w:customStyle="1" w:styleId="OdsekzoznamuChar">
    <w:name w:val="Odsek zoznamu Char"/>
    <w:link w:val="ListParagraph"/>
    <w:uiPriority w:val="34"/>
    <w:locked/>
    <w:rsid w:val="00410871"/>
    <w:rPr>
      <w:rFonts w:ascii="Calibri" w:hAnsi="Calibri" w:cs="Calibri"/>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matej.bobovnik\AppData\Local\Microsoft\Windows\INetCache\Content.Outlook\MGOXXECV\01_vplyvy-na-rozpocet-verejnej-spravy.dotx"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98419-ADE6-439C-95E2-97C6B42CB65A}">
  <ds:schemaRefs>
    <ds:schemaRef ds:uri="http://schemas.openxmlformats.org/officeDocument/2006/bibliography"/>
  </ds:schemaRefs>
</ds:datastoreItem>
</file>

<file path=customXml/itemProps2.xml><?xml version="1.0" encoding="utf-8"?>
<ds:datastoreItem xmlns:ds="http://schemas.openxmlformats.org/officeDocument/2006/customXml" ds:itemID="{FB30A92E-7582-4C36-A508-0546F90E15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A5826CD-4E64-4188-8EA2-3031FF4D0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4</TotalTime>
  <Pages>8</Pages>
  <Words>2583</Words>
  <Characters>14727</Characters>
  <Application>Microsoft Office Word</Application>
  <DocSecurity>0</DocSecurity>
  <Lines>0</Lines>
  <Paragraphs>0</Paragraphs>
  <ScaleCrop>false</ScaleCrop>
  <Company>MH SR</Company>
  <LinksUpToDate>false</LinksUpToDate>
  <CharactersWithSpaces>17276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Bernaťák, Tibor (asistent)</cp:lastModifiedBy>
  <cp:revision>2</cp:revision>
  <cp:lastPrinted>2018-11-09T09:52:00Z</cp:lastPrinted>
  <dcterms:created xsi:type="dcterms:W3CDTF">2018-11-09T10:24:00Z</dcterms:created>
  <dcterms:modified xsi:type="dcterms:W3CDTF">2018-11-09T10:24:00Z</dcterms:modified>
</cp:coreProperties>
</file>