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55F" w:rsidRPr="00C5055F" w:rsidRDefault="00C5055F" w:rsidP="00C5055F">
      <w:pPr>
        <w:pStyle w:val="Nzov"/>
        <w:pBdr>
          <w:bottom w:val="single" w:sz="12" w:space="1" w:color="auto"/>
        </w:pBdr>
        <w:rPr>
          <w:rFonts w:ascii="Arial" w:hAnsi="Arial" w:cs="Arial"/>
          <w:sz w:val="28"/>
          <w:szCs w:val="28"/>
          <w:u w:val="none"/>
        </w:rPr>
      </w:pPr>
      <w:bookmarkStart w:id="0" w:name="_GoBack"/>
      <w:bookmarkEnd w:id="0"/>
      <w:r w:rsidRPr="00C5055F">
        <w:rPr>
          <w:rFonts w:ascii="Arial" w:hAnsi="Arial" w:cs="Arial"/>
          <w:sz w:val="28"/>
          <w:szCs w:val="28"/>
          <w:u w:val="none"/>
        </w:rPr>
        <w:t>N Á R O D N Á   R A D A   S L O V E N S K E J   R E P U B L I K Y</w:t>
      </w:r>
    </w:p>
    <w:p w:rsidR="00C5055F" w:rsidRPr="00C5055F" w:rsidRDefault="00C5055F" w:rsidP="00C5055F">
      <w:pPr>
        <w:jc w:val="center"/>
        <w:rPr>
          <w:b/>
          <w:bCs/>
        </w:rPr>
      </w:pPr>
    </w:p>
    <w:p w:rsidR="00353E3F" w:rsidRPr="00C5055F" w:rsidRDefault="00C5055F" w:rsidP="00C5055F">
      <w:pPr>
        <w:jc w:val="center"/>
        <w:rPr>
          <w:rFonts w:ascii="Arial" w:hAnsi="Arial" w:cs="Arial"/>
          <w:b/>
          <w:bCs/>
        </w:rPr>
      </w:pPr>
      <w:r w:rsidRPr="00C5055F">
        <w:rPr>
          <w:rFonts w:ascii="Arial" w:hAnsi="Arial" w:cs="Arial"/>
          <w:b/>
          <w:bCs/>
        </w:rPr>
        <w:t xml:space="preserve">VII. </w:t>
      </w:r>
      <w:r>
        <w:rPr>
          <w:rFonts w:ascii="Arial" w:hAnsi="Arial" w:cs="Arial"/>
          <w:b/>
          <w:bCs/>
        </w:rPr>
        <w:t>volebné obdobie</w:t>
      </w:r>
    </w:p>
    <w:p w:rsidR="00C5055F" w:rsidRPr="00C5055F" w:rsidRDefault="00353E3F" w:rsidP="00353E3F">
      <w:pPr>
        <w:rPr>
          <w:rFonts w:ascii="Arial" w:hAnsi="Arial" w:cs="Arial"/>
        </w:rPr>
      </w:pPr>
      <w:r w:rsidRPr="00C5055F">
        <w:rPr>
          <w:rFonts w:ascii="Arial" w:hAnsi="Arial" w:cs="Arial"/>
        </w:rPr>
        <w:t xml:space="preserve">                          </w:t>
      </w:r>
    </w:p>
    <w:p w:rsidR="00353E3F" w:rsidRPr="000C20A3" w:rsidRDefault="00353E3F" w:rsidP="00C5055F">
      <w:pPr>
        <w:ind w:left="6372"/>
        <w:rPr>
          <w:rStyle w:val="columnr"/>
          <w:rFonts w:ascii="Arial" w:hAnsi="Arial" w:cs="Arial"/>
          <w:sz w:val="22"/>
        </w:rPr>
      </w:pPr>
      <w:r w:rsidRPr="000C20A3">
        <w:rPr>
          <w:rFonts w:ascii="Arial" w:hAnsi="Arial" w:cs="Arial"/>
          <w:sz w:val="22"/>
        </w:rPr>
        <w:t xml:space="preserve">Číslo: </w:t>
      </w:r>
      <w:r w:rsidR="00C5055F" w:rsidRPr="000C20A3">
        <w:rPr>
          <w:rStyle w:val="columnr"/>
          <w:rFonts w:ascii="Arial" w:hAnsi="Arial" w:cs="Arial"/>
          <w:sz w:val="22"/>
        </w:rPr>
        <w:t xml:space="preserve">CRD - ...... </w:t>
      </w:r>
      <w:r w:rsidRPr="000C20A3">
        <w:rPr>
          <w:rStyle w:val="columnr"/>
          <w:rFonts w:ascii="Arial" w:hAnsi="Arial" w:cs="Arial"/>
          <w:sz w:val="22"/>
        </w:rPr>
        <w:t>/2018</w:t>
      </w:r>
    </w:p>
    <w:p w:rsidR="00353E3F" w:rsidRPr="00C5055F" w:rsidRDefault="00353E3F" w:rsidP="00353E3F">
      <w:pPr>
        <w:tabs>
          <w:tab w:val="left" w:pos="5580"/>
        </w:tabs>
        <w:rPr>
          <w:rFonts w:ascii="Arial" w:hAnsi="Arial" w:cs="Arial"/>
          <w:sz w:val="20"/>
          <w:szCs w:val="20"/>
        </w:rPr>
      </w:pPr>
      <w:r w:rsidRPr="00C5055F">
        <w:rPr>
          <w:rFonts w:ascii="Arial" w:hAnsi="Arial" w:cs="Arial"/>
          <w:sz w:val="20"/>
          <w:szCs w:val="20"/>
        </w:rPr>
        <w:tab/>
      </w:r>
    </w:p>
    <w:p w:rsidR="00C5055F" w:rsidRDefault="00C5055F" w:rsidP="00C5055F">
      <w:pPr>
        <w:pStyle w:val="Nadpis1"/>
        <w:jc w:val="center"/>
        <w:rPr>
          <w:rFonts w:ascii="Arial" w:hAnsi="Arial" w:cs="Arial"/>
          <w:sz w:val="28"/>
        </w:rPr>
      </w:pPr>
    </w:p>
    <w:p w:rsidR="0087752C" w:rsidRPr="00C5055F" w:rsidRDefault="0087752C" w:rsidP="00C5055F">
      <w:pPr>
        <w:pStyle w:val="Nadpis1"/>
        <w:jc w:val="center"/>
        <w:rPr>
          <w:rFonts w:ascii="Arial" w:hAnsi="Arial" w:cs="Arial"/>
          <w:sz w:val="28"/>
        </w:rPr>
      </w:pPr>
    </w:p>
    <w:p w:rsidR="000C20A3" w:rsidRDefault="000C20A3" w:rsidP="00C5055F">
      <w:pPr>
        <w:pStyle w:val="Nadpis1"/>
        <w:jc w:val="center"/>
        <w:rPr>
          <w:rFonts w:ascii="Arial" w:hAnsi="Arial" w:cs="Arial"/>
          <w:color w:val="FF0000"/>
          <w:sz w:val="28"/>
        </w:rPr>
      </w:pPr>
    </w:p>
    <w:p w:rsidR="000C20A3" w:rsidRDefault="000C20A3" w:rsidP="00C5055F">
      <w:pPr>
        <w:pStyle w:val="Nadpis1"/>
        <w:jc w:val="center"/>
        <w:rPr>
          <w:rFonts w:ascii="Arial" w:hAnsi="Arial" w:cs="Arial"/>
          <w:color w:val="FF0000"/>
          <w:sz w:val="28"/>
        </w:rPr>
      </w:pPr>
    </w:p>
    <w:p w:rsidR="00353E3F" w:rsidRPr="00C5055F" w:rsidRDefault="00353E3F" w:rsidP="00C5055F">
      <w:pPr>
        <w:pStyle w:val="Nadpis1"/>
        <w:jc w:val="center"/>
        <w:rPr>
          <w:rFonts w:ascii="Arial" w:hAnsi="Arial" w:cs="Arial"/>
          <w:sz w:val="44"/>
        </w:rPr>
      </w:pPr>
      <w:r w:rsidRPr="00C5055F">
        <w:rPr>
          <w:rFonts w:ascii="Arial" w:hAnsi="Arial" w:cs="Arial"/>
          <w:sz w:val="44"/>
        </w:rPr>
        <w:t>N</w:t>
      </w:r>
      <w:r w:rsidR="00C5055F" w:rsidRPr="00C5055F">
        <w:rPr>
          <w:rFonts w:ascii="Arial" w:hAnsi="Arial" w:cs="Arial"/>
          <w:sz w:val="44"/>
        </w:rPr>
        <w:t xml:space="preserve"> á v r h</w:t>
      </w:r>
    </w:p>
    <w:p w:rsidR="00353E3F" w:rsidRPr="00C5055F" w:rsidRDefault="00353E3F" w:rsidP="00C5055F">
      <w:pPr>
        <w:jc w:val="center"/>
        <w:rPr>
          <w:rFonts w:ascii="Arial" w:hAnsi="Arial" w:cs="Arial"/>
          <w:b/>
          <w:bCs/>
          <w:sz w:val="22"/>
        </w:rPr>
      </w:pPr>
    </w:p>
    <w:p w:rsidR="00353E3F" w:rsidRPr="00C5055F" w:rsidRDefault="00C5055F" w:rsidP="00C5055F">
      <w:pPr>
        <w:jc w:val="center"/>
        <w:rPr>
          <w:rFonts w:ascii="Arial" w:hAnsi="Arial" w:cs="Arial"/>
          <w:b/>
          <w:bCs/>
          <w:sz w:val="22"/>
        </w:rPr>
      </w:pPr>
      <w:r w:rsidRPr="00C5055F">
        <w:rPr>
          <w:rFonts w:ascii="Arial" w:hAnsi="Arial" w:cs="Arial"/>
          <w:b/>
          <w:bCs/>
          <w:sz w:val="22"/>
        </w:rPr>
        <w:t>poslanca Národnej rady Slovenskej republiky Petra PAMULU</w:t>
      </w:r>
    </w:p>
    <w:p w:rsidR="00353E3F" w:rsidRPr="00C5055F" w:rsidRDefault="00353E3F" w:rsidP="00C5055F">
      <w:pPr>
        <w:jc w:val="center"/>
        <w:rPr>
          <w:rFonts w:ascii="Arial" w:hAnsi="Arial" w:cs="Arial"/>
          <w:b/>
          <w:bCs/>
          <w:sz w:val="28"/>
        </w:rPr>
      </w:pPr>
    </w:p>
    <w:p w:rsidR="00353E3F" w:rsidRPr="00C5055F" w:rsidRDefault="00C5055F" w:rsidP="00C5055F">
      <w:pPr>
        <w:jc w:val="center"/>
        <w:rPr>
          <w:rFonts w:ascii="Arial" w:hAnsi="Arial" w:cs="Arial"/>
          <w:b/>
          <w:bCs/>
          <w:sz w:val="28"/>
        </w:rPr>
      </w:pPr>
      <w:r w:rsidRPr="00C5055F">
        <w:rPr>
          <w:rFonts w:ascii="Arial" w:hAnsi="Arial" w:cs="Arial"/>
          <w:b/>
          <w:bCs/>
          <w:sz w:val="28"/>
        </w:rPr>
        <w:t>n</w:t>
      </w:r>
      <w:r>
        <w:rPr>
          <w:rFonts w:ascii="Arial" w:hAnsi="Arial" w:cs="Arial"/>
          <w:b/>
          <w:bCs/>
          <w:sz w:val="28"/>
        </w:rPr>
        <w:t xml:space="preserve"> </w:t>
      </w:r>
      <w:r w:rsidRPr="00C5055F">
        <w:rPr>
          <w:rFonts w:ascii="Arial" w:hAnsi="Arial" w:cs="Arial"/>
          <w:b/>
          <w:bCs/>
          <w:sz w:val="28"/>
        </w:rPr>
        <w:t>a</w:t>
      </w:r>
      <w:r>
        <w:rPr>
          <w:rFonts w:ascii="Arial" w:hAnsi="Arial" w:cs="Arial"/>
          <w:b/>
          <w:bCs/>
          <w:sz w:val="28"/>
        </w:rPr>
        <w:t xml:space="preserve">   </w:t>
      </w:r>
      <w:r w:rsidRPr="00C5055F">
        <w:rPr>
          <w:rFonts w:ascii="Arial" w:hAnsi="Arial" w:cs="Arial"/>
          <w:b/>
          <w:bCs/>
          <w:sz w:val="28"/>
        </w:rPr>
        <w:t>v</w:t>
      </w:r>
      <w:r>
        <w:rPr>
          <w:rFonts w:ascii="Arial" w:hAnsi="Arial" w:cs="Arial"/>
          <w:b/>
          <w:bCs/>
          <w:sz w:val="28"/>
        </w:rPr>
        <w:t> </w:t>
      </w:r>
      <w:r w:rsidRPr="00C5055F">
        <w:rPr>
          <w:rFonts w:ascii="Arial" w:hAnsi="Arial" w:cs="Arial"/>
          <w:b/>
          <w:bCs/>
          <w:sz w:val="28"/>
        </w:rPr>
        <w:t>y</w:t>
      </w:r>
      <w:r>
        <w:rPr>
          <w:rFonts w:ascii="Arial" w:hAnsi="Arial" w:cs="Arial"/>
          <w:b/>
          <w:bCs/>
          <w:sz w:val="28"/>
        </w:rPr>
        <w:t xml:space="preserve"> </w:t>
      </w:r>
      <w:r w:rsidRPr="00C5055F">
        <w:rPr>
          <w:rFonts w:ascii="Arial" w:hAnsi="Arial" w:cs="Arial"/>
          <w:b/>
          <w:bCs/>
          <w:sz w:val="28"/>
        </w:rPr>
        <w:t>d</w:t>
      </w:r>
      <w:r>
        <w:rPr>
          <w:rFonts w:ascii="Arial" w:hAnsi="Arial" w:cs="Arial"/>
          <w:b/>
          <w:bCs/>
          <w:sz w:val="28"/>
        </w:rPr>
        <w:t xml:space="preserve"> </w:t>
      </w:r>
      <w:r w:rsidRPr="00C5055F">
        <w:rPr>
          <w:rFonts w:ascii="Arial" w:hAnsi="Arial" w:cs="Arial"/>
          <w:b/>
          <w:bCs/>
          <w:sz w:val="28"/>
        </w:rPr>
        <w:t>a</w:t>
      </w:r>
      <w:r>
        <w:rPr>
          <w:rFonts w:ascii="Arial" w:hAnsi="Arial" w:cs="Arial"/>
          <w:b/>
          <w:bCs/>
          <w:sz w:val="28"/>
        </w:rPr>
        <w:t> </w:t>
      </w:r>
      <w:r w:rsidRPr="00C5055F">
        <w:rPr>
          <w:rFonts w:ascii="Arial" w:hAnsi="Arial" w:cs="Arial"/>
          <w:b/>
          <w:bCs/>
          <w:sz w:val="28"/>
        </w:rPr>
        <w:t>n</w:t>
      </w:r>
      <w:r>
        <w:rPr>
          <w:rFonts w:ascii="Arial" w:hAnsi="Arial" w:cs="Arial"/>
          <w:b/>
          <w:bCs/>
          <w:sz w:val="28"/>
        </w:rPr>
        <w:t xml:space="preserve"> </w:t>
      </w:r>
      <w:r w:rsidRPr="00C5055F">
        <w:rPr>
          <w:rFonts w:ascii="Arial" w:hAnsi="Arial" w:cs="Arial"/>
          <w:b/>
          <w:bCs/>
          <w:sz w:val="28"/>
        </w:rPr>
        <w:t>i</w:t>
      </w:r>
      <w:r>
        <w:rPr>
          <w:rFonts w:ascii="Arial" w:hAnsi="Arial" w:cs="Arial"/>
          <w:b/>
          <w:bCs/>
          <w:sz w:val="28"/>
        </w:rPr>
        <w:t xml:space="preserve"> </w:t>
      </w:r>
      <w:r w:rsidRPr="00C5055F">
        <w:rPr>
          <w:rFonts w:ascii="Arial" w:hAnsi="Arial" w:cs="Arial"/>
          <w:b/>
          <w:bCs/>
          <w:sz w:val="28"/>
        </w:rPr>
        <w:t xml:space="preserve">e </w:t>
      </w:r>
    </w:p>
    <w:p w:rsidR="00C5055F" w:rsidRPr="00C5055F" w:rsidRDefault="00C5055F" w:rsidP="00C5055F">
      <w:pPr>
        <w:jc w:val="center"/>
        <w:rPr>
          <w:rFonts w:ascii="Arial" w:hAnsi="Arial" w:cs="Arial"/>
          <w:b/>
          <w:bCs/>
          <w:sz w:val="22"/>
        </w:rPr>
      </w:pPr>
    </w:p>
    <w:p w:rsidR="00353E3F" w:rsidRPr="00C5055F" w:rsidRDefault="00C5055F" w:rsidP="00C5055F">
      <w:pPr>
        <w:jc w:val="center"/>
        <w:rPr>
          <w:rFonts w:ascii="Arial" w:hAnsi="Arial" w:cs="Arial"/>
          <w:sz w:val="22"/>
        </w:rPr>
      </w:pPr>
      <w:r w:rsidRPr="00C5055F">
        <w:rPr>
          <w:rFonts w:ascii="Arial" w:hAnsi="Arial" w:cs="Arial"/>
          <w:b/>
          <w:bCs/>
          <w:sz w:val="22"/>
        </w:rPr>
        <w:t xml:space="preserve">zákona, </w:t>
      </w:r>
      <w:r w:rsidRPr="00C5055F">
        <w:rPr>
          <w:rFonts w:ascii="Arial" w:hAnsi="Arial" w:cs="Arial"/>
          <w:b/>
          <w:sz w:val="22"/>
        </w:rPr>
        <w:t xml:space="preserve">ktorým sa mení a dopĺňa zákon Národnej rady Slovenskej republiky č. 182/1993 Z. z. o vlastníctve bytov a nebytových priestorov v znení neskorších predpisov </w:t>
      </w:r>
    </w:p>
    <w:p w:rsidR="00353E3F" w:rsidRPr="00C5055F" w:rsidRDefault="00353E3F" w:rsidP="00353E3F">
      <w:pPr>
        <w:rPr>
          <w:b/>
          <w:bCs/>
        </w:rPr>
      </w:pPr>
      <w:r w:rsidRPr="00C5055F">
        <w:rPr>
          <w:b/>
          <w:bCs/>
        </w:rPr>
        <w:t>–––––––––––––––––––––––––––––––––––––––––––––––––––––––––––––––––––––––––––</w:t>
      </w:r>
    </w:p>
    <w:p w:rsidR="00353E3F" w:rsidRPr="00C5055F" w:rsidRDefault="00353E3F" w:rsidP="00353E3F">
      <w:pPr>
        <w:rPr>
          <w:b/>
          <w:bCs/>
        </w:rPr>
      </w:pPr>
    </w:p>
    <w:p w:rsidR="00353E3F" w:rsidRPr="00C5055F" w:rsidRDefault="00C5055F" w:rsidP="00C5055F">
      <w:pPr>
        <w:pStyle w:val="Zarkazkladnhotextu3"/>
        <w:rPr>
          <w:rFonts w:ascii="Arial" w:hAnsi="Arial" w:cs="Arial"/>
          <w:bCs/>
          <w:sz w:val="20"/>
          <w:szCs w:val="22"/>
        </w:rPr>
      </w:pPr>
      <w:r w:rsidRPr="00C5055F">
        <w:rPr>
          <w:rFonts w:ascii="Arial" w:hAnsi="Arial" w:cs="Arial"/>
          <w:b/>
          <w:bCs/>
          <w:sz w:val="20"/>
          <w:szCs w:val="22"/>
          <w:u w:val="single"/>
        </w:rPr>
        <w:t>Predkladá:</w:t>
      </w:r>
      <w:r w:rsidRPr="00C5055F">
        <w:rPr>
          <w:rFonts w:ascii="Arial" w:hAnsi="Arial" w:cs="Arial"/>
          <w:b/>
          <w:bCs/>
          <w:sz w:val="20"/>
          <w:szCs w:val="22"/>
        </w:rPr>
        <w:tab/>
      </w:r>
      <w:r w:rsidRPr="00C5055F">
        <w:rPr>
          <w:rFonts w:ascii="Arial" w:hAnsi="Arial" w:cs="Arial"/>
          <w:b/>
          <w:bCs/>
          <w:sz w:val="20"/>
          <w:szCs w:val="22"/>
        </w:rPr>
        <w:tab/>
      </w:r>
      <w:r w:rsidRPr="00C5055F">
        <w:rPr>
          <w:rFonts w:ascii="Arial" w:hAnsi="Arial" w:cs="Arial"/>
          <w:b/>
          <w:bCs/>
          <w:sz w:val="20"/>
          <w:szCs w:val="22"/>
        </w:rPr>
        <w:tab/>
      </w:r>
      <w:r w:rsidRPr="00C5055F">
        <w:rPr>
          <w:rFonts w:ascii="Arial" w:hAnsi="Arial" w:cs="Arial"/>
          <w:b/>
          <w:bCs/>
          <w:sz w:val="20"/>
          <w:szCs w:val="22"/>
        </w:rPr>
        <w:tab/>
      </w:r>
      <w:r w:rsidR="00353E3F" w:rsidRPr="00C5055F">
        <w:rPr>
          <w:rFonts w:ascii="Arial" w:hAnsi="Arial" w:cs="Arial"/>
          <w:b/>
          <w:bCs/>
          <w:sz w:val="20"/>
          <w:szCs w:val="22"/>
        </w:rPr>
        <w:t xml:space="preserve">       </w:t>
      </w:r>
      <w:r w:rsidRPr="00C5055F">
        <w:rPr>
          <w:rFonts w:ascii="Arial" w:hAnsi="Arial" w:cs="Arial"/>
          <w:b/>
          <w:bCs/>
          <w:sz w:val="20"/>
          <w:szCs w:val="22"/>
        </w:rPr>
        <w:tab/>
      </w:r>
      <w:r w:rsidRPr="00C5055F">
        <w:rPr>
          <w:rFonts w:ascii="Arial" w:hAnsi="Arial" w:cs="Arial"/>
          <w:b/>
          <w:bCs/>
          <w:sz w:val="20"/>
          <w:szCs w:val="22"/>
        </w:rPr>
        <w:tab/>
      </w:r>
      <w:r w:rsidR="00353E3F" w:rsidRPr="00C5055F">
        <w:rPr>
          <w:rFonts w:ascii="Arial" w:hAnsi="Arial" w:cs="Arial"/>
          <w:bCs/>
          <w:sz w:val="20"/>
          <w:szCs w:val="22"/>
          <w:u w:val="single"/>
        </w:rPr>
        <w:t xml:space="preserve">Návrh </w:t>
      </w:r>
      <w:r>
        <w:rPr>
          <w:rFonts w:ascii="Arial" w:hAnsi="Arial" w:cs="Arial"/>
          <w:bCs/>
          <w:sz w:val="20"/>
          <w:szCs w:val="22"/>
          <w:u w:val="single"/>
        </w:rPr>
        <w:t xml:space="preserve"> </w:t>
      </w:r>
      <w:r w:rsidRPr="00C5055F">
        <w:rPr>
          <w:rFonts w:ascii="Arial" w:hAnsi="Arial" w:cs="Arial"/>
          <w:bCs/>
          <w:sz w:val="20"/>
          <w:szCs w:val="22"/>
          <w:u w:val="single"/>
        </w:rPr>
        <w:t xml:space="preserve">na </w:t>
      </w:r>
      <w:r>
        <w:rPr>
          <w:rFonts w:ascii="Arial" w:hAnsi="Arial" w:cs="Arial"/>
          <w:bCs/>
          <w:sz w:val="20"/>
          <w:szCs w:val="22"/>
          <w:u w:val="single"/>
        </w:rPr>
        <w:t xml:space="preserve"> </w:t>
      </w:r>
      <w:r w:rsidRPr="00C5055F">
        <w:rPr>
          <w:rFonts w:ascii="Arial" w:hAnsi="Arial" w:cs="Arial"/>
          <w:bCs/>
          <w:sz w:val="20"/>
          <w:szCs w:val="22"/>
          <w:u w:val="single"/>
        </w:rPr>
        <w:t>uznesenie</w:t>
      </w:r>
      <w:r w:rsidR="00353E3F" w:rsidRPr="00C5055F">
        <w:rPr>
          <w:rFonts w:ascii="Arial" w:hAnsi="Arial" w:cs="Arial"/>
          <w:bCs/>
          <w:sz w:val="20"/>
          <w:szCs w:val="22"/>
        </w:rPr>
        <w:t>:</w:t>
      </w:r>
    </w:p>
    <w:p w:rsidR="00353E3F" w:rsidRPr="00C5055F" w:rsidRDefault="00C5055F" w:rsidP="00353E3F">
      <w:pPr>
        <w:pStyle w:val="Zarkazkladnhotextu3"/>
        <w:spacing w:after="0"/>
        <w:rPr>
          <w:rFonts w:ascii="Arial" w:hAnsi="Arial" w:cs="Arial"/>
          <w:sz w:val="20"/>
          <w:szCs w:val="22"/>
        </w:rPr>
      </w:pPr>
      <w:r w:rsidRPr="00C5055F">
        <w:rPr>
          <w:rFonts w:ascii="Arial" w:hAnsi="Arial" w:cs="Arial"/>
          <w:sz w:val="20"/>
          <w:szCs w:val="22"/>
        </w:rPr>
        <w:t xml:space="preserve">Peter  P a m u l a  </w:t>
      </w:r>
      <w:r w:rsidRPr="00C5055F">
        <w:rPr>
          <w:rFonts w:ascii="Arial" w:hAnsi="Arial" w:cs="Arial"/>
          <w:sz w:val="20"/>
          <w:szCs w:val="22"/>
        </w:rPr>
        <w:tab/>
        <w:t>v.r.</w:t>
      </w:r>
      <w:r w:rsidR="00353E3F" w:rsidRPr="00C5055F">
        <w:rPr>
          <w:rFonts w:ascii="Arial" w:hAnsi="Arial" w:cs="Arial"/>
          <w:sz w:val="20"/>
          <w:szCs w:val="22"/>
        </w:rPr>
        <w:t xml:space="preserve">                               </w:t>
      </w:r>
      <w:r w:rsidRPr="00C5055F">
        <w:rPr>
          <w:rFonts w:ascii="Arial" w:hAnsi="Arial" w:cs="Arial"/>
          <w:sz w:val="20"/>
          <w:szCs w:val="22"/>
        </w:rPr>
        <w:t xml:space="preserve">          </w:t>
      </w:r>
      <w:r>
        <w:rPr>
          <w:rFonts w:ascii="Arial" w:hAnsi="Arial" w:cs="Arial"/>
          <w:sz w:val="20"/>
          <w:szCs w:val="22"/>
        </w:rPr>
        <w:tab/>
      </w:r>
      <w:r w:rsidR="00353E3F" w:rsidRPr="00C5055F">
        <w:rPr>
          <w:rFonts w:ascii="Arial" w:hAnsi="Arial" w:cs="Arial"/>
          <w:sz w:val="20"/>
          <w:szCs w:val="22"/>
        </w:rPr>
        <w:t>Národná rada Slovenskej republiky</w:t>
      </w:r>
    </w:p>
    <w:p w:rsidR="00353E3F" w:rsidRPr="00C5055F" w:rsidRDefault="00353E3F" w:rsidP="00353E3F">
      <w:pPr>
        <w:pStyle w:val="Zarkazkladnhotextu3"/>
        <w:tabs>
          <w:tab w:val="left" w:pos="4395"/>
        </w:tabs>
        <w:spacing w:after="0"/>
        <w:ind w:left="0"/>
        <w:rPr>
          <w:rFonts w:ascii="Arial" w:hAnsi="Arial" w:cs="Arial"/>
          <w:b/>
          <w:bCs/>
          <w:sz w:val="20"/>
          <w:szCs w:val="22"/>
        </w:rPr>
      </w:pPr>
      <w:r w:rsidRPr="00C5055F">
        <w:rPr>
          <w:rFonts w:ascii="Arial" w:hAnsi="Arial" w:cs="Arial"/>
          <w:sz w:val="20"/>
          <w:szCs w:val="22"/>
        </w:rPr>
        <w:tab/>
        <w:t xml:space="preserve">    </w:t>
      </w:r>
      <w:r w:rsidR="00C5055F" w:rsidRPr="00C5055F">
        <w:rPr>
          <w:rFonts w:ascii="Arial" w:hAnsi="Arial" w:cs="Arial"/>
          <w:sz w:val="20"/>
          <w:szCs w:val="22"/>
        </w:rPr>
        <w:tab/>
      </w:r>
      <w:r w:rsidRPr="00C5055F">
        <w:rPr>
          <w:rFonts w:ascii="Arial" w:hAnsi="Arial" w:cs="Arial"/>
          <w:b/>
          <w:bCs/>
          <w:sz w:val="20"/>
          <w:szCs w:val="22"/>
        </w:rPr>
        <w:t xml:space="preserve">s c h v a ľ u je </w:t>
      </w:r>
    </w:p>
    <w:p w:rsidR="00C5055F" w:rsidRPr="00C5055F" w:rsidRDefault="00C5055F" w:rsidP="00C5055F">
      <w:pPr>
        <w:ind w:left="4956"/>
        <w:jc w:val="both"/>
        <w:rPr>
          <w:rFonts w:ascii="Arial" w:hAnsi="Arial" w:cs="Arial"/>
          <w:sz w:val="20"/>
          <w:szCs w:val="22"/>
        </w:rPr>
      </w:pPr>
      <w:r w:rsidRPr="00C5055F">
        <w:rPr>
          <w:rFonts w:ascii="Arial" w:hAnsi="Arial" w:cs="Arial"/>
          <w:bCs/>
          <w:sz w:val="20"/>
          <w:szCs w:val="22"/>
        </w:rPr>
        <w:t xml:space="preserve">návrh poslanca Národnej rady Slovenskej republiky Petra PAMULU na vydanie zákona, </w:t>
      </w:r>
      <w:r w:rsidRPr="00C5055F">
        <w:rPr>
          <w:rFonts w:ascii="Arial" w:hAnsi="Arial" w:cs="Arial"/>
          <w:sz w:val="20"/>
          <w:szCs w:val="22"/>
        </w:rPr>
        <w:t xml:space="preserve">ktorým sa mení a dopĺňa zákon Národnej rady Slovenskej republiky č. 182/1993 Z. z. o vlastníctve bytov a nebytových priestorov v znení neskorších predpisov </w:t>
      </w:r>
    </w:p>
    <w:p w:rsidR="00C5055F" w:rsidRPr="00C5055F" w:rsidRDefault="00C5055F" w:rsidP="00C5055F">
      <w:pPr>
        <w:pStyle w:val="Zarkazkladnhotextu3"/>
        <w:tabs>
          <w:tab w:val="left" w:pos="4395"/>
        </w:tabs>
        <w:spacing w:after="0"/>
        <w:ind w:left="0"/>
        <w:jc w:val="both"/>
        <w:rPr>
          <w:rFonts w:ascii="Arial" w:hAnsi="Arial" w:cs="Arial"/>
          <w:bCs/>
          <w:sz w:val="22"/>
          <w:szCs w:val="22"/>
        </w:rPr>
      </w:pPr>
    </w:p>
    <w:p w:rsidR="00353E3F" w:rsidRPr="00C5055F" w:rsidRDefault="00353E3F" w:rsidP="00353E3F">
      <w:pPr>
        <w:tabs>
          <w:tab w:val="left" w:pos="4395"/>
        </w:tabs>
        <w:jc w:val="center"/>
        <w:rPr>
          <w:rFonts w:ascii="Arial" w:hAnsi="Arial" w:cs="Arial"/>
          <w:bCs/>
          <w:strike/>
        </w:rPr>
      </w:pPr>
      <w:r w:rsidRPr="00C5055F">
        <w:rPr>
          <w:rFonts w:ascii="Arial" w:hAnsi="Arial" w:cs="Arial"/>
          <w:sz w:val="22"/>
          <w:szCs w:val="22"/>
        </w:rPr>
        <w:t xml:space="preserve">                                                                     </w:t>
      </w:r>
    </w:p>
    <w:p w:rsidR="00353E3F" w:rsidRPr="00C5055F" w:rsidRDefault="00353E3F" w:rsidP="00353E3F">
      <w:pPr>
        <w:pStyle w:val="Zarkazkladnhotextu3"/>
        <w:tabs>
          <w:tab w:val="left" w:pos="4395"/>
        </w:tabs>
        <w:spacing w:after="0"/>
        <w:ind w:left="4395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353E3F" w:rsidRPr="00C5055F" w:rsidRDefault="00353E3F" w:rsidP="00353E3F">
      <w:pPr>
        <w:spacing w:line="276" w:lineRule="auto"/>
        <w:rPr>
          <w:rFonts w:ascii="Arial" w:hAnsi="Arial" w:cs="Arial"/>
          <w:b/>
          <w:bCs/>
          <w:u w:val="single"/>
        </w:rPr>
      </w:pPr>
    </w:p>
    <w:p w:rsidR="00353E3F" w:rsidRPr="00C5055F" w:rsidRDefault="00353E3F" w:rsidP="00353E3F">
      <w:pPr>
        <w:jc w:val="center"/>
        <w:rPr>
          <w:rFonts w:ascii="Arial" w:hAnsi="Arial" w:cs="Arial"/>
        </w:rPr>
      </w:pPr>
    </w:p>
    <w:p w:rsidR="00353E3F" w:rsidRPr="00C5055F" w:rsidRDefault="00353E3F" w:rsidP="00353E3F">
      <w:pPr>
        <w:jc w:val="center"/>
        <w:rPr>
          <w:rFonts w:ascii="Arial" w:hAnsi="Arial" w:cs="Arial"/>
        </w:rPr>
      </w:pPr>
    </w:p>
    <w:p w:rsidR="00353E3F" w:rsidRDefault="00353E3F" w:rsidP="00353E3F">
      <w:pPr>
        <w:jc w:val="center"/>
        <w:rPr>
          <w:rFonts w:ascii="Arial" w:hAnsi="Arial" w:cs="Arial"/>
        </w:rPr>
      </w:pPr>
    </w:p>
    <w:p w:rsidR="00C5055F" w:rsidRDefault="00C5055F" w:rsidP="00353E3F">
      <w:pPr>
        <w:jc w:val="center"/>
        <w:rPr>
          <w:rFonts w:ascii="Arial" w:hAnsi="Arial" w:cs="Arial"/>
        </w:rPr>
      </w:pPr>
    </w:p>
    <w:p w:rsidR="00C5055F" w:rsidRPr="00C5055F" w:rsidRDefault="00C5055F" w:rsidP="00353E3F">
      <w:pPr>
        <w:jc w:val="center"/>
        <w:rPr>
          <w:rFonts w:ascii="Arial" w:hAnsi="Arial" w:cs="Arial"/>
        </w:rPr>
      </w:pPr>
    </w:p>
    <w:p w:rsidR="008A2F23" w:rsidRDefault="008A2F23" w:rsidP="00353E3F">
      <w:pPr>
        <w:jc w:val="center"/>
        <w:rPr>
          <w:rFonts w:ascii="Arial" w:hAnsi="Arial" w:cs="Arial"/>
          <w:sz w:val="22"/>
        </w:rPr>
      </w:pPr>
    </w:p>
    <w:p w:rsidR="008A2F23" w:rsidRDefault="008A2F23" w:rsidP="00353E3F">
      <w:pPr>
        <w:jc w:val="center"/>
        <w:rPr>
          <w:rFonts w:ascii="Arial" w:hAnsi="Arial" w:cs="Arial"/>
          <w:sz w:val="22"/>
        </w:rPr>
      </w:pPr>
    </w:p>
    <w:p w:rsidR="008A2F23" w:rsidRDefault="008A2F23" w:rsidP="00353E3F">
      <w:pPr>
        <w:jc w:val="center"/>
        <w:rPr>
          <w:rFonts w:ascii="Arial" w:hAnsi="Arial" w:cs="Arial"/>
          <w:sz w:val="22"/>
        </w:rPr>
      </w:pPr>
    </w:p>
    <w:p w:rsidR="008A2F23" w:rsidRDefault="008A2F23" w:rsidP="00353E3F">
      <w:pPr>
        <w:jc w:val="center"/>
        <w:rPr>
          <w:rFonts w:ascii="Arial" w:hAnsi="Arial" w:cs="Arial"/>
          <w:sz w:val="22"/>
        </w:rPr>
      </w:pPr>
    </w:p>
    <w:p w:rsidR="008A2F23" w:rsidRDefault="008A2F23" w:rsidP="00353E3F">
      <w:pPr>
        <w:jc w:val="center"/>
        <w:rPr>
          <w:rFonts w:ascii="Arial" w:hAnsi="Arial" w:cs="Arial"/>
          <w:sz w:val="22"/>
        </w:rPr>
      </w:pPr>
    </w:p>
    <w:p w:rsidR="008A2F23" w:rsidRDefault="008A2F23" w:rsidP="00353E3F">
      <w:pPr>
        <w:jc w:val="center"/>
        <w:rPr>
          <w:rFonts w:ascii="Arial" w:hAnsi="Arial" w:cs="Arial"/>
          <w:sz w:val="22"/>
        </w:rPr>
      </w:pPr>
    </w:p>
    <w:p w:rsidR="00353E3F" w:rsidRPr="00C5055F" w:rsidRDefault="00353E3F" w:rsidP="00353E3F">
      <w:pPr>
        <w:jc w:val="center"/>
        <w:rPr>
          <w:rFonts w:ascii="Arial" w:hAnsi="Arial" w:cs="Arial"/>
          <w:sz w:val="22"/>
        </w:rPr>
      </w:pPr>
      <w:r w:rsidRPr="00C5055F">
        <w:rPr>
          <w:rFonts w:ascii="Arial" w:hAnsi="Arial" w:cs="Arial"/>
          <w:sz w:val="22"/>
        </w:rPr>
        <w:t xml:space="preserve">Bratislava, </w:t>
      </w:r>
      <w:r w:rsidR="00C5055F" w:rsidRPr="00C5055F">
        <w:rPr>
          <w:rFonts w:ascii="Arial" w:hAnsi="Arial" w:cs="Arial"/>
          <w:sz w:val="22"/>
        </w:rPr>
        <w:t>november</w:t>
      </w:r>
      <w:r w:rsidRPr="00C5055F">
        <w:rPr>
          <w:rFonts w:ascii="Arial" w:hAnsi="Arial" w:cs="Arial"/>
          <w:sz w:val="22"/>
        </w:rPr>
        <w:t xml:space="preserve"> 2018 </w:t>
      </w:r>
    </w:p>
    <w:p w:rsidR="004D7621" w:rsidRDefault="004D7621" w:rsidP="00353E3F">
      <w:pPr>
        <w:pStyle w:val="Nzov"/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  <w:u w:val="none"/>
        </w:rPr>
      </w:pPr>
      <w:r>
        <w:rPr>
          <w:rFonts w:ascii="Times New Roman" w:hAnsi="Times New Roman" w:cs="Times New Roman"/>
          <w:sz w:val="28"/>
          <w:szCs w:val="28"/>
          <w:u w:val="none"/>
        </w:rPr>
        <w:lastRenderedPageBreak/>
        <w:t>N Á R O D N Á   R A D A   S L O V E N S K E J   R E P U B L I K Y</w:t>
      </w:r>
    </w:p>
    <w:p w:rsidR="004D7621" w:rsidRDefault="004D7621" w:rsidP="004D7621">
      <w:pPr>
        <w:jc w:val="center"/>
        <w:rPr>
          <w:b/>
          <w:bCs/>
          <w:u w:val="single"/>
        </w:rPr>
      </w:pPr>
    </w:p>
    <w:p w:rsidR="004D7621" w:rsidRDefault="004D7621" w:rsidP="004D7621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VII. volebné obdobie</w:t>
      </w:r>
    </w:p>
    <w:p w:rsidR="004D7621" w:rsidRDefault="004D7621" w:rsidP="004D7621">
      <w:pPr>
        <w:tabs>
          <w:tab w:val="left" w:pos="3615"/>
        </w:tabs>
        <w:jc w:val="center"/>
      </w:pPr>
    </w:p>
    <w:p w:rsidR="004E4B96" w:rsidRDefault="004D7621" w:rsidP="004D762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Návrh</w:t>
      </w:r>
    </w:p>
    <w:p w:rsidR="004E4B96" w:rsidRDefault="004E4B96" w:rsidP="004D7621">
      <w:pPr>
        <w:jc w:val="center"/>
        <w:rPr>
          <w:b/>
          <w:bCs/>
          <w:sz w:val="28"/>
          <w:szCs w:val="28"/>
        </w:rPr>
      </w:pPr>
    </w:p>
    <w:p w:rsidR="004D7621" w:rsidRDefault="004D7621" w:rsidP="004D762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4E4B96">
        <w:rPr>
          <w:b/>
          <w:bCs/>
          <w:sz w:val="28"/>
          <w:szCs w:val="28"/>
        </w:rPr>
        <w:t>Z</w:t>
      </w:r>
      <w:r>
        <w:rPr>
          <w:b/>
          <w:bCs/>
          <w:sz w:val="28"/>
          <w:szCs w:val="28"/>
        </w:rPr>
        <w:t>ákon</w:t>
      </w:r>
    </w:p>
    <w:p w:rsidR="004D7621" w:rsidRDefault="004D7621" w:rsidP="004D7621">
      <w:pPr>
        <w:jc w:val="center"/>
        <w:rPr>
          <w:b/>
          <w:bCs/>
          <w:sz w:val="28"/>
          <w:szCs w:val="28"/>
        </w:rPr>
      </w:pPr>
    </w:p>
    <w:p w:rsidR="004D7621" w:rsidRDefault="004D7621" w:rsidP="004D762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 ................. 201</w:t>
      </w:r>
      <w:r w:rsidR="00937570">
        <w:rPr>
          <w:b/>
          <w:bCs/>
          <w:sz w:val="28"/>
          <w:szCs w:val="28"/>
        </w:rPr>
        <w:t>9</w:t>
      </w:r>
      <w:r>
        <w:rPr>
          <w:b/>
          <w:bCs/>
          <w:sz w:val="28"/>
          <w:szCs w:val="28"/>
        </w:rPr>
        <w:t>,</w:t>
      </w:r>
    </w:p>
    <w:p w:rsidR="004D7621" w:rsidRDefault="004D7621" w:rsidP="004D7621">
      <w:pPr>
        <w:jc w:val="center"/>
        <w:rPr>
          <w:b/>
          <w:bCs/>
          <w:sz w:val="28"/>
          <w:szCs w:val="28"/>
        </w:rPr>
      </w:pPr>
    </w:p>
    <w:p w:rsidR="004D7621" w:rsidRPr="007A3F3C" w:rsidRDefault="00937570" w:rsidP="0084474C">
      <w:pPr>
        <w:jc w:val="center"/>
        <w:rPr>
          <w:b/>
          <w:bCs/>
          <w:strike/>
          <w:sz w:val="28"/>
          <w:szCs w:val="28"/>
        </w:rPr>
      </w:pPr>
      <w:r w:rsidRPr="0084474C">
        <w:rPr>
          <w:b/>
        </w:rPr>
        <w:t xml:space="preserve">ktorým sa mení a dopĺňa </w:t>
      </w:r>
      <w:r w:rsidR="004D7621" w:rsidRPr="0084474C">
        <w:rPr>
          <w:b/>
        </w:rPr>
        <w:t>zákon Národnej rady Slovenskej republiky č. 182/1993 Z. z. o vlastníctve bytov a nebytových priestorov</w:t>
      </w:r>
      <w:r w:rsidRPr="0084474C">
        <w:rPr>
          <w:b/>
        </w:rPr>
        <w:t xml:space="preserve"> v znení neskorších predpisov</w:t>
      </w:r>
      <w:r w:rsidR="004D7621" w:rsidRPr="0084474C">
        <w:rPr>
          <w:b/>
        </w:rPr>
        <w:t xml:space="preserve"> </w:t>
      </w:r>
    </w:p>
    <w:p w:rsidR="004D7621" w:rsidRPr="00B12C46" w:rsidRDefault="004D7621" w:rsidP="00AD4386">
      <w:pPr>
        <w:jc w:val="center"/>
      </w:pPr>
    </w:p>
    <w:p w:rsidR="004D7621" w:rsidRPr="00B12C46" w:rsidRDefault="004D7621" w:rsidP="004D7621">
      <w:pPr>
        <w:jc w:val="center"/>
      </w:pPr>
      <w:r w:rsidRPr="00B12C46">
        <w:t>Národná rada Slovenskej republiky sa uzniesla na tomto zákone:</w:t>
      </w:r>
    </w:p>
    <w:p w:rsidR="004D7621" w:rsidRPr="00B12C46" w:rsidRDefault="004D7621" w:rsidP="004D7621">
      <w:pPr>
        <w:jc w:val="both"/>
      </w:pPr>
    </w:p>
    <w:p w:rsidR="004D7621" w:rsidRPr="00B12C46" w:rsidRDefault="004D7621" w:rsidP="004D7621">
      <w:pPr>
        <w:jc w:val="center"/>
      </w:pPr>
      <w:r w:rsidRPr="00B12C46">
        <w:rPr>
          <w:b/>
          <w:bCs/>
        </w:rPr>
        <w:t>Čl. I</w:t>
      </w:r>
    </w:p>
    <w:p w:rsidR="004D7621" w:rsidRPr="00FC14AE" w:rsidRDefault="004D7621" w:rsidP="004D7621">
      <w:pPr>
        <w:jc w:val="both"/>
        <w:rPr>
          <w:highlight w:val="cyan"/>
        </w:rPr>
      </w:pPr>
    </w:p>
    <w:p w:rsidR="004D7621" w:rsidRPr="002F0A7E" w:rsidRDefault="004D7621" w:rsidP="004D7621">
      <w:pPr>
        <w:pStyle w:val="Nadpis1"/>
        <w:shd w:val="clear" w:color="auto" w:fill="FFFFFF"/>
        <w:spacing w:before="60" w:beforeAutospacing="0" w:after="60" w:afterAutospacing="0"/>
        <w:jc w:val="both"/>
        <w:rPr>
          <w:b w:val="0"/>
          <w:sz w:val="24"/>
          <w:szCs w:val="24"/>
        </w:rPr>
      </w:pPr>
      <w:r w:rsidRPr="002F0A7E">
        <w:rPr>
          <w:rStyle w:val="h1a"/>
          <w:b w:val="0"/>
          <w:sz w:val="24"/>
          <w:szCs w:val="24"/>
        </w:rPr>
        <w:t>Zákon Národnej rady Slovenskej republiky č. 182/1993 Z.</w:t>
      </w:r>
      <w:r>
        <w:rPr>
          <w:rStyle w:val="h1a"/>
          <w:b w:val="0"/>
          <w:sz w:val="24"/>
          <w:szCs w:val="24"/>
        </w:rPr>
        <w:t xml:space="preserve"> </w:t>
      </w:r>
      <w:r w:rsidRPr="002F0A7E">
        <w:rPr>
          <w:rStyle w:val="h1a"/>
          <w:b w:val="0"/>
          <w:sz w:val="24"/>
          <w:szCs w:val="24"/>
        </w:rPr>
        <w:t xml:space="preserve">z. o vlastníctve bytov a nebytových priestorov </w:t>
      </w:r>
      <w:r w:rsidRPr="002F0A7E">
        <w:rPr>
          <w:b w:val="0"/>
          <w:sz w:val="24"/>
          <w:szCs w:val="24"/>
        </w:rPr>
        <w:t>v znení zákona č.</w:t>
      </w:r>
      <w:r w:rsidRPr="002F0A7E">
        <w:rPr>
          <w:rStyle w:val="apple-converted-space"/>
          <w:b w:val="0"/>
          <w:sz w:val="24"/>
          <w:szCs w:val="24"/>
        </w:rPr>
        <w:t> </w:t>
      </w:r>
      <w:r w:rsidRPr="002F0A7E">
        <w:rPr>
          <w:b w:val="0"/>
          <w:sz w:val="24"/>
          <w:szCs w:val="24"/>
        </w:rPr>
        <w:t xml:space="preserve"> 151/1995 Z. z., zákona č.</w:t>
      </w:r>
      <w:r w:rsidRPr="002F0A7E">
        <w:rPr>
          <w:rStyle w:val="apple-converted-space"/>
          <w:b w:val="0"/>
          <w:sz w:val="24"/>
          <w:szCs w:val="24"/>
        </w:rPr>
        <w:t>  </w:t>
      </w:r>
      <w:r w:rsidRPr="002F0A7E">
        <w:rPr>
          <w:b w:val="0"/>
          <w:sz w:val="24"/>
          <w:szCs w:val="24"/>
        </w:rPr>
        <w:t>158/1998 Z. z., zákona č.</w:t>
      </w:r>
      <w:r w:rsidRPr="002F0A7E">
        <w:rPr>
          <w:rStyle w:val="apple-converted-space"/>
          <w:b w:val="0"/>
          <w:sz w:val="24"/>
          <w:szCs w:val="24"/>
        </w:rPr>
        <w:t>  </w:t>
      </w:r>
      <w:r w:rsidRPr="002F0A7E">
        <w:rPr>
          <w:b w:val="0"/>
          <w:sz w:val="24"/>
          <w:szCs w:val="24"/>
        </w:rPr>
        <w:t>173/1999 Z. z.,</w:t>
      </w:r>
      <w:r w:rsidRPr="002F0A7E">
        <w:rPr>
          <w:rStyle w:val="apple-converted-space"/>
          <w:b w:val="0"/>
          <w:sz w:val="24"/>
          <w:szCs w:val="24"/>
        </w:rPr>
        <w:t> </w:t>
      </w:r>
      <w:r w:rsidRPr="002F0A7E">
        <w:rPr>
          <w:b w:val="0"/>
          <w:sz w:val="24"/>
          <w:szCs w:val="24"/>
        </w:rPr>
        <w:t>zákona č.</w:t>
      </w:r>
      <w:r w:rsidRPr="002F0A7E">
        <w:rPr>
          <w:rStyle w:val="apple-converted-space"/>
          <w:b w:val="0"/>
          <w:sz w:val="24"/>
          <w:szCs w:val="24"/>
        </w:rPr>
        <w:t> </w:t>
      </w:r>
      <w:r w:rsidRPr="002F0A7E">
        <w:rPr>
          <w:b w:val="0"/>
          <w:sz w:val="24"/>
          <w:szCs w:val="24"/>
        </w:rPr>
        <w:t>252/1999 Z. z.,</w:t>
      </w:r>
      <w:r w:rsidRPr="002F0A7E">
        <w:rPr>
          <w:rStyle w:val="apple-converted-space"/>
          <w:b w:val="0"/>
          <w:sz w:val="24"/>
          <w:szCs w:val="24"/>
        </w:rPr>
        <w:t> </w:t>
      </w:r>
      <w:r w:rsidRPr="002F0A7E">
        <w:rPr>
          <w:b w:val="0"/>
          <w:sz w:val="24"/>
          <w:szCs w:val="24"/>
        </w:rPr>
        <w:t>zákona č.</w:t>
      </w:r>
      <w:r w:rsidRPr="002F0A7E">
        <w:rPr>
          <w:rStyle w:val="apple-converted-space"/>
          <w:b w:val="0"/>
          <w:sz w:val="24"/>
          <w:szCs w:val="24"/>
        </w:rPr>
        <w:t> </w:t>
      </w:r>
      <w:r w:rsidRPr="002F0A7E">
        <w:rPr>
          <w:b w:val="0"/>
          <w:sz w:val="24"/>
          <w:szCs w:val="24"/>
        </w:rPr>
        <w:t>400/2002 Z. z.,</w:t>
      </w:r>
      <w:r w:rsidRPr="002F0A7E">
        <w:rPr>
          <w:rStyle w:val="apple-converted-space"/>
          <w:b w:val="0"/>
          <w:sz w:val="24"/>
          <w:szCs w:val="24"/>
        </w:rPr>
        <w:t> </w:t>
      </w:r>
      <w:r w:rsidRPr="002F0A7E">
        <w:rPr>
          <w:b w:val="0"/>
          <w:sz w:val="24"/>
          <w:szCs w:val="24"/>
        </w:rPr>
        <w:t>zákona č.</w:t>
      </w:r>
      <w:r w:rsidRPr="002F0A7E">
        <w:rPr>
          <w:rStyle w:val="apple-converted-space"/>
          <w:b w:val="0"/>
          <w:sz w:val="24"/>
          <w:szCs w:val="24"/>
        </w:rPr>
        <w:t> </w:t>
      </w:r>
      <w:r w:rsidRPr="002F0A7E">
        <w:rPr>
          <w:b w:val="0"/>
          <w:sz w:val="24"/>
          <w:szCs w:val="24"/>
        </w:rPr>
        <w:t>512/2003 Z. z., zákona č.</w:t>
      </w:r>
      <w:r w:rsidRPr="002F0A7E">
        <w:rPr>
          <w:rStyle w:val="apple-converted-space"/>
          <w:b w:val="0"/>
          <w:sz w:val="24"/>
          <w:szCs w:val="24"/>
        </w:rPr>
        <w:t>  </w:t>
      </w:r>
      <w:r w:rsidRPr="002F0A7E">
        <w:rPr>
          <w:b w:val="0"/>
          <w:sz w:val="24"/>
          <w:szCs w:val="24"/>
        </w:rPr>
        <w:t>367/2004 Z. z.,</w:t>
      </w:r>
      <w:r w:rsidRPr="002F0A7E">
        <w:rPr>
          <w:rStyle w:val="apple-converted-space"/>
          <w:b w:val="0"/>
          <w:sz w:val="24"/>
          <w:szCs w:val="24"/>
        </w:rPr>
        <w:t> </w:t>
      </w:r>
      <w:r w:rsidRPr="002F0A7E">
        <w:rPr>
          <w:b w:val="0"/>
          <w:sz w:val="24"/>
          <w:szCs w:val="24"/>
        </w:rPr>
        <w:t>zákona č.</w:t>
      </w:r>
      <w:r w:rsidRPr="002F0A7E">
        <w:rPr>
          <w:rStyle w:val="apple-converted-space"/>
          <w:b w:val="0"/>
          <w:sz w:val="24"/>
          <w:szCs w:val="24"/>
        </w:rPr>
        <w:t> </w:t>
      </w:r>
      <w:r w:rsidRPr="002F0A7E">
        <w:rPr>
          <w:b w:val="0"/>
          <w:sz w:val="24"/>
          <w:szCs w:val="24"/>
        </w:rPr>
        <w:t>469/2005 Z. z.,</w:t>
      </w:r>
      <w:r w:rsidRPr="002F0A7E">
        <w:rPr>
          <w:rStyle w:val="apple-converted-space"/>
          <w:b w:val="0"/>
          <w:sz w:val="24"/>
          <w:szCs w:val="24"/>
        </w:rPr>
        <w:t> </w:t>
      </w:r>
      <w:r w:rsidRPr="002F0A7E">
        <w:rPr>
          <w:b w:val="0"/>
          <w:sz w:val="24"/>
          <w:szCs w:val="24"/>
        </w:rPr>
        <w:t>zákona č.</w:t>
      </w:r>
      <w:r w:rsidRPr="002F0A7E">
        <w:rPr>
          <w:rStyle w:val="apple-converted-space"/>
          <w:b w:val="0"/>
          <w:sz w:val="24"/>
          <w:szCs w:val="24"/>
        </w:rPr>
        <w:t> </w:t>
      </w:r>
      <w:r w:rsidRPr="002F0A7E">
        <w:rPr>
          <w:b w:val="0"/>
          <w:sz w:val="24"/>
          <w:szCs w:val="24"/>
        </w:rPr>
        <w:t>268/2007 Z. z., zákona č.</w:t>
      </w:r>
      <w:r w:rsidRPr="002F0A7E">
        <w:rPr>
          <w:rStyle w:val="apple-converted-space"/>
          <w:b w:val="0"/>
          <w:sz w:val="24"/>
          <w:szCs w:val="24"/>
        </w:rPr>
        <w:t>  </w:t>
      </w:r>
      <w:r w:rsidRPr="002F0A7E">
        <w:rPr>
          <w:b w:val="0"/>
          <w:sz w:val="24"/>
          <w:szCs w:val="24"/>
        </w:rPr>
        <w:t>325/2007 Z. z.,</w:t>
      </w:r>
      <w:r w:rsidRPr="002F0A7E">
        <w:rPr>
          <w:rStyle w:val="apple-converted-space"/>
          <w:b w:val="0"/>
          <w:sz w:val="24"/>
          <w:szCs w:val="24"/>
        </w:rPr>
        <w:t> </w:t>
      </w:r>
      <w:r w:rsidRPr="002F0A7E">
        <w:rPr>
          <w:b w:val="0"/>
          <w:sz w:val="24"/>
          <w:szCs w:val="24"/>
        </w:rPr>
        <w:t>zákona č.</w:t>
      </w:r>
      <w:r w:rsidRPr="002F0A7E">
        <w:rPr>
          <w:rStyle w:val="apple-converted-space"/>
          <w:b w:val="0"/>
          <w:sz w:val="24"/>
          <w:szCs w:val="24"/>
        </w:rPr>
        <w:t> </w:t>
      </w:r>
      <w:r w:rsidRPr="002F0A7E">
        <w:rPr>
          <w:b w:val="0"/>
          <w:sz w:val="24"/>
          <w:szCs w:val="24"/>
        </w:rPr>
        <w:t>595/2009 Z. z., zákona č.</w:t>
      </w:r>
      <w:r w:rsidRPr="002F0A7E">
        <w:rPr>
          <w:rStyle w:val="apple-converted-space"/>
          <w:b w:val="0"/>
          <w:sz w:val="24"/>
          <w:szCs w:val="24"/>
        </w:rPr>
        <w:t>  </w:t>
      </w:r>
      <w:r w:rsidRPr="002F0A7E">
        <w:rPr>
          <w:b w:val="0"/>
          <w:sz w:val="24"/>
          <w:szCs w:val="24"/>
        </w:rPr>
        <w:t>70/2010 Z. z.,</w:t>
      </w:r>
      <w:r w:rsidRPr="002F0A7E">
        <w:rPr>
          <w:rStyle w:val="apple-converted-space"/>
          <w:b w:val="0"/>
          <w:sz w:val="24"/>
          <w:szCs w:val="24"/>
        </w:rPr>
        <w:t> </w:t>
      </w:r>
      <w:r w:rsidRPr="002F0A7E">
        <w:rPr>
          <w:b w:val="0"/>
          <w:sz w:val="24"/>
          <w:szCs w:val="24"/>
        </w:rPr>
        <w:t>zákona č.</w:t>
      </w:r>
      <w:r w:rsidRPr="002F0A7E">
        <w:rPr>
          <w:rStyle w:val="apple-converted-space"/>
          <w:b w:val="0"/>
          <w:sz w:val="24"/>
          <w:szCs w:val="24"/>
        </w:rPr>
        <w:t> </w:t>
      </w:r>
      <w:r w:rsidRPr="002F0A7E">
        <w:rPr>
          <w:b w:val="0"/>
          <w:sz w:val="24"/>
          <w:szCs w:val="24"/>
        </w:rPr>
        <w:t>69/2012 Z. z.,</w:t>
      </w:r>
      <w:r w:rsidRPr="002F0A7E">
        <w:rPr>
          <w:rStyle w:val="apple-converted-space"/>
          <w:b w:val="0"/>
          <w:sz w:val="24"/>
          <w:szCs w:val="24"/>
        </w:rPr>
        <w:t> </w:t>
      </w:r>
      <w:r w:rsidRPr="002F0A7E">
        <w:rPr>
          <w:b w:val="0"/>
          <w:sz w:val="24"/>
          <w:szCs w:val="24"/>
        </w:rPr>
        <w:t>zákona č.</w:t>
      </w:r>
      <w:r w:rsidRPr="002F0A7E">
        <w:rPr>
          <w:rStyle w:val="apple-converted-space"/>
          <w:b w:val="0"/>
          <w:sz w:val="24"/>
          <w:szCs w:val="24"/>
        </w:rPr>
        <w:t> </w:t>
      </w:r>
      <w:r w:rsidRPr="002F0A7E">
        <w:rPr>
          <w:b w:val="0"/>
          <w:sz w:val="24"/>
          <w:szCs w:val="24"/>
        </w:rPr>
        <w:t>205/2014 Z. z., zákona č.</w:t>
      </w:r>
      <w:r w:rsidRPr="002F0A7E">
        <w:rPr>
          <w:rStyle w:val="apple-converted-space"/>
          <w:b w:val="0"/>
          <w:sz w:val="24"/>
          <w:szCs w:val="24"/>
        </w:rPr>
        <w:t>  </w:t>
      </w:r>
      <w:r w:rsidRPr="002F0A7E">
        <w:rPr>
          <w:b w:val="0"/>
          <w:sz w:val="24"/>
          <w:szCs w:val="24"/>
        </w:rPr>
        <w:t>246/2015 Z. z., zákona č.</w:t>
      </w:r>
      <w:r w:rsidRPr="002F0A7E">
        <w:rPr>
          <w:rStyle w:val="apple-converted-space"/>
          <w:b w:val="0"/>
          <w:sz w:val="24"/>
          <w:szCs w:val="24"/>
        </w:rPr>
        <w:t>  </w:t>
      </w:r>
      <w:r w:rsidRPr="002F0A7E">
        <w:rPr>
          <w:b w:val="0"/>
          <w:sz w:val="24"/>
          <w:szCs w:val="24"/>
        </w:rPr>
        <w:t>125/2016 Z. z.</w:t>
      </w:r>
      <w:r w:rsidR="00937570">
        <w:rPr>
          <w:b w:val="0"/>
          <w:sz w:val="24"/>
          <w:szCs w:val="24"/>
        </w:rPr>
        <w:t>, zákona č. 177/2018 Z. z. a zákona č. 283/2018 Z. z.</w:t>
      </w:r>
      <w:r w:rsidRPr="002F0A7E">
        <w:rPr>
          <w:b w:val="0"/>
          <w:sz w:val="24"/>
          <w:szCs w:val="24"/>
        </w:rPr>
        <w:t xml:space="preserve"> sa mení a dopĺňa takto:</w:t>
      </w:r>
    </w:p>
    <w:p w:rsidR="004D7621" w:rsidRDefault="004D7621" w:rsidP="004D7621">
      <w:pPr>
        <w:jc w:val="both"/>
      </w:pPr>
    </w:p>
    <w:p w:rsidR="004D7621" w:rsidRDefault="00937570" w:rsidP="004D7621">
      <w:pPr>
        <w:jc w:val="both"/>
        <w:rPr>
          <w:rStyle w:val="PremennHTML"/>
          <w:bCs/>
          <w:i w:val="0"/>
          <w:color w:val="000000"/>
          <w:shd w:val="clear" w:color="auto" w:fill="FFFFFF"/>
        </w:rPr>
      </w:pPr>
      <w:r w:rsidRPr="00F43DCD">
        <w:rPr>
          <w:b/>
        </w:rPr>
        <w:t>1.</w:t>
      </w:r>
      <w:r>
        <w:t xml:space="preserve"> </w:t>
      </w:r>
      <w:r w:rsidR="004D7621">
        <w:t xml:space="preserve">V § 15 </w:t>
      </w:r>
      <w:r w:rsidR="001421E2">
        <w:t>ods</w:t>
      </w:r>
      <w:r w:rsidR="007A3F3C">
        <w:t>.</w:t>
      </w:r>
      <w:r>
        <w:t xml:space="preserve"> 1 </w:t>
      </w:r>
      <w:r w:rsidR="007A3F3C">
        <w:t xml:space="preserve">prvej vete sa </w:t>
      </w:r>
      <w:r w:rsidR="00CE507C">
        <w:t xml:space="preserve">za slovo </w:t>
      </w:r>
      <w:r w:rsidR="00F3106B">
        <w:t>„</w:t>
      </w:r>
      <w:r w:rsidR="00CE507C">
        <w:t>pohľadávok</w:t>
      </w:r>
      <w:r w:rsidR="00F3106B">
        <w:t>“</w:t>
      </w:r>
      <w:r w:rsidR="00CE507C">
        <w:t xml:space="preserve"> vkladá čiarka a </w:t>
      </w:r>
      <w:r w:rsidR="007A3F3C">
        <w:t>slov</w:t>
      </w:r>
      <w:r w:rsidR="00F3106B">
        <w:t>o</w:t>
      </w:r>
      <w:r w:rsidR="007A3F3C">
        <w:t xml:space="preserve"> „vzniknutých“ </w:t>
      </w:r>
      <w:r w:rsidR="00CE507C">
        <w:t xml:space="preserve">sa </w:t>
      </w:r>
      <w:r w:rsidR="007A3F3C">
        <w:t>nahrádza</w:t>
      </w:r>
      <w:r w:rsidR="00F43DCD">
        <w:t>jú</w:t>
      </w:r>
      <w:r w:rsidR="00CE507C">
        <w:t xml:space="preserve"> slovami „</w:t>
      </w:r>
      <w:r w:rsidR="007A3F3C">
        <w:t>ktoré vznikli alebo vzniknú v budúcnosti“</w:t>
      </w:r>
      <w:r w:rsidR="00F43DCD">
        <w:t xml:space="preserve"> a vypúšťajú sa slová „</w:t>
      </w:r>
      <w:r w:rsidR="00F43DCD" w:rsidRPr="007A3F3C">
        <w:rPr>
          <w:rStyle w:val="PremennHTML"/>
          <w:bCs/>
          <w:i w:val="0"/>
          <w:color w:val="000000"/>
          <w:shd w:val="clear" w:color="auto" w:fill="FFFFFF"/>
        </w:rPr>
        <w:t>v prospech spoločenstva; ak sa spoločenstvo nezriaďuje, vzniká zo zákona záložné právo</w:t>
      </w:r>
      <w:r w:rsidR="00F43DCD">
        <w:rPr>
          <w:rStyle w:val="PremennHTML"/>
          <w:bCs/>
          <w:i w:val="0"/>
          <w:color w:val="000000"/>
          <w:shd w:val="clear" w:color="auto" w:fill="FFFFFF"/>
        </w:rPr>
        <w:t>“.</w:t>
      </w:r>
    </w:p>
    <w:p w:rsidR="00F43DCD" w:rsidRDefault="00F43DCD" w:rsidP="004D7621">
      <w:pPr>
        <w:jc w:val="both"/>
      </w:pPr>
    </w:p>
    <w:p w:rsidR="00F43DCD" w:rsidRDefault="00F43DCD" w:rsidP="004D7621">
      <w:pPr>
        <w:jc w:val="both"/>
      </w:pPr>
      <w:r w:rsidRPr="00F43DCD">
        <w:rPr>
          <w:b/>
        </w:rPr>
        <w:t>2.</w:t>
      </w:r>
      <w:r>
        <w:t xml:space="preserve"> V § 15 ods. 1 druhej vete sa slová „</w:t>
      </w:r>
      <w:r w:rsidR="00F3106B">
        <w:t>V</w:t>
      </w:r>
      <w:r w:rsidR="00CE507C">
        <w:t>znik a zánik“ nahrádzajú slovom</w:t>
      </w:r>
      <w:r>
        <w:t xml:space="preserve"> „</w:t>
      </w:r>
      <w:r w:rsidR="00F3106B">
        <w:t>E</w:t>
      </w:r>
      <w:r>
        <w:t>xistencia“</w:t>
      </w:r>
      <w:r w:rsidR="00A563AE">
        <w:t xml:space="preserve"> a na konci sa pripájajú tieto slová: „a </w:t>
      </w:r>
      <w:r w:rsidR="00AC7522">
        <w:t>ne</w:t>
      </w:r>
      <w:r w:rsidR="00AC7522" w:rsidRPr="0084474C">
        <w:t>možn</w:t>
      </w:r>
      <w:r w:rsidR="00AC7522">
        <w:t xml:space="preserve">o ho </w:t>
      </w:r>
      <w:r w:rsidR="00AC7522" w:rsidRPr="0084474C">
        <w:t xml:space="preserve">vymazať </w:t>
      </w:r>
      <w:r w:rsidR="00A563AE">
        <w:t>počas existencie</w:t>
      </w:r>
      <w:r w:rsidR="00A563AE" w:rsidRPr="00A563AE">
        <w:t xml:space="preserve"> </w:t>
      </w:r>
      <w:r w:rsidR="00A563AE">
        <w:t>predmetu záložného práva.</w:t>
      </w:r>
      <w:r w:rsidR="00A563AE" w:rsidRPr="0084474C">
        <w:rPr>
          <w:color w:val="000000"/>
          <w:shd w:val="clear" w:color="auto" w:fill="FFFFFF"/>
        </w:rPr>
        <w:t>“.</w:t>
      </w:r>
    </w:p>
    <w:p w:rsidR="007A3F3C" w:rsidRDefault="007A3F3C" w:rsidP="004D7621">
      <w:pPr>
        <w:jc w:val="both"/>
        <w:rPr>
          <w:rStyle w:val="PremennHTML"/>
          <w:bCs/>
          <w:i w:val="0"/>
          <w:color w:val="000000"/>
          <w:shd w:val="clear" w:color="auto" w:fill="FFFFFF"/>
        </w:rPr>
      </w:pPr>
    </w:p>
    <w:p w:rsidR="00937570" w:rsidRDefault="00F43DCD" w:rsidP="004D7621">
      <w:pPr>
        <w:jc w:val="both"/>
        <w:rPr>
          <w:color w:val="000000"/>
        </w:rPr>
      </w:pPr>
      <w:r w:rsidRPr="00F43DCD">
        <w:rPr>
          <w:b/>
          <w:color w:val="000000"/>
        </w:rPr>
        <w:t>3</w:t>
      </w:r>
      <w:r w:rsidR="00937570" w:rsidRPr="00F43DCD">
        <w:rPr>
          <w:b/>
          <w:color w:val="000000"/>
        </w:rPr>
        <w:t>.</w:t>
      </w:r>
      <w:r w:rsidR="00937570" w:rsidRPr="0084474C">
        <w:rPr>
          <w:color w:val="000000"/>
        </w:rPr>
        <w:t xml:space="preserve"> § 15 sa </w:t>
      </w:r>
      <w:r w:rsidR="0064096D" w:rsidRPr="0084474C">
        <w:rPr>
          <w:color w:val="000000"/>
        </w:rPr>
        <w:t xml:space="preserve">dopĺňa odsekom </w:t>
      </w:r>
      <w:r w:rsidR="00937570" w:rsidRPr="0084474C">
        <w:rPr>
          <w:color w:val="000000"/>
        </w:rPr>
        <w:t>3, ktorý znie:</w:t>
      </w:r>
    </w:p>
    <w:p w:rsidR="00CE507C" w:rsidRDefault="00CE507C" w:rsidP="00CE507C">
      <w:pPr>
        <w:jc w:val="both"/>
        <w:rPr>
          <w:color w:val="000000"/>
        </w:rPr>
      </w:pPr>
    </w:p>
    <w:p w:rsidR="00CE507C" w:rsidRPr="0084474C" w:rsidRDefault="00863EFB" w:rsidP="00CE507C">
      <w:pPr>
        <w:jc w:val="both"/>
      </w:pPr>
      <w:r>
        <w:t>„</w:t>
      </w:r>
      <w:r w:rsidR="00D34D67">
        <w:t>(3)</w:t>
      </w:r>
      <w:r w:rsidR="00D34D67" w:rsidRPr="0084474C">
        <w:t xml:space="preserve"> </w:t>
      </w:r>
      <w:r w:rsidR="00A563AE">
        <w:t>Z</w:t>
      </w:r>
      <w:r w:rsidR="00A563AE" w:rsidRPr="0084474C">
        <w:t>áložné</w:t>
      </w:r>
      <w:r w:rsidR="00A563AE">
        <w:t xml:space="preserve"> právo </w:t>
      </w:r>
      <w:r w:rsidR="00A563AE" w:rsidRPr="0084474C">
        <w:t xml:space="preserve">podľa odseku 1 </w:t>
      </w:r>
      <w:r w:rsidR="00A563AE">
        <w:t>trvá počas celej existencie predmetu záložného práva</w:t>
      </w:r>
      <w:r w:rsidR="00CE507C">
        <w:t>.</w:t>
      </w:r>
      <w:r w:rsidR="00CE507C" w:rsidRPr="0084474C">
        <w:rPr>
          <w:color w:val="000000"/>
          <w:shd w:val="clear" w:color="auto" w:fill="FFFFFF"/>
        </w:rPr>
        <w:t>“.</w:t>
      </w:r>
    </w:p>
    <w:p w:rsidR="004D7621" w:rsidRPr="0084474C" w:rsidRDefault="004D7621" w:rsidP="004D7621">
      <w:pPr>
        <w:ind w:left="360"/>
        <w:jc w:val="both"/>
      </w:pPr>
    </w:p>
    <w:p w:rsidR="001E17D4" w:rsidRPr="00335C95" w:rsidRDefault="001E17D4" w:rsidP="001E17D4">
      <w:pPr>
        <w:jc w:val="both"/>
        <w:rPr>
          <w:bCs/>
        </w:rPr>
      </w:pPr>
      <w:r>
        <w:rPr>
          <w:b/>
        </w:rPr>
        <w:t>4.</w:t>
      </w:r>
      <w:r w:rsidRPr="001E17D4">
        <w:rPr>
          <w:bCs/>
        </w:rPr>
        <w:t xml:space="preserve"> </w:t>
      </w:r>
      <w:r w:rsidRPr="00335C95">
        <w:rPr>
          <w:bCs/>
        </w:rPr>
        <w:t>Za § 32</w:t>
      </w:r>
      <w:r>
        <w:rPr>
          <w:bCs/>
        </w:rPr>
        <w:t>g</w:t>
      </w:r>
      <w:r w:rsidRPr="00335C95">
        <w:rPr>
          <w:bCs/>
        </w:rPr>
        <w:t xml:space="preserve"> sa vkladá § 32</w:t>
      </w:r>
      <w:r>
        <w:rPr>
          <w:bCs/>
        </w:rPr>
        <w:t>h</w:t>
      </w:r>
      <w:r w:rsidRPr="00335C95">
        <w:rPr>
          <w:bCs/>
        </w:rPr>
        <w:t>, ktorý vrátane nadpisu znie:</w:t>
      </w:r>
    </w:p>
    <w:p w:rsidR="001E17D4" w:rsidRPr="001E17D4" w:rsidRDefault="001E17D4" w:rsidP="001E17D4">
      <w:pPr>
        <w:jc w:val="both"/>
        <w:rPr>
          <w:b/>
        </w:rPr>
      </w:pPr>
      <w:r>
        <w:rPr>
          <w:b/>
        </w:rPr>
        <w:t xml:space="preserve"> </w:t>
      </w:r>
    </w:p>
    <w:p w:rsidR="001E17D4" w:rsidRDefault="001E17D4" w:rsidP="001E17D4">
      <w:pPr>
        <w:jc w:val="center"/>
      </w:pPr>
      <w:r>
        <w:t>„§ 32h</w:t>
      </w:r>
    </w:p>
    <w:p w:rsidR="001E17D4" w:rsidRDefault="001E17D4" w:rsidP="001E17D4">
      <w:pPr>
        <w:jc w:val="both"/>
      </w:pPr>
    </w:p>
    <w:p w:rsidR="001E17D4" w:rsidRDefault="001E17D4" w:rsidP="001E17D4">
      <w:pPr>
        <w:jc w:val="center"/>
      </w:pPr>
      <w:r>
        <w:t>Prechodné ustanovenie k úpravám účinným od 1.</w:t>
      </w:r>
      <w:r w:rsidR="00B2095B">
        <w:t xml:space="preserve"> apríla</w:t>
      </w:r>
      <w:r>
        <w:t xml:space="preserve"> 2019</w:t>
      </w:r>
    </w:p>
    <w:p w:rsidR="001E17D4" w:rsidRDefault="001E17D4" w:rsidP="001E17D4">
      <w:pPr>
        <w:jc w:val="both"/>
      </w:pPr>
    </w:p>
    <w:p w:rsidR="004D7621" w:rsidRDefault="00DF7488" w:rsidP="00DF7488">
      <w:pPr>
        <w:ind w:firstLine="708"/>
        <w:jc w:val="both"/>
      </w:pPr>
      <w:r>
        <w:t>Záložné právo podľa § 15 ods. 1</w:t>
      </w:r>
      <w:r w:rsidRPr="00DF7488">
        <w:t xml:space="preserve"> </w:t>
      </w:r>
      <w:r>
        <w:t>v znení účinnom do 31. marca 2019 zapísané v katastri nehnuteľností v prospech spoločenstva sa považuje</w:t>
      </w:r>
      <w:r w:rsidR="001E17D4">
        <w:t xml:space="preserve"> za záložné právo </w:t>
      </w:r>
      <w:r>
        <w:t xml:space="preserve">zapísané </w:t>
      </w:r>
      <w:r w:rsidR="001E17D4">
        <w:t>v prospech ostatných vlastníkov bytov a nebytových priestorov v dome.</w:t>
      </w:r>
    </w:p>
    <w:p w:rsidR="001E17D4" w:rsidRDefault="001E17D4" w:rsidP="000C6451">
      <w:pPr>
        <w:jc w:val="center"/>
        <w:rPr>
          <w:b/>
        </w:rPr>
      </w:pPr>
    </w:p>
    <w:p w:rsidR="00937570" w:rsidRPr="00CE507C" w:rsidRDefault="00937570" w:rsidP="000C6451">
      <w:pPr>
        <w:jc w:val="center"/>
        <w:rPr>
          <w:b/>
        </w:rPr>
      </w:pPr>
      <w:r w:rsidRPr="00CE507C">
        <w:rPr>
          <w:b/>
        </w:rPr>
        <w:t>Čl. II</w:t>
      </w:r>
    </w:p>
    <w:p w:rsidR="005904A4" w:rsidRDefault="005904A4" w:rsidP="000C6451">
      <w:pPr>
        <w:jc w:val="center"/>
      </w:pPr>
    </w:p>
    <w:p w:rsidR="005904A4" w:rsidRDefault="005904A4" w:rsidP="000C6451">
      <w:pPr>
        <w:jc w:val="both"/>
      </w:pPr>
      <w:r>
        <w:t xml:space="preserve">Tento zákon nadobúda účinnosť </w:t>
      </w:r>
      <w:r w:rsidR="001E17D4">
        <w:t>1. apríla 2019</w:t>
      </w:r>
      <w:r>
        <w:t>.</w:t>
      </w:r>
    </w:p>
    <w:p w:rsidR="00815527" w:rsidRDefault="00815527" w:rsidP="000C6451">
      <w:pPr>
        <w:jc w:val="both"/>
      </w:pPr>
    </w:p>
    <w:p w:rsidR="00815527" w:rsidRPr="00815527" w:rsidRDefault="00815527" w:rsidP="00815527">
      <w:pPr>
        <w:pStyle w:val="Normlnywebov"/>
        <w:jc w:val="center"/>
        <w:rPr>
          <w:sz w:val="28"/>
        </w:rPr>
      </w:pPr>
      <w:r w:rsidRPr="00815527">
        <w:rPr>
          <w:b/>
          <w:bCs/>
          <w:sz w:val="28"/>
        </w:rPr>
        <w:t>DÔVODOVÁ  SPRÁVA</w:t>
      </w:r>
      <w:r w:rsidRPr="00815527">
        <w:rPr>
          <w:sz w:val="28"/>
        </w:rPr>
        <w:t> </w:t>
      </w:r>
    </w:p>
    <w:p w:rsidR="00815527" w:rsidRPr="00815527" w:rsidRDefault="0004478A" w:rsidP="00815527">
      <w:pPr>
        <w:pStyle w:val="Normlnywebov"/>
      </w:pPr>
      <w:r>
        <w:rPr>
          <w:b/>
          <w:bCs/>
          <w:u w:val="single"/>
        </w:rPr>
        <w:t>A.</w:t>
      </w:r>
      <w:r w:rsidR="00815527" w:rsidRPr="00815527">
        <w:rPr>
          <w:b/>
          <w:bCs/>
          <w:u w:val="single"/>
        </w:rPr>
        <w:t xml:space="preserve"> Všeobecná  časť</w:t>
      </w:r>
      <w:r w:rsidR="00815527" w:rsidRPr="00815527">
        <w:t> </w:t>
      </w:r>
    </w:p>
    <w:p w:rsidR="00815527" w:rsidRPr="00815527" w:rsidRDefault="00815527" w:rsidP="00815527">
      <w:pPr>
        <w:pStyle w:val="Normlnywebov"/>
        <w:jc w:val="both"/>
      </w:pPr>
      <w:r w:rsidRPr="00815527">
        <w:t>     </w:t>
      </w:r>
      <w:r>
        <w:tab/>
      </w:r>
      <w:r w:rsidR="00E5551F">
        <w:t>Z</w:t>
      </w:r>
      <w:r w:rsidRPr="00815527">
        <w:t>ákonom N</w:t>
      </w:r>
      <w:r w:rsidR="0004478A">
        <w:t xml:space="preserve">árodnej rady Slovenskej republiky </w:t>
      </w:r>
      <w:r w:rsidRPr="00815527">
        <w:t>č. 182/1993 Z. z. o vlastníctve bytov a nebytových priestorov sa v SR umožnila transformácia bytového fondu a stanovené podmienky dodnes využilo viac ako 80 % nájomcov na získanie vlastníckych práv k týmto bytom.  </w:t>
      </w:r>
    </w:p>
    <w:p w:rsidR="00815527" w:rsidRPr="00815527" w:rsidRDefault="00815527" w:rsidP="00E5551F">
      <w:pPr>
        <w:pStyle w:val="Normlnywebov"/>
        <w:jc w:val="both"/>
      </w:pPr>
      <w:r w:rsidRPr="00815527">
        <w:t>     </w:t>
      </w:r>
      <w:r>
        <w:tab/>
      </w:r>
      <w:r w:rsidR="00E5551F">
        <w:t>C</w:t>
      </w:r>
      <w:r w:rsidRPr="00815527">
        <w:t>ieľ</w:t>
      </w:r>
      <w:r w:rsidR="00E5551F">
        <w:t xml:space="preserve">om zákonného záložného práva podľa § 15 </w:t>
      </w:r>
      <w:r w:rsidR="00E5551F" w:rsidRPr="00815527">
        <w:t>ods.</w:t>
      </w:r>
      <w:r w:rsidR="00E5551F">
        <w:t xml:space="preserve"> 1</w:t>
      </w:r>
      <w:r w:rsidR="00E5551F" w:rsidRPr="00815527">
        <w:t xml:space="preserve"> </w:t>
      </w:r>
      <w:r w:rsidR="00E5551F">
        <w:t xml:space="preserve">predmetného </w:t>
      </w:r>
      <w:r w:rsidR="00E5551F" w:rsidRPr="00815527">
        <w:t xml:space="preserve">zákona </w:t>
      </w:r>
      <w:r w:rsidR="00E5551F">
        <w:t>je zvýraznenie</w:t>
      </w:r>
      <w:r w:rsidRPr="00815527">
        <w:t xml:space="preserve"> postavenia </w:t>
      </w:r>
      <w:r w:rsidR="00E5551F">
        <w:t xml:space="preserve">vlastníkov bytov a nebytových priestorov v dome pri realizácii ich </w:t>
      </w:r>
      <w:r w:rsidRPr="00815527">
        <w:t>vlastníckeho práva</w:t>
      </w:r>
      <w:r w:rsidR="00E5551F">
        <w:t xml:space="preserve"> voči dlžníkom spomedzi ich radov. Tento cieľ však nebol splnený</w:t>
      </w:r>
      <w:r w:rsidRPr="00815527">
        <w:t xml:space="preserve"> najmä s prihliadnutím na </w:t>
      </w:r>
      <w:r w:rsidR="00F3106B">
        <w:t>nejednoznačnosť aplikačnej</w:t>
      </w:r>
      <w:r w:rsidRPr="00815527">
        <w:t xml:space="preserve"> prax</w:t>
      </w:r>
      <w:r w:rsidR="00F3106B">
        <w:t>e,</w:t>
      </w:r>
      <w:r w:rsidRPr="00815527">
        <w:t xml:space="preserve"> napriek skutočnosti, že </w:t>
      </w:r>
      <w:r w:rsidR="00E5551F">
        <w:t>záložné právo</w:t>
      </w:r>
      <w:r w:rsidRPr="00815527">
        <w:t xml:space="preserve"> existuje zo zákona</w:t>
      </w:r>
      <w:r w:rsidR="00E5551F">
        <w:t>,</w:t>
      </w:r>
      <w:r w:rsidRPr="00815527">
        <w:t xml:space="preserve"> a teda ide len o jeho deklaráciu v </w:t>
      </w:r>
      <w:r w:rsidR="001E5DE3">
        <w:t>katastri nehnuteľností</w:t>
      </w:r>
      <w:r w:rsidRPr="00815527">
        <w:t xml:space="preserve">. </w:t>
      </w:r>
    </w:p>
    <w:p w:rsidR="00815527" w:rsidRPr="00815527" w:rsidRDefault="00815527" w:rsidP="00815527">
      <w:pPr>
        <w:pStyle w:val="Normlnywebov"/>
        <w:ind w:firstLine="708"/>
        <w:jc w:val="both"/>
      </w:pPr>
      <w:r w:rsidRPr="00815527">
        <w:t>Najčastejším dôvodom odmietnutia vyko</w:t>
      </w:r>
      <w:r w:rsidR="00A74B09">
        <w:t>nania zápisu záložného práva je výklad</w:t>
      </w:r>
      <w:r w:rsidR="0004478A">
        <w:t>,</w:t>
      </w:r>
      <w:r w:rsidRPr="00815527">
        <w:t xml:space="preserve"> že o zápis je možné požiadať len </w:t>
      </w:r>
      <w:r w:rsidR="00A74B09">
        <w:t>pri pohľadáv</w:t>
      </w:r>
      <w:r w:rsidRPr="00815527">
        <w:t>k</w:t>
      </w:r>
      <w:r w:rsidR="00A74B09">
        <w:t>ach</w:t>
      </w:r>
      <w:r w:rsidRPr="00815527">
        <w:t xml:space="preserve"> </w:t>
      </w:r>
      <w:r w:rsidRPr="00A74B09">
        <w:t>vzniknutých, teda len tých, ktoré vznikli</w:t>
      </w:r>
      <w:r w:rsidRPr="001E5DE3">
        <w:t>.</w:t>
      </w:r>
      <w:r w:rsidRPr="00815527">
        <w:t xml:space="preserve"> Ide o absolútne nelogické zdôvodnenie nezapísania záložného práva v prospech ostatných vlastníko</w:t>
      </w:r>
      <w:r w:rsidR="00337974">
        <w:t>v bytov a nebytových priestorov</w:t>
      </w:r>
      <w:r w:rsidRPr="00815527">
        <w:t>, keďže aplikačná prax</w:t>
      </w:r>
      <w:r w:rsidR="00A74B09">
        <w:t>,</w:t>
      </w:r>
      <w:r w:rsidRPr="00815527">
        <w:t xml:space="preserve"> ako aj právna veda u daného slovotvaru predpokladá aj smerovanie do budúcnosti, teda nielen tých</w:t>
      </w:r>
      <w:r w:rsidR="00A74B09">
        <w:t xml:space="preserve"> pohľadávok</w:t>
      </w:r>
      <w:r w:rsidR="00337974">
        <w:t>, ktoré vznikli</w:t>
      </w:r>
      <w:r w:rsidRPr="00815527">
        <w:t>, ale aj tých, ktoré ešte len vzniknú</w:t>
      </w:r>
      <w:r w:rsidR="00A74B09">
        <w:t>. Tento výklad</w:t>
      </w:r>
      <w:r w:rsidRPr="00815527">
        <w:t xml:space="preserve"> plne korešponduje s logickým zameraním záložného práva, ktoré vzniklo zo zákona o vlastníctve bytov a ktoré predpokladá možnosť vzniku pohľadávok voči ostatným vlastníkom bytov a nebytových priestorov zo strany dlžníkov a neplatičov do budúcnosti. </w:t>
      </w:r>
    </w:p>
    <w:p w:rsidR="00815527" w:rsidRPr="00815527" w:rsidRDefault="00815527" w:rsidP="00815527">
      <w:pPr>
        <w:pStyle w:val="Normlnywebov"/>
        <w:ind w:firstLine="708"/>
        <w:jc w:val="both"/>
      </w:pPr>
      <w:r w:rsidRPr="00815527">
        <w:t>Predkladaná novela zákona o vlastníctve bytov a nebytových priestorov má za cieľ</w:t>
      </w:r>
      <w:r w:rsidR="009263AA">
        <w:t xml:space="preserve"> chrániť prevažnú časť obyvateľov </w:t>
      </w:r>
      <w:r w:rsidR="00337974">
        <w:t>bytových domo</w:t>
      </w:r>
      <w:r w:rsidR="009263AA">
        <w:t>v</w:t>
      </w:r>
      <w:r w:rsidRPr="00815527">
        <w:t xml:space="preserve"> pred ich dlžníkmi a neplatičmi tým, že </w:t>
      </w:r>
      <w:r w:rsidR="001E5DE3" w:rsidRPr="00815527">
        <w:t>o</w:t>
      </w:r>
      <w:r w:rsidR="001E5DE3">
        <w:t>dstraňuje</w:t>
      </w:r>
      <w:r w:rsidR="00337974">
        <w:t xml:space="preserve"> problémy, ktoré vzišli z aplikačnej praxe</w:t>
      </w:r>
      <w:r w:rsidR="001E5DE3">
        <w:t>.</w:t>
      </w:r>
      <w:r w:rsidRPr="00815527">
        <w:t xml:space="preserve"> </w:t>
      </w:r>
      <w:r w:rsidR="001E5DE3">
        <w:t>P</w:t>
      </w:r>
      <w:r w:rsidRPr="00815527">
        <w:t>recizuje pojmy dotknutého ustanovenia tak, aby nemohlo dochádzať k</w:t>
      </w:r>
      <w:r w:rsidR="0090084A">
        <w:t xml:space="preserve"> rôznym </w:t>
      </w:r>
      <w:r w:rsidRPr="00815527">
        <w:t>výklad</w:t>
      </w:r>
      <w:r w:rsidR="0090084A">
        <w:t>om</w:t>
      </w:r>
      <w:r w:rsidRPr="00815527">
        <w:t xml:space="preserve">, </w:t>
      </w:r>
      <w:r w:rsidR="0090084A">
        <w:t>ktoré</w:t>
      </w:r>
      <w:r w:rsidR="001E5DE3">
        <w:t xml:space="preserve"> môžu</w:t>
      </w:r>
      <w:r w:rsidR="0090084A">
        <w:t xml:space="preserve"> spôsobiť, že</w:t>
      </w:r>
      <w:r w:rsidRPr="00815527">
        <w:t xml:space="preserve"> pohľadávky zostávajú neuspokojené alebo uspokojené len sčasti, pričom schodky na plneniach spojených s užíva</w:t>
      </w:r>
      <w:r w:rsidR="001E5DE3">
        <w:t>ním bytu neplatiča a preddavkových</w:t>
      </w:r>
      <w:r w:rsidRPr="00815527">
        <w:t xml:space="preserve"> platb</w:t>
      </w:r>
      <w:r w:rsidR="001E5DE3">
        <w:t>ách</w:t>
      </w:r>
      <w:r w:rsidRPr="00815527">
        <w:t xml:space="preserve"> do fondu prevádzky, údržby a opráv hradia zo svojho vrecka. </w:t>
      </w:r>
    </w:p>
    <w:p w:rsidR="00815527" w:rsidRPr="00E03F19" w:rsidRDefault="00815527" w:rsidP="00815527">
      <w:pPr>
        <w:pStyle w:val="Normlnywebov"/>
        <w:jc w:val="both"/>
      </w:pPr>
      <w:r w:rsidRPr="00815527">
        <w:t xml:space="preserve">       </w:t>
      </w:r>
      <w:r>
        <w:tab/>
      </w:r>
      <w:r w:rsidRPr="00E03F19">
        <w:t>Vplyvom vývoja na trhu s</w:t>
      </w:r>
      <w:r w:rsidR="009263AA" w:rsidRPr="00E03F19">
        <w:t> bytmi, resp.</w:t>
      </w:r>
      <w:r w:rsidRPr="00E03F19">
        <w:t xml:space="preserve"> legislatívnych a spoločensko-ekonomických zmien sa však vyskytli ďalšie výrazné bariéry pre plynulý rozvoj a skvalitňovanie procesov prevádzky a údržby bytového fondu, a to hlavne pri realizácii inštitútu </w:t>
      </w:r>
      <w:r w:rsidR="0090084A" w:rsidRPr="00E03F19">
        <w:t xml:space="preserve">zákonného </w:t>
      </w:r>
      <w:r w:rsidRPr="00E03F19">
        <w:t xml:space="preserve">záložného </w:t>
      </w:r>
      <w:r w:rsidR="0090084A" w:rsidRPr="00E03F19">
        <w:t xml:space="preserve">práva </w:t>
      </w:r>
      <w:r w:rsidRPr="00E03F19">
        <w:t>voči chronickým neplatičom. </w:t>
      </w:r>
    </w:p>
    <w:p w:rsidR="009263AA" w:rsidRPr="00E03F19" w:rsidRDefault="00815527" w:rsidP="00815527">
      <w:pPr>
        <w:pStyle w:val="Normlnywebov"/>
        <w:jc w:val="both"/>
        <w:rPr>
          <w:bCs/>
          <w:shd w:val="clear" w:color="auto" w:fill="FFFFFF"/>
        </w:rPr>
      </w:pPr>
      <w:r w:rsidRPr="00E03F19">
        <w:tab/>
      </w:r>
      <w:r w:rsidR="009263AA" w:rsidRPr="00E03F19">
        <w:t>V súvislosti s p</w:t>
      </w:r>
      <w:r w:rsidR="00F3106B" w:rsidRPr="00E03F19">
        <w:t xml:space="preserve">rijatím </w:t>
      </w:r>
      <w:r w:rsidR="001E5DE3" w:rsidRPr="00E03F19">
        <w:t>ostat</w:t>
      </w:r>
      <w:r w:rsidR="00F3106B" w:rsidRPr="00E03F19">
        <w:t>nej novely</w:t>
      </w:r>
      <w:r w:rsidRPr="00E03F19">
        <w:t xml:space="preserve"> zákona č. 162/1995 Z.</w:t>
      </w:r>
      <w:r w:rsidR="00337974" w:rsidRPr="00E03F19">
        <w:t xml:space="preserve"> z. </w:t>
      </w:r>
      <w:r w:rsidR="00F3106B" w:rsidRPr="00E03F19">
        <w:t xml:space="preserve">o katastri nehnuteľností a o zápise vlastníckych a iných práv k nehnuteľnostiam (katastrálny zákon) </w:t>
      </w:r>
      <w:r w:rsidRPr="00E03F19">
        <w:rPr>
          <w:bCs/>
          <w:shd w:val="clear" w:color="auto" w:fill="FFFFFF"/>
        </w:rPr>
        <w:t>je nutné poukázať na</w:t>
      </w:r>
      <w:r w:rsidR="009263AA" w:rsidRPr="00E03F19">
        <w:rPr>
          <w:bCs/>
          <w:shd w:val="clear" w:color="auto" w:fill="FFFFFF"/>
        </w:rPr>
        <w:t xml:space="preserve"> fakt, že zákonné záložné právo sa podľa § 35 ods. 2 písm. a) katastrálneho zákona bude zapisovať</w:t>
      </w:r>
      <w:r w:rsidRPr="00E03F19">
        <w:rPr>
          <w:bCs/>
          <w:shd w:val="clear" w:color="auto" w:fill="FFFFFF"/>
        </w:rPr>
        <w:t xml:space="preserve"> na pr</w:t>
      </w:r>
      <w:r w:rsidR="009263AA" w:rsidRPr="00E03F19">
        <w:rPr>
          <w:bCs/>
          <w:shd w:val="clear" w:color="auto" w:fill="FFFFFF"/>
        </w:rPr>
        <w:t>íslušnom katastri nehnuteľností bez toho, aby sa skúmal vznik alebo samotná existencia pohľadávky</w:t>
      </w:r>
      <w:r w:rsidR="0090084A" w:rsidRPr="00E03F19">
        <w:rPr>
          <w:bCs/>
          <w:shd w:val="clear" w:color="auto" w:fill="FFFFFF"/>
        </w:rPr>
        <w:t>, pretože vzniká zo zákona</w:t>
      </w:r>
      <w:r w:rsidR="009263AA" w:rsidRPr="00E03F19">
        <w:rPr>
          <w:bCs/>
          <w:shd w:val="clear" w:color="auto" w:fill="FFFFFF"/>
        </w:rPr>
        <w:t>.</w:t>
      </w:r>
    </w:p>
    <w:p w:rsidR="00815527" w:rsidRPr="00E03F19" w:rsidRDefault="009263AA" w:rsidP="009263AA">
      <w:pPr>
        <w:pStyle w:val="Normlnywebov"/>
        <w:ind w:firstLine="708"/>
        <w:jc w:val="both"/>
        <w:rPr>
          <w:bCs/>
          <w:shd w:val="clear" w:color="auto" w:fill="FFFFFF"/>
        </w:rPr>
      </w:pPr>
      <w:r w:rsidRPr="00E03F19">
        <w:rPr>
          <w:bCs/>
          <w:shd w:val="clear" w:color="auto" w:fill="FFFFFF"/>
        </w:rPr>
        <w:t>Touto zmenou sa umožnila aplikácia</w:t>
      </w:r>
      <w:r w:rsidR="00815527" w:rsidRPr="00E03F19">
        <w:rPr>
          <w:bCs/>
          <w:shd w:val="clear" w:color="auto" w:fill="FFFFFF"/>
        </w:rPr>
        <w:t xml:space="preserve"> záložného práva ako prostriedku uplatnenia si spoluvlastníckeho práva k nehnuteľnosti, ktoré existuje zo zákona</w:t>
      </w:r>
      <w:r w:rsidR="00337974" w:rsidRPr="00E03F19">
        <w:rPr>
          <w:bCs/>
          <w:shd w:val="clear" w:color="auto" w:fill="FFFFFF"/>
        </w:rPr>
        <w:t>,</w:t>
      </w:r>
      <w:r w:rsidR="00815527" w:rsidRPr="00E03F19">
        <w:rPr>
          <w:bCs/>
          <w:shd w:val="clear" w:color="auto" w:fill="FFFFFF"/>
        </w:rPr>
        <w:t xml:space="preserve"> vykonan</w:t>
      </w:r>
      <w:r w:rsidRPr="00E03F19">
        <w:rPr>
          <w:bCs/>
          <w:shd w:val="clear" w:color="auto" w:fill="FFFFFF"/>
        </w:rPr>
        <w:t>ím</w:t>
      </w:r>
      <w:r w:rsidR="00815527" w:rsidRPr="00E03F19">
        <w:rPr>
          <w:bCs/>
          <w:shd w:val="clear" w:color="auto" w:fill="FFFFFF"/>
        </w:rPr>
        <w:t xml:space="preserve"> zápisu záložného práva v prospech ostatných vlastníkov bytov a nebytových priestorov</w:t>
      </w:r>
      <w:r w:rsidRPr="00E03F19">
        <w:rPr>
          <w:bCs/>
          <w:shd w:val="clear" w:color="auto" w:fill="FFFFFF"/>
        </w:rPr>
        <w:t>, aby neboli</w:t>
      </w:r>
      <w:r w:rsidR="00815527" w:rsidRPr="00E03F19">
        <w:rPr>
          <w:bCs/>
          <w:shd w:val="clear" w:color="auto" w:fill="FFFFFF"/>
        </w:rPr>
        <w:t xml:space="preserve"> zmaren</w:t>
      </w:r>
      <w:r w:rsidRPr="00E03F19">
        <w:rPr>
          <w:bCs/>
          <w:shd w:val="clear" w:color="auto" w:fill="FFFFFF"/>
        </w:rPr>
        <w:t>é</w:t>
      </w:r>
      <w:r w:rsidR="00815527" w:rsidRPr="00E03F19">
        <w:rPr>
          <w:bCs/>
          <w:shd w:val="clear" w:color="auto" w:fill="FFFFFF"/>
        </w:rPr>
        <w:t xml:space="preserve"> </w:t>
      </w:r>
      <w:r w:rsidRPr="00E03F19">
        <w:rPr>
          <w:bCs/>
          <w:shd w:val="clear" w:color="auto" w:fill="FFFFFF"/>
        </w:rPr>
        <w:t>ich práva</w:t>
      </w:r>
      <w:r w:rsidR="00815527" w:rsidRPr="00E03F19">
        <w:rPr>
          <w:bCs/>
          <w:shd w:val="clear" w:color="auto" w:fill="FFFFFF"/>
        </w:rPr>
        <w:t>.</w:t>
      </w:r>
    </w:p>
    <w:p w:rsidR="00815527" w:rsidRPr="00815527" w:rsidRDefault="00815527" w:rsidP="00815527">
      <w:pPr>
        <w:pStyle w:val="Normlnywebov"/>
        <w:jc w:val="both"/>
      </w:pPr>
      <w:r w:rsidRPr="00815527">
        <w:lastRenderedPageBreak/>
        <w:t>     </w:t>
      </w:r>
      <w:r>
        <w:tab/>
      </w:r>
      <w:r w:rsidRPr="00815527">
        <w:t>Návrh zákona nebude mať vplyv</w:t>
      </w:r>
      <w:r w:rsidR="00E03F19">
        <w:t xml:space="preserve"> na rozpočet verejnej správy, sociálne vplyvy, vplyvy na životné prostredie, vplyvy na podnikateľské prostredie, vplyvy na informatizáciu spoločnosti, ani vplyvy na služby verejnej správy pre občana. </w:t>
      </w:r>
      <w:r w:rsidRPr="00815527">
        <w:t xml:space="preserve">  </w:t>
      </w:r>
    </w:p>
    <w:p w:rsidR="00815527" w:rsidRPr="00815527" w:rsidRDefault="00815527" w:rsidP="00815527">
      <w:pPr>
        <w:pStyle w:val="Normlnywebov"/>
        <w:jc w:val="both"/>
      </w:pPr>
      <w:r w:rsidRPr="00815527">
        <w:t>     </w:t>
      </w:r>
      <w:r>
        <w:tab/>
      </w:r>
      <w:r w:rsidRPr="00815527">
        <w:t>Návrh zákona je v súlade s Ústavou Slovenskej republiky a zákonmi Slovenskej republiky, ako aj s medzinárodnými zmluvami, ktorými je Slovenská republika viazaná. Navrhovaná právna úprava je porovnateľná s právnou úpravou štátov Európskej únie. </w:t>
      </w:r>
    </w:p>
    <w:p w:rsidR="000C20A3" w:rsidRDefault="000C20A3" w:rsidP="00815527">
      <w:pPr>
        <w:pStyle w:val="Normlnywebov"/>
        <w:spacing w:before="0" w:beforeAutospacing="0" w:after="0" w:afterAutospacing="0"/>
        <w:rPr>
          <w:b/>
          <w:bCs/>
          <w:u w:val="single"/>
        </w:rPr>
      </w:pPr>
    </w:p>
    <w:p w:rsidR="000C20A3" w:rsidRDefault="000C20A3" w:rsidP="00815527">
      <w:pPr>
        <w:pStyle w:val="Normlnywebov"/>
        <w:spacing w:before="0" w:beforeAutospacing="0" w:after="0" w:afterAutospacing="0"/>
        <w:rPr>
          <w:b/>
          <w:bCs/>
          <w:u w:val="single"/>
        </w:rPr>
      </w:pPr>
    </w:p>
    <w:p w:rsidR="00815527" w:rsidRPr="00815527" w:rsidRDefault="0004478A" w:rsidP="00815527">
      <w:pPr>
        <w:pStyle w:val="Normlnywebov"/>
        <w:spacing w:before="0" w:beforeAutospacing="0" w:after="0" w:afterAutospacing="0"/>
      </w:pPr>
      <w:r>
        <w:rPr>
          <w:b/>
          <w:bCs/>
          <w:u w:val="single"/>
        </w:rPr>
        <w:t>B.</w:t>
      </w:r>
      <w:r w:rsidR="00815527" w:rsidRPr="00815527">
        <w:rPr>
          <w:b/>
          <w:bCs/>
          <w:u w:val="single"/>
        </w:rPr>
        <w:t xml:space="preserve"> Osobitná  časť</w:t>
      </w:r>
    </w:p>
    <w:p w:rsidR="00815527" w:rsidRDefault="00815527" w:rsidP="00815527">
      <w:pPr>
        <w:pStyle w:val="Normlnywebov"/>
        <w:spacing w:before="0" w:beforeAutospacing="0" w:after="0" w:afterAutospacing="0"/>
        <w:rPr>
          <w:b/>
          <w:bCs/>
          <w:u w:val="single"/>
        </w:rPr>
      </w:pPr>
    </w:p>
    <w:p w:rsidR="00815527" w:rsidRPr="00815527" w:rsidRDefault="00815527" w:rsidP="00815527">
      <w:pPr>
        <w:pStyle w:val="Normlnywebov"/>
        <w:spacing w:before="0" w:beforeAutospacing="0" w:after="0" w:afterAutospacing="0"/>
      </w:pPr>
      <w:r>
        <w:rPr>
          <w:b/>
          <w:bCs/>
          <w:u w:val="single"/>
        </w:rPr>
        <w:t>K</w:t>
      </w:r>
      <w:r w:rsidRPr="00815527">
        <w:rPr>
          <w:b/>
          <w:bCs/>
          <w:u w:val="single"/>
        </w:rPr>
        <w:t> Čl. I</w:t>
      </w:r>
    </w:p>
    <w:p w:rsidR="00815527" w:rsidRDefault="00815527" w:rsidP="00815527">
      <w:pPr>
        <w:pStyle w:val="Normlnywebov"/>
        <w:spacing w:before="0" w:beforeAutospacing="0" w:after="0" w:afterAutospacing="0"/>
        <w:rPr>
          <w:b/>
          <w:bCs/>
          <w:u w:val="single"/>
        </w:rPr>
      </w:pPr>
    </w:p>
    <w:p w:rsidR="00815527" w:rsidRPr="00815527" w:rsidRDefault="00815527" w:rsidP="00815527">
      <w:pPr>
        <w:pStyle w:val="Normlnywebov"/>
        <w:spacing w:before="0" w:beforeAutospacing="0" w:after="0" w:afterAutospacing="0"/>
      </w:pPr>
      <w:r>
        <w:rPr>
          <w:b/>
          <w:bCs/>
        </w:rPr>
        <w:t>K bodom</w:t>
      </w:r>
      <w:r w:rsidRPr="00815527">
        <w:rPr>
          <w:b/>
          <w:bCs/>
        </w:rPr>
        <w:t xml:space="preserve"> 1</w:t>
      </w:r>
      <w:r>
        <w:rPr>
          <w:b/>
          <w:bCs/>
        </w:rPr>
        <w:t xml:space="preserve"> a </w:t>
      </w:r>
      <w:r w:rsidRPr="00815527">
        <w:rPr>
          <w:b/>
          <w:bCs/>
        </w:rPr>
        <w:t>2</w:t>
      </w:r>
    </w:p>
    <w:p w:rsidR="00337974" w:rsidRDefault="00815527" w:rsidP="00337974">
      <w:pPr>
        <w:jc w:val="both"/>
      </w:pPr>
      <w:r w:rsidRPr="00815527">
        <w:t> </w:t>
      </w:r>
      <w:r w:rsidR="00337974">
        <w:tab/>
      </w:r>
    </w:p>
    <w:p w:rsidR="00C35B13" w:rsidRDefault="00815527" w:rsidP="00337974">
      <w:pPr>
        <w:ind w:firstLine="708"/>
        <w:jc w:val="both"/>
      </w:pPr>
      <w:r w:rsidRPr="00815527">
        <w:t xml:space="preserve">Zákonné záložné právo </w:t>
      </w:r>
      <w:r w:rsidR="00C35B13" w:rsidRPr="00815527">
        <w:t xml:space="preserve">v prospech ostatných vlastníkov bytov a nebytových priestorov v dome </w:t>
      </w:r>
      <w:r w:rsidRPr="00815527">
        <w:t xml:space="preserve">existuje zo zákona ku  každému bytu </w:t>
      </w:r>
      <w:r w:rsidR="00C35B13">
        <w:t>a nebytovému priestoru v dome</w:t>
      </w:r>
      <w:r w:rsidRPr="00815527">
        <w:t>. Vznik záložného práva zo zákona v pr</w:t>
      </w:r>
      <w:r w:rsidR="00337974">
        <w:t>íslušnom katastri nehnuteľností</w:t>
      </w:r>
      <w:r w:rsidRPr="00815527">
        <w:t xml:space="preserve"> je le</w:t>
      </w:r>
      <w:r w:rsidR="00337974">
        <w:t>n deklaráciou tejto skutočnosti</w:t>
      </w:r>
      <w:r w:rsidRPr="00815527">
        <w:t xml:space="preserve">. </w:t>
      </w:r>
      <w:r w:rsidR="00AC7522">
        <w:t>Ustanovuje sa</w:t>
      </w:r>
      <w:r w:rsidR="00AC7522" w:rsidRPr="00815527">
        <w:t xml:space="preserve"> zákaz výmazu </w:t>
      </w:r>
      <w:r w:rsidR="001E5DE3" w:rsidRPr="00815527">
        <w:t>záložného práva</w:t>
      </w:r>
      <w:r w:rsidR="001E5DE3">
        <w:t>,</w:t>
      </w:r>
      <w:r w:rsidR="001E5DE3" w:rsidRPr="00815527">
        <w:t xml:space="preserve"> ktoré existuje </w:t>
      </w:r>
      <w:r w:rsidR="001E5DE3">
        <w:t>podľa</w:t>
      </w:r>
      <w:r w:rsidR="001E5DE3" w:rsidRPr="00815527">
        <w:t xml:space="preserve"> zákona o vlastníctve bytov </w:t>
      </w:r>
      <w:r w:rsidR="00AC7522" w:rsidRPr="00815527">
        <w:t>z katastra nehnuteľností</w:t>
      </w:r>
      <w:r w:rsidR="00AC7522">
        <w:t>.</w:t>
      </w:r>
    </w:p>
    <w:p w:rsidR="00C35B13" w:rsidRDefault="00C35B13" w:rsidP="00337974">
      <w:pPr>
        <w:ind w:firstLine="708"/>
        <w:jc w:val="both"/>
      </w:pPr>
    </w:p>
    <w:p w:rsidR="00C35B13" w:rsidRPr="00815527" w:rsidRDefault="00C35B13" w:rsidP="00C35B13">
      <w:pPr>
        <w:pStyle w:val="Normlnywebov"/>
        <w:spacing w:before="0" w:beforeAutospacing="0" w:after="0" w:afterAutospacing="0"/>
      </w:pPr>
      <w:r>
        <w:rPr>
          <w:b/>
          <w:bCs/>
        </w:rPr>
        <w:t>K bodu 3</w:t>
      </w:r>
    </w:p>
    <w:p w:rsidR="00C35B13" w:rsidRDefault="00C35B13" w:rsidP="00337974">
      <w:pPr>
        <w:ind w:firstLine="708"/>
        <w:jc w:val="both"/>
      </w:pPr>
    </w:p>
    <w:p w:rsidR="00815527" w:rsidRPr="00815527" w:rsidRDefault="00AC7522" w:rsidP="00337974">
      <w:pPr>
        <w:ind w:firstLine="708"/>
        <w:jc w:val="both"/>
      </w:pPr>
      <w:r>
        <w:t>Z</w:t>
      </w:r>
      <w:r w:rsidR="00C35B13">
        <w:t>áložné právo</w:t>
      </w:r>
      <w:r w:rsidRPr="00AC7522">
        <w:t xml:space="preserve"> </w:t>
      </w:r>
      <w:r>
        <w:t>podľa</w:t>
      </w:r>
      <w:r w:rsidRPr="00815527">
        <w:t xml:space="preserve"> zákona o vlastníctve bytov</w:t>
      </w:r>
      <w:r w:rsidR="00C35B13">
        <w:t xml:space="preserve"> môže zaniknúť iba zánikom predmetu záložného práva. Tým </w:t>
      </w:r>
      <w:r w:rsidR="00815527" w:rsidRPr="00815527">
        <w:t>je zabezpečená kontinuita právneho stavu a možnosti uplatnenia si tohto práva po dobu</w:t>
      </w:r>
      <w:r w:rsidR="00337974">
        <w:t>,</w:t>
      </w:r>
      <w:r w:rsidR="00815527" w:rsidRPr="00815527">
        <w:t xml:space="preserve"> pokiaľ je možné takéto záložné právo vykonať</w:t>
      </w:r>
      <w:r w:rsidR="00C35B13">
        <w:t>,</w:t>
      </w:r>
      <w:r w:rsidR="00815527" w:rsidRPr="00815527">
        <w:t xml:space="preserve"> a to bez ohľadu na</w:t>
      </w:r>
      <w:r>
        <w:t xml:space="preserve"> osobu vlastníka. Táto zmena, ktorú</w:t>
      </w:r>
      <w:r w:rsidR="00337974">
        <w:t xml:space="preserve"> </w:t>
      </w:r>
      <w:r w:rsidR="00815527" w:rsidRPr="00815527">
        <w:t>vyvolala aplikačná prax</w:t>
      </w:r>
      <w:r>
        <w:t>, znamená</w:t>
      </w:r>
      <w:r w:rsidR="00815527" w:rsidRPr="00815527">
        <w:t xml:space="preserve"> spravodlivejšie</w:t>
      </w:r>
      <w:r>
        <w:t xml:space="preserve"> riešenie pre všetkých</w:t>
      </w:r>
      <w:r w:rsidR="00815527" w:rsidRPr="00815527">
        <w:t xml:space="preserve"> </w:t>
      </w:r>
      <w:r>
        <w:t>vlastníkov</w:t>
      </w:r>
      <w:r w:rsidR="00D71896">
        <w:t xml:space="preserve"> bytov a nebytových priestorov v dome</w:t>
      </w:r>
      <w:r w:rsidR="00815527" w:rsidRPr="00815527">
        <w:t xml:space="preserve">.  </w:t>
      </w:r>
    </w:p>
    <w:p w:rsidR="001E17D4" w:rsidRDefault="001E17D4" w:rsidP="001E17D4">
      <w:pPr>
        <w:pStyle w:val="Normlnywebov"/>
        <w:spacing w:before="0" w:beforeAutospacing="0" w:after="0" w:afterAutospacing="0"/>
        <w:rPr>
          <w:b/>
          <w:bCs/>
        </w:rPr>
      </w:pPr>
    </w:p>
    <w:p w:rsidR="001E17D4" w:rsidRPr="00815527" w:rsidRDefault="001E17D4" w:rsidP="001E17D4">
      <w:pPr>
        <w:pStyle w:val="Normlnywebov"/>
        <w:spacing w:before="0" w:beforeAutospacing="0" w:after="0" w:afterAutospacing="0"/>
      </w:pPr>
      <w:r>
        <w:rPr>
          <w:b/>
          <w:bCs/>
        </w:rPr>
        <w:t>K bodu 4</w:t>
      </w:r>
    </w:p>
    <w:p w:rsidR="001E17D4" w:rsidRDefault="001E17D4" w:rsidP="001E17D4">
      <w:pPr>
        <w:spacing w:line="276" w:lineRule="auto"/>
        <w:ind w:firstLine="708"/>
        <w:jc w:val="both"/>
        <w:rPr>
          <w:lang w:eastAsia="en-US"/>
        </w:rPr>
      </w:pPr>
    </w:p>
    <w:p w:rsidR="001E17D4" w:rsidRPr="001E17D4" w:rsidRDefault="001E17D4" w:rsidP="00D36EAC">
      <w:pPr>
        <w:ind w:firstLine="709"/>
        <w:jc w:val="both"/>
        <w:rPr>
          <w:lang w:eastAsia="en-US"/>
        </w:rPr>
      </w:pPr>
      <w:r w:rsidRPr="001E17D4">
        <w:rPr>
          <w:lang w:eastAsia="en-US"/>
        </w:rPr>
        <w:t xml:space="preserve">Vzhľadom na zmenu postavenia spoločenstva v oblasti práv a povinností zo </w:t>
      </w:r>
      <w:r>
        <w:rPr>
          <w:lang w:eastAsia="en-US"/>
        </w:rPr>
        <w:t>zákonného záložného práva</w:t>
      </w:r>
      <w:r w:rsidRPr="001E17D4">
        <w:rPr>
          <w:lang w:eastAsia="en-US"/>
        </w:rPr>
        <w:t xml:space="preserve"> je potrebné </w:t>
      </w:r>
      <w:r w:rsidR="001E5DE3">
        <w:rPr>
          <w:lang w:eastAsia="en-US"/>
        </w:rPr>
        <w:t>upravi</w:t>
      </w:r>
      <w:r w:rsidRPr="001E17D4">
        <w:rPr>
          <w:lang w:eastAsia="en-US"/>
        </w:rPr>
        <w:t>ť prechod týchto práv zo spoločenstva priamo na vlastníkov</w:t>
      </w:r>
      <w:r w:rsidRPr="001E17D4">
        <w:rPr>
          <w:rFonts w:ascii="Calibri" w:hAnsi="Calibri"/>
          <w:lang w:eastAsia="en-US"/>
        </w:rPr>
        <w:t xml:space="preserve"> </w:t>
      </w:r>
      <w:r w:rsidRPr="001E17D4">
        <w:rPr>
          <w:lang w:eastAsia="en-US"/>
        </w:rPr>
        <w:t xml:space="preserve">bytov a nebytových priestorov v dome dňom účinnosti novely zákona. </w:t>
      </w:r>
      <w:r w:rsidR="0090084A">
        <w:rPr>
          <w:lang w:eastAsia="en-US"/>
        </w:rPr>
        <w:t>Zákonné záložné právo je nástrojom ochrany práv vlastníkov bytov a nebytových priestorov v dome bez ohľadu na formu správy domu.</w:t>
      </w:r>
    </w:p>
    <w:p w:rsidR="00815527" w:rsidRDefault="00815527" w:rsidP="00815527">
      <w:pPr>
        <w:pStyle w:val="Normlnywebov"/>
        <w:spacing w:before="0" w:beforeAutospacing="0" w:after="0" w:afterAutospacing="0"/>
        <w:rPr>
          <w:b/>
          <w:bCs/>
        </w:rPr>
      </w:pPr>
    </w:p>
    <w:p w:rsidR="00597F72" w:rsidRDefault="00597F72" w:rsidP="00815527">
      <w:pPr>
        <w:pStyle w:val="Normlnywebov"/>
        <w:spacing w:before="0" w:beforeAutospacing="0" w:after="0" w:afterAutospacing="0"/>
        <w:rPr>
          <w:b/>
          <w:bCs/>
        </w:rPr>
      </w:pPr>
    </w:p>
    <w:p w:rsidR="00815527" w:rsidRPr="00815527" w:rsidRDefault="00815527" w:rsidP="00815527">
      <w:pPr>
        <w:pStyle w:val="Normlnywebov"/>
        <w:spacing w:before="0" w:beforeAutospacing="0" w:after="0" w:afterAutospacing="0"/>
        <w:rPr>
          <w:b/>
          <w:bCs/>
        </w:rPr>
      </w:pPr>
      <w:r w:rsidRPr="00815527">
        <w:rPr>
          <w:b/>
          <w:bCs/>
        </w:rPr>
        <w:t>K Čl. II</w:t>
      </w:r>
    </w:p>
    <w:p w:rsidR="00815527" w:rsidRPr="00815527" w:rsidRDefault="00815527" w:rsidP="00815527"/>
    <w:p w:rsidR="00815527" w:rsidRPr="00815527" w:rsidRDefault="00815527" w:rsidP="00815527">
      <w:pPr>
        <w:rPr>
          <w:lang w:val="en-US"/>
        </w:rPr>
      </w:pPr>
      <w:r w:rsidRPr="00815527">
        <w:t> </w:t>
      </w:r>
      <w:r>
        <w:tab/>
      </w:r>
      <w:r w:rsidRPr="00815527">
        <w:t xml:space="preserve">Účinnosť zákona sa navrhuje </w:t>
      </w:r>
      <w:r w:rsidR="001E17D4">
        <w:t>1. apríla 2019</w:t>
      </w:r>
      <w:r w:rsidRPr="00815527">
        <w:t>.</w:t>
      </w:r>
    </w:p>
    <w:p w:rsidR="00815527" w:rsidRDefault="00815527" w:rsidP="00815527"/>
    <w:p w:rsidR="00815527" w:rsidRDefault="00815527" w:rsidP="000C6451">
      <w:pPr>
        <w:jc w:val="both"/>
      </w:pPr>
    </w:p>
    <w:p w:rsidR="0004478A" w:rsidRDefault="0004478A" w:rsidP="000C6451">
      <w:pPr>
        <w:jc w:val="both"/>
      </w:pPr>
    </w:p>
    <w:p w:rsidR="0004478A" w:rsidRDefault="0004478A" w:rsidP="000C6451">
      <w:pPr>
        <w:jc w:val="both"/>
      </w:pPr>
    </w:p>
    <w:p w:rsidR="0004478A" w:rsidRDefault="0004478A" w:rsidP="000C6451">
      <w:pPr>
        <w:jc w:val="both"/>
      </w:pPr>
    </w:p>
    <w:p w:rsidR="0004478A" w:rsidRDefault="0004478A" w:rsidP="000C6451">
      <w:pPr>
        <w:jc w:val="both"/>
      </w:pPr>
    </w:p>
    <w:p w:rsidR="0004478A" w:rsidRDefault="0004478A" w:rsidP="000C6451">
      <w:pPr>
        <w:jc w:val="both"/>
      </w:pPr>
    </w:p>
    <w:p w:rsidR="00D36EAC" w:rsidRDefault="00D36EAC" w:rsidP="000C6451">
      <w:pPr>
        <w:jc w:val="both"/>
      </w:pPr>
    </w:p>
    <w:p w:rsidR="0004478A" w:rsidRDefault="0004478A" w:rsidP="000C6451">
      <w:pPr>
        <w:jc w:val="both"/>
      </w:pPr>
    </w:p>
    <w:p w:rsidR="0004478A" w:rsidRDefault="0004478A" w:rsidP="000C6451">
      <w:pPr>
        <w:jc w:val="both"/>
      </w:pPr>
    </w:p>
    <w:p w:rsidR="0004478A" w:rsidRPr="006A07A5" w:rsidRDefault="0004478A" w:rsidP="0004478A">
      <w:pPr>
        <w:spacing w:line="360" w:lineRule="auto"/>
        <w:jc w:val="center"/>
        <w:rPr>
          <w:b/>
          <w:bCs/>
        </w:rPr>
      </w:pPr>
      <w:r w:rsidRPr="006A07A5">
        <w:rPr>
          <w:b/>
          <w:bCs/>
        </w:rPr>
        <w:lastRenderedPageBreak/>
        <w:t>DOLOŽKA  ZLUČITEĽNOSTI</w:t>
      </w:r>
    </w:p>
    <w:p w:rsidR="0004478A" w:rsidRPr="006A07A5" w:rsidRDefault="0004478A" w:rsidP="0004478A">
      <w:pPr>
        <w:pBdr>
          <w:bottom w:val="single" w:sz="4" w:space="1" w:color="auto"/>
        </w:pBdr>
        <w:spacing w:line="360" w:lineRule="auto"/>
        <w:jc w:val="center"/>
        <w:rPr>
          <w:b/>
          <w:szCs w:val="20"/>
        </w:rPr>
      </w:pPr>
      <w:r w:rsidRPr="006A07A5">
        <w:rPr>
          <w:b/>
          <w:bCs/>
          <w:szCs w:val="28"/>
        </w:rPr>
        <w:t xml:space="preserve">návrhu zákona s </w:t>
      </w:r>
      <w:r w:rsidRPr="006A07A5">
        <w:rPr>
          <w:b/>
          <w:szCs w:val="28"/>
        </w:rPr>
        <w:t>právom Európskej únie</w:t>
      </w:r>
    </w:p>
    <w:p w:rsidR="0004478A" w:rsidRPr="0004478A" w:rsidRDefault="0004478A" w:rsidP="0004478A">
      <w:pPr>
        <w:spacing w:after="120" w:line="360" w:lineRule="auto"/>
        <w:ind w:left="360"/>
        <w:jc w:val="both"/>
        <w:rPr>
          <w:color w:val="FF0000"/>
        </w:rPr>
      </w:pPr>
    </w:p>
    <w:p w:rsidR="006A07A5" w:rsidRPr="006A07A5" w:rsidRDefault="0004478A" w:rsidP="006A07A5">
      <w:pPr>
        <w:numPr>
          <w:ilvl w:val="0"/>
          <w:numId w:val="4"/>
        </w:numPr>
        <w:tabs>
          <w:tab w:val="clear" w:pos="720"/>
        </w:tabs>
        <w:spacing w:line="360" w:lineRule="auto"/>
        <w:ind w:left="426" w:hanging="426"/>
        <w:jc w:val="both"/>
        <w:rPr>
          <w:szCs w:val="20"/>
        </w:rPr>
      </w:pPr>
      <w:r w:rsidRPr="00337974">
        <w:rPr>
          <w:b/>
        </w:rPr>
        <w:t xml:space="preserve">Prekladateľ návrhu právneho predpisu: </w:t>
      </w:r>
      <w:r w:rsidR="00337974" w:rsidRPr="00337974">
        <w:t xml:space="preserve">poslanec </w:t>
      </w:r>
      <w:r w:rsidRPr="00337974">
        <w:t>Národnej rady Slovenskej republiky</w:t>
      </w:r>
      <w:r w:rsidR="00337974" w:rsidRPr="00337974">
        <w:t xml:space="preserve"> Peter Pamula</w:t>
      </w:r>
    </w:p>
    <w:p w:rsidR="006A07A5" w:rsidRDefault="006A07A5" w:rsidP="006A07A5">
      <w:pPr>
        <w:spacing w:line="360" w:lineRule="auto"/>
        <w:ind w:left="426"/>
        <w:jc w:val="both"/>
        <w:rPr>
          <w:szCs w:val="20"/>
        </w:rPr>
      </w:pPr>
    </w:p>
    <w:p w:rsidR="006A07A5" w:rsidRPr="00D36EAC" w:rsidRDefault="0004478A" w:rsidP="00180B47">
      <w:pPr>
        <w:numPr>
          <w:ilvl w:val="0"/>
          <w:numId w:val="4"/>
        </w:numPr>
        <w:tabs>
          <w:tab w:val="clear" w:pos="720"/>
        </w:tabs>
        <w:spacing w:line="360" w:lineRule="auto"/>
        <w:ind w:left="426" w:hanging="426"/>
        <w:jc w:val="both"/>
        <w:rPr>
          <w:szCs w:val="20"/>
        </w:rPr>
      </w:pPr>
      <w:r w:rsidRPr="00597F72">
        <w:rPr>
          <w:b/>
        </w:rPr>
        <w:t xml:space="preserve">Názov návrhu právneho predpisu: </w:t>
      </w:r>
      <w:r w:rsidRPr="006A07A5">
        <w:t xml:space="preserve">Návrh zákona, </w:t>
      </w:r>
      <w:r w:rsidR="006A07A5" w:rsidRPr="006A07A5">
        <w:t xml:space="preserve">ktorým sa mení a dopĺňa zákon Národnej rady Slovenskej republiky č. 182/1993 Z. z. o vlastníctve bytov a nebytových priestorov v znení neskorších predpisov </w:t>
      </w:r>
    </w:p>
    <w:p w:rsidR="00D36EAC" w:rsidRPr="00597F72" w:rsidRDefault="00D36EAC" w:rsidP="00D36EAC">
      <w:pPr>
        <w:spacing w:line="360" w:lineRule="auto"/>
        <w:ind w:left="426"/>
        <w:jc w:val="both"/>
        <w:rPr>
          <w:szCs w:val="20"/>
        </w:rPr>
      </w:pPr>
    </w:p>
    <w:p w:rsidR="00337974" w:rsidRPr="00346F06" w:rsidRDefault="0004478A" w:rsidP="006A07A5">
      <w:pPr>
        <w:numPr>
          <w:ilvl w:val="0"/>
          <w:numId w:val="4"/>
        </w:numPr>
        <w:tabs>
          <w:tab w:val="clear" w:pos="720"/>
        </w:tabs>
        <w:spacing w:line="360" w:lineRule="auto"/>
        <w:ind w:left="426" w:hanging="426"/>
        <w:jc w:val="both"/>
        <w:rPr>
          <w:szCs w:val="20"/>
        </w:rPr>
      </w:pPr>
      <w:r w:rsidRPr="00346F06">
        <w:rPr>
          <w:b/>
        </w:rPr>
        <w:t>Predmet návrhu právneho predpisu:</w:t>
      </w:r>
    </w:p>
    <w:p w:rsidR="00337974" w:rsidRPr="00346F06" w:rsidRDefault="00337974" w:rsidP="00337974">
      <w:pPr>
        <w:autoSpaceDN w:val="0"/>
        <w:adjustRightInd w:val="0"/>
        <w:spacing w:line="200" w:lineRule="atLeast"/>
        <w:ind w:left="3828" w:hanging="3828"/>
        <w:jc w:val="both"/>
        <w:rPr>
          <w:b/>
        </w:rPr>
      </w:pPr>
    </w:p>
    <w:p w:rsidR="00337974" w:rsidRPr="00346F06" w:rsidRDefault="0087752C" w:rsidP="00337974">
      <w:pPr>
        <w:autoSpaceDN w:val="0"/>
        <w:adjustRightInd w:val="0"/>
        <w:spacing w:line="200" w:lineRule="atLeast"/>
        <w:ind w:left="3828" w:hanging="3828"/>
        <w:jc w:val="both"/>
        <w:rPr>
          <w:lang w:eastAsia="en-US"/>
        </w:rPr>
      </w:pPr>
      <w:r w:rsidRPr="00346F06">
        <w:rPr>
          <w:lang w:eastAsia="en-US"/>
        </w:rPr>
        <w:t>a) nie je upravený</w:t>
      </w:r>
      <w:r w:rsidR="00337974" w:rsidRPr="00346F06">
        <w:rPr>
          <w:lang w:eastAsia="en-US"/>
        </w:rPr>
        <w:t xml:space="preserve"> v primárnom práve Európskej únie,</w:t>
      </w:r>
    </w:p>
    <w:p w:rsidR="00337974" w:rsidRPr="00346F06" w:rsidRDefault="00337974" w:rsidP="00337974">
      <w:pPr>
        <w:autoSpaceDN w:val="0"/>
        <w:adjustRightInd w:val="0"/>
        <w:spacing w:line="200" w:lineRule="atLeast"/>
        <w:ind w:left="3828" w:hanging="3828"/>
        <w:jc w:val="both"/>
        <w:rPr>
          <w:lang w:eastAsia="en-US"/>
        </w:rPr>
      </w:pPr>
    </w:p>
    <w:p w:rsidR="00337974" w:rsidRPr="00346F06" w:rsidRDefault="00337974" w:rsidP="00337974">
      <w:pPr>
        <w:autoSpaceDN w:val="0"/>
        <w:adjustRightInd w:val="0"/>
        <w:spacing w:line="200" w:lineRule="atLeast"/>
        <w:ind w:left="3828" w:hanging="3828"/>
        <w:jc w:val="both"/>
        <w:rPr>
          <w:lang w:eastAsia="en-US"/>
        </w:rPr>
      </w:pPr>
      <w:r w:rsidRPr="00346F06">
        <w:rPr>
          <w:lang w:eastAsia="en-US"/>
        </w:rPr>
        <w:t>b) nie je upraven</w:t>
      </w:r>
      <w:r w:rsidR="0087752C" w:rsidRPr="00346F06">
        <w:rPr>
          <w:lang w:eastAsia="en-US"/>
        </w:rPr>
        <w:t>ý</w:t>
      </w:r>
      <w:r w:rsidRPr="00346F06">
        <w:rPr>
          <w:lang w:eastAsia="en-US"/>
        </w:rPr>
        <w:t xml:space="preserve"> v sekundárnom práve Európskej únie,</w:t>
      </w:r>
    </w:p>
    <w:p w:rsidR="00337974" w:rsidRPr="00346F06" w:rsidRDefault="00337974" w:rsidP="00337974">
      <w:pPr>
        <w:autoSpaceDN w:val="0"/>
        <w:adjustRightInd w:val="0"/>
        <w:spacing w:line="200" w:lineRule="atLeast"/>
        <w:ind w:left="3828" w:hanging="3828"/>
        <w:jc w:val="both"/>
        <w:rPr>
          <w:lang w:eastAsia="en-US"/>
        </w:rPr>
      </w:pPr>
    </w:p>
    <w:p w:rsidR="00337974" w:rsidRPr="00346F06" w:rsidRDefault="00337974" w:rsidP="00337974">
      <w:pPr>
        <w:autoSpaceDN w:val="0"/>
        <w:adjustRightInd w:val="0"/>
        <w:spacing w:line="200" w:lineRule="atLeast"/>
        <w:ind w:left="3828" w:hanging="3828"/>
        <w:jc w:val="both"/>
        <w:rPr>
          <w:lang w:eastAsia="en-US"/>
        </w:rPr>
      </w:pPr>
      <w:r w:rsidRPr="00346F06">
        <w:rPr>
          <w:lang w:eastAsia="en-US"/>
        </w:rPr>
        <w:t>c) nie je obsiahnut</w:t>
      </w:r>
      <w:r w:rsidR="0087752C" w:rsidRPr="00346F06">
        <w:rPr>
          <w:lang w:eastAsia="en-US"/>
        </w:rPr>
        <w:t>ý</w:t>
      </w:r>
      <w:r w:rsidRPr="00346F06">
        <w:rPr>
          <w:lang w:eastAsia="en-US"/>
        </w:rPr>
        <w:t xml:space="preserve"> v judikatúre Súdneho dvora Európskej únie. </w:t>
      </w:r>
    </w:p>
    <w:p w:rsidR="00337974" w:rsidRPr="00346F06" w:rsidRDefault="00337974" w:rsidP="00337974">
      <w:pPr>
        <w:autoSpaceDN w:val="0"/>
        <w:adjustRightInd w:val="0"/>
        <w:spacing w:line="200" w:lineRule="atLeast"/>
        <w:ind w:left="3828" w:hanging="3828"/>
        <w:jc w:val="both"/>
        <w:rPr>
          <w:lang w:eastAsia="en-US"/>
        </w:rPr>
      </w:pPr>
    </w:p>
    <w:p w:rsidR="00337974" w:rsidRPr="00346F06" w:rsidRDefault="00337974" w:rsidP="00337974">
      <w:pPr>
        <w:jc w:val="both"/>
      </w:pPr>
      <w:r w:rsidRPr="00346F06">
        <w:t>Vzhľadom na to, že problematika návrhu právneho predpisu nie je upravená v práve Európskej únie, je bezpredmetné vyjadrovať sa k bodom 4. a 5.</w:t>
      </w:r>
    </w:p>
    <w:p w:rsidR="0004478A" w:rsidRPr="00346F06" w:rsidRDefault="0004478A" w:rsidP="00337974">
      <w:pPr>
        <w:spacing w:line="360" w:lineRule="auto"/>
        <w:ind w:left="426" w:hanging="426"/>
        <w:jc w:val="both"/>
        <w:rPr>
          <w:b/>
          <w:bCs/>
        </w:rPr>
      </w:pPr>
    </w:p>
    <w:p w:rsidR="00BD297D" w:rsidRPr="00346F06" w:rsidRDefault="00BD297D" w:rsidP="000C6451">
      <w:pPr>
        <w:jc w:val="both"/>
      </w:pPr>
    </w:p>
    <w:p w:rsidR="00BD297D" w:rsidRDefault="00BD297D" w:rsidP="000C6451">
      <w:pPr>
        <w:jc w:val="both"/>
      </w:pPr>
    </w:p>
    <w:p w:rsidR="00BD297D" w:rsidRDefault="00BD297D" w:rsidP="000C6451">
      <w:pPr>
        <w:jc w:val="both"/>
      </w:pPr>
    </w:p>
    <w:p w:rsidR="00BD297D" w:rsidRDefault="00BD297D" w:rsidP="000C6451">
      <w:pPr>
        <w:jc w:val="both"/>
      </w:pPr>
    </w:p>
    <w:p w:rsidR="00BD297D" w:rsidRDefault="00BD297D" w:rsidP="000C6451">
      <w:pPr>
        <w:jc w:val="both"/>
      </w:pPr>
    </w:p>
    <w:p w:rsidR="00BD297D" w:rsidRDefault="00BD297D" w:rsidP="000C6451">
      <w:pPr>
        <w:jc w:val="both"/>
      </w:pPr>
    </w:p>
    <w:p w:rsidR="00BD297D" w:rsidRDefault="00BD297D" w:rsidP="000C6451">
      <w:pPr>
        <w:jc w:val="both"/>
      </w:pPr>
    </w:p>
    <w:p w:rsidR="00BD297D" w:rsidRDefault="00BD297D" w:rsidP="000C6451">
      <w:pPr>
        <w:jc w:val="both"/>
      </w:pPr>
    </w:p>
    <w:p w:rsidR="00BD297D" w:rsidRDefault="00BD297D" w:rsidP="000C6451">
      <w:pPr>
        <w:jc w:val="both"/>
      </w:pPr>
    </w:p>
    <w:p w:rsidR="00346F06" w:rsidRDefault="00346F06" w:rsidP="000C6451">
      <w:pPr>
        <w:jc w:val="both"/>
      </w:pPr>
    </w:p>
    <w:p w:rsidR="00346F06" w:rsidRDefault="00346F06" w:rsidP="000C6451">
      <w:pPr>
        <w:jc w:val="both"/>
      </w:pPr>
    </w:p>
    <w:p w:rsidR="00346F06" w:rsidRDefault="00346F06" w:rsidP="000C6451">
      <w:pPr>
        <w:jc w:val="both"/>
      </w:pPr>
    </w:p>
    <w:p w:rsidR="00346F06" w:rsidRDefault="00346F06" w:rsidP="000C6451">
      <w:pPr>
        <w:jc w:val="both"/>
      </w:pPr>
    </w:p>
    <w:p w:rsidR="00346F06" w:rsidRDefault="00346F06" w:rsidP="000C6451">
      <w:pPr>
        <w:jc w:val="both"/>
      </w:pPr>
    </w:p>
    <w:p w:rsidR="00346F06" w:rsidRDefault="00346F06" w:rsidP="000C6451">
      <w:pPr>
        <w:jc w:val="both"/>
      </w:pPr>
    </w:p>
    <w:p w:rsidR="00346F06" w:rsidRDefault="00346F06" w:rsidP="000C6451">
      <w:pPr>
        <w:jc w:val="both"/>
      </w:pPr>
    </w:p>
    <w:p w:rsidR="00346F06" w:rsidRDefault="00346F06" w:rsidP="000C6451">
      <w:pPr>
        <w:jc w:val="both"/>
      </w:pPr>
    </w:p>
    <w:p w:rsidR="00346F06" w:rsidRDefault="00346F06" w:rsidP="000C6451">
      <w:pPr>
        <w:jc w:val="both"/>
      </w:pPr>
    </w:p>
    <w:p w:rsidR="00346F06" w:rsidRDefault="00346F06" w:rsidP="000C6451">
      <w:pPr>
        <w:jc w:val="both"/>
      </w:pPr>
    </w:p>
    <w:p w:rsidR="00BD297D" w:rsidRDefault="00BD297D" w:rsidP="000C6451">
      <w:pPr>
        <w:jc w:val="both"/>
      </w:pPr>
    </w:p>
    <w:p w:rsidR="00BD297D" w:rsidRDefault="00BD297D" w:rsidP="000C6451">
      <w:pPr>
        <w:jc w:val="both"/>
      </w:pPr>
    </w:p>
    <w:p w:rsidR="00BD297D" w:rsidRDefault="00BD297D" w:rsidP="000C6451">
      <w:pPr>
        <w:jc w:val="both"/>
      </w:pPr>
    </w:p>
    <w:p w:rsidR="00BD297D" w:rsidRDefault="00BD297D" w:rsidP="000C6451">
      <w:pPr>
        <w:jc w:val="both"/>
      </w:pPr>
    </w:p>
    <w:p w:rsidR="00BD297D" w:rsidRDefault="00BD297D" w:rsidP="000C6451">
      <w:pPr>
        <w:jc w:val="both"/>
      </w:pPr>
    </w:p>
    <w:p w:rsidR="000C20A3" w:rsidRDefault="000C20A3" w:rsidP="00BD297D">
      <w:pPr>
        <w:jc w:val="center"/>
        <w:rPr>
          <w:b/>
          <w:bCs/>
          <w:sz w:val="28"/>
        </w:rPr>
      </w:pPr>
    </w:p>
    <w:p w:rsidR="00BD297D" w:rsidRPr="00BD297D" w:rsidRDefault="00BD297D" w:rsidP="00BD297D">
      <w:pPr>
        <w:jc w:val="center"/>
        <w:rPr>
          <w:b/>
          <w:bCs/>
          <w:sz w:val="28"/>
        </w:rPr>
      </w:pPr>
      <w:r w:rsidRPr="00BD297D">
        <w:rPr>
          <w:b/>
          <w:bCs/>
          <w:sz w:val="28"/>
        </w:rPr>
        <w:lastRenderedPageBreak/>
        <w:t>DOLOŽKA VYBRANÝCH VPLYVOV</w:t>
      </w:r>
    </w:p>
    <w:p w:rsidR="00BD297D" w:rsidRDefault="00BD297D" w:rsidP="00BD297D">
      <w:pPr>
        <w:pStyle w:val="odsek"/>
        <w:keepNext w:val="0"/>
        <w:widowControl w:val="0"/>
        <w:ind w:firstLine="0"/>
      </w:pPr>
    </w:p>
    <w:tbl>
      <w:tblPr>
        <w:tblW w:w="5308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33"/>
        <w:gridCol w:w="1820"/>
        <w:gridCol w:w="1818"/>
        <w:gridCol w:w="2377"/>
      </w:tblGrid>
      <w:tr w:rsidR="00BD297D" w:rsidRPr="002C07B8" w:rsidTr="0087752C">
        <w:trPr>
          <w:trHeight w:val="247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BD297D" w:rsidRPr="009B3D22" w:rsidRDefault="00BD297D" w:rsidP="00CB2F9F">
            <w:pPr>
              <w:autoSpaceDE w:val="0"/>
              <w:autoSpaceDN w:val="0"/>
              <w:adjustRightInd w:val="0"/>
              <w:jc w:val="both"/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 xml:space="preserve">  </w:t>
            </w:r>
            <w:r w:rsidRPr="009B3D22">
              <w:rPr>
                <w:rFonts w:ascii="Times" w:hAnsi="Times" w:cs="Times"/>
                <w:b/>
                <w:bCs/>
                <w:sz w:val="20"/>
                <w:szCs w:val="20"/>
              </w:rPr>
              <w:t>1.  Základné údaje</w:t>
            </w:r>
          </w:p>
        </w:tc>
      </w:tr>
      <w:tr w:rsidR="00BD297D" w:rsidRPr="002C07B8" w:rsidTr="0087752C">
        <w:trPr>
          <w:trHeight w:val="28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</w:tcPr>
          <w:p w:rsidR="00BD297D" w:rsidRPr="009B3D22" w:rsidRDefault="00BD297D" w:rsidP="0087752C">
            <w:pPr>
              <w:autoSpaceDE w:val="0"/>
              <w:autoSpaceDN w:val="0"/>
              <w:adjustRightInd w:val="0"/>
              <w:jc w:val="both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9B3D22">
              <w:rPr>
                <w:rFonts w:ascii="Times" w:hAnsi="Times" w:cs="Times"/>
                <w:b/>
                <w:bCs/>
                <w:sz w:val="20"/>
                <w:szCs w:val="20"/>
              </w:rPr>
              <w:t>  Názov materiálu</w:t>
            </w:r>
            <w:r w:rsidRPr="009B3D22">
              <w:rPr>
                <w:sz w:val="20"/>
                <w:szCs w:val="20"/>
              </w:rPr>
              <w:t xml:space="preserve"> </w:t>
            </w:r>
          </w:p>
        </w:tc>
      </w:tr>
      <w:tr w:rsidR="00BD297D" w:rsidRPr="002C07B8" w:rsidTr="0087752C">
        <w:trPr>
          <w:trHeight w:val="378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BD297D" w:rsidRPr="00BD297D" w:rsidRDefault="00BD297D" w:rsidP="00597F72">
            <w:pPr>
              <w:jc w:val="both"/>
              <w:rPr>
                <w:sz w:val="20"/>
                <w:szCs w:val="20"/>
              </w:rPr>
            </w:pPr>
            <w:r w:rsidRPr="00BD297D">
              <w:rPr>
                <w:sz w:val="20"/>
                <w:szCs w:val="20"/>
              </w:rPr>
              <w:t>Návrh zákona, ktorým sa mení a dopĺňa zákon Národnej rady Slovenskej republiky č. 182/1993 Z. z. o vlastníctve bytov a nebytových priestorov v znení neskorších predpisov.</w:t>
            </w:r>
          </w:p>
        </w:tc>
      </w:tr>
      <w:tr w:rsidR="00BD297D" w:rsidRPr="002C07B8" w:rsidTr="0087752C">
        <w:trPr>
          <w:trHeight w:val="284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BD297D" w:rsidRPr="002C07B8" w:rsidRDefault="00BD297D" w:rsidP="00CB2F9F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2C07B8">
              <w:rPr>
                <w:rFonts w:ascii="Times" w:hAnsi="Times" w:cs="Times"/>
                <w:b/>
                <w:bCs/>
                <w:sz w:val="20"/>
                <w:szCs w:val="20"/>
              </w:rPr>
              <w:t>  Predkladateľ (a spolupredkladateľ)</w:t>
            </w:r>
          </w:p>
        </w:tc>
      </w:tr>
      <w:tr w:rsidR="00BD297D" w:rsidRPr="002C07B8" w:rsidTr="0087752C">
        <w:trPr>
          <w:trHeight w:val="234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BD297D" w:rsidRPr="002C07B8" w:rsidRDefault="00BD297D" w:rsidP="00BD297D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 Peter Pamula</w:t>
            </w:r>
          </w:p>
        </w:tc>
      </w:tr>
      <w:tr w:rsidR="00BD297D" w:rsidRPr="002C07B8" w:rsidTr="0087752C">
        <w:trPr>
          <w:trHeight w:val="255"/>
          <w:jc w:val="center"/>
        </w:trPr>
        <w:tc>
          <w:tcPr>
            <w:tcW w:w="2826" w:type="pct"/>
            <w:gridSpan w:val="2"/>
            <w:vMerge w:val="restar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BD297D" w:rsidRPr="002C07B8" w:rsidRDefault="00BD297D" w:rsidP="00CB2F9F">
            <w:pPr>
              <w:jc w:val="center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2C07B8">
              <w:rPr>
                <w:rFonts w:ascii="Times" w:hAnsi="Times" w:cs="Times"/>
                <w:b/>
                <w:bCs/>
                <w:sz w:val="20"/>
                <w:szCs w:val="20"/>
              </w:rPr>
              <w:t>Charakter predkladaného materiálu</w:t>
            </w:r>
          </w:p>
        </w:tc>
        <w:tc>
          <w:tcPr>
            <w:tcW w:w="217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BD297D" w:rsidRPr="002C07B8" w:rsidRDefault="00BD297D" w:rsidP="00CB2F9F">
            <w:pPr>
              <w:rPr>
                <w:rFonts w:ascii="Times" w:hAnsi="Times" w:cs="Times"/>
                <w:sz w:val="20"/>
                <w:szCs w:val="20"/>
              </w:rPr>
            </w:pPr>
            <w:r w:rsidRPr="002C07B8">
              <w:rPr>
                <w:rFonts w:ascii="Times" w:hAnsi="Times" w:cs="Times"/>
                <w:sz w:val="20"/>
                <w:szCs w:val="20"/>
              </w:rPr>
              <w:t> </w:t>
            </w:r>
            <w:r w:rsidRPr="002C07B8">
              <w:rPr>
                <w:rFonts w:ascii="Wingdings 2" w:hAnsi="Wingdings 2" w:cs="Times"/>
                <w:sz w:val="20"/>
                <w:szCs w:val="20"/>
              </w:rPr>
              <w:t></w:t>
            </w:r>
            <w:r w:rsidRPr="002C07B8">
              <w:rPr>
                <w:rFonts w:ascii="Times" w:hAnsi="Times" w:cs="Times"/>
                <w:sz w:val="20"/>
                <w:szCs w:val="20"/>
              </w:rPr>
              <w:t>  Materiál nelegislatívnej povahy</w:t>
            </w:r>
          </w:p>
        </w:tc>
      </w:tr>
      <w:tr w:rsidR="00BD297D" w:rsidRPr="002C07B8" w:rsidTr="0087752C">
        <w:trPr>
          <w:trHeight w:val="255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D297D" w:rsidRPr="002C07B8" w:rsidRDefault="00BD297D" w:rsidP="00CB2F9F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</w:p>
        </w:tc>
        <w:tc>
          <w:tcPr>
            <w:tcW w:w="217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BD297D" w:rsidRPr="002C07B8" w:rsidRDefault="00BD297D" w:rsidP="00CB2F9F">
            <w:pPr>
              <w:rPr>
                <w:rFonts w:ascii="Times" w:hAnsi="Times" w:cs="Times"/>
                <w:sz w:val="20"/>
                <w:szCs w:val="20"/>
              </w:rPr>
            </w:pPr>
            <w:r w:rsidRPr="002C07B8">
              <w:rPr>
                <w:rFonts w:ascii="Times" w:hAnsi="Times" w:cs="Times"/>
                <w:sz w:val="20"/>
                <w:szCs w:val="20"/>
              </w:rPr>
              <w:t> </w:t>
            </w:r>
            <w:r w:rsidRPr="002C07B8">
              <w:rPr>
                <w:rFonts w:ascii="Wingdings 2" w:hAnsi="Wingdings 2" w:cs="Times"/>
                <w:sz w:val="20"/>
                <w:szCs w:val="20"/>
              </w:rPr>
              <w:t></w:t>
            </w:r>
            <w:r w:rsidRPr="002C07B8">
              <w:rPr>
                <w:rFonts w:ascii="Times" w:hAnsi="Times" w:cs="Times"/>
                <w:sz w:val="20"/>
                <w:szCs w:val="20"/>
              </w:rPr>
              <w:t xml:space="preserve">  Materiál legislatívnej povahy </w:t>
            </w:r>
          </w:p>
        </w:tc>
      </w:tr>
      <w:tr w:rsidR="00BD297D" w:rsidRPr="002C07B8" w:rsidTr="0087752C">
        <w:trPr>
          <w:trHeight w:val="65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D297D" w:rsidRPr="002C07B8" w:rsidRDefault="00BD297D" w:rsidP="00CB2F9F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</w:p>
        </w:tc>
        <w:tc>
          <w:tcPr>
            <w:tcW w:w="217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BD297D" w:rsidRPr="002C07B8" w:rsidRDefault="00BD297D" w:rsidP="00CB2F9F">
            <w:pPr>
              <w:rPr>
                <w:rFonts w:ascii="Times" w:hAnsi="Times" w:cs="Times"/>
                <w:sz w:val="20"/>
                <w:szCs w:val="20"/>
              </w:rPr>
            </w:pPr>
            <w:r w:rsidRPr="002C07B8">
              <w:rPr>
                <w:rFonts w:ascii="Times" w:hAnsi="Times" w:cs="Times"/>
                <w:sz w:val="20"/>
                <w:szCs w:val="20"/>
              </w:rPr>
              <w:t> </w:t>
            </w:r>
            <w:r w:rsidRPr="002C07B8">
              <w:rPr>
                <w:rFonts w:ascii="Wingdings 2" w:hAnsi="Wingdings 2" w:cs="Times"/>
                <w:sz w:val="20"/>
                <w:szCs w:val="20"/>
              </w:rPr>
              <w:t></w:t>
            </w:r>
            <w:r w:rsidRPr="002C07B8">
              <w:rPr>
                <w:rFonts w:ascii="Times" w:hAnsi="Times" w:cs="Times"/>
                <w:sz w:val="20"/>
                <w:szCs w:val="20"/>
              </w:rPr>
              <w:t xml:space="preserve">  Transpozícia práva EÚ </w:t>
            </w:r>
          </w:p>
        </w:tc>
      </w:tr>
      <w:tr w:rsidR="00BD297D" w:rsidRPr="002C07B8" w:rsidTr="0087752C">
        <w:trPr>
          <w:trHeight w:val="184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BD297D" w:rsidRPr="002C07B8" w:rsidRDefault="00BD297D" w:rsidP="00CB2F9F">
            <w:pPr>
              <w:rPr>
                <w:rFonts w:ascii="Times" w:hAnsi="Times" w:cs="Times"/>
                <w:sz w:val="20"/>
                <w:szCs w:val="20"/>
              </w:rPr>
            </w:pPr>
          </w:p>
        </w:tc>
      </w:tr>
      <w:tr w:rsidR="00BD297D" w:rsidRPr="002C07B8" w:rsidTr="0087752C">
        <w:trPr>
          <w:trHeight w:val="275"/>
          <w:jc w:val="center"/>
        </w:trPr>
        <w:tc>
          <w:tcPr>
            <w:tcW w:w="2826" w:type="pct"/>
            <w:gridSpan w:val="2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BD297D" w:rsidRPr="002C07B8" w:rsidRDefault="00BD297D" w:rsidP="00CB2F9F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2C07B8">
              <w:rPr>
                <w:rFonts w:ascii="Times" w:hAnsi="Times" w:cs="Times"/>
                <w:b/>
                <w:bCs/>
                <w:sz w:val="20"/>
                <w:szCs w:val="20"/>
              </w:rPr>
              <w:t>  Termín začiatku a ukončenia PPK</w:t>
            </w:r>
          </w:p>
        </w:tc>
        <w:tc>
          <w:tcPr>
            <w:tcW w:w="217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hideMark/>
          </w:tcPr>
          <w:p w:rsidR="00BD297D" w:rsidRPr="002C07B8" w:rsidRDefault="00BD297D" w:rsidP="00CB2F9F">
            <w:pPr>
              <w:rPr>
                <w:sz w:val="20"/>
                <w:szCs w:val="20"/>
              </w:rPr>
            </w:pPr>
            <w:r w:rsidRPr="002C07B8">
              <w:rPr>
                <w:bCs/>
                <w:sz w:val="20"/>
                <w:szCs w:val="20"/>
              </w:rPr>
              <w:t>Materiál nebol predmetom PPK</w:t>
            </w:r>
          </w:p>
        </w:tc>
      </w:tr>
      <w:tr w:rsidR="00BD297D" w:rsidRPr="002C07B8" w:rsidTr="0087752C">
        <w:trPr>
          <w:trHeight w:val="450"/>
          <w:jc w:val="center"/>
        </w:trPr>
        <w:tc>
          <w:tcPr>
            <w:tcW w:w="2826" w:type="pct"/>
            <w:gridSpan w:val="2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BD297D" w:rsidRPr="002C07B8" w:rsidRDefault="00BD297D" w:rsidP="00CB2F9F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2C07B8">
              <w:rPr>
                <w:rFonts w:ascii="Times" w:hAnsi="Times" w:cs="Times"/>
                <w:b/>
                <w:bCs/>
                <w:sz w:val="20"/>
                <w:szCs w:val="20"/>
              </w:rPr>
              <w:t>  Predpokladaný termín predloženia na MPK*</w:t>
            </w:r>
          </w:p>
        </w:tc>
        <w:tc>
          <w:tcPr>
            <w:tcW w:w="217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hideMark/>
          </w:tcPr>
          <w:p w:rsidR="00BD297D" w:rsidRPr="002C07B8" w:rsidRDefault="00BD297D" w:rsidP="00CB2F9F">
            <w:pPr>
              <w:rPr>
                <w:sz w:val="20"/>
                <w:szCs w:val="20"/>
              </w:rPr>
            </w:pPr>
            <w:r w:rsidRPr="002C07B8">
              <w:rPr>
                <w:bCs/>
                <w:sz w:val="20"/>
                <w:szCs w:val="20"/>
              </w:rPr>
              <w:t>Materiál nebol predmetom MPK</w:t>
            </w:r>
          </w:p>
        </w:tc>
      </w:tr>
      <w:tr w:rsidR="00BD297D" w:rsidRPr="002C07B8" w:rsidTr="0087752C">
        <w:trPr>
          <w:trHeight w:val="152"/>
          <w:jc w:val="center"/>
        </w:trPr>
        <w:tc>
          <w:tcPr>
            <w:tcW w:w="2826" w:type="pct"/>
            <w:gridSpan w:val="2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BD297D" w:rsidRPr="002C07B8" w:rsidRDefault="00BD297D" w:rsidP="00CB2F9F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2C07B8">
              <w:rPr>
                <w:rFonts w:ascii="Times" w:hAnsi="Times" w:cs="Times"/>
                <w:b/>
                <w:bCs/>
                <w:sz w:val="20"/>
                <w:szCs w:val="20"/>
              </w:rPr>
              <w:t>  Predpokladaný termín predloženia na Rokovanie vlády</w:t>
            </w:r>
            <w:r w:rsidRPr="002C07B8">
              <w:rPr>
                <w:rFonts w:ascii="Times" w:hAnsi="Times" w:cs="Times"/>
                <w:b/>
                <w:bCs/>
                <w:sz w:val="20"/>
                <w:szCs w:val="20"/>
              </w:rPr>
              <w:br/>
              <w:t>  SR*</w:t>
            </w:r>
          </w:p>
        </w:tc>
        <w:tc>
          <w:tcPr>
            <w:tcW w:w="217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hideMark/>
          </w:tcPr>
          <w:p w:rsidR="00BD297D" w:rsidRPr="002C07B8" w:rsidRDefault="00BD297D" w:rsidP="00CB2F9F">
            <w:pPr>
              <w:rPr>
                <w:sz w:val="20"/>
                <w:szCs w:val="20"/>
              </w:rPr>
            </w:pPr>
            <w:r w:rsidRPr="002C07B8">
              <w:rPr>
                <w:sz w:val="20"/>
                <w:szCs w:val="20"/>
              </w:rPr>
              <w:t>Materiál nebol predkladaný na rokovanie vlády Slovenskej republiky</w:t>
            </w:r>
          </w:p>
        </w:tc>
      </w:tr>
      <w:tr w:rsidR="00BD297D" w:rsidRPr="002C07B8" w:rsidTr="0087752C">
        <w:trPr>
          <w:trHeight w:val="171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BD297D" w:rsidRPr="00346F06" w:rsidRDefault="00BD297D" w:rsidP="00CB2F9F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346F06">
              <w:rPr>
                <w:rFonts w:ascii="Times" w:hAnsi="Times" w:cs="Times"/>
                <w:b/>
                <w:bCs/>
                <w:sz w:val="20"/>
                <w:szCs w:val="20"/>
              </w:rPr>
              <w:t>  2.  Definícia problému</w:t>
            </w:r>
          </w:p>
        </w:tc>
      </w:tr>
      <w:tr w:rsidR="00BD297D" w:rsidRPr="002C07B8" w:rsidTr="0087752C">
        <w:trPr>
          <w:trHeight w:val="321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BD297D" w:rsidRPr="00346F06" w:rsidRDefault="00BD297D" w:rsidP="00BD297D">
            <w:pPr>
              <w:autoSpaceDE w:val="0"/>
              <w:autoSpaceDN w:val="0"/>
              <w:rPr>
                <w:rFonts w:ascii="Times" w:hAnsi="Times" w:cs="Times"/>
                <w:sz w:val="20"/>
                <w:szCs w:val="20"/>
              </w:rPr>
            </w:pPr>
            <w:r w:rsidRPr="00346F06">
              <w:rPr>
                <w:rFonts w:ascii="Times" w:hAnsi="Times" w:cs="Times"/>
                <w:sz w:val="20"/>
                <w:szCs w:val="20"/>
              </w:rPr>
              <w:t xml:space="preserve"> </w:t>
            </w:r>
          </w:p>
        </w:tc>
      </w:tr>
      <w:tr w:rsidR="00BD297D" w:rsidRPr="002C07B8" w:rsidTr="0087752C"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BD297D" w:rsidRPr="00346F06" w:rsidRDefault="00BD297D" w:rsidP="00CB2F9F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346F06">
              <w:rPr>
                <w:rFonts w:ascii="Times" w:hAnsi="Times" w:cs="Times"/>
                <w:b/>
                <w:bCs/>
                <w:sz w:val="20"/>
                <w:szCs w:val="20"/>
              </w:rPr>
              <w:t>  3.  Ciele a výsledný stav</w:t>
            </w:r>
          </w:p>
        </w:tc>
      </w:tr>
      <w:tr w:rsidR="00BD297D" w:rsidRPr="002C07B8" w:rsidTr="0087752C">
        <w:trPr>
          <w:trHeight w:val="443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353E3F" w:rsidRPr="00346F06" w:rsidRDefault="00353E3F" w:rsidP="00353E3F">
            <w:pPr>
              <w:autoSpaceDE w:val="0"/>
              <w:autoSpaceDN w:val="0"/>
              <w:rPr>
                <w:sz w:val="20"/>
                <w:szCs w:val="20"/>
              </w:rPr>
            </w:pPr>
            <w:r w:rsidRPr="00346F06">
              <w:rPr>
                <w:sz w:val="20"/>
                <w:szCs w:val="20"/>
              </w:rPr>
              <w:t>Zvýraznenie postavenia vlastníkov bytov a</w:t>
            </w:r>
            <w:r w:rsidR="00597F72" w:rsidRPr="00346F06">
              <w:rPr>
                <w:sz w:val="20"/>
                <w:szCs w:val="20"/>
              </w:rPr>
              <w:t> nebytových priestorov v dome</w:t>
            </w:r>
            <w:r w:rsidRPr="00346F06">
              <w:rPr>
                <w:sz w:val="20"/>
                <w:szCs w:val="20"/>
              </w:rPr>
              <w:t>.</w:t>
            </w:r>
          </w:p>
          <w:p w:rsidR="00BD297D" w:rsidRPr="00346F06" w:rsidRDefault="00353E3F" w:rsidP="00353E3F">
            <w:pPr>
              <w:autoSpaceDE w:val="0"/>
              <w:autoSpaceDN w:val="0"/>
              <w:jc w:val="both"/>
              <w:rPr>
                <w:bCs/>
                <w:sz w:val="20"/>
                <w:szCs w:val="20"/>
              </w:rPr>
            </w:pPr>
            <w:r w:rsidRPr="00346F06">
              <w:rPr>
                <w:sz w:val="20"/>
                <w:szCs w:val="20"/>
              </w:rPr>
              <w:t xml:space="preserve">Predkladaná novela zákona o vlastníctve bytov a nebytových priestorov má za cieľ chrániť prevažnú časť obyvateľstva SR žijúcu v bytových domoch pred ich dlžníkmi a neplatičmi tým, že odstráni problémy, ktoré vzišli z aplikačnej praxe a sprecizuje pojmy dotknutého ustanovenia tak, aby nemohlo dochádzať k ich mylnému výkladu zo strany katastrálnych odborov, pre ktorý výklad ich pohľadávky zostávajú neuspokojené alebo uspokojené len sčasti, pričom schodky na plneniach spojených s užívaním bytu neplatiča a preddavkové platby do fondu prevádzky, údržby a opráv hradia zo svojho vrecka. </w:t>
            </w:r>
          </w:p>
        </w:tc>
      </w:tr>
      <w:tr w:rsidR="00BD297D" w:rsidRPr="002C07B8" w:rsidTr="0087752C"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BD297D" w:rsidRPr="00346F06" w:rsidRDefault="00BD297D" w:rsidP="00CB2F9F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346F06">
              <w:rPr>
                <w:rFonts w:ascii="Times" w:hAnsi="Times" w:cs="Times"/>
                <w:b/>
                <w:bCs/>
                <w:sz w:val="20"/>
                <w:szCs w:val="20"/>
              </w:rPr>
              <w:t>  4.  Dotknuté subjekty</w:t>
            </w:r>
          </w:p>
        </w:tc>
      </w:tr>
      <w:tr w:rsidR="00BD297D" w:rsidRPr="002C07B8" w:rsidTr="0087752C">
        <w:trPr>
          <w:trHeight w:val="186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BD297D" w:rsidRPr="002C07B8" w:rsidRDefault="00BD297D" w:rsidP="00BD297D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 </w:t>
            </w:r>
          </w:p>
        </w:tc>
      </w:tr>
      <w:tr w:rsidR="00BD297D" w:rsidRPr="002C07B8" w:rsidTr="0087752C">
        <w:trPr>
          <w:trHeight w:val="128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BD297D" w:rsidRPr="002C07B8" w:rsidRDefault="00BD297D" w:rsidP="00353E3F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2C07B8">
              <w:rPr>
                <w:rFonts w:ascii="Times" w:hAnsi="Times" w:cs="Times"/>
                <w:b/>
                <w:bCs/>
                <w:sz w:val="20"/>
                <w:szCs w:val="20"/>
              </w:rPr>
              <w:t>  5.  Alternatívne rieše</w:t>
            </w:r>
            <w:r w:rsidR="00353E3F">
              <w:rPr>
                <w:rFonts w:ascii="Times" w:hAnsi="Times" w:cs="Times"/>
                <w:b/>
                <w:bCs/>
                <w:sz w:val="20"/>
                <w:szCs w:val="20"/>
              </w:rPr>
              <w:t xml:space="preserve">nia                          </w:t>
            </w:r>
          </w:p>
        </w:tc>
      </w:tr>
      <w:tr w:rsidR="00BD297D" w:rsidRPr="002C07B8" w:rsidTr="0087752C">
        <w:trPr>
          <w:trHeight w:val="72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BD297D" w:rsidRPr="00353E3F" w:rsidRDefault="00353E3F" w:rsidP="00353E3F">
            <w:pPr>
              <w:numPr>
                <w:ilvl w:val="0"/>
                <w:numId w:val="8"/>
              </w:numPr>
              <w:rPr>
                <w:rFonts w:ascii="Times" w:hAnsi="Times" w:cs="Times"/>
                <w:bCs/>
                <w:sz w:val="20"/>
                <w:szCs w:val="20"/>
              </w:rPr>
            </w:pPr>
            <w:r w:rsidRPr="00353E3F">
              <w:rPr>
                <w:rFonts w:ascii="Times" w:hAnsi="Times" w:cs="Times"/>
                <w:bCs/>
                <w:sz w:val="20"/>
                <w:szCs w:val="20"/>
              </w:rPr>
              <w:t>nepredkladajú sa</w:t>
            </w:r>
          </w:p>
        </w:tc>
      </w:tr>
      <w:tr w:rsidR="00BD297D" w:rsidRPr="002C07B8" w:rsidTr="0087752C">
        <w:trPr>
          <w:trHeight w:val="114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BD297D" w:rsidRPr="002C07B8" w:rsidRDefault="00BD297D" w:rsidP="00CB2F9F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2C07B8">
              <w:rPr>
                <w:rFonts w:ascii="Times" w:hAnsi="Times" w:cs="Times"/>
                <w:b/>
                <w:bCs/>
                <w:sz w:val="20"/>
                <w:szCs w:val="20"/>
              </w:rPr>
              <w:t>  6.  Vykonávacie predpisy</w:t>
            </w:r>
          </w:p>
        </w:tc>
      </w:tr>
      <w:tr w:rsidR="00BD297D" w:rsidRPr="002C07B8" w:rsidTr="0087752C">
        <w:trPr>
          <w:trHeight w:val="178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BD297D" w:rsidRPr="002C07B8" w:rsidRDefault="00BD297D" w:rsidP="00CB2F9F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Pr="002C07B8">
              <w:rPr>
                <w:rFonts w:ascii="Times" w:hAnsi="Times" w:cs="Times"/>
                <w:sz w:val="20"/>
                <w:szCs w:val="20"/>
              </w:rPr>
              <w:t>Predpokladá sa prijatie/zmena vykonávacích predpisov?                          </w:t>
            </w:r>
            <w:r w:rsidRPr="002C07B8">
              <w:rPr>
                <w:rFonts w:ascii="Wingdings 2" w:hAnsi="Wingdings 2" w:cs="Times"/>
                <w:sz w:val="20"/>
                <w:szCs w:val="20"/>
              </w:rPr>
              <w:t></w:t>
            </w:r>
            <w:r w:rsidRPr="002C07B8">
              <w:rPr>
                <w:rFonts w:ascii="Times" w:hAnsi="Times" w:cs="Times"/>
                <w:sz w:val="20"/>
                <w:szCs w:val="20"/>
              </w:rPr>
              <w:t xml:space="preserve">   Áno            </w:t>
            </w:r>
            <w:r w:rsidRPr="002C07B8">
              <w:rPr>
                <w:rFonts w:ascii="Wingdings 2" w:hAnsi="Wingdings 2" w:cs="Times"/>
                <w:sz w:val="20"/>
                <w:szCs w:val="20"/>
              </w:rPr>
              <w:t></w:t>
            </w:r>
            <w:r w:rsidRPr="002C07B8">
              <w:rPr>
                <w:rFonts w:ascii="Times" w:hAnsi="Times" w:cs="Times"/>
                <w:sz w:val="20"/>
                <w:szCs w:val="20"/>
              </w:rPr>
              <w:t>  Nie</w:t>
            </w:r>
          </w:p>
        </w:tc>
      </w:tr>
      <w:tr w:rsidR="00BD297D" w:rsidRPr="002C07B8" w:rsidTr="0087752C">
        <w:trPr>
          <w:trHeight w:val="172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BD297D" w:rsidRPr="002C07B8" w:rsidRDefault="00BD297D" w:rsidP="00CB2F9F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2C07B8">
              <w:rPr>
                <w:rFonts w:ascii="Times" w:hAnsi="Times" w:cs="Times"/>
                <w:b/>
                <w:bCs/>
                <w:sz w:val="20"/>
                <w:szCs w:val="20"/>
              </w:rPr>
              <w:t xml:space="preserve">  7.  Transpozícia práva EÚ </w:t>
            </w:r>
          </w:p>
        </w:tc>
      </w:tr>
      <w:tr w:rsidR="00BD297D" w:rsidRPr="002C07B8" w:rsidTr="0087752C">
        <w:trPr>
          <w:trHeight w:val="218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BD297D" w:rsidRPr="002C07B8" w:rsidRDefault="00BD297D" w:rsidP="00CB2F9F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</w:p>
        </w:tc>
      </w:tr>
      <w:tr w:rsidR="00BD297D" w:rsidRPr="002C07B8" w:rsidTr="0087752C"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BD297D" w:rsidRPr="002C07B8" w:rsidRDefault="00BD297D" w:rsidP="00CB2F9F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2C07B8">
              <w:rPr>
                <w:rFonts w:ascii="Times" w:hAnsi="Times" w:cs="Times"/>
                <w:b/>
                <w:bCs/>
                <w:sz w:val="20"/>
                <w:szCs w:val="20"/>
              </w:rPr>
              <w:t>  8.  Preskúmanie účelnosti**</w:t>
            </w:r>
          </w:p>
        </w:tc>
      </w:tr>
      <w:tr w:rsidR="00BD297D" w:rsidRPr="009B3D22" w:rsidTr="0087752C">
        <w:trPr>
          <w:trHeight w:val="27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vAlign w:val="center"/>
          </w:tcPr>
          <w:p w:rsidR="00BD297D" w:rsidRPr="00346F06" w:rsidRDefault="00353E3F" w:rsidP="00353E3F">
            <w:pPr>
              <w:rPr>
                <w:sz w:val="20"/>
                <w:szCs w:val="20"/>
              </w:rPr>
            </w:pPr>
            <w:r w:rsidRPr="00346F06">
              <w:rPr>
                <w:b/>
                <w:bCs/>
                <w:sz w:val="20"/>
                <w:szCs w:val="20"/>
              </w:rPr>
              <w:t xml:space="preserve">  9. </w:t>
            </w:r>
            <w:r w:rsidR="00BD297D" w:rsidRPr="00346F06">
              <w:rPr>
                <w:b/>
                <w:bCs/>
                <w:sz w:val="20"/>
                <w:szCs w:val="20"/>
              </w:rPr>
              <w:t>Vplyvy navrhovaného materiálu</w:t>
            </w:r>
          </w:p>
        </w:tc>
      </w:tr>
      <w:tr w:rsidR="00BD297D" w:rsidRPr="009B3D22" w:rsidTr="0087752C">
        <w:trPr>
          <w:trHeight w:val="270"/>
          <w:jc w:val="center"/>
        </w:trPr>
        <w:tc>
          <w:tcPr>
            <w:tcW w:w="1883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</w:tcPr>
          <w:p w:rsidR="00BD297D" w:rsidRPr="00346F06" w:rsidRDefault="00BD297D" w:rsidP="00CB2F9F">
            <w:pPr>
              <w:contextualSpacing/>
              <w:rPr>
                <w:b/>
                <w:bCs/>
                <w:sz w:val="20"/>
                <w:szCs w:val="20"/>
              </w:rPr>
            </w:pPr>
            <w:r w:rsidRPr="00346F06">
              <w:rPr>
                <w:b/>
                <w:bCs/>
                <w:sz w:val="20"/>
                <w:szCs w:val="20"/>
              </w:rPr>
              <w:t xml:space="preserve">  Vplyvy na rozpočet verejnej správy</w:t>
            </w:r>
          </w:p>
        </w:tc>
        <w:tc>
          <w:tcPr>
            <w:tcW w:w="9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D297D" w:rsidRPr="00346F06" w:rsidRDefault="00BD297D" w:rsidP="00CB2F9F">
            <w:pPr>
              <w:rPr>
                <w:sz w:val="20"/>
                <w:szCs w:val="20"/>
              </w:rPr>
            </w:pPr>
            <w:r w:rsidRPr="00346F06">
              <w:rPr>
                <w:sz w:val="20"/>
                <w:szCs w:val="20"/>
              </w:rPr>
              <w:t>  </w:t>
            </w:r>
            <w:r w:rsidRPr="00346F06">
              <w:rPr>
                <w:sz w:val="20"/>
                <w:szCs w:val="20"/>
              </w:rPr>
              <w:t>     Pozitívne</w:t>
            </w:r>
          </w:p>
        </w:tc>
        <w:tc>
          <w:tcPr>
            <w:tcW w:w="9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D297D" w:rsidRPr="00346F06" w:rsidRDefault="00BD297D" w:rsidP="00CB2F9F">
            <w:pPr>
              <w:rPr>
                <w:sz w:val="20"/>
                <w:szCs w:val="20"/>
              </w:rPr>
            </w:pPr>
            <w:r w:rsidRPr="00346F06">
              <w:rPr>
                <w:sz w:val="20"/>
                <w:szCs w:val="20"/>
              </w:rPr>
              <w:t>   x    Žiadne</w:t>
            </w:r>
          </w:p>
        </w:tc>
        <w:tc>
          <w:tcPr>
            <w:tcW w:w="12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BD297D" w:rsidRPr="00346F06" w:rsidRDefault="00BD297D" w:rsidP="00CB2F9F">
            <w:pPr>
              <w:rPr>
                <w:sz w:val="20"/>
                <w:szCs w:val="20"/>
              </w:rPr>
            </w:pPr>
            <w:r w:rsidRPr="00346F06">
              <w:rPr>
                <w:sz w:val="20"/>
                <w:szCs w:val="20"/>
              </w:rPr>
              <w:t xml:space="preserve">  </w:t>
            </w:r>
            <w:r w:rsidRPr="00346F06">
              <w:rPr>
                <w:sz w:val="20"/>
                <w:szCs w:val="20"/>
              </w:rPr>
              <w:t>   Negatívne</w:t>
            </w:r>
          </w:p>
        </w:tc>
      </w:tr>
      <w:tr w:rsidR="00BD297D" w:rsidRPr="009B3D22" w:rsidTr="0087752C">
        <w:trPr>
          <w:trHeight w:val="270"/>
          <w:jc w:val="center"/>
        </w:trPr>
        <w:tc>
          <w:tcPr>
            <w:tcW w:w="1883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</w:tcPr>
          <w:p w:rsidR="00BD297D" w:rsidRPr="00346F06" w:rsidRDefault="00BD297D" w:rsidP="00CB2F9F">
            <w:pPr>
              <w:contextualSpacing/>
              <w:rPr>
                <w:bCs/>
                <w:sz w:val="20"/>
                <w:szCs w:val="20"/>
              </w:rPr>
            </w:pPr>
            <w:r w:rsidRPr="00346F06">
              <w:rPr>
                <w:bCs/>
                <w:sz w:val="20"/>
                <w:szCs w:val="20"/>
              </w:rPr>
              <w:t>- z toho rozpočtovo zabezpečené vplyvy</w:t>
            </w:r>
          </w:p>
        </w:tc>
        <w:tc>
          <w:tcPr>
            <w:tcW w:w="9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D297D" w:rsidRPr="00346F06" w:rsidRDefault="00BD297D" w:rsidP="00CB2F9F">
            <w:pPr>
              <w:rPr>
                <w:sz w:val="20"/>
                <w:szCs w:val="20"/>
              </w:rPr>
            </w:pPr>
            <w:r w:rsidRPr="00346F06">
              <w:rPr>
                <w:sz w:val="20"/>
                <w:szCs w:val="20"/>
              </w:rPr>
              <w:t xml:space="preserve">  </w:t>
            </w:r>
            <w:r w:rsidRPr="00346F06">
              <w:rPr>
                <w:sz w:val="20"/>
                <w:szCs w:val="20"/>
              </w:rPr>
              <w:t>     Pozitívne</w:t>
            </w:r>
          </w:p>
        </w:tc>
        <w:tc>
          <w:tcPr>
            <w:tcW w:w="9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D297D" w:rsidRPr="00346F06" w:rsidRDefault="00BD297D" w:rsidP="00CB2F9F">
            <w:pPr>
              <w:rPr>
                <w:sz w:val="20"/>
                <w:szCs w:val="20"/>
              </w:rPr>
            </w:pPr>
            <w:r w:rsidRPr="00346F06">
              <w:rPr>
                <w:sz w:val="20"/>
                <w:szCs w:val="20"/>
              </w:rPr>
              <w:t>   x    Žiadne</w:t>
            </w:r>
          </w:p>
        </w:tc>
        <w:tc>
          <w:tcPr>
            <w:tcW w:w="12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BD297D" w:rsidRPr="00346F06" w:rsidRDefault="00BD297D" w:rsidP="00CB2F9F">
            <w:pPr>
              <w:rPr>
                <w:sz w:val="20"/>
                <w:szCs w:val="20"/>
              </w:rPr>
            </w:pPr>
            <w:r w:rsidRPr="00346F06">
              <w:rPr>
                <w:sz w:val="20"/>
                <w:szCs w:val="20"/>
              </w:rPr>
              <w:t xml:space="preserve">  </w:t>
            </w:r>
            <w:r w:rsidRPr="00346F06">
              <w:rPr>
                <w:sz w:val="20"/>
                <w:szCs w:val="20"/>
              </w:rPr>
              <w:t>   Negatívne</w:t>
            </w:r>
          </w:p>
        </w:tc>
      </w:tr>
      <w:tr w:rsidR="00BD297D" w:rsidRPr="009B3D22" w:rsidTr="0087752C">
        <w:trPr>
          <w:trHeight w:val="270"/>
          <w:jc w:val="center"/>
        </w:trPr>
        <w:tc>
          <w:tcPr>
            <w:tcW w:w="1883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</w:tcPr>
          <w:p w:rsidR="00BD297D" w:rsidRPr="00346F06" w:rsidRDefault="00BD297D" w:rsidP="00CB2F9F">
            <w:pPr>
              <w:contextualSpacing/>
              <w:rPr>
                <w:b/>
                <w:bCs/>
                <w:sz w:val="20"/>
                <w:szCs w:val="20"/>
              </w:rPr>
            </w:pPr>
            <w:r w:rsidRPr="00346F06">
              <w:rPr>
                <w:b/>
                <w:bCs/>
                <w:sz w:val="20"/>
                <w:szCs w:val="20"/>
              </w:rPr>
              <w:t xml:space="preserve">  Vplyvy na podnikateľské prostredie</w:t>
            </w:r>
          </w:p>
        </w:tc>
        <w:tc>
          <w:tcPr>
            <w:tcW w:w="9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D297D" w:rsidRPr="00346F06" w:rsidRDefault="00BD297D" w:rsidP="00CB2F9F">
            <w:pPr>
              <w:rPr>
                <w:sz w:val="20"/>
                <w:szCs w:val="20"/>
              </w:rPr>
            </w:pPr>
            <w:r w:rsidRPr="00346F06">
              <w:rPr>
                <w:sz w:val="20"/>
                <w:szCs w:val="20"/>
              </w:rPr>
              <w:t xml:space="preserve">  </w:t>
            </w:r>
            <w:r w:rsidRPr="00346F06">
              <w:rPr>
                <w:sz w:val="20"/>
                <w:szCs w:val="20"/>
              </w:rPr>
              <w:t>     Pozitívne</w:t>
            </w:r>
          </w:p>
        </w:tc>
        <w:tc>
          <w:tcPr>
            <w:tcW w:w="9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D297D" w:rsidRPr="00346F06" w:rsidRDefault="00BD297D" w:rsidP="00CB2F9F">
            <w:pPr>
              <w:rPr>
                <w:sz w:val="20"/>
                <w:szCs w:val="20"/>
              </w:rPr>
            </w:pPr>
            <w:r w:rsidRPr="00346F06">
              <w:rPr>
                <w:sz w:val="20"/>
                <w:szCs w:val="20"/>
              </w:rPr>
              <w:t>   x    Žiadne</w:t>
            </w:r>
          </w:p>
        </w:tc>
        <w:tc>
          <w:tcPr>
            <w:tcW w:w="12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BD297D" w:rsidRPr="00346F06" w:rsidRDefault="00BD297D" w:rsidP="00CB2F9F">
            <w:pPr>
              <w:rPr>
                <w:sz w:val="20"/>
                <w:szCs w:val="20"/>
              </w:rPr>
            </w:pPr>
            <w:r w:rsidRPr="00346F06">
              <w:rPr>
                <w:sz w:val="20"/>
                <w:szCs w:val="20"/>
              </w:rPr>
              <w:t xml:space="preserve">  </w:t>
            </w:r>
            <w:r w:rsidRPr="00346F06">
              <w:rPr>
                <w:sz w:val="20"/>
                <w:szCs w:val="20"/>
              </w:rPr>
              <w:t>   Negatívne</w:t>
            </w:r>
          </w:p>
        </w:tc>
      </w:tr>
      <w:tr w:rsidR="00BD297D" w:rsidRPr="009B3D22" w:rsidTr="0087752C">
        <w:trPr>
          <w:trHeight w:val="270"/>
          <w:jc w:val="center"/>
        </w:trPr>
        <w:tc>
          <w:tcPr>
            <w:tcW w:w="1883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</w:tcPr>
          <w:p w:rsidR="00BD297D" w:rsidRPr="00346F06" w:rsidRDefault="00BD297D" w:rsidP="00CB2F9F">
            <w:pPr>
              <w:ind w:left="129" w:hanging="129"/>
              <w:contextualSpacing/>
              <w:rPr>
                <w:bCs/>
                <w:sz w:val="20"/>
                <w:szCs w:val="20"/>
              </w:rPr>
            </w:pPr>
            <w:r w:rsidRPr="00346F06">
              <w:rPr>
                <w:b/>
                <w:bCs/>
                <w:sz w:val="20"/>
                <w:szCs w:val="20"/>
              </w:rPr>
              <w:t xml:space="preserve">  </w:t>
            </w:r>
            <w:r w:rsidRPr="00346F06">
              <w:rPr>
                <w:bCs/>
                <w:sz w:val="20"/>
                <w:szCs w:val="20"/>
              </w:rPr>
              <w:t>- z toho vplyvy na MSP</w:t>
            </w:r>
          </w:p>
        </w:tc>
        <w:tc>
          <w:tcPr>
            <w:tcW w:w="9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D297D" w:rsidRPr="00346F06" w:rsidRDefault="00BD297D" w:rsidP="00CB2F9F">
            <w:pPr>
              <w:rPr>
                <w:sz w:val="20"/>
                <w:szCs w:val="20"/>
              </w:rPr>
            </w:pPr>
            <w:r w:rsidRPr="00346F06">
              <w:rPr>
                <w:sz w:val="20"/>
                <w:szCs w:val="20"/>
              </w:rPr>
              <w:t xml:space="preserve">  </w:t>
            </w:r>
            <w:r w:rsidRPr="00346F06">
              <w:rPr>
                <w:sz w:val="20"/>
                <w:szCs w:val="20"/>
              </w:rPr>
              <w:t>     Áno</w:t>
            </w:r>
          </w:p>
        </w:tc>
        <w:tc>
          <w:tcPr>
            <w:tcW w:w="9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D297D" w:rsidRPr="00346F06" w:rsidRDefault="00BD297D" w:rsidP="00CB2F9F">
            <w:pPr>
              <w:rPr>
                <w:sz w:val="20"/>
                <w:szCs w:val="20"/>
              </w:rPr>
            </w:pPr>
            <w:r w:rsidRPr="00346F06">
              <w:rPr>
                <w:sz w:val="20"/>
                <w:szCs w:val="20"/>
              </w:rPr>
              <w:t>   x    Nie</w:t>
            </w:r>
          </w:p>
        </w:tc>
        <w:tc>
          <w:tcPr>
            <w:tcW w:w="12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BD297D" w:rsidRPr="00346F06" w:rsidRDefault="00BD297D" w:rsidP="00353E3F">
            <w:pPr>
              <w:rPr>
                <w:sz w:val="20"/>
                <w:szCs w:val="20"/>
              </w:rPr>
            </w:pPr>
            <w:r w:rsidRPr="00346F06">
              <w:rPr>
                <w:sz w:val="20"/>
                <w:szCs w:val="20"/>
              </w:rPr>
              <w:t xml:space="preserve">  </w:t>
            </w:r>
            <w:r w:rsidRPr="00346F06">
              <w:rPr>
                <w:sz w:val="20"/>
                <w:szCs w:val="20"/>
              </w:rPr>
              <w:t xml:space="preserve">   </w:t>
            </w:r>
            <w:r w:rsidR="00353E3F" w:rsidRPr="00346F06">
              <w:rPr>
                <w:sz w:val="20"/>
                <w:szCs w:val="20"/>
              </w:rPr>
              <w:t>Negatívne</w:t>
            </w:r>
          </w:p>
        </w:tc>
      </w:tr>
      <w:tr w:rsidR="00BD297D" w:rsidRPr="009B3D22" w:rsidTr="0087752C">
        <w:trPr>
          <w:trHeight w:val="270"/>
          <w:jc w:val="center"/>
        </w:trPr>
        <w:tc>
          <w:tcPr>
            <w:tcW w:w="1883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BD297D" w:rsidRPr="00346F06" w:rsidRDefault="00BD297D" w:rsidP="00CB2F9F">
            <w:pPr>
              <w:contextualSpacing/>
              <w:rPr>
                <w:sz w:val="20"/>
                <w:szCs w:val="20"/>
              </w:rPr>
            </w:pPr>
            <w:r w:rsidRPr="00346F06">
              <w:rPr>
                <w:b/>
                <w:bCs/>
                <w:sz w:val="20"/>
                <w:szCs w:val="20"/>
              </w:rPr>
              <w:t>  Sociálne vplyvy</w:t>
            </w:r>
          </w:p>
        </w:tc>
        <w:tc>
          <w:tcPr>
            <w:tcW w:w="9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D297D" w:rsidRPr="00346F06" w:rsidRDefault="00BD297D" w:rsidP="00CB2F9F">
            <w:pPr>
              <w:rPr>
                <w:sz w:val="20"/>
                <w:szCs w:val="20"/>
              </w:rPr>
            </w:pPr>
            <w:r w:rsidRPr="00346F06">
              <w:rPr>
                <w:sz w:val="20"/>
                <w:szCs w:val="20"/>
              </w:rPr>
              <w:t xml:space="preserve">  </w:t>
            </w:r>
            <w:r w:rsidR="000C20A3" w:rsidRPr="00346F06">
              <w:rPr>
                <w:sz w:val="20"/>
                <w:szCs w:val="20"/>
              </w:rPr>
              <w:t></w:t>
            </w:r>
            <w:r w:rsidRPr="00346F06">
              <w:rPr>
                <w:sz w:val="20"/>
                <w:szCs w:val="20"/>
              </w:rPr>
              <w:t xml:space="preserve">      Pozitívne</w:t>
            </w:r>
          </w:p>
        </w:tc>
        <w:tc>
          <w:tcPr>
            <w:tcW w:w="9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D297D" w:rsidRPr="00346F06" w:rsidRDefault="00BD297D" w:rsidP="00CB2F9F">
            <w:pPr>
              <w:rPr>
                <w:sz w:val="20"/>
                <w:szCs w:val="20"/>
              </w:rPr>
            </w:pPr>
            <w:r w:rsidRPr="00346F06">
              <w:rPr>
                <w:sz w:val="20"/>
                <w:szCs w:val="20"/>
              </w:rPr>
              <w:t xml:space="preserve">   </w:t>
            </w:r>
            <w:r w:rsidR="000C20A3" w:rsidRPr="00346F06">
              <w:rPr>
                <w:sz w:val="20"/>
                <w:szCs w:val="20"/>
              </w:rPr>
              <w:t>x</w:t>
            </w:r>
            <w:r w:rsidRPr="00346F06">
              <w:rPr>
                <w:sz w:val="20"/>
                <w:szCs w:val="20"/>
              </w:rPr>
              <w:t xml:space="preserve">   Žiadne</w:t>
            </w:r>
          </w:p>
        </w:tc>
        <w:tc>
          <w:tcPr>
            <w:tcW w:w="12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BD297D" w:rsidRPr="00346F06" w:rsidRDefault="00BD297D" w:rsidP="00CB2F9F">
            <w:pPr>
              <w:rPr>
                <w:sz w:val="20"/>
                <w:szCs w:val="20"/>
              </w:rPr>
            </w:pPr>
            <w:r w:rsidRPr="00346F06">
              <w:rPr>
                <w:sz w:val="20"/>
                <w:szCs w:val="20"/>
              </w:rPr>
              <w:t xml:space="preserve">  </w:t>
            </w:r>
            <w:r w:rsidRPr="00346F06">
              <w:rPr>
                <w:sz w:val="20"/>
                <w:szCs w:val="20"/>
              </w:rPr>
              <w:t>   Negatívne</w:t>
            </w:r>
          </w:p>
        </w:tc>
      </w:tr>
      <w:tr w:rsidR="00BD297D" w:rsidRPr="009B3D22" w:rsidTr="0087752C">
        <w:trPr>
          <w:trHeight w:val="270"/>
          <w:jc w:val="center"/>
        </w:trPr>
        <w:tc>
          <w:tcPr>
            <w:tcW w:w="1883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BD297D" w:rsidRPr="00346F06" w:rsidRDefault="00BD297D" w:rsidP="00CB2F9F">
            <w:pPr>
              <w:contextualSpacing/>
              <w:rPr>
                <w:sz w:val="20"/>
                <w:szCs w:val="20"/>
              </w:rPr>
            </w:pPr>
            <w:r w:rsidRPr="00346F06">
              <w:rPr>
                <w:b/>
                <w:bCs/>
                <w:sz w:val="20"/>
                <w:szCs w:val="20"/>
              </w:rPr>
              <w:t>  Vplyvy na životné prostredie</w:t>
            </w:r>
          </w:p>
        </w:tc>
        <w:tc>
          <w:tcPr>
            <w:tcW w:w="9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D297D" w:rsidRPr="00346F06" w:rsidRDefault="00BD297D" w:rsidP="00CB2F9F">
            <w:pPr>
              <w:rPr>
                <w:sz w:val="20"/>
                <w:szCs w:val="20"/>
              </w:rPr>
            </w:pPr>
            <w:r w:rsidRPr="00346F06">
              <w:rPr>
                <w:sz w:val="20"/>
                <w:szCs w:val="20"/>
              </w:rPr>
              <w:t xml:space="preserve">  </w:t>
            </w:r>
            <w:r w:rsidRPr="00346F06">
              <w:rPr>
                <w:sz w:val="20"/>
                <w:szCs w:val="20"/>
              </w:rPr>
              <w:t>     Pozitívne</w:t>
            </w:r>
          </w:p>
        </w:tc>
        <w:tc>
          <w:tcPr>
            <w:tcW w:w="9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D297D" w:rsidRPr="00346F06" w:rsidRDefault="00BD297D" w:rsidP="00CB2F9F">
            <w:pPr>
              <w:rPr>
                <w:sz w:val="20"/>
                <w:szCs w:val="20"/>
              </w:rPr>
            </w:pPr>
            <w:r w:rsidRPr="00346F06">
              <w:rPr>
                <w:sz w:val="20"/>
                <w:szCs w:val="20"/>
              </w:rPr>
              <w:t>   x    Žiadne</w:t>
            </w:r>
          </w:p>
        </w:tc>
        <w:tc>
          <w:tcPr>
            <w:tcW w:w="12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BD297D" w:rsidRPr="00346F06" w:rsidRDefault="00BD297D" w:rsidP="00CB2F9F">
            <w:pPr>
              <w:rPr>
                <w:sz w:val="20"/>
                <w:szCs w:val="20"/>
              </w:rPr>
            </w:pPr>
            <w:r w:rsidRPr="00346F06">
              <w:rPr>
                <w:sz w:val="20"/>
                <w:szCs w:val="20"/>
              </w:rPr>
              <w:t xml:space="preserve">  </w:t>
            </w:r>
            <w:r w:rsidRPr="00346F06">
              <w:rPr>
                <w:sz w:val="20"/>
                <w:szCs w:val="20"/>
              </w:rPr>
              <w:t>   Negatívne</w:t>
            </w:r>
          </w:p>
        </w:tc>
      </w:tr>
      <w:tr w:rsidR="00BD297D" w:rsidRPr="009B3D22" w:rsidTr="0087752C">
        <w:trPr>
          <w:trHeight w:val="270"/>
          <w:jc w:val="center"/>
        </w:trPr>
        <w:tc>
          <w:tcPr>
            <w:tcW w:w="1883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BD297D" w:rsidRPr="00346F06" w:rsidRDefault="00BD297D" w:rsidP="00CB2F9F">
            <w:pPr>
              <w:rPr>
                <w:sz w:val="20"/>
                <w:szCs w:val="20"/>
              </w:rPr>
            </w:pPr>
            <w:r w:rsidRPr="00346F06">
              <w:rPr>
                <w:b/>
                <w:bCs/>
                <w:sz w:val="20"/>
                <w:szCs w:val="20"/>
              </w:rPr>
              <w:t>  Vplyvy na informatizáciu</w:t>
            </w:r>
          </w:p>
        </w:tc>
        <w:tc>
          <w:tcPr>
            <w:tcW w:w="9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D297D" w:rsidRPr="00346F06" w:rsidRDefault="00BD297D" w:rsidP="00CB2F9F">
            <w:pPr>
              <w:rPr>
                <w:sz w:val="20"/>
                <w:szCs w:val="20"/>
              </w:rPr>
            </w:pPr>
            <w:r w:rsidRPr="00346F06">
              <w:rPr>
                <w:sz w:val="20"/>
                <w:szCs w:val="20"/>
              </w:rPr>
              <w:t xml:space="preserve">  </w:t>
            </w:r>
            <w:r w:rsidRPr="00346F06">
              <w:rPr>
                <w:sz w:val="20"/>
                <w:szCs w:val="20"/>
              </w:rPr>
              <w:t>     Pozitívne</w:t>
            </w:r>
          </w:p>
        </w:tc>
        <w:tc>
          <w:tcPr>
            <w:tcW w:w="9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D297D" w:rsidRPr="00346F06" w:rsidRDefault="00BD297D" w:rsidP="00CB2F9F">
            <w:pPr>
              <w:rPr>
                <w:sz w:val="20"/>
                <w:szCs w:val="20"/>
              </w:rPr>
            </w:pPr>
            <w:r w:rsidRPr="00346F06">
              <w:rPr>
                <w:sz w:val="20"/>
                <w:szCs w:val="20"/>
              </w:rPr>
              <w:t>   x    Žiadne</w:t>
            </w:r>
          </w:p>
        </w:tc>
        <w:tc>
          <w:tcPr>
            <w:tcW w:w="12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BD297D" w:rsidRPr="00346F06" w:rsidRDefault="00BD297D" w:rsidP="00CB2F9F">
            <w:pPr>
              <w:rPr>
                <w:sz w:val="20"/>
                <w:szCs w:val="20"/>
              </w:rPr>
            </w:pPr>
            <w:r w:rsidRPr="00346F06">
              <w:rPr>
                <w:sz w:val="20"/>
                <w:szCs w:val="20"/>
              </w:rPr>
              <w:t xml:space="preserve">  </w:t>
            </w:r>
            <w:r w:rsidRPr="00346F06">
              <w:rPr>
                <w:sz w:val="20"/>
                <w:szCs w:val="20"/>
              </w:rPr>
              <w:t>   Negatívne</w:t>
            </w:r>
          </w:p>
        </w:tc>
      </w:tr>
      <w:tr w:rsidR="00BD297D" w:rsidRPr="009B3D22" w:rsidTr="0087752C">
        <w:trPr>
          <w:trHeight w:val="675"/>
          <w:jc w:val="center"/>
        </w:trPr>
        <w:tc>
          <w:tcPr>
            <w:tcW w:w="1883" w:type="pct"/>
            <w:vMerge w:val="restar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BD297D" w:rsidRPr="00346F06" w:rsidRDefault="00BD297D" w:rsidP="00CB2F9F">
            <w:pPr>
              <w:rPr>
                <w:sz w:val="20"/>
                <w:szCs w:val="20"/>
              </w:rPr>
            </w:pPr>
            <w:r w:rsidRPr="00346F06">
              <w:rPr>
                <w:b/>
                <w:bCs/>
                <w:sz w:val="20"/>
                <w:szCs w:val="20"/>
              </w:rPr>
              <w:t>  Vplyvy na služby pre občana z toho</w:t>
            </w:r>
            <w:r w:rsidRPr="00346F06">
              <w:rPr>
                <w:sz w:val="20"/>
                <w:szCs w:val="20"/>
              </w:rPr>
              <w:br/>
              <w:t>    vplyvy služieb verejnej správy na občana</w:t>
            </w:r>
            <w:r w:rsidRPr="00346F06">
              <w:rPr>
                <w:sz w:val="20"/>
                <w:szCs w:val="20"/>
              </w:rPr>
              <w:br/>
              <w:t>    vplyvy na procesy služieb vo verejnej</w:t>
            </w:r>
            <w:r w:rsidRPr="00346F06">
              <w:rPr>
                <w:sz w:val="20"/>
                <w:szCs w:val="20"/>
              </w:rPr>
              <w:br/>
              <w:t>    správe</w:t>
            </w:r>
          </w:p>
        </w:tc>
        <w:tc>
          <w:tcPr>
            <w:tcW w:w="9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D297D" w:rsidRPr="00346F06" w:rsidRDefault="00BD297D" w:rsidP="00CB2F9F">
            <w:pPr>
              <w:rPr>
                <w:sz w:val="20"/>
                <w:szCs w:val="20"/>
              </w:rPr>
            </w:pPr>
            <w:r w:rsidRPr="00346F06">
              <w:rPr>
                <w:sz w:val="20"/>
                <w:szCs w:val="20"/>
              </w:rPr>
              <w:br/>
              <w:t> </w:t>
            </w:r>
            <w:r w:rsidR="000C20A3">
              <w:rPr>
                <w:sz w:val="20"/>
                <w:szCs w:val="20"/>
              </w:rPr>
              <w:t xml:space="preserve"> </w:t>
            </w:r>
            <w:r w:rsidR="000C20A3" w:rsidRPr="00346F06">
              <w:rPr>
                <w:sz w:val="20"/>
                <w:szCs w:val="20"/>
              </w:rPr>
              <w:t></w:t>
            </w:r>
            <w:r w:rsidRPr="00346F06">
              <w:rPr>
                <w:sz w:val="20"/>
                <w:szCs w:val="20"/>
              </w:rPr>
              <w:t xml:space="preserve">     Pozitívne</w:t>
            </w:r>
          </w:p>
        </w:tc>
        <w:tc>
          <w:tcPr>
            <w:tcW w:w="9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D297D" w:rsidRPr="00346F06" w:rsidRDefault="00BD297D" w:rsidP="00353E3F">
            <w:pPr>
              <w:rPr>
                <w:sz w:val="20"/>
                <w:szCs w:val="20"/>
              </w:rPr>
            </w:pPr>
            <w:r w:rsidRPr="00346F06">
              <w:rPr>
                <w:sz w:val="20"/>
                <w:szCs w:val="20"/>
              </w:rPr>
              <w:br/>
              <w:t xml:space="preserve">  </w:t>
            </w:r>
            <w:r w:rsidR="00353E3F" w:rsidRPr="00346F06">
              <w:rPr>
                <w:sz w:val="20"/>
                <w:szCs w:val="20"/>
              </w:rPr>
              <w:t xml:space="preserve"> </w:t>
            </w:r>
            <w:r w:rsidR="000C20A3" w:rsidRPr="00346F06">
              <w:rPr>
                <w:sz w:val="20"/>
                <w:szCs w:val="20"/>
              </w:rPr>
              <w:t>x</w:t>
            </w:r>
            <w:r w:rsidRPr="00346F06">
              <w:rPr>
                <w:sz w:val="20"/>
                <w:szCs w:val="20"/>
              </w:rPr>
              <w:t xml:space="preserve">  </w:t>
            </w:r>
            <w:r w:rsidR="00353E3F" w:rsidRPr="00346F06">
              <w:rPr>
                <w:sz w:val="20"/>
                <w:szCs w:val="20"/>
              </w:rPr>
              <w:t xml:space="preserve"> </w:t>
            </w:r>
            <w:r w:rsidRPr="00346F06">
              <w:rPr>
                <w:sz w:val="20"/>
                <w:szCs w:val="20"/>
              </w:rPr>
              <w:t>Žiadne</w:t>
            </w:r>
          </w:p>
        </w:tc>
        <w:tc>
          <w:tcPr>
            <w:tcW w:w="12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BD297D" w:rsidRPr="00346F06" w:rsidRDefault="00BD297D" w:rsidP="00CB2F9F">
            <w:pPr>
              <w:rPr>
                <w:sz w:val="20"/>
                <w:szCs w:val="20"/>
              </w:rPr>
            </w:pPr>
            <w:r w:rsidRPr="00346F06">
              <w:rPr>
                <w:sz w:val="20"/>
                <w:szCs w:val="20"/>
              </w:rPr>
              <w:br/>
              <w:t xml:space="preserve">  </w:t>
            </w:r>
            <w:r w:rsidRPr="00346F06">
              <w:rPr>
                <w:sz w:val="20"/>
                <w:szCs w:val="20"/>
              </w:rPr>
              <w:t>   Negatívne</w:t>
            </w:r>
          </w:p>
        </w:tc>
      </w:tr>
      <w:tr w:rsidR="00BD297D" w:rsidRPr="009B3D22" w:rsidTr="0087752C">
        <w:trPr>
          <w:trHeight w:val="150"/>
          <w:jc w:val="center"/>
        </w:trPr>
        <w:tc>
          <w:tcPr>
            <w:tcW w:w="0" w:type="auto"/>
            <w:vMerge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D297D" w:rsidRPr="00346F06" w:rsidRDefault="00BD297D" w:rsidP="00CB2F9F">
            <w:pPr>
              <w:rPr>
                <w:sz w:val="20"/>
                <w:szCs w:val="20"/>
              </w:rPr>
            </w:pPr>
          </w:p>
        </w:tc>
        <w:tc>
          <w:tcPr>
            <w:tcW w:w="9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D297D" w:rsidRPr="00346F06" w:rsidRDefault="00BD297D" w:rsidP="00CB2F9F">
            <w:pPr>
              <w:rPr>
                <w:sz w:val="20"/>
                <w:szCs w:val="20"/>
              </w:rPr>
            </w:pPr>
            <w:r w:rsidRPr="00346F06">
              <w:rPr>
                <w:sz w:val="20"/>
                <w:szCs w:val="20"/>
              </w:rPr>
              <w:t xml:space="preserve">  </w:t>
            </w:r>
            <w:r w:rsidRPr="00346F06">
              <w:rPr>
                <w:sz w:val="20"/>
                <w:szCs w:val="20"/>
              </w:rPr>
              <w:t>     Pozitívne</w:t>
            </w:r>
          </w:p>
        </w:tc>
        <w:tc>
          <w:tcPr>
            <w:tcW w:w="9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D297D" w:rsidRPr="00346F06" w:rsidRDefault="00BD297D" w:rsidP="00CB2F9F">
            <w:pPr>
              <w:rPr>
                <w:sz w:val="20"/>
                <w:szCs w:val="20"/>
              </w:rPr>
            </w:pPr>
            <w:r w:rsidRPr="00346F06">
              <w:rPr>
                <w:sz w:val="20"/>
                <w:szCs w:val="20"/>
              </w:rPr>
              <w:t>    x    Žiadne</w:t>
            </w:r>
          </w:p>
        </w:tc>
        <w:tc>
          <w:tcPr>
            <w:tcW w:w="12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BD297D" w:rsidRPr="00346F06" w:rsidRDefault="00BD297D" w:rsidP="00CB2F9F">
            <w:pPr>
              <w:rPr>
                <w:sz w:val="20"/>
                <w:szCs w:val="20"/>
              </w:rPr>
            </w:pPr>
            <w:r w:rsidRPr="00346F06">
              <w:rPr>
                <w:sz w:val="20"/>
                <w:szCs w:val="20"/>
              </w:rPr>
              <w:t xml:space="preserve">  </w:t>
            </w:r>
            <w:r w:rsidRPr="00346F06">
              <w:rPr>
                <w:sz w:val="20"/>
                <w:szCs w:val="20"/>
              </w:rPr>
              <w:t>   Negatívne</w:t>
            </w:r>
          </w:p>
        </w:tc>
      </w:tr>
      <w:tr w:rsidR="00BD297D" w:rsidRPr="009B3D22" w:rsidTr="0087752C"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BD297D" w:rsidRPr="00346F06" w:rsidRDefault="00BD297D" w:rsidP="00BD297D">
            <w:pPr>
              <w:rPr>
                <w:b/>
                <w:bCs/>
                <w:sz w:val="20"/>
                <w:szCs w:val="20"/>
              </w:rPr>
            </w:pPr>
            <w:r w:rsidRPr="00346F06">
              <w:rPr>
                <w:b/>
                <w:bCs/>
                <w:sz w:val="20"/>
                <w:szCs w:val="20"/>
              </w:rPr>
              <w:t>  10.  Poznámky</w:t>
            </w:r>
          </w:p>
        </w:tc>
      </w:tr>
      <w:tr w:rsidR="00BD297D" w:rsidRPr="009B3D22" w:rsidTr="0087752C">
        <w:trPr>
          <w:trHeight w:val="238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BD297D" w:rsidRPr="00346F06" w:rsidRDefault="00BD297D" w:rsidP="00BD297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D297D" w:rsidRPr="009B3D22" w:rsidTr="0087752C"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BD297D" w:rsidRPr="009B3D22" w:rsidRDefault="00BD297D" w:rsidP="00BD297D">
            <w:pPr>
              <w:rPr>
                <w:b/>
                <w:bCs/>
                <w:sz w:val="20"/>
                <w:szCs w:val="20"/>
              </w:rPr>
            </w:pPr>
            <w:r w:rsidRPr="009B3D22">
              <w:rPr>
                <w:b/>
                <w:bCs/>
                <w:sz w:val="20"/>
                <w:szCs w:val="20"/>
              </w:rPr>
              <w:t>  11.  Kontakt na spracovateľa</w:t>
            </w:r>
          </w:p>
        </w:tc>
      </w:tr>
      <w:tr w:rsidR="00BD297D" w:rsidRPr="009B3D22" w:rsidTr="0087752C">
        <w:trPr>
          <w:trHeight w:val="243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BD297D" w:rsidRPr="009B3D22" w:rsidRDefault="00BD297D" w:rsidP="00BD297D">
            <w:pPr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Pamula.peter@gmail.com</w:t>
            </w:r>
          </w:p>
        </w:tc>
      </w:tr>
      <w:tr w:rsidR="00BD297D" w:rsidRPr="009B3D22" w:rsidTr="0087752C"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BD297D" w:rsidRPr="009B3D22" w:rsidRDefault="00BD297D" w:rsidP="00BD297D">
            <w:pPr>
              <w:rPr>
                <w:b/>
                <w:bCs/>
                <w:sz w:val="20"/>
                <w:szCs w:val="20"/>
              </w:rPr>
            </w:pPr>
            <w:r w:rsidRPr="009B3D22">
              <w:rPr>
                <w:b/>
                <w:bCs/>
                <w:sz w:val="20"/>
                <w:szCs w:val="20"/>
              </w:rPr>
              <w:t>  12.  Zdroje</w:t>
            </w:r>
          </w:p>
        </w:tc>
      </w:tr>
      <w:tr w:rsidR="00BD297D" w:rsidRPr="009B3D22" w:rsidTr="0087752C">
        <w:trPr>
          <w:trHeight w:val="246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BD297D" w:rsidRPr="009B3D22" w:rsidRDefault="00BD297D" w:rsidP="00BD297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D297D" w:rsidRPr="009B3D22" w:rsidTr="0087752C"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BD297D" w:rsidRPr="009B3D22" w:rsidRDefault="00BD297D" w:rsidP="00BD297D">
            <w:pPr>
              <w:rPr>
                <w:b/>
                <w:bCs/>
                <w:sz w:val="20"/>
                <w:szCs w:val="20"/>
              </w:rPr>
            </w:pPr>
            <w:r w:rsidRPr="009B3D22">
              <w:rPr>
                <w:b/>
                <w:bCs/>
                <w:sz w:val="20"/>
                <w:szCs w:val="20"/>
              </w:rPr>
              <w:t>  13.  Stanovisko Komisie pre posudzovanie vybraných vplyvov z PPK</w:t>
            </w:r>
          </w:p>
        </w:tc>
      </w:tr>
      <w:tr w:rsidR="00BD297D" w:rsidRPr="009B3D22" w:rsidTr="0087752C">
        <w:trPr>
          <w:trHeight w:val="226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BD297D" w:rsidRPr="009B3D22" w:rsidRDefault="00BD297D" w:rsidP="00BD297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 w:rsidRPr="009B3D22">
              <w:rPr>
                <w:bCs/>
                <w:sz w:val="20"/>
                <w:szCs w:val="20"/>
              </w:rPr>
              <w:t>Materiál nebol predmetom PPK</w:t>
            </w:r>
            <w:r>
              <w:rPr>
                <w:bCs/>
                <w:sz w:val="20"/>
                <w:szCs w:val="20"/>
              </w:rPr>
              <w:t>.</w:t>
            </w:r>
          </w:p>
        </w:tc>
      </w:tr>
    </w:tbl>
    <w:p w:rsidR="00BD297D" w:rsidRPr="003F083F" w:rsidRDefault="00BD297D" w:rsidP="00D34D67">
      <w:pPr>
        <w:jc w:val="both"/>
      </w:pPr>
    </w:p>
    <w:sectPr w:rsidR="00BD297D" w:rsidRPr="003F083F" w:rsidSect="00BD297D"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altName w:val="Arial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C7DC2"/>
    <w:multiLevelType w:val="hybridMultilevel"/>
    <w:tmpl w:val="776CE1DA"/>
    <w:lvl w:ilvl="0" w:tplc="906885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C32DAA6">
      <w:start w:val="1"/>
      <w:numFmt w:val="lowerLetter"/>
      <w:lvlText w:val="%4)"/>
      <w:lvlJc w:val="left"/>
      <w:pPr>
        <w:ind w:left="2880" w:hanging="360"/>
      </w:pPr>
      <w:rPr>
        <w:rFonts w:cs="Times New Roman" w:hint="default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AA57F10"/>
    <w:multiLevelType w:val="hybridMultilevel"/>
    <w:tmpl w:val="54CA38E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8D9051B"/>
    <w:multiLevelType w:val="hybridMultilevel"/>
    <w:tmpl w:val="19B809B2"/>
    <w:lvl w:ilvl="0" w:tplc="906885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B3915E0"/>
    <w:multiLevelType w:val="hybridMultilevel"/>
    <w:tmpl w:val="A71A07D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792213C"/>
    <w:multiLevelType w:val="hybridMultilevel"/>
    <w:tmpl w:val="7AC65FCA"/>
    <w:lvl w:ilvl="0" w:tplc="041B0017">
      <w:start w:val="1"/>
      <w:numFmt w:val="lowerLetter"/>
      <w:lvlText w:val="%1)"/>
      <w:lvlJc w:val="left"/>
      <w:pPr>
        <w:ind w:left="1146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B0017">
      <w:start w:val="1"/>
      <w:numFmt w:val="lowerLetter"/>
      <w:lvlText w:val="%4)"/>
      <w:lvlJc w:val="left"/>
      <w:pPr>
        <w:ind w:left="330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5" w15:restartNumberingAfterBreak="0">
    <w:nsid w:val="428A5B2A"/>
    <w:multiLevelType w:val="hybridMultilevel"/>
    <w:tmpl w:val="508C5EDC"/>
    <w:lvl w:ilvl="0" w:tplc="60AAB0C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 w15:restartNumberingAfterBreak="0">
    <w:nsid w:val="47DE6068"/>
    <w:multiLevelType w:val="hybridMultilevel"/>
    <w:tmpl w:val="6EF675F8"/>
    <w:lvl w:ilvl="0" w:tplc="906885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F257802"/>
    <w:multiLevelType w:val="hybridMultilevel"/>
    <w:tmpl w:val="6B5C099C"/>
    <w:lvl w:ilvl="0" w:tplc="7CAA2888">
      <w:start w:val="5"/>
      <w:numFmt w:val="bullet"/>
      <w:lvlText w:val="-"/>
      <w:lvlJc w:val="left"/>
      <w:pPr>
        <w:ind w:left="405" w:hanging="360"/>
      </w:pPr>
      <w:rPr>
        <w:rFonts w:ascii="Times" w:eastAsia="Times New Roman" w:hAnsi="Times" w:hint="default"/>
      </w:rPr>
    </w:lvl>
    <w:lvl w:ilvl="1" w:tplc="041B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6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7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F083F"/>
    <w:rsid w:val="0004478A"/>
    <w:rsid w:val="000C20A3"/>
    <w:rsid w:val="000C6451"/>
    <w:rsid w:val="001421E2"/>
    <w:rsid w:val="00180B47"/>
    <w:rsid w:val="001A2D87"/>
    <w:rsid w:val="001B1F4A"/>
    <w:rsid w:val="001E17D4"/>
    <w:rsid w:val="001E25C4"/>
    <w:rsid w:val="001E5DE3"/>
    <w:rsid w:val="001F53A4"/>
    <w:rsid w:val="00207304"/>
    <w:rsid w:val="00223F81"/>
    <w:rsid w:val="00264347"/>
    <w:rsid w:val="00266CAB"/>
    <w:rsid w:val="002B6F82"/>
    <w:rsid w:val="002C07B8"/>
    <w:rsid w:val="002F0A7E"/>
    <w:rsid w:val="002F547D"/>
    <w:rsid w:val="00304104"/>
    <w:rsid w:val="00335C95"/>
    <w:rsid w:val="00337974"/>
    <w:rsid w:val="00342BC1"/>
    <w:rsid w:val="00346F06"/>
    <w:rsid w:val="00353E3F"/>
    <w:rsid w:val="0035423E"/>
    <w:rsid w:val="00376E6E"/>
    <w:rsid w:val="003F083F"/>
    <w:rsid w:val="004A18AE"/>
    <w:rsid w:val="004D7621"/>
    <w:rsid w:val="004E4B96"/>
    <w:rsid w:val="004F1539"/>
    <w:rsid w:val="00506367"/>
    <w:rsid w:val="00510D8A"/>
    <w:rsid w:val="005527B4"/>
    <w:rsid w:val="005904A4"/>
    <w:rsid w:val="00597F72"/>
    <w:rsid w:val="005A5B5E"/>
    <w:rsid w:val="005B6195"/>
    <w:rsid w:val="005E2159"/>
    <w:rsid w:val="0064096D"/>
    <w:rsid w:val="006730E3"/>
    <w:rsid w:val="00675BD1"/>
    <w:rsid w:val="006A07A5"/>
    <w:rsid w:val="006A78F7"/>
    <w:rsid w:val="006E2DFD"/>
    <w:rsid w:val="00760373"/>
    <w:rsid w:val="007A3F3C"/>
    <w:rsid w:val="007D4002"/>
    <w:rsid w:val="00815527"/>
    <w:rsid w:val="00843CC9"/>
    <w:rsid w:val="0084474C"/>
    <w:rsid w:val="00853957"/>
    <w:rsid w:val="00863EFB"/>
    <w:rsid w:val="0087752C"/>
    <w:rsid w:val="008A2F23"/>
    <w:rsid w:val="008C2F46"/>
    <w:rsid w:val="0090084A"/>
    <w:rsid w:val="009263AA"/>
    <w:rsid w:val="00937570"/>
    <w:rsid w:val="009B3D22"/>
    <w:rsid w:val="009E4F23"/>
    <w:rsid w:val="00A43788"/>
    <w:rsid w:val="00A563AE"/>
    <w:rsid w:val="00A74B09"/>
    <w:rsid w:val="00AC0BE5"/>
    <w:rsid w:val="00AC3202"/>
    <w:rsid w:val="00AC7522"/>
    <w:rsid w:val="00AD4386"/>
    <w:rsid w:val="00B12C46"/>
    <w:rsid w:val="00B2095B"/>
    <w:rsid w:val="00BD297D"/>
    <w:rsid w:val="00C06F00"/>
    <w:rsid w:val="00C3037B"/>
    <w:rsid w:val="00C32C27"/>
    <w:rsid w:val="00C35B13"/>
    <w:rsid w:val="00C5055F"/>
    <w:rsid w:val="00CB2F9F"/>
    <w:rsid w:val="00CE507C"/>
    <w:rsid w:val="00D233CB"/>
    <w:rsid w:val="00D34D67"/>
    <w:rsid w:val="00D36EAC"/>
    <w:rsid w:val="00D3744A"/>
    <w:rsid w:val="00D46CCC"/>
    <w:rsid w:val="00D71896"/>
    <w:rsid w:val="00DB08DF"/>
    <w:rsid w:val="00DE3B74"/>
    <w:rsid w:val="00DF7488"/>
    <w:rsid w:val="00E03F19"/>
    <w:rsid w:val="00E24BC1"/>
    <w:rsid w:val="00E5551F"/>
    <w:rsid w:val="00EB1B2C"/>
    <w:rsid w:val="00F3106B"/>
    <w:rsid w:val="00F43DCD"/>
    <w:rsid w:val="00F5269D"/>
    <w:rsid w:val="00F77767"/>
    <w:rsid w:val="00FC1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3A03C91-763D-4C57-8A67-57362598B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" w:semiHidden="1" w:unhideWhenUsed="1"/>
    <w:lsdException w:name="List 2" w:semiHidden="1" w:unhideWhenUsed="1"/>
    <w:lsdException w:name="List 3" w:semiHidden="1" w:unhideWhenUsed="1"/>
    <w:lsdException w:name="Title" w:uiPriority="10" w:qFormat="1"/>
    <w:lsdException w:name="Default Paragraph Font" w:semiHidden="1" w:uiPriority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F083F"/>
    <w:rPr>
      <w:rFonts w:ascii="Times New Roman" w:hAnsi="Times New Roman" w:cs="Times New Roman"/>
      <w:sz w:val="24"/>
      <w:szCs w:val="24"/>
      <w:lang w:val="sk-SK" w:eastAsia="sk-SK"/>
    </w:rPr>
  </w:style>
  <w:style w:type="paragraph" w:styleId="Nadpis1">
    <w:name w:val="heading 1"/>
    <w:basedOn w:val="Normlny"/>
    <w:link w:val="Nadpis1Char"/>
    <w:uiPriority w:val="9"/>
    <w:qFormat/>
    <w:rsid w:val="002F0A7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2F0A7E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Nzov">
    <w:name w:val="Title"/>
    <w:basedOn w:val="Normlny"/>
    <w:link w:val="NzovChar"/>
    <w:uiPriority w:val="10"/>
    <w:qFormat/>
    <w:rsid w:val="003F083F"/>
    <w:pPr>
      <w:jc w:val="center"/>
    </w:pPr>
    <w:rPr>
      <w:rFonts w:ascii="Arial Narrow" w:hAnsi="Arial Narrow" w:cs="Arial Narrow"/>
      <w:b/>
      <w:bCs/>
      <w:u w:val="single"/>
      <w:lang w:eastAsia="cs-CZ"/>
    </w:rPr>
  </w:style>
  <w:style w:type="character" w:customStyle="1" w:styleId="NzovChar">
    <w:name w:val="Názov Char"/>
    <w:basedOn w:val="Predvolenpsmoodseku"/>
    <w:link w:val="Nzov"/>
    <w:uiPriority w:val="10"/>
    <w:locked/>
    <w:rsid w:val="003F083F"/>
    <w:rPr>
      <w:rFonts w:ascii="Cambria" w:hAnsi="Cambria" w:cs="Times New Roman"/>
      <w:color w:val="17365D"/>
      <w:spacing w:val="5"/>
      <w:kern w:val="28"/>
      <w:sz w:val="52"/>
      <w:szCs w:val="52"/>
      <w:lang w:val="x-none" w:eastAsia="sk-SK"/>
    </w:rPr>
  </w:style>
  <w:style w:type="character" w:customStyle="1" w:styleId="h1a">
    <w:name w:val="h1a"/>
    <w:rsid w:val="002F0A7E"/>
  </w:style>
  <w:style w:type="paragraph" w:styleId="Normlnywebov">
    <w:name w:val="Normal (Web)"/>
    <w:basedOn w:val="Normlny"/>
    <w:uiPriority w:val="99"/>
    <w:unhideWhenUsed/>
    <w:rsid w:val="002F0A7E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2F0A7E"/>
  </w:style>
  <w:style w:type="character" w:styleId="Hypertextovprepojenie">
    <w:name w:val="Hyperlink"/>
    <w:basedOn w:val="Predvolenpsmoodseku"/>
    <w:uiPriority w:val="99"/>
    <w:unhideWhenUsed/>
    <w:rsid w:val="002F0A7E"/>
    <w:rPr>
      <w:rFonts w:cs="Times New Roman"/>
      <w:color w:val="0000FF"/>
      <w:u w:val="single"/>
    </w:rPr>
  </w:style>
  <w:style w:type="character" w:styleId="PremennHTML">
    <w:name w:val="HTML Variable"/>
    <w:basedOn w:val="Predvolenpsmoodseku"/>
    <w:uiPriority w:val="99"/>
    <w:unhideWhenUsed/>
    <w:rsid w:val="002F0A7E"/>
    <w:rPr>
      <w:rFonts w:cs="Times New Roman"/>
      <w:i/>
    </w:rPr>
  </w:style>
  <w:style w:type="character" w:styleId="PouitHypertextovPrepojenie">
    <w:name w:val="FollowedHyperlink"/>
    <w:basedOn w:val="Predvolenpsmoodseku"/>
    <w:uiPriority w:val="99"/>
    <w:rsid w:val="006A78F7"/>
    <w:rPr>
      <w:rFonts w:cs="Times New Roman"/>
      <w:color w:val="800080" w:themeColor="followedHyperlink"/>
      <w:u w:val="single"/>
    </w:rPr>
  </w:style>
  <w:style w:type="paragraph" w:styleId="Textbubliny">
    <w:name w:val="Balloon Text"/>
    <w:basedOn w:val="Normlny"/>
    <w:link w:val="TextbublinyChar"/>
    <w:uiPriority w:val="99"/>
    <w:rsid w:val="006730E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locked/>
    <w:rsid w:val="006730E3"/>
    <w:rPr>
      <w:rFonts w:ascii="Segoe UI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5904A4"/>
    <w:rPr>
      <w:rFonts w:ascii="Times New Roman" w:hAnsi="Times New Roman" w:cs="Times New Roman"/>
      <w:sz w:val="24"/>
      <w:szCs w:val="24"/>
      <w:lang w:val="sk-SK"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04478A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OdsekzoznamuChar">
    <w:name w:val="Odsek zoznamu Char"/>
    <w:link w:val="Odsekzoznamu"/>
    <w:uiPriority w:val="34"/>
    <w:locked/>
    <w:rsid w:val="0004478A"/>
    <w:rPr>
      <w:sz w:val="22"/>
      <w:lang w:val="x-none" w:eastAsia="en-US"/>
    </w:rPr>
  </w:style>
  <w:style w:type="paragraph" w:customStyle="1" w:styleId="odsek">
    <w:name w:val="odsek"/>
    <w:basedOn w:val="Normlny"/>
    <w:uiPriority w:val="99"/>
    <w:qFormat/>
    <w:rsid w:val="00BD297D"/>
    <w:pPr>
      <w:keepNext/>
      <w:ind w:firstLine="709"/>
      <w:jc w:val="both"/>
    </w:pPr>
  </w:style>
  <w:style w:type="paragraph" w:styleId="Zarkazkladnhotextu">
    <w:name w:val="Body Text Indent"/>
    <w:basedOn w:val="Normlny"/>
    <w:link w:val="ZarkazkladnhotextuChar"/>
    <w:uiPriority w:val="99"/>
    <w:rsid w:val="00353E3F"/>
    <w:pPr>
      <w:jc w:val="center"/>
    </w:pPr>
    <w:rPr>
      <w:b/>
      <w:bCs/>
      <w:sz w:val="32"/>
      <w:szCs w:val="32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353E3F"/>
    <w:rPr>
      <w:rFonts w:ascii="Times New Roman" w:hAnsi="Times New Roman" w:cs="Times New Roman"/>
      <w:b/>
      <w:bCs/>
      <w:sz w:val="32"/>
      <w:szCs w:val="32"/>
    </w:rPr>
  </w:style>
  <w:style w:type="paragraph" w:styleId="Zarkazkladnhotextu3">
    <w:name w:val="Body Text Indent 3"/>
    <w:basedOn w:val="Normlny"/>
    <w:link w:val="Zarkazkladnhotextu3Char"/>
    <w:uiPriority w:val="99"/>
    <w:rsid w:val="00353E3F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locked/>
    <w:rsid w:val="00353E3F"/>
    <w:rPr>
      <w:rFonts w:ascii="Times New Roman" w:hAnsi="Times New Roman" w:cs="Times New Roman"/>
      <w:sz w:val="16"/>
      <w:szCs w:val="16"/>
    </w:rPr>
  </w:style>
  <w:style w:type="character" w:customStyle="1" w:styleId="columnr">
    <w:name w:val="column_r"/>
    <w:rsid w:val="00353E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7995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5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99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995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99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995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99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995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5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26C62E-F191-47EB-A9DA-1F61645CB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1680</Words>
  <Characters>9579</Characters>
  <Application>Microsoft Office Word</Application>
  <DocSecurity>0</DocSecurity>
  <Lines>79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Gašparíková, Jarmila</cp:lastModifiedBy>
  <cp:revision>2</cp:revision>
  <cp:lastPrinted>2018-11-09T09:41:00Z</cp:lastPrinted>
  <dcterms:created xsi:type="dcterms:W3CDTF">2018-11-09T12:04:00Z</dcterms:created>
  <dcterms:modified xsi:type="dcterms:W3CDTF">2018-11-09T12:04:00Z</dcterms:modified>
</cp:coreProperties>
</file>