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4" w:rsidRPr="00B0199F" w:rsidRDefault="00900C14" w:rsidP="00900C1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0B2714" w:rsidRDefault="000B2714" w:rsidP="000B2714">
      <w:pPr>
        <w:pStyle w:val="Odsekzoznamu"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00C14" w:rsidRPr="00B0199F" w:rsidRDefault="00900C14" w:rsidP="00900C14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:rsidR="00900C14" w:rsidRPr="00354D5D" w:rsidRDefault="00900C14" w:rsidP="00900C14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7295">
        <w:rPr>
          <w:rFonts w:ascii="Times New Roman" w:hAnsi="Times New Roman"/>
          <w:sz w:val="24"/>
          <w:szCs w:val="24"/>
        </w:rPr>
        <w:tab/>
      </w:r>
      <w:r w:rsidRPr="00C450C7">
        <w:rPr>
          <w:rFonts w:ascii="Times New Roman" w:hAnsi="Times New Roman"/>
          <w:sz w:val="24"/>
          <w:szCs w:val="24"/>
        </w:rPr>
        <w:t>Na rokovanie Národnej rady Slo</w:t>
      </w:r>
      <w:r>
        <w:rPr>
          <w:rFonts w:ascii="Times New Roman" w:hAnsi="Times New Roman"/>
          <w:sz w:val="24"/>
          <w:szCs w:val="24"/>
        </w:rPr>
        <w:t xml:space="preserve">venskej republiky sa predkladá návrh skupiny poslancov Národnej rady Slovenskej republiky na vydanie zákona, </w:t>
      </w:r>
      <w:r w:rsidRPr="00317C5D">
        <w:rPr>
          <w:rFonts w:ascii="Times New Roman" w:hAnsi="Times New Roman"/>
          <w:sz w:val="24"/>
          <w:szCs w:val="24"/>
        </w:rPr>
        <w:t>ktorým sa me</w:t>
      </w:r>
      <w:r>
        <w:rPr>
          <w:rFonts w:ascii="Times New Roman" w:hAnsi="Times New Roman"/>
          <w:sz w:val="24"/>
          <w:szCs w:val="24"/>
        </w:rPr>
        <w:t xml:space="preserve">ní a dopĺňa zákon Národnej rady Slovenskej republiky č. </w:t>
      </w:r>
      <w:r w:rsidR="00651E81">
        <w:rPr>
          <w:rFonts w:ascii="Times New Roman" w:hAnsi="Times New Roman"/>
          <w:sz w:val="24"/>
          <w:szCs w:val="24"/>
        </w:rPr>
        <w:t>63/1993 Z. z.</w:t>
      </w:r>
      <w:r>
        <w:rPr>
          <w:rFonts w:ascii="Times New Roman" w:hAnsi="Times New Roman"/>
          <w:sz w:val="24"/>
          <w:szCs w:val="24"/>
        </w:rPr>
        <w:t xml:space="preserve"> o štátnych symboloch Slovenskej republiky a ich používaní v znení neskorších predpisov</w:t>
      </w:r>
      <w:r w:rsidRPr="00C450C7">
        <w:rPr>
          <w:rFonts w:ascii="Times New Roman" w:hAnsi="Times New Roman"/>
          <w:sz w:val="24"/>
          <w:szCs w:val="24"/>
        </w:rPr>
        <w:t>.</w:t>
      </w:r>
    </w:p>
    <w:p w:rsidR="003D4E65" w:rsidRDefault="00900C14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tejto novely je </w:t>
      </w:r>
      <w:r w:rsidR="003D4E65">
        <w:rPr>
          <w:rFonts w:ascii="Times New Roman" w:hAnsi="Times New Roman"/>
          <w:sz w:val="24"/>
          <w:szCs w:val="24"/>
        </w:rPr>
        <w:t>zvýšenie ochrany štátnych symbolov ako jedného zo základných pilierov štátnosti, ktorý vychádza priamo z Ústavy Slovenskej republiky</w:t>
      </w:r>
      <w:r w:rsidR="00AB6CDB">
        <w:rPr>
          <w:rFonts w:ascii="Times New Roman" w:hAnsi="Times New Roman"/>
          <w:sz w:val="24"/>
          <w:szCs w:val="24"/>
        </w:rPr>
        <w:t xml:space="preserve">. </w:t>
      </w:r>
      <w:r w:rsidR="00486E16">
        <w:rPr>
          <w:rFonts w:ascii="Times New Roman" w:hAnsi="Times New Roman"/>
          <w:sz w:val="24"/>
          <w:szCs w:val="24"/>
        </w:rPr>
        <w:t>Taktiež</w:t>
      </w:r>
      <w:r w:rsidR="00AB6CDB">
        <w:rPr>
          <w:rFonts w:ascii="Times New Roman" w:hAnsi="Times New Roman"/>
          <w:sz w:val="24"/>
          <w:szCs w:val="24"/>
        </w:rPr>
        <w:t xml:space="preserve"> ochrana tradícií, ktoré súvisia s používaním </w:t>
      </w:r>
      <w:r w:rsidR="00486E16">
        <w:rPr>
          <w:rFonts w:ascii="Times New Roman" w:hAnsi="Times New Roman"/>
          <w:sz w:val="24"/>
          <w:szCs w:val="24"/>
        </w:rPr>
        <w:t>štátnych symbolov a</w:t>
      </w:r>
      <w:r w:rsidR="00AB6CDB">
        <w:rPr>
          <w:rFonts w:ascii="Times New Roman" w:hAnsi="Times New Roman"/>
          <w:sz w:val="24"/>
          <w:szCs w:val="24"/>
        </w:rPr>
        <w:t xml:space="preserve"> aj ochrana štátnych symbolov pred </w:t>
      </w:r>
      <w:r w:rsidR="00C17DB2">
        <w:rPr>
          <w:rFonts w:ascii="Times New Roman" w:hAnsi="Times New Roman"/>
          <w:sz w:val="24"/>
          <w:szCs w:val="24"/>
        </w:rPr>
        <w:t xml:space="preserve">ich </w:t>
      </w:r>
      <w:r w:rsidR="00AB6CDB">
        <w:rPr>
          <w:rFonts w:ascii="Times New Roman" w:hAnsi="Times New Roman"/>
          <w:sz w:val="24"/>
          <w:szCs w:val="24"/>
        </w:rPr>
        <w:t>znevažovaním v elektronickej komunikácii a v digitálnej podobe.</w:t>
      </w:r>
    </w:p>
    <w:p w:rsidR="00486E16" w:rsidRDefault="00486E16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súčasnosti vznikajú nejasnosti súvisiace</w:t>
      </w:r>
      <w:r w:rsidR="00651E81">
        <w:rPr>
          <w:rFonts w:ascii="Times New Roman" w:hAnsi="Times New Roman"/>
          <w:sz w:val="24"/>
          <w:szCs w:val="24"/>
        </w:rPr>
        <w:t xml:space="preserve"> s používaním štátnych symbolov, n</w:t>
      </w:r>
      <w:r w:rsidR="00B66E8D">
        <w:rPr>
          <w:rFonts w:ascii="Times New Roman" w:hAnsi="Times New Roman"/>
          <w:sz w:val="24"/>
          <w:szCs w:val="24"/>
        </w:rPr>
        <w:t>ajmä pokiaľ ide</w:t>
      </w:r>
      <w:r>
        <w:rPr>
          <w:rFonts w:ascii="Times New Roman" w:hAnsi="Times New Roman"/>
          <w:sz w:val="24"/>
          <w:szCs w:val="24"/>
        </w:rPr>
        <w:t xml:space="preserve"> o ich používanie pri reprezentovaní S</w:t>
      </w:r>
      <w:r w:rsidR="00651E81">
        <w:rPr>
          <w:rFonts w:ascii="Times New Roman" w:hAnsi="Times New Roman"/>
          <w:sz w:val="24"/>
          <w:szCs w:val="24"/>
        </w:rPr>
        <w:t xml:space="preserve">lovenskej republiky v zahraničí, </w:t>
      </w:r>
      <w:r w:rsidR="00DE55D7">
        <w:rPr>
          <w:rFonts w:ascii="Times New Roman" w:hAnsi="Times New Roman"/>
          <w:sz w:val="24"/>
          <w:szCs w:val="24"/>
        </w:rPr>
        <w:t xml:space="preserve"> v elektronickej komunikácii a v digitálnej podobe</w:t>
      </w:r>
      <w:r w:rsidR="00651E81">
        <w:rPr>
          <w:rFonts w:ascii="Times New Roman" w:hAnsi="Times New Roman"/>
          <w:sz w:val="24"/>
          <w:szCs w:val="24"/>
        </w:rPr>
        <w:t>.</w:t>
      </w:r>
      <w:r w:rsidR="00C54977">
        <w:rPr>
          <w:rFonts w:ascii="Times New Roman" w:hAnsi="Times New Roman"/>
          <w:sz w:val="24"/>
          <w:szCs w:val="24"/>
        </w:rPr>
        <w:t xml:space="preserve"> </w:t>
      </w:r>
      <w:r w:rsidR="00DE55D7">
        <w:rPr>
          <w:rFonts w:ascii="Times New Roman" w:hAnsi="Times New Roman"/>
          <w:sz w:val="24"/>
          <w:szCs w:val="24"/>
        </w:rPr>
        <w:t>Zároveň nie je úplne jasné, kedy môžeme hovoriť o znevažovaní št</w:t>
      </w:r>
      <w:r w:rsidR="00C17DB2">
        <w:rPr>
          <w:rFonts w:ascii="Times New Roman" w:hAnsi="Times New Roman"/>
          <w:sz w:val="24"/>
          <w:szCs w:val="24"/>
        </w:rPr>
        <w:t>átnych symbolov</w:t>
      </w:r>
      <w:r w:rsidR="00B66E8D">
        <w:rPr>
          <w:rFonts w:ascii="Times New Roman" w:hAnsi="Times New Roman"/>
          <w:sz w:val="24"/>
          <w:szCs w:val="24"/>
        </w:rPr>
        <w:t>,</w:t>
      </w:r>
      <w:r w:rsidR="00C17DB2">
        <w:rPr>
          <w:rFonts w:ascii="Times New Roman" w:hAnsi="Times New Roman"/>
          <w:sz w:val="24"/>
          <w:szCs w:val="24"/>
        </w:rPr>
        <w:t xml:space="preserve"> s čím súvisí </w:t>
      </w:r>
      <w:r w:rsidR="00DE55D7">
        <w:rPr>
          <w:rFonts w:ascii="Times New Roman" w:hAnsi="Times New Roman"/>
          <w:sz w:val="24"/>
          <w:szCs w:val="24"/>
        </w:rPr>
        <w:t>nedostatočné definovanie kompetencií týkajúcich sa dohľadu nad dodržiavaním zákona o štátnych symboloch. V praxi sa tak stáva, že štátne symboly sú nedôstojne vyobrazované či napodobňované</w:t>
      </w:r>
      <w:r w:rsidR="00651E81">
        <w:rPr>
          <w:rFonts w:ascii="Times New Roman" w:hAnsi="Times New Roman"/>
          <w:sz w:val="24"/>
          <w:szCs w:val="24"/>
        </w:rPr>
        <w:t>,</w:t>
      </w:r>
      <w:r w:rsidR="00DE55D7">
        <w:rPr>
          <w:rFonts w:ascii="Times New Roman" w:hAnsi="Times New Roman"/>
          <w:sz w:val="24"/>
          <w:szCs w:val="24"/>
        </w:rPr>
        <w:t xml:space="preserve"> čo je vzhľadom na dôležitosť štátnych symbolov z pohľadu </w:t>
      </w:r>
      <w:r w:rsidR="00C54977">
        <w:rPr>
          <w:rFonts w:ascii="Times New Roman" w:hAnsi="Times New Roman"/>
          <w:sz w:val="24"/>
          <w:szCs w:val="24"/>
        </w:rPr>
        <w:t xml:space="preserve">ochrany </w:t>
      </w:r>
      <w:r w:rsidR="00DE55D7">
        <w:rPr>
          <w:rFonts w:ascii="Times New Roman" w:hAnsi="Times New Roman"/>
          <w:sz w:val="24"/>
          <w:szCs w:val="24"/>
        </w:rPr>
        <w:t>štátnosti nepr</w:t>
      </w:r>
      <w:r w:rsidR="00651E81">
        <w:rPr>
          <w:rFonts w:ascii="Times New Roman" w:hAnsi="Times New Roman"/>
          <w:sz w:val="24"/>
          <w:szCs w:val="24"/>
        </w:rPr>
        <w:t>ijateľný jav</w:t>
      </w:r>
      <w:r w:rsidR="00DE55D7">
        <w:rPr>
          <w:rFonts w:ascii="Times New Roman" w:hAnsi="Times New Roman"/>
          <w:sz w:val="24"/>
          <w:szCs w:val="24"/>
        </w:rPr>
        <w:t>, keďže neúcta k štátnym symbolom je v skutočnost</w:t>
      </w:r>
      <w:r w:rsidR="00C54977">
        <w:rPr>
          <w:rFonts w:ascii="Times New Roman" w:hAnsi="Times New Roman"/>
          <w:sz w:val="24"/>
          <w:szCs w:val="24"/>
        </w:rPr>
        <w:t xml:space="preserve">i neúctou k samotnému štátu a ku každému jeho občanovi. </w:t>
      </w:r>
    </w:p>
    <w:p w:rsidR="00AB6CDB" w:rsidRDefault="00DE55D7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Navrhovanými úpravami zákona sa zvý</w:t>
      </w:r>
      <w:r w:rsidR="00651E81">
        <w:rPr>
          <w:rFonts w:ascii="Times New Roman" w:hAnsi="Times New Roman"/>
          <w:sz w:val="24"/>
          <w:szCs w:val="24"/>
        </w:rPr>
        <w:t>ši úroveň ochrany štátnych symbolov a s</w:t>
      </w:r>
      <w:r>
        <w:rPr>
          <w:rFonts w:ascii="Times New Roman" w:hAnsi="Times New Roman"/>
          <w:sz w:val="24"/>
          <w:szCs w:val="24"/>
        </w:rPr>
        <w:t>presnia sa kompetencie dohľadu nad zachovávaním zákonnosti pri používaní štátnych symbolov.</w:t>
      </w:r>
      <w:r w:rsidR="00651E81">
        <w:rPr>
          <w:rFonts w:ascii="Times New Roman" w:hAnsi="Times New Roman"/>
          <w:sz w:val="24"/>
          <w:szCs w:val="24"/>
        </w:rPr>
        <w:t xml:space="preserve"> Pri</w:t>
      </w:r>
      <w:r w:rsidR="009E3336">
        <w:rPr>
          <w:rFonts w:ascii="Times New Roman" w:hAnsi="Times New Roman"/>
          <w:sz w:val="24"/>
          <w:szCs w:val="24"/>
        </w:rPr>
        <w:t xml:space="preserve"> používaní štátnych symbolov v zahraničí </w:t>
      </w:r>
      <w:r w:rsidR="00651E81">
        <w:rPr>
          <w:rFonts w:ascii="Times New Roman" w:hAnsi="Times New Roman"/>
          <w:sz w:val="24"/>
          <w:szCs w:val="24"/>
        </w:rPr>
        <w:t xml:space="preserve">sa </w:t>
      </w:r>
      <w:r w:rsidR="009E3336">
        <w:rPr>
          <w:rFonts w:ascii="Times New Roman" w:hAnsi="Times New Roman"/>
          <w:sz w:val="24"/>
          <w:szCs w:val="24"/>
        </w:rPr>
        <w:t>priznáva štátnemu znaku osobitné postavenie.</w:t>
      </w:r>
      <w:r w:rsidR="00651E81">
        <w:rPr>
          <w:rFonts w:ascii="Times New Roman" w:hAnsi="Times New Roman"/>
          <w:sz w:val="24"/>
          <w:szCs w:val="24"/>
        </w:rPr>
        <w:t xml:space="preserve"> Novela tiež zavádza a definuje </w:t>
      </w:r>
      <w:r>
        <w:rPr>
          <w:rFonts w:ascii="Times New Roman" w:hAnsi="Times New Roman"/>
          <w:sz w:val="24"/>
          <w:szCs w:val="24"/>
        </w:rPr>
        <w:t>nové pojmy</w:t>
      </w:r>
      <w:r w:rsidR="00651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bezprostredne súvisia</w:t>
      </w:r>
      <w:r w:rsidR="00651E81"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 so štátnymi symbolmi. Ide o </w:t>
      </w:r>
      <w:r w:rsidR="0028258D">
        <w:rPr>
          <w:rFonts w:ascii="Times New Roman" w:hAnsi="Times New Roman"/>
          <w:sz w:val="24"/>
          <w:szCs w:val="24"/>
        </w:rPr>
        <w:t>znamenie</w:t>
      </w:r>
      <w:r>
        <w:rPr>
          <w:rFonts w:ascii="Times New Roman" w:hAnsi="Times New Roman"/>
          <w:sz w:val="24"/>
          <w:szCs w:val="24"/>
        </w:rPr>
        <w:t xml:space="preserve"> štátneho znaku</w:t>
      </w:r>
      <w:r w:rsidR="00C54977">
        <w:rPr>
          <w:rFonts w:ascii="Times New Roman" w:hAnsi="Times New Roman"/>
          <w:sz w:val="24"/>
          <w:szCs w:val="24"/>
        </w:rPr>
        <w:t>, ktoré sa použív</w:t>
      </w:r>
      <w:r w:rsidR="0028258D">
        <w:rPr>
          <w:rFonts w:ascii="Times New Roman" w:hAnsi="Times New Roman"/>
          <w:sz w:val="24"/>
          <w:szCs w:val="24"/>
        </w:rPr>
        <w:t>a</w:t>
      </w:r>
      <w:r w:rsidR="009E3336">
        <w:rPr>
          <w:rFonts w:ascii="Times New Roman" w:hAnsi="Times New Roman"/>
          <w:sz w:val="24"/>
          <w:szCs w:val="24"/>
        </w:rPr>
        <w:t xml:space="preserve"> v rôznych vyobrazeniach</w:t>
      </w:r>
      <w:r w:rsidR="00B66E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 taktiež o národný symbol, ktorý má stáročnú tradíciu </w:t>
      </w:r>
      <w:r w:rsidR="009E3336">
        <w:rPr>
          <w:rFonts w:ascii="Times New Roman" w:hAnsi="Times New Roman"/>
          <w:sz w:val="24"/>
          <w:szCs w:val="24"/>
        </w:rPr>
        <w:t xml:space="preserve">používania na našom území. Novelou sa </w:t>
      </w:r>
      <w:r w:rsidR="00651E81">
        <w:rPr>
          <w:rFonts w:ascii="Times New Roman" w:hAnsi="Times New Roman"/>
          <w:sz w:val="24"/>
          <w:szCs w:val="24"/>
        </w:rPr>
        <w:t>okrem toho nahrádzajú</w:t>
      </w:r>
      <w:r w:rsidR="009E3336">
        <w:rPr>
          <w:rFonts w:ascii="Times New Roman" w:hAnsi="Times New Roman"/>
          <w:sz w:val="24"/>
          <w:szCs w:val="24"/>
        </w:rPr>
        <w:t xml:space="preserve"> zastarané pojmy, ktoré zákon používa</w:t>
      </w:r>
      <w:r w:rsidR="00B66E8D">
        <w:rPr>
          <w:rFonts w:ascii="Times New Roman" w:hAnsi="Times New Roman"/>
          <w:sz w:val="24"/>
          <w:szCs w:val="24"/>
        </w:rPr>
        <w:t>,</w:t>
      </w:r>
      <w:r w:rsidR="009E3336">
        <w:rPr>
          <w:rFonts w:ascii="Times New Roman" w:hAnsi="Times New Roman"/>
          <w:sz w:val="24"/>
          <w:szCs w:val="24"/>
        </w:rPr>
        <w:t xml:space="preserve"> </w:t>
      </w:r>
      <w:r w:rsidR="00651E81">
        <w:rPr>
          <w:rFonts w:ascii="Times New Roman" w:hAnsi="Times New Roman"/>
          <w:sz w:val="24"/>
          <w:szCs w:val="24"/>
        </w:rPr>
        <w:t>novými</w:t>
      </w:r>
      <w:r w:rsidR="009E3336">
        <w:rPr>
          <w:rFonts w:ascii="Times New Roman" w:hAnsi="Times New Roman"/>
          <w:sz w:val="24"/>
          <w:szCs w:val="24"/>
        </w:rPr>
        <w:t xml:space="preserve"> pojmami, ktoré sú platné v sú</w:t>
      </w:r>
      <w:r w:rsidR="0099704C">
        <w:rPr>
          <w:rFonts w:ascii="Times New Roman" w:hAnsi="Times New Roman"/>
          <w:sz w:val="24"/>
          <w:szCs w:val="24"/>
        </w:rPr>
        <w:t>časnom legislatívnom prostredí.</w:t>
      </w:r>
    </w:p>
    <w:p w:rsidR="0099704C" w:rsidRDefault="0099704C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lastRenderedPageBreak/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="00B66E8D">
        <w:rPr>
          <w:rFonts w:ascii="Times New Roman" w:hAnsi="Times New Roman"/>
          <w:sz w:val="24"/>
          <w:szCs w:val="24"/>
        </w:rPr>
        <w:t xml:space="preserve"> na životné prostredie</w:t>
      </w:r>
      <w:r w:rsidRPr="00C450C7">
        <w:rPr>
          <w:rFonts w:ascii="Times New Roman" w:hAnsi="Times New Roman"/>
          <w:sz w:val="24"/>
          <w:szCs w:val="24"/>
        </w:rPr>
        <w:t xml:space="preserve">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900C14" w:rsidRDefault="00900C14" w:rsidP="000B2714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9704C" w:rsidRDefault="0099704C" w:rsidP="0099704C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0C14" w:rsidRPr="009E3336" w:rsidRDefault="00900C14" w:rsidP="0099704C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E3336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900C14" w:rsidRPr="00E87668" w:rsidRDefault="00900C14" w:rsidP="0099704C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Navrhovaným doplnením § </w:t>
      </w:r>
      <w:r w:rsidR="009E3336">
        <w:rPr>
          <w:rFonts w:ascii="Times New Roman" w:hAnsi="Times New Roman"/>
          <w:sz w:val="24"/>
          <w:szCs w:val="24"/>
        </w:rPr>
        <w:t>1 o nový odsek 3 sa zabezpečuje ochrana štátnych symbolov v elektronickej komunikácii a pri ich vyobrazovaní v digitálnej podobe.</w:t>
      </w:r>
      <w:r w:rsidR="009E3336">
        <w:rPr>
          <w:rFonts w:ascii="Times New Roman" w:hAnsi="Times New Roman"/>
          <w:b/>
          <w:sz w:val="24"/>
          <w:szCs w:val="24"/>
        </w:rPr>
        <w:t xml:space="preserve"> </w:t>
      </w:r>
    </w:p>
    <w:p w:rsidR="009E3336" w:rsidRDefault="009E3336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:rsidR="00900C14" w:rsidRDefault="00900C14" w:rsidP="009970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645E">
        <w:rPr>
          <w:rFonts w:ascii="Times New Roman" w:hAnsi="Times New Roman"/>
          <w:sz w:val="24"/>
          <w:szCs w:val="24"/>
        </w:rPr>
        <w:t>Doplnením § 3 v odseku 3 sa zavádza povinnosť športovej reprezentácie Slovenskej republiky na významných súťažiach a pri príprave na túto súťaž reprezentovať Slovenskú republiku umiestnením štátneho znaku na športovom odeve. Týmto ustanovením sa tak štátnemu znaku priznáva špeciálne postavenie</w:t>
      </w:r>
      <w:r w:rsidR="00B66E8D">
        <w:rPr>
          <w:rFonts w:ascii="Times New Roman" w:hAnsi="Times New Roman"/>
          <w:sz w:val="24"/>
          <w:szCs w:val="24"/>
        </w:rPr>
        <w:t>, keďže</w:t>
      </w:r>
      <w:r w:rsidR="0004645E">
        <w:rPr>
          <w:rFonts w:ascii="Times New Roman" w:hAnsi="Times New Roman"/>
          <w:sz w:val="24"/>
          <w:szCs w:val="24"/>
        </w:rPr>
        <w:t xml:space="preserve"> štátny znak je základným identifikátorom Slovenskej republiky, ktorý odlišuje štátne symboly Slovenskej republiky od štátnych symbolov iných krajín. Prax umiestňovania štátneho znaku na športovom odeve je tradíci</w:t>
      </w:r>
      <w:r w:rsidR="00B66E8D">
        <w:rPr>
          <w:rFonts w:ascii="Times New Roman" w:hAnsi="Times New Roman"/>
          <w:sz w:val="24"/>
          <w:szCs w:val="24"/>
        </w:rPr>
        <w:t>a, ktorá sa začala už v </w:t>
      </w:r>
      <w:proofErr w:type="spellStart"/>
      <w:r w:rsidR="00B66E8D">
        <w:rPr>
          <w:rFonts w:ascii="Times New Roman" w:hAnsi="Times New Roman"/>
          <w:sz w:val="24"/>
          <w:szCs w:val="24"/>
        </w:rPr>
        <w:t>Česko-</w:t>
      </w:r>
      <w:r w:rsidR="0004645E">
        <w:rPr>
          <w:rFonts w:ascii="Times New Roman" w:hAnsi="Times New Roman"/>
          <w:sz w:val="24"/>
          <w:szCs w:val="24"/>
        </w:rPr>
        <w:t>Slovensku</w:t>
      </w:r>
      <w:proofErr w:type="spellEnd"/>
      <w:r w:rsidR="0004645E">
        <w:rPr>
          <w:rFonts w:ascii="Times New Roman" w:hAnsi="Times New Roman"/>
          <w:sz w:val="24"/>
          <w:szCs w:val="24"/>
        </w:rPr>
        <w:t xml:space="preserve"> a Slovenská republika ako nástupnícky štát túto tradíciu prebrala. Táto desaťročia trvajúca tradícia si preto zasluhuje zákonnú ochranu. </w:t>
      </w:r>
      <w:r w:rsidR="0028258D">
        <w:rPr>
          <w:rFonts w:ascii="Times New Roman" w:hAnsi="Times New Roman"/>
          <w:sz w:val="24"/>
          <w:szCs w:val="24"/>
        </w:rPr>
        <w:t xml:space="preserve">Takéto používanie štátneho znaku unifikuje používanie štátneho znaku športovými reprezentáciami Slovenskej republiky. </w:t>
      </w: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Vytvorením nového</w:t>
      </w:r>
      <w:r w:rsidR="00E74C27">
        <w:rPr>
          <w:rFonts w:ascii="Times New Roman" w:hAnsi="Times New Roman"/>
          <w:sz w:val="24"/>
          <w:szCs w:val="24"/>
        </w:rPr>
        <w:t xml:space="preserve"> § 6a sa definuje nový pojem „z</w:t>
      </w:r>
      <w:r>
        <w:rPr>
          <w:rFonts w:ascii="Times New Roman" w:hAnsi="Times New Roman"/>
          <w:sz w:val="24"/>
          <w:szCs w:val="24"/>
        </w:rPr>
        <w:t>namenie štátneho znaku</w:t>
      </w:r>
      <w:r w:rsidR="00E74C2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ktorý sa vyobrazuje napríklad na štandarde prezidenta Slovenskej republiky, v označení  ozbrojených síl Slovenskej republiky či</w:t>
      </w:r>
      <w:r w:rsidR="004E58F7">
        <w:rPr>
          <w:rFonts w:ascii="Times New Roman" w:hAnsi="Times New Roman"/>
          <w:sz w:val="24"/>
          <w:szCs w:val="24"/>
        </w:rPr>
        <w:t xml:space="preserve"> na slovenských </w:t>
      </w:r>
      <w:proofErr w:type="spellStart"/>
      <w:r w:rsidR="004E58F7">
        <w:rPr>
          <w:rFonts w:ascii="Times New Roman" w:hAnsi="Times New Roman"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>minciach</w:t>
      </w:r>
      <w:proofErr w:type="spellEnd"/>
      <w:r>
        <w:rPr>
          <w:rFonts w:ascii="Times New Roman" w:hAnsi="Times New Roman"/>
          <w:sz w:val="24"/>
          <w:szCs w:val="24"/>
        </w:rPr>
        <w:t xml:space="preserve">. Práve znamenie štátneho znaku je ten prvok štátneho znaku, ktorý z erbového štítu robí štátny znak Slovenskej republiky. </w:t>
      </w:r>
      <w:r w:rsidR="00E74C27">
        <w:rPr>
          <w:rFonts w:ascii="Times New Roman" w:hAnsi="Times New Roman"/>
          <w:sz w:val="24"/>
          <w:szCs w:val="24"/>
        </w:rPr>
        <w:t>Z uvedeného dôvodu sa navrhuje</w:t>
      </w:r>
      <w:r w:rsidR="004E58F7">
        <w:rPr>
          <w:rFonts w:ascii="Times New Roman" w:hAnsi="Times New Roman"/>
          <w:sz w:val="24"/>
          <w:szCs w:val="24"/>
        </w:rPr>
        <w:t>,</w:t>
      </w:r>
      <w:r w:rsidR="00E74C27">
        <w:rPr>
          <w:rFonts w:ascii="Times New Roman" w:hAnsi="Times New Roman"/>
          <w:sz w:val="24"/>
          <w:szCs w:val="24"/>
        </w:rPr>
        <w:t xml:space="preserve"> aby znamenie štátneho znaku požívalo</w:t>
      </w:r>
      <w:r>
        <w:rPr>
          <w:rFonts w:ascii="Times New Roman" w:hAnsi="Times New Roman"/>
          <w:sz w:val="24"/>
          <w:szCs w:val="24"/>
        </w:rPr>
        <w:t xml:space="preserve"> rovnakú ochranu ako štátne symboly Slovenskej republiky</w:t>
      </w:r>
      <w:r w:rsidR="00E74C27">
        <w:rPr>
          <w:rFonts w:ascii="Times New Roman" w:hAnsi="Times New Roman"/>
          <w:sz w:val="24"/>
          <w:szCs w:val="24"/>
        </w:rPr>
        <w:t>. Znamenie štátneho znaku sa definuje</w:t>
      </w:r>
      <w:r>
        <w:rPr>
          <w:rFonts w:ascii="Times New Roman" w:hAnsi="Times New Roman"/>
          <w:sz w:val="24"/>
          <w:szCs w:val="24"/>
        </w:rPr>
        <w:t xml:space="preserve"> bez far</w:t>
      </w:r>
      <w:r w:rsidR="00E74C27">
        <w:rPr>
          <w:rFonts w:ascii="Times New Roman" w:hAnsi="Times New Roman"/>
          <w:sz w:val="24"/>
          <w:szCs w:val="24"/>
        </w:rPr>
        <w:t>ebnej špecifikácie, aby požívalo ochranu ako symbol</w:t>
      </w:r>
      <w:r>
        <w:rPr>
          <w:rFonts w:ascii="Times New Roman" w:hAnsi="Times New Roman"/>
          <w:sz w:val="24"/>
          <w:szCs w:val="24"/>
        </w:rPr>
        <w:t xml:space="preserve"> bez prihliadnutia na farby. </w:t>
      </w: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4</w:t>
      </w:r>
    </w:p>
    <w:p w:rsidR="0028258D" w:rsidRDefault="00E74C27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 § 9a </w:t>
      </w:r>
      <w:r w:rsidR="0028258D">
        <w:rPr>
          <w:rFonts w:ascii="Times New Roman" w:hAnsi="Times New Roman"/>
          <w:sz w:val="24"/>
          <w:szCs w:val="24"/>
        </w:rPr>
        <w:t xml:space="preserve">v odseku 3 </w:t>
      </w:r>
      <w:r>
        <w:rPr>
          <w:rFonts w:ascii="Times New Roman" w:hAnsi="Times New Roman"/>
          <w:sz w:val="24"/>
          <w:szCs w:val="24"/>
        </w:rPr>
        <w:t>sa spresňuje</w:t>
      </w:r>
      <w:r w:rsidR="002825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spôsob spustenia</w:t>
      </w:r>
      <w:r w:rsidR="0028258D">
        <w:rPr>
          <w:rFonts w:ascii="Times New Roman" w:hAnsi="Times New Roman"/>
          <w:sz w:val="24"/>
          <w:szCs w:val="24"/>
        </w:rPr>
        <w:t xml:space="preserve"> štátnej vlajky pri štátnom smútku, aby sa tak odstránila nejasnosť </w:t>
      </w:r>
      <w:r w:rsidR="00C54977">
        <w:rPr>
          <w:rFonts w:ascii="Times New Roman" w:hAnsi="Times New Roman"/>
          <w:sz w:val="24"/>
          <w:szCs w:val="24"/>
        </w:rPr>
        <w:t xml:space="preserve">pri výklade </w:t>
      </w:r>
      <w:r w:rsidR="0028258D">
        <w:rPr>
          <w:rFonts w:ascii="Times New Roman" w:hAnsi="Times New Roman"/>
          <w:sz w:val="24"/>
          <w:szCs w:val="24"/>
        </w:rPr>
        <w:t>tohto ustanovenia.</w:t>
      </w:r>
    </w:p>
    <w:p w:rsidR="00C54977" w:rsidRDefault="00C54977">
      <w:pPr>
        <w:rPr>
          <w:rFonts w:ascii="Times New Roman" w:hAnsi="Times New Roman"/>
          <w:b/>
          <w:sz w:val="24"/>
          <w:szCs w:val="24"/>
        </w:rPr>
      </w:pP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 bodu 5</w:t>
      </w:r>
    </w:p>
    <w:p w:rsidR="0028258D" w:rsidRDefault="0028258D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620DE">
        <w:rPr>
          <w:rFonts w:ascii="Times New Roman" w:hAnsi="Times New Roman"/>
          <w:sz w:val="24"/>
          <w:szCs w:val="24"/>
        </w:rPr>
        <w:t>V § 13 odsek 2 sa dopĺňa dosiaľ chýbajúca časť o spievaní štá</w:t>
      </w:r>
      <w:r w:rsidR="00C54977">
        <w:rPr>
          <w:rFonts w:ascii="Times New Roman" w:hAnsi="Times New Roman"/>
          <w:sz w:val="24"/>
          <w:szCs w:val="24"/>
        </w:rPr>
        <w:t>tnej hymny cudzieho štátu, ktorá</w:t>
      </w:r>
      <w:r w:rsidR="00E620DE">
        <w:rPr>
          <w:rFonts w:ascii="Times New Roman" w:hAnsi="Times New Roman"/>
          <w:sz w:val="24"/>
          <w:szCs w:val="24"/>
        </w:rPr>
        <w:t xml:space="preserve"> vzhľadom na </w:t>
      </w:r>
      <w:r w:rsidR="00E74C27">
        <w:rPr>
          <w:rFonts w:ascii="Times New Roman" w:hAnsi="Times New Roman"/>
          <w:sz w:val="24"/>
          <w:szCs w:val="24"/>
        </w:rPr>
        <w:t>platné znenie to</w:t>
      </w:r>
      <w:r w:rsidR="004E58F7">
        <w:rPr>
          <w:rFonts w:ascii="Times New Roman" w:hAnsi="Times New Roman"/>
          <w:sz w:val="24"/>
          <w:szCs w:val="24"/>
        </w:rPr>
        <w:t>h</w:t>
      </w:r>
      <w:r w:rsidR="00E74C27">
        <w:rPr>
          <w:rFonts w:ascii="Times New Roman" w:hAnsi="Times New Roman"/>
          <w:sz w:val="24"/>
          <w:szCs w:val="24"/>
        </w:rPr>
        <w:t>to</w:t>
      </w:r>
      <w:r w:rsidR="00E620DE">
        <w:rPr>
          <w:rFonts w:ascii="Times New Roman" w:hAnsi="Times New Roman"/>
          <w:sz w:val="24"/>
          <w:szCs w:val="24"/>
        </w:rPr>
        <w:t xml:space="preserve"> paragraf</w:t>
      </w:r>
      <w:r w:rsidR="00C54977">
        <w:rPr>
          <w:rFonts w:ascii="Times New Roman" w:hAnsi="Times New Roman"/>
          <w:sz w:val="24"/>
          <w:szCs w:val="24"/>
        </w:rPr>
        <w:t xml:space="preserve">u </w:t>
      </w:r>
      <w:r w:rsidR="00E74C27">
        <w:rPr>
          <w:rFonts w:ascii="Times New Roman" w:hAnsi="Times New Roman"/>
          <w:sz w:val="24"/>
          <w:szCs w:val="24"/>
        </w:rPr>
        <w:t xml:space="preserve">pred bodkočiarkou </w:t>
      </w:r>
      <w:r w:rsidR="00C54977">
        <w:rPr>
          <w:rFonts w:ascii="Times New Roman" w:hAnsi="Times New Roman"/>
          <w:sz w:val="24"/>
          <w:szCs w:val="24"/>
        </w:rPr>
        <w:t>v tomto ustanovení absentovala</w:t>
      </w:r>
      <w:r w:rsidR="00E620DE">
        <w:rPr>
          <w:rFonts w:ascii="Times New Roman" w:hAnsi="Times New Roman"/>
          <w:sz w:val="24"/>
          <w:szCs w:val="24"/>
        </w:rPr>
        <w:t xml:space="preserve">. </w:t>
      </w: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6</w:t>
      </w: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 § 13 odsek 3 sa </w:t>
      </w:r>
      <w:r w:rsidR="000E314A">
        <w:rPr>
          <w:rFonts w:ascii="Times New Roman" w:hAnsi="Times New Roman"/>
          <w:sz w:val="24"/>
          <w:szCs w:val="24"/>
        </w:rPr>
        <w:t>právna úprava v písm. f) oproti súčasnému zneniu zovšeobecňuje a rozširuje aj o významné kultúrne podujatia</w:t>
      </w:r>
      <w:r w:rsidR="00E74C27">
        <w:rPr>
          <w:rFonts w:ascii="Times New Roman" w:hAnsi="Times New Roman"/>
          <w:sz w:val="24"/>
          <w:szCs w:val="24"/>
        </w:rPr>
        <w:t>.</w:t>
      </w:r>
      <w:r w:rsidR="000E314A">
        <w:rPr>
          <w:rFonts w:ascii="Times New Roman" w:hAnsi="Times New Roman"/>
          <w:sz w:val="24"/>
          <w:szCs w:val="24"/>
        </w:rPr>
        <w:t xml:space="preserve"> Nie je dôvodné, aby každé športové podujatie, na ktorom</w:t>
      </w:r>
      <w:r w:rsidR="00E74C27">
        <w:rPr>
          <w:rFonts w:ascii="Times New Roman" w:hAnsi="Times New Roman"/>
          <w:sz w:val="24"/>
          <w:szCs w:val="24"/>
        </w:rPr>
        <w:t xml:space="preserve"> </w:t>
      </w:r>
      <w:r w:rsidR="000E314A">
        <w:rPr>
          <w:rFonts w:ascii="Times New Roman" w:hAnsi="Times New Roman"/>
          <w:sz w:val="24"/>
          <w:szCs w:val="24"/>
        </w:rPr>
        <w:t>sa hrá alebo spieva štátna hymna</w:t>
      </w:r>
      <w:r w:rsidR="004E58F7">
        <w:rPr>
          <w:rFonts w:ascii="Times New Roman" w:hAnsi="Times New Roman"/>
          <w:sz w:val="24"/>
          <w:szCs w:val="24"/>
        </w:rPr>
        <w:t>,</w:t>
      </w:r>
      <w:r w:rsidR="000E314A">
        <w:rPr>
          <w:rFonts w:ascii="Times New Roman" w:hAnsi="Times New Roman"/>
          <w:sz w:val="24"/>
          <w:szCs w:val="24"/>
        </w:rPr>
        <w:t xml:space="preserve"> muselo byť upravené v osobitnom predpise, keďže v praxi sa môže konať mnoho jedinečných významných športových alebo kultúrnych podujatí vôbec neupravovaných osobitnými predpismi. </w:t>
      </w:r>
      <w:r w:rsidR="00E74C27">
        <w:rPr>
          <w:rFonts w:ascii="Times New Roman" w:hAnsi="Times New Roman"/>
          <w:sz w:val="24"/>
          <w:szCs w:val="24"/>
        </w:rPr>
        <w:t>Zároveň sa tým</w:t>
      </w:r>
      <w:r>
        <w:rPr>
          <w:rFonts w:ascii="Times New Roman" w:hAnsi="Times New Roman"/>
          <w:sz w:val="24"/>
          <w:szCs w:val="24"/>
        </w:rPr>
        <w:t xml:space="preserve"> vypúšťa neaktuálna poznámka pod čiarou.</w:t>
      </w: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7</w:t>
      </w:r>
    </w:p>
    <w:p w:rsidR="00E620DE" w:rsidRDefault="00E620DE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Zákon </w:t>
      </w:r>
      <w:r w:rsidR="00CD72F0">
        <w:rPr>
          <w:rFonts w:ascii="Times New Roman" w:hAnsi="Times New Roman"/>
          <w:sz w:val="24"/>
          <w:szCs w:val="24"/>
        </w:rPr>
        <w:t>v § 13b</w:t>
      </w:r>
      <w:r>
        <w:rPr>
          <w:rFonts w:ascii="Times New Roman" w:hAnsi="Times New Roman"/>
          <w:sz w:val="24"/>
          <w:szCs w:val="24"/>
        </w:rPr>
        <w:t xml:space="preserve"> zavádza nový pojem </w:t>
      </w:r>
      <w:r w:rsidR="00CD72F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národný symbol</w:t>
      </w:r>
      <w:r w:rsidR="00CD72F0">
        <w:rPr>
          <w:rFonts w:ascii="Times New Roman" w:hAnsi="Times New Roman"/>
          <w:sz w:val="24"/>
          <w:szCs w:val="24"/>
        </w:rPr>
        <w:t>“, ktorý je používaný a vyobrazovaný</w:t>
      </w:r>
      <w:r>
        <w:rPr>
          <w:rFonts w:ascii="Times New Roman" w:hAnsi="Times New Roman"/>
          <w:sz w:val="24"/>
          <w:szCs w:val="24"/>
        </w:rPr>
        <w:t xml:space="preserve"> na našom území už stáročia</w:t>
      </w:r>
      <w:r w:rsidR="00CD72F0">
        <w:rPr>
          <w:rFonts w:ascii="Times New Roman" w:hAnsi="Times New Roman"/>
          <w:sz w:val="24"/>
          <w:szCs w:val="24"/>
        </w:rPr>
        <w:t>, avšak dosiaľ bez náležitej právnej úpravy</w:t>
      </w:r>
      <w:r>
        <w:rPr>
          <w:rFonts w:ascii="Times New Roman" w:hAnsi="Times New Roman"/>
          <w:sz w:val="24"/>
          <w:szCs w:val="24"/>
        </w:rPr>
        <w:t>. Národný symbol</w:t>
      </w:r>
      <w:r w:rsidR="00CD72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D72F0">
        <w:rPr>
          <w:rFonts w:ascii="Times New Roman" w:hAnsi="Times New Roman"/>
          <w:sz w:val="24"/>
          <w:szCs w:val="24"/>
        </w:rPr>
        <w:t xml:space="preserve">na rozdiel od štátneho znaku alebo znamenia štátneho znaku, </w:t>
      </w:r>
      <w:r>
        <w:rPr>
          <w:rFonts w:ascii="Times New Roman" w:hAnsi="Times New Roman"/>
          <w:sz w:val="24"/>
          <w:szCs w:val="24"/>
        </w:rPr>
        <w:t xml:space="preserve">nemá </w:t>
      </w:r>
      <w:r w:rsidR="004E58F7">
        <w:rPr>
          <w:rFonts w:ascii="Times New Roman" w:hAnsi="Times New Roman"/>
          <w:sz w:val="24"/>
          <w:szCs w:val="24"/>
        </w:rPr>
        <w:t>bližšie špecifikované trojvršie</w:t>
      </w:r>
      <w:r>
        <w:rPr>
          <w:rFonts w:ascii="Times New Roman" w:hAnsi="Times New Roman"/>
          <w:sz w:val="24"/>
          <w:szCs w:val="24"/>
        </w:rPr>
        <w:t xml:space="preserve"> či </w:t>
      </w:r>
      <w:r w:rsidR="00851ADF">
        <w:rPr>
          <w:rFonts w:ascii="Times New Roman" w:hAnsi="Times New Roman"/>
          <w:sz w:val="24"/>
          <w:szCs w:val="24"/>
        </w:rPr>
        <w:t>dvojkríž. Z národného symbolu vznikol aj súčasný štátny znak Slovenskej republiky, ktorý má s pohľadom na tvar dvojkríža a trojvršia svoju presnú zákonnú definíciu. Používať národný symbol môžu ako fyzické osoby</w:t>
      </w:r>
      <w:r w:rsidR="00C54977">
        <w:rPr>
          <w:rFonts w:ascii="Times New Roman" w:hAnsi="Times New Roman"/>
          <w:sz w:val="24"/>
          <w:szCs w:val="24"/>
        </w:rPr>
        <w:t>,</w:t>
      </w:r>
      <w:r w:rsidR="00851ADF">
        <w:rPr>
          <w:rFonts w:ascii="Times New Roman" w:hAnsi="Times New Roman"/>
          <w:sz w:val="24"/>
          <w:szCs w:val="24"/>
        </w:rPr>
        <w:t xml:space="preserve"> tak aj právnické osoby. Jeho po</w:t>
      </w:r>
      <w:r w:rsidR="00CD72F0">
        <w:rPr>
          <w:rFonts w:ascii="Times New Roman" w:hAnsi="Times New Roman"/>
          <w:sz w:val="24"/>
          <w:szCs w:val="24"/>
        </w:rPr>
        <w:t>užitie však musí byť dôstojné.</w:t>
      </w:r>
    </w:p>
    <w:p w:rsidR="00851ADF" w:rsidRDefault="00851ADF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1ADF" w:rsidRDefault="00851ADF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8</w:t>
      </w:r>
    </w:p>
    <w:p w:rsidR="00851ADF" w:rsidRPr="00851ADF" w:rsidRDefault="00851ADF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§ 14 odsek 1 sa dopĺňajú niektoré ustanovenia</w:t>
      </w:r>
      <w:r w:rsidR="00CD72F0">
        <w:rPr>
          <w:rFonts w:ascii="Times New Roman" w:hAnsi="Times New Roman"/>
          <w:sz w:val="24"/>
          <w:szCs w:val="24"/>
        </w:rPr>
        <w:t xml:space="preserve"> tohto zákona</w:t>
      </w:r>
      <w:r>
        <w:rPr>
          <w:rFonts w:ascii="Times New Roman" w:hAnsi="Times New Roman"/>
          <w:sz w:val="24"/>
          <w:szCs w:val="24"/>
        </w:rPr>
        <w:t xml:space="preserve">, za ktorých porušenie môže byť </w:t>
      </w:r>
      <w:r w:rsidR="00CD72F0">
        <w:rPr>
          <w:rFonts w:ascii="Times New Roman" w:hAnsi="Times New Roman"/>
          <w:sz w:val="24"/>
          <w:szCs w:val="24"/>
        </w:rPr>
        <w:t xml:space="preserve">príslušným okresným úradom </w:t>
      </w:r>
      <w:r w:rsidR="00554343">
        <w:rPr>
          <w:rFonts w:ascii="Times New Roman" w:hAnsi="Times New Roman"/>
          <w:sz w:val="24"/>
          <w:szCs w:val="24"/>
        </w:rPr>
        <w:t>uložená sankcia vo forme pokuty</w:t>
      </w:r>
      <w:r>
        <w:rPr>
          <w:rFonts w:ascii="Times New Roman" w:hAnsi="Times New Roman"/>
          <w:sz w:val="24"/>
          <w:szCs w:val="24"/>
        </w:rPr>
        <w:t xml:space="preserve">. </w:t>
      </w:r>
      <w:r w:rsidR="00CD72F0">
        <w:rPr>
          <w:rFonts w:ascii="Times New Roman" w:hAnsi="Times New Roman"/>
          <w:sz w:val="24"/>
          <w:szCs w:val="24"/>
        </w:rPr>
        <w:t xml:space="preserve">K uvedenému doplneniu ustanovení dochádza najmä v nadväznosti na obsah navrhovaných doplnení tohto zákona. Zároveň sa zavádza </w:t>
      </w:r>
      <w:r>
        <w:rPr>
          <w:rFonts w:ascii="Times New Roman" w:hAnsi="Times New Roman"/>
          <w:sz w:val="24"/>
          <w:szCs w:val="24"/>
        </w:rPr>
        <w:t xml:space="preserve">možnosť udelenia sankcie </w:t>
      </w:r>
      <w:r w:rsidR="00554343">
        <w:rPr>
          <w:rFonts w:ascii="Times New Roman" w:hAnsi="Times New Roman"/>
          <w:sz w:val="24"/>
          <w:szCs w:val="24"/>
        </w:rPr>
        <w:t xml:space="preserve">za porušenie tohto zákona </w:t>
      </w:r>
      <w:r w:rsidR="00CD72F0">
        <w:rPr>
          <w:rFonts w:ascii="Times New Roman" w:hAnsi="Times New Roman"/>
          <w:sz w:val="24"/>
          <w:szCs w:val="24"/>
        </w:rPr>
        <w:t xml:space="preserve">okrem právnických osôb aj fyzickým osobám, keďže v praxi </w:t>
      </w:r>
      <w:r w:rsidR="00554343">
        <w:rPr>
          <w:rFonts w:ascii="Times New Roman" w:hAnsi="Times New Roman"/>
          <w:sz w:val="24"/>
          <w:szCs w:val="24"/>
        </w:rPr>
        <w:t xml:space="preserve">k porušeniu ustanovení tohto zákona dochádza aj </w:t>
      </w:r>
      <w:r w:rsidR="00634125">
        <w:rPr>
          <w:rFonts w:ascii="Times New Roman" w:hAnsi="Times New Roman"/>
          <w:sz w:val="24"/>
          <w:szCs w:val="24"/>
        </w:rPr>
        <w:t>z</w:t>
      </w:r>
      <w:r w:rsidR="00554343">
        <w:rPr>
          <w:rFonts w:ascii="Times New Roman" w:hAnsi="Times New Roman"/>
          <w:sz w:val="24"/>
          <w:szCs w:val="24"/>
        </w:rPr>
        <w:t>o strany fyzických osôb, ktoré</w:t>
      </w:r>
      <w:r w:rsidR="00634125">
        <w:rPr>
          <w:rFonts w:ascii="Times New Roman" w:hAnsi="Times New Roman"/>
          <w:sz w:val="24"/>
          <w:szCs w:val="24"/>
        </w:rPr>
        <w:t xml:space="preserve"> nemohli byť za porušenia</w:t>
      </w:r>
      <w:r w:rsidR="00554343">
        <w:rPr>
          <w:rFonts w:ascii="Times New Roman" w:hAnsi="Times New Roman"/>
          <w:sz w:val="24"/>
          <w:szCs w:val="24"/>
        </w:rPr>
        <w:t xml:space="preserve"> ustanovení tohto zákona dosiaľ nijako sankcionované. Okrem toho sa upravujú </w:t>
      </w:r>
      <w:r w:rsidR="0008370A">
        <w:rPr>
          <w:rFonts w:ascii="Times New Roman" w:hAnsi="Times New Roman"/>
          <w:sz w:val="24"/>
          <w:szCs w:val="24"/>
        </w:rPr>
        <w:t>sadzby pokút, ktoré môžu byť okresným úradom udelené za porušenie ustanovení tohto zákona. Navrhuje sa ustanovenie hornej sadzby pokuty pre fyzické osoby vo výške 3000 eur a pre právnické osoby vo výške 10000 eur zo súčasnej hornej sadzby 6638 eur.</w:t>
      </w:r>
    </w:p>
    <w:p w:rsidR="00900C14" w:rsidRDefault="00900C14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1ADF" w:rsidRDefault="00851ADF" w:rsidP="0090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51ADF">
        <w:rPr>
          <w:rFonts w:ascii="Times New Roman" w:hAnsi="Times New Roman"/>
          <w:b/>
          <w:sz w:val="24"/>
          <w:szCs w:val="24"/>
        </w:rPr>
        <w:t>K bodu 9</w:t>
      </w:r>
      <w:r w:rsidR="00634125">
        <w:rPr>
          <w:rFonts w:ascii="Times New Roman" w:hAnsi="Times New Roman"/>
          <w:b/>
          <w:sz w:val="24"/>
          <w:szCs w:val="24"/>
        </w:rPr>
        <w:t xml:space="preserve"> a 10</w:t>
      </w:r>
    </w:p>
    <w:p w:rsidR="00851ADF" w:rsidRDefault="00851ADF" w:rsidP="00900C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34125">
        <w:rPr>
          <w:rFonts w:ascii="Times New Roman" w:hAnsi="Times New Roman"/>
          <w:sz w:val="24"/>
          <w:szCs w:val="24"/>
        </w:rPr>
        <w:t>Legislatívno-technická úprava s ohľadom na neaktuálnosť poj</w:t>
      </w:r>
      <w:r>
        <w:rPr>
          <w:rFonts w:ascii="Times New Roman" w:hAnsi="Times New Roman"/>
          <w:sz w:val="24"/>
          <w:szCs w:val="24"/>
        </w:rPr>
        <w:t>m</w:t>
      </w:r>
      <w:r w:rsidR="0063412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63412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obvodný </w:t>
      </w:r>
      <w:r w:rsidR="00634125">
        <w:rPr>
          <w:rFonts w:ascii="Times New Roman" w:hAnsi="Times New Roman"/>
          <w:sz w:val="24"/>
          <w:szCs w:val="24"/>
        </w:rPr>
        <w:t xml:space="preserve">úrad“, ktorý sa nahrádza </w:t>
      </w:r>
      <w:r w:rsidR="00C54977">
        <w:rPr>
          <w:rFonts w:ascii="Times New Roman" w:hAnsi="Times New Roman"/>
          <w:sz w:val="24"/>
          <w:szCs w:val="24"/>
        </w:rPr>
        <w:t>aktuálny</w:t>
      </w:r>
      <w:r w:rsidR="00634125">
        <w:rPr>
          <w:rFonts w:ascii="Times New Roman" w:hAnsi="Times New Roman"/>
          <w:sz w:val="24"/>
          <w:szCs w:val="24"/>
        </w:rPr>
        <w:t>m</w:t>
      </w:r>
      <w:r w:rsidR="00C54977">
        <w:rPr>
          <w:rFonts w:ascii="Times New Roman" w:hAnsi="Times New Roman"/>
          <w:sz w:val="24"/>
          <w:szCs w:val="24"/>
        </w:rPr>
        <w:t xml:space="preserve"> </w:t>
      </w:r>
      <w:r w:rsidR="00634125">
        <w:rPr>
          <w:rFonts w:ascii="Times New Roman" w:hAnsi="Times New Roman"/>
          <w:sz w:val="24"/>
          <w:szCs w:val="24"/>
        </w:rPr>
        <w:t>pojmom</w:t>
      </w:r>
      <w:r>
        <w:rPr>
          <w:rFonts w:ascii="Times New Roman" w:hAnsi="Times New Roman"/>
          <w:sz w:val="24"/>
          <w:szCs w:val="24"/>
        </w:rPr>
        <w:t xml:space="preserve"> </w:t>
      </w:r>
      <w:r w:rsidR="0063412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okresný</w:t>
      </w:r>
      <w:r w:rsidR="00634125">
        <w:rPr>
          <w:rFonts w:ascii="Times New Roman" w:hAnsi="Times New Roman"/>
          <w:sz w:val="24"/>
          <w:szCs w:val="24"/>
        </w:rPr>
        <w:t xml:space="preserve"> úrad“</w:t>
      </w:r>
      <w:r>
        <w:rPr>
          <w:rFonts w:ascii="Times New Roman" w:hAnsi="Times New Roman"/>
          <w:sz w:val="24"/>
          <w:szCs w:val="24"/>
        </w:rPr>
        <w:t>.</w:t>
      </w:r>
    </w:p>
    <w:p w:rsidR="00634125" w:rsidRDefault="00634125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</w:p>
    <w:p w:rsidR="00851ADF" w:rsidRDefault="00851ADF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>K bodu 11</w:t>
      </w:r>
    </w:p>
    <w:p w:rsidR="001A25B1" w:rsidRDefault="00851ADF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ab/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V</w:t>
      </w:r>
      <w:r w:rsidR="00EB1193">
        <w:rPr>
          <w:rFonts w:ascii="Times New Roman" w:hAnsi="Times New Roman"/>
          <w:snapToGrid w:val="0"/>
          <w:sz w:val="24"/>
          <w:szCs w:val="24"/>
          <w:lang w:eastAsia="cs-CZ"/>
        </w:rPr>
        <w:t xml:space="preserve"> navrhovanom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§ 14a </w:t>
      </w:r>
      <w:r w:rsidR="00EB1193">
        <w:rPr>
          <w:rFonts w:ascii="Times New Roman" w:hAnsi="Times New Roman"/>
          <w:snapToGrid w:val="0"/>
          <w:sz w:val="24"/>
          <w:szCs w:val="24"/>
          <w:lang w:eastAsia="cs-CZ"/>
        </w:rPr>
        <w:t xml:space="preserve">ods. 2 </w:t>
      </w:r>
      <w:r w:rsidR="00666F96">
        <w:rPr>
          <w:rFonts w:ascii="Times New Roman" w:hAnsi="Times New Roman"/>
          <w:snapToGrid w:val="0"/>
          <w:sz w:val="24"/>
          <w:szCs w:val="24"/>
          <w:lang w:eastAsia="cs-CZ"/>
        </w:rPr>
        <w:t>sa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 w:rsidR="00775A3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výslovne </w:t>
      </w:r>
      <w:r w:rsidR="00666F96">
        <w:rPr>
          <w:rFonts w:ascii="Times New Roman" w:hAnsi="Times New Roman"/>
          <w:snapToGrid w:val="0"/>
          <w:sz w:val="24"/>
          <w:szCs w:val="24"/>
          <w:lang w:eastAsia="cs-CZ"/>
        </w:rPr>
        <w:t xml:space="preserve">upravuje </w:t>
      </w:r>
      <w:r w:rsidR="00775A35">
        <w:rPr>
          <w:rFonts w:ascii="Times New Roman" w:hAnsi="Times New Roman"/>
          <w:snapToGrid w:val="0"/>
          <w:sz w:val="24"/>
          <w:szCs w:val="24"/>
          <w:lang w:eastAsia="cs-CZ"/>
        </w:rPr>
        <w:t>pôsobnosť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Ministerstva vnútra Slovenskej republiky pri </w:t>
      </w:r>
      <w:r w:rsidR="00775A35">
        <w:rPr>
          <w:rFonts w:ascii="Times New Roman" w:hAnsi="Times New Roman"/>
          <w:snapToGrid w:val="0"/>
          <w:sz w:val="24"/>
          <w:szCs w:val="24"/>
          <w:lang w:eastAsia="cs-CZ"/>
        </w:rPr>
        <w:t>udeľovaní súhlasu s po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užívaním štátnych symbolov</w:t>
      </w:r>
      <w:r w:rsidR="00775A35">
        <w:rPr>
          <w:rFonts w:ascii="Times New Roman" w:hAnsi="Times New Roman"/>
          <w:snapToGrid w:val="0"/>
          <w:sz w:val="24"/>
          <w:szCs w:val="24"/>
          <w:lang w:eastAsia="cs-CZ"/>
        </w:rPr>
        <w:t xml:space="preserve">, ak sa takýto súhlas vyžaduje podľa osobitného predpisu. </w:t>
      </w:r>
      <w:r w:rsidR="00033791">
        <w:rPr>
          <w:rFonts w:ascii="Times New Roman" w:hAnsi="Times New Roman"/>
          <w:snapToGrid w:val="0"/>
          <w:sz w:val="24"/>
          <w:szCs w:val="24"/>
          <w:lang w:eastAsia="cs-CZ"/>
        </w:rPr>
        <w:t>V súčasnosti nebolo vždy zrejmé, ktorý orgán verejnej moci je oprávnený na udeľovanie takéhoto súhlasu.</w:t>
      </w:r>
    </w:p>
    <w:p w:rsidR="00775A35" w:rsidRPr="00851ADF" w:rsidRDefault="00775A35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900C14" w:rsidRDefault="00900C14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 w:rsidRPr="00AC500E">
        <w:rPr>
          <w:rFonts w:ascii="Times New Roman" w:hAnsi="Times New Roman"/>
          <w:b/>
          <w:snapToGrid w:val="0"/>
          <w:sz w:val="24"/>
          <w:szCs w:val="24"/>
          <w:lang w:eastAsia="cs-CZ"/>
        </w:rPr>
        <w:t>K Čl. II</w:t>
      </w:r>
      <w:r w:rsidRPr="00AC500E">
        <w:rPr>
          <w:rFonts w:ascii="Times New Roman" w:hAnsi="Times New Roman"/>
          <w:b/>
          <w:snapToGrid w:val="0"/>
          <w:sz w:val="24"/>
          <w:szCs w:val="24"/>
          <w:lang w:eastAsia="cs-CZ"/>
        </w:rPr>
        <w:tab/>
      </w:r>
    </w:p>
    <w:p w:rsidR="00900C14" w:rsidRPr="00AC500E" w:rsidRDefault="00900C14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900C14" w:rsidRPr="00AC500E" w:rsidRDefault="00900C14" w:rsidP="00900C14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500E">
        <w:rPr>
          <w:rFonts w:ascii="Times New Roman" w:hAnsi="Times New Roman"/>
          <w:snapToGrid w:val="0"/>
          <w:sz w:val="24"/>
          <w:szCs w:val="24"/>
          <w:lang w:eastAsia="cs-CZ"/>
        </w:rPr>
        <w:tab/>
      </w:r>
      <w:r w:rsidRPr="00AC500E">
        <w:rPr>
          <w:rFonts w:ascii="Times New Roman" w:hAnsi="Times New Roman"/>
          <w:sz w:val="24"/>
          <w:szCs w:val="24"/>
        </w:rPr>
        <w:t>S ohľadom na predpokladanú dĺžku legislatívneho procesu sa navrhuje účinnosť zákona na 1</w:t>
      </w:r>
      <w:r w:rsidR="00C54977">
        <w:rPr>
          <w:rFonts w:ascii="Times New Roman" w:hAnsi="Times New Roman"/>
          <w:sz w:val="24"/>
          <w:szCs w:val="24"/>
        </w:rPr>
        <w:t>0</w:t>
      </w:r>
      <w:r w:rsidRPr="00AC500E">
        <w:rPr>
          <w:rFonts w:ascii="Times New Roman" w:hAnsi="Times New Roman"/>
          <w:sz w:val="24"/>
          <w:szCs w:val="24"/>
        </w:rPr>
        <w:t xml:space="preserve">. </w:t>
      </w:r>
      <w:r w:rsidR="00C54977">
        <w:rPr>
          <w:rFonts w:ascii="Times New Roman" w:hAnsi="Times New Roman"/>
          <w:sz w:val="24"/>
          <w:szCs w:val="24"/>
        </w:rPr>
        <w:t>marca</w:t>
      </w:r>
      <w:r w:rsidRPr="00AC500E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AC500E">
        <w:rPr>
          <w:rFonts w:ascii="Times New Roman" w:hAnsi="Times New Roman"/>
          <w:sz w:val="24"/>
          <w:szCs w:val="24"/>
        </w:rPr>
        <w:t>.</w:t>
      </w:r>
    </w:p>
    <w:p w:rsidR="00900C14" w:rsidRPr="002411FA" w:rsidRDefault="00900C14" w:rsidP="00900C14">
      <w:pPr>
        <w:pageBreakBefore/>
        <w:widowControl w:val="0"/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</w:t>
      </w:r>
      <w:r w:rsidRPr="002411FA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OLO</w:t>
      </w:r>
      <w:bookmarkStart w:id="0" w:name="_GoBack"/>
      <w:bookmarkEnd w:id="0"/>
      <w:r w:rsidRPr="002411FA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ŽKA</w:t>
      </w:r>
    </w:p>
    <w:p w:rsidR="00900C14" w:rsidRPr="002411FA" w:rsidRDefault="00900C14" w:rsidP="00900C14">
      <w:pPr>
        <w:widowControl w:val="0"/>
        <w:pBdr>
          <w:bottom w:val="single" w:sz="4" w:space="1" w:color="auto"/>
        </w:pBdr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900C14" w:rsidRDefault="00900C14" w:rsidP="00900C14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900C14" w:rsidRDefault="00900C14" w:rsidP="00900C14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zákona, </w:t>
      </w:r>
      <w:r w:rsidRPr="00C1015D">
        <w:rPr>
          <w:rFonts w:ascii="Times New Roman" w:hAnsi="Times New Roman"/>
          <w:sz w:val="24"/>
          <w:szCs w:val="24"/>
        </w:rPr>
        <w:t xml:space="preserve">ktorým sa </w:t>
      </w:r>
      <w:r w:rsidRPr="00BF498D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ní a dopĺňa zákon </w:t>
      </w:r>
      <w:r w:rsidR="00F31CA7">
        <w:rPr>
          <w:rFonts w:ascii="Times New Roman" w:hAnsi="Times New Roman"/>
          <w:sz w:val="24"/>
          <w:szCs w:val="24"/>
        </w:rPr>
        <w:t xml:space="preserve">Národnej rady Slovenskej republiky </w:t>
      </w:r>
      <w:r>
        <w:rPr>
          <w:rFonts w:ascii="Times New Roman" w:hAnsi="Times New Roman"/>
          <w:sz w:val="24"/>
          <w:szCs w:val="24"/>
        </w:rPr>
        <w:t xml:space="preserve">č. </w:t>
      </w:r>
      <w:r w:rsidR="00F31CA7">
        <w:rPr>
          <w:rFonts w:ascii="Times New Roman" w:hAnsi="Times New Roman"/>
          <w:sz w:val="24"/>
          <w:szCs w:val="24"/>
        </w:rPr>
        <w:t xml:space="preserve">63/1993 Z. z. o štátnych symboloch Slovenskej republiky a ich používaní v znení neskorších predpisov </w:t>
      </w:r>
    </w:p>
    <w:p w:rsidR="00900C14" w:rsidRDefault="00900C14" w:rsidP="00900C14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0C14" w:rsidRDefault="00900C14" w:rsidP="00900C14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900C14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/>
      </w:tblPr>
      <w:tblGrid>
        <w:gridCol w:w="6079"/>
        <w:gridCol w:w="1134"/>
        <w:gridCol w:w="1134"/>
        <w:gridCol w:w="1134"/>
      </w:tblGrid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F31CA7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– sociálnu </w:t>
            </w:r>
            <w:proofErr w:type="spellStart"/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exklúziu</w:t>
            </w:r>
            <w:proofErr w:type="spellEnd"/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900C14" w:rsidRPr="009A0D23" w:rsidTr="0097294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900C14" w:rsidRPr="009A0D23" w:rsidRDefault="00900C14" w:rsidP="0097294D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99704C" w:rsidRDefault="0099704C" w:rsidP="0099704C">
      <w:pPr>
        <w:pStyle w:val="Odsekzoznamu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50C7">
        <w:rPr>
          <w:rFonts w:ascii="Times New Roman" w:hAnsi="Times New Roman"/>
          <w:sz w:val="24"/>
          <w:szCs w:val="24"/>
        </w:rPr>
        <w:t xml:space="preserve">Predkladaný návrh zákona nemá </w:t>
      </w:r>
      <w:r>
        <w:rPr>
          <w:rFonts w:ascii="Times New Roman" w:hAnsi="Times New Roman"/>
          <w:sz w:val="24"/>
          <w:szCs w:val="24"/>
        </w:rPr>
        <w:t xml:space="preserve">žiadne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správy, </w:t>
      </w:r>
      <w:r>
        <w:rPr>
          <w:rFonts w:ascii="Times New Roman" w:hAnsi="Times New Roman"/>
          <w:sz w:val="24"/>
          <w:szCs w:val="24"/>
        </w:rPr>
        <w:t xml:space="preserve">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>
        <w:rPr>
          <w:rFonts w:ascii="Times New Roman" w:hAnsi="Times New Roman"/>
          <w:sz w:val="24"/>
          <w:szCs w:val="24"/>
        </w:rPr>
        <w:t xml:space="preserve"> prostredie, sociálne vplyvy,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="004E58F7">
        <w:rPr>
          <w:rFonts w:ascii="Times New Roman" w:hAnsi="Times New Roman"/>
          <w:sz w:val="24"/>
          <w:szCs w:val="24"/>
        </w:rPr>
        <w:t xml:space="preserve"> na životné prostredie</w:t>
      </w:r>
      <w:r w:rsidRPr="00C450C7">
        <w:rPr>
          <w:rFonts w:ascii="Times New Roman" w:hAnsi="Times New Roman"/>
          <w:sz w:val="24"/>
          <w:szCs w:val="24"/>
        </w:rPr>
        <w:t xml:space="preserve">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</w:t>
      </w:r>
      <w:r w:rsidRPr="00C450C7">
        <w:rPr>
          <w:rFonts w:ascii="Times New Roman" w:hAnsi="Times New Roman"/>
          <w:sz w:val="24"/>
          <w:szCs w:val="24"/>
        </w:rPr>
        <w:t xml:space="preserve">. 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900C14" w:rsidRPr="009A0D23" w:rsidRDefault="00900C14" w:rsidP="00900C14">
      <w:pPr>
        <w:widowControl w:val="0"/>
        <w:suppressAutoHyphens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900C14" w:rsidRPr="009A0D23" w:rsidRDefault="00900C14" w:rsidP="00900C14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900C14" w:rsidRPr="009A0D23" w:rsidRDefault="00F31CA7" w:rsidP="00F31CA7">
      <w:pPr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br w:type="page"/>
      </w:r>
    </w:p>
    <w:p w:rsidR="00900C14" w:rsidRPr="00ED5CC3" w:rsidRDefault="00900C14" w:rsidP="00900C14">
      <w:pPr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900C14" w:rsidRPr="0062248F" w:rsidRDefault="00900C14" w:rsidP="00900C1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0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900C14" w:rsidRPr="0062248F" w:rsidRDefault="00900C14" w:rsidP="00900C14">
      <w:p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0C14" w:rsidRPr="009A1ED7" w:rsidRDefault="00900C14" w:rsidP="00900C1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9A1ED7">
        <w:rPr>
          <w:rFonts w:ascii="Times New Roman" w:hAnsi="Times New Roman"/>
          <w:b/>
          <w:sz w:val="24"/>
          <w:szCs w:val="24"/>
        </w:rPr>
        <w:t xml:space="preserve">Prekladateľ návrhu právneho predpisu: </w:t>
      </w:r>
      <w:r w:rsidRPr="009A1ED7">
        <w:rPr>
          <w:rFonts w:ascii="Times New Roman" w:hAnsi="Times New Roman"/>
          <w:sz w:val="24"/>
          <w:szCs w:val="24"/>
        </w:rPr>
        <w:t>skupina poslancov Národnej rady Slovenskej republiky.</w:t>
      </w:r>
    </w:p>
    <w:p w:rsidR="00900C14" w:rsidRPr="0062248F" w:rsidRDefault="00900C14" w:rsidP="00900C14">
      <w:p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900C14" w:rsidRPr="00784655" w:rsidRDefault="00900C14" w:rsidP="00900C1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84655">
        <w:rPr>
          <w:rFonts w:ascii="Times New Roman" w:hAnsi="Times New Roman"/>
          <w:b/>
          <w:sz w:val="24"/>
          <w:szCs w:val="24"/>
        </w:rPr>
        <w:t xml:space="preserve">Názov návrhu </w:t>
      </w:r>
      <w:r>
        <w:rPr>
          <w:rFonts w:ascii="Times New Roman" w:hAnsi="Times New Roman"/>
          <w:b/>
          <w:sz w:val="24"/>
          <w:szCs w:val="24"/>
        </w:rPr>
        <w:t>právneho predpisu</w:t>
      </w:r>
      <w:r w:rsidRPr="0078465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Návrh zákona, </w:t>
      </w:r>
      <w:r w:rsidRPr="00C1015D">
        <w:rPr>
          <w:rFonts w:ascii="Times New Roman" w:hAnsi="Times New Roman"/>
          <w:sz w:val="24"/>
          <w:szCs w:val="24"/>
        </w:rPr>
        <w:t xml:space="preserve">ktorým sa </w:t>
      </w:r>
      <w:r w:rsidRPr="00317C5D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ní a dopĺňa zákon</w:t>
      </w:r>
      <w:r w:rsidR="00F31CA7">
        <w:rPr>
          <w:rFonts w:ascii="Times New Roman" w:hAnsi="Times New Roman"/>
          <w:sz w:val="24"/>
          <w:szCs w:val="24"/>
        </w:rPr>
        <w:t xml:space="preserve"> Národnej rady Slovenskej republiky</w:t>
      </w:r>
      <w:r>
        <w:rPr>
          <w:rFonts w:ascii="Times New Roman" w:hAnsi="Times New Roman"/>
          <w:sz w:val="24"/>
          <w:szCs w:val="24"/>
        </w:rPr>
        <w:t xml:space="preserve"> č. </w:t>
      </w:r>
      <w:r w:rsidR="00F31CA7">
        <w:rPr>
          <w:rFonts w:ascii="Times New Roman" w:hAnsi="Times New Roman"/>
          <w:sz w:val="24"/>
          <w:szCs w:val="24"/>
        </w:rPr>
        <w:t>63/1993 Z. z. o štátnych symboloch Slovenskej republiky a ich používaní v znení neskorších predpisov.</w:t>
      </w:r>
    </w:p>
    <w:p w:rsidR="00900C14" w:rsidRPr="00784655" w:rsidRDefault="00900C14" w:rsidP="00900C14">
      <w:pPr>
        <w:autoSpaceDE w:val="0"/>
        <w:autoSpaceDN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9704C" w:rsidRDefault="0099704C" w:rsidP="0099704C">
      <w:p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>
        <w:rPr>
          <w:rFonts w:ascii="Times New Roman" w:hAnsi="Times New Roman"/>
          <w:b/>
          <w:sz w:val="24"/>
          <w:szCs w:val="24"/>
        </w:rPr>
        <w:t xml:space="preserve">právneho predpisu: </w:t>
      </w:r>
    </w:p>
    <w:p w:rsidR="0099704C" w:rsidRPr="008433A7" w:rsidRDefault="0099704C" w:rsidP="0099704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a) 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99704C" w:rsidRPr="008433A7" w:rsidRDefault="0099704C" w:rsidP="0099704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99704C" w:rsidRDefault="0099704C" w:rsidP="0099704C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c) nie je obsiahnutý v judikatú</w:t>
      </w:r>
      <w:r>
        <w:rPr>
          <w:rFonts w:ascii="Times New Roman" w:hAnsi="Times New Roman"/>
          <w:sz w:val="24"/>
          <w:szCs w:val="20"/>
        </w:rPr>
        <w:t>re Súdneho dvora Európskej únie.</w:t>
      </w:r>
    </w:p>
    <w:p w:rsidR="0099704C" w:rsidRPr="0062248F" w:rsidRDefault="0099704C" w:rsidP="0099704C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99704C" w:rsidRPr="00F425EC" w:rsidRDefault="0099704C" w:rsidP="0099704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sz w:val="24"/>
          <w:szCs w:val="20"/>
        </w:rPr>
        <w:t xml:space="preserve">      </w:t>
      </w:r>
      <w:r w:rsidRP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 w:val="24"/>
          <w:szCs w:val="20"/>
        </w:rPr>
        <w:t xml:space="preserve">ie, je </w:t>
      </w:r>
      <w:r w:rsidRPr="008433A7">
        <w:rPr>
          <w:rFonts w:ascii="Times New Roman" w:hAnsi="Times New Roman"/>
          <w:sz w:val="24"/>
          <w:szCs w:val="20"/>
        </w:rPr>
        <w:t>bezpredmetné v</w:t>
      </w:r>
      <w:r>
        <w:rPr>
          <w:rFonts w:ascii="Times New Roman" w:hAnsi="Times New Roman"/>
          <w:sz w:val="24"/>
          <w:szCs w:val="20"/>
        </w:rPr>
        <w:t>yjadrovať sa k bodom 4. a 5.</w:t>
      </w:r>
    </w:p>
    <w:p w:rsidR="009D6DFF" w:rsidRDefault="009D6DFF"/>
    <w:sectPr w:rsidR="009D6DFF" w:rsidSect="0099704C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39" w:rsidRDefault="00EE3739">
      <w:pPr>
        <w:spacing w:after="0" w:line="240" w:lineRule="auto"/>
      </w:pPr>
      <w:r>
        <w:separator/>
      </w:r>
    </w:p>
  </w:endnote>
  <w:endnote w:type="continuationSeparator" w:id="0">
    <w:p w:rsidR="00EE3739" w:rsidRDefault="00EE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7D" w:rsidRPr="00BB49A2" w:rsidRDefault="006002F9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1A25B1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4E58F7">
      <w:rPr>
        <w:rFonts w:ascii="Times New Roman" w:hAnsi="Times New Roman"/>
        <w:noProof/>
      </w:rPr>
      <w:t>7</w:t>
    </w:r>
    <w:r w:rsidRPr="00BB49A2">
      <w:rPr>
        <w:rFonts w:ascii="Times New Roman" w:hAnsi="Times New Roman"/>
      </w:rPr>
      <w:fldChar w:fldCharType="end"/>
    </w:r>
  </w:p>
  <w:p w:rsidR="00B6047D" w:rsidRDefault="00EE373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39" w:rsidRDefault="00EE3739">
      <w:pPr>
        <w:spacing w:after="0" w:line="240" w:lineRule="auto"/>
      </w:pPr>
      <w:r>
        <w:separator/>
      </w:r>
    </w:p>
  </w:footnote>
  <w:footnote w:type="continuationSeparator" w:id="0">
    <w:p w:rsidR="00EE3739" w:rsidRDefault="00EE3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4"/>
    <w:rsid w:val="00033791"/>
    <w:rsid w:val="0004645E"/>
    <w:rsid w:val="00046676"/>
    <w:rsid w:val="0008370A"/>
    <w:rsid w:val="000B2714"/>
    <w:rsid w:val="000E314A"/>
    <w:rsid w:val="001A25B1"/>
    <w:rsid w:val="0028258D"/>
    <w:rsid w:val="002D3B83"/>
    <w:rsid w:val="003D4E65"/>
    <w:rsid w:val="00486E16"/>
    <w:rsid w:val="004E58F7"/>
    <w:rsid w:val="00554343"/>
    <w:rsid w:val="006002F9"/>
    <w:rsid w:val="00634125"/>
    <w:rsid w:val="00651E81"/>
    <w:rsid w:val="006569F5"/>
    <w:rsid w:val="00666F96"/>
    <w:rsid w:val="00775A35"/>
    <w:rsid w:val="00837DE2"/>
    <w:rsid w:val="00851ADF"/>
    <w:rsid w:val="00900C14"/>
    <w:rsid w:val="00961AF6"/>
    <w:rsid w:val="0099704C"/>
    <w:rsid w:val="009D6DFF"/>
    <w:rsid w:val="009E3336"/>
    <w:rsid w:val="00AB6CDB"/>
    <w:rsid w:val="00B66E8D"/>
    <w:rsid w:val="00C17DB2"/>
    <w:rsid w:val="00C54977"/>
    <w:rsid w:val="00CD72F0"/>
    <w:rsid w:val="00DE55D7"/>
    <w:rsid w:val="00E20D21"/>
    <w:rsid w:val="00E620DE"/>
    <w:rsid w:val="00E632C4"/>
    <w:rsid w:val="00E74C27"/>
    <w:rsid w:val="00EB1193"/>
    <w:rsid w:val="00EE3739"/>
    <w:rsid w:val="00F3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0C14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00C1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0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C14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900C14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5B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0C14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00C1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0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C14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900C14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5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80D7-12B6-4F67-9DEE-152EA0BA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Hrnko, Anton (asistent)</dc:creator>
  <cp:lastModifiedBy>halmova</cp:lastModifiedBy>
  <cp:revision>2</cp:revision>
  <cp:lastPrinted>2018-11-06T14:13:00Z</cp:lastPrinted>
  <dcterms:created xsi:type="dcterms:W3CDTF">2018-11-08T09:57:00Z</dcterms:created>
  <dcterms:modified xsi:type="dcterms:W3CDTF">2018-11-08T09:57:00Z</dcterms:modified>
</cp:coreProperties>
</file>