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123" w:rsidRPr="00C60123" w:rsidRDefault="00C60123" w:rsidP="00C60123">
      <w:pPr>
        <w:autoSpaceDE w:val="0"/>
        <w:autoSpaceDN w:val="0"/>
        <w:adjustRightInd w:val="0"/>
        <w:ind w:right="-432"/>
        <w:jc w:val="center"/>
        <w:rPr>
          <w:rFonts w:ascii="Times New Roman" w:hAnsi="Times New Roman"/>
          <w:b/>
          <w:bCs/>
          <w:sz w:val="24"/>
          <w:szCs w:val="24"/>
          <w:lang w:eastAsia="en-US"/>
        </w:rPr>
      </w:pPr>
      <w:bookmarkStart w:id="0" w:name="_GoBack"/>
      <w:bookmarkEnd w:id="0"/>
      <w:r w:rsidRPr="00C60123">
        <w:rPr>
          <w:rFonts w:ascii="Times New Roman" w:hAnsi="Times New Roman"/>
          <w:b/>
          <w:bCs/>
          <w:sz w:val="24"/>
          <w:szCs w:val="24"/>
          <w:lang w:eastAsia="en-US"/>
        </w:rPr>
        <w:t>NÁRODNÁ  RADA  SLOVENSKEJ  REPUBLIKY</w:t>
      </w:r>
    </w:p>
    <w:p w:rsidR="00C60123" w:rsidRPr="00C60123" w:rsidRDefault="00C60123" w:rsidP="00C60123">
      <w:pPr>
        <w:autoSpaceDE w:val="0"/>
        <w:autoSpaceDN w:val="0"/>
        <w:adjustRightInd w:val="0"/>
        <w:spacing w:after="0" w:line="240" w:lineRule="auto"/>
        <w:ind w:right="-432"/>
        <w:jc w:val="center"/>
        <w:rPr>
          <w:rFonts w:ascii="Times New Roman" w:hAnsi="Times New Roman"/>
          <w:b/>
          <w:bCs/>
          <w:sz w:val="24"/>
          <w:szCs w:val="24"/>
          <w:lang w:eastAsia="en-US"/>
        </w:rPr>
      </w:pPr>
      <w:r w:rsidRPr="00C60123">
        <w:rPr>
          <w:rFonts w:ascii="Times New Roman" w:hAnsi="Times New Roman"/>
          <w:b/>
          <w:bCs/>
          <w:sz w:val="24"/>
          <w:szCs w:val="24"/>
          <w:lang w:eastAsia="en-US"/>
        </w:rPr>
        <w:t>VII. volebné obdobie</w:t>
      </w:r>
    </w:p>
    <w:p w:rsidR="00C60123" w:rsidRPr="00C60123" w:rsidRDefault="00C60123" w:rsidP="00C60123">
      <w:pPr>
        <w:autoSpaceDE w:val="0"/>
        <w:autoSpaceDN w:val="0"/>
        <w:adjustRightInd w:val="0"/>
        <w:spacing w:after="0" w:line="240" w:lineRule="auto"/>
        <w:ind w:right="-432"/>
        <w:jc w:val="center"/>
        <w:rPr>
          <w:rFonts w:ascii="Times New Roman" w:hAnsi="Times New Roman"/>
          <w:sz w:val="24"/>
          <w:szCs w:val="24"/>
          <w:lang w:eastAsia="en-US"/>
        </w:rPr>
      </w:pPr>
    </w:p>
    <w:p w:rsidR="00C60123" w:rsidRPr="00C60123" w:rsidRDefault="00C60123" w:rsidP="00C60123">
      <w:pPr>
        <w:autoSpaceDE w:val="0"/>
        <w:autoSpaceDN w:val="0"/>
        <w:adjustRightInd w:val="0"/>
        <w:spacing w:after="0" w:line="240" w:lineRule="auto"/>
        <w:ind w:right="-432"/>
        <w:jc w:val="center"/>
        <w:rPr>
          <w:rFonts w:ascii="Times New Roman" w:hAnsi="Times New Roman"/>
          <w:b/>
          <w:bCs/>
          <w:sz w:val="24"/>
          <w:szCs w:val="24"/>
          <w:lang w:eastAsia="en-US"/>
        </w:rPr>
      </w:pPr>
    </w:p>
    <w:p w:rsidR="00C60123" w:rsidRPr="00C60123" w:rsidRDefault="00C60123" w:rsidP="00C60123">
      <w:pPr>
        <w:autoSpaceDE w:val="0"/>
        <w:autoSpaceDN w:val="0"/>
        <w:adjustRightInd w:val="0"/>
        <w:spacing w:after="0" w:line="240" w:lineRule="auto"/>
        <w:ind w:right="-432"/>
        <w:jc w:val="center"/>
        <w:rPr>
          <w:rFonts w:ascii="Times New Roman" w:hAnsi="Times New Roman"/>
          <w:b/>
          <w:bCs/>
          <w:sz w:val="24"/>
          <w:szCs w:val="24"/>
          <w:lang w:eastAsia="en-US"/>
        </w:rPr>
      </w:pPr>
    </w:p>
    <w:p w:rsidR="00C60123" w:rsidRPr="00C60123" w:rsidRDefault="00C60123" w:rsidP="00C60123">
      <w:pPr>
        <w:autoSpaceDE w:val="0"/>
        <w:autoSpaceDN w:val="0"/>
        <w:adjustRightInd w:val="0"/>
        <w:spacing w:after="0" w:line="240" w:lineRule="auto"/>
        <w:ind w:right="-432"/>
        <w:jc w:val="center"/>
        <w:rPr>
          <w:rFonts w:ascii="Times New Roman" w:hAnsi="Times New Roman"/>
          <w:b/>
          <w:bCs/>
          <w:sz w:val="24"/>
          <w:szCs w:val="24"/>
          <w:lang w:eastAsia="en-US"/>
        </w:rPr>
      </w:pPr>
      <w:r w:rsidRPr="00C60123">
        <w:rPr>
          <w:rFonts w:ascii="Times New Roman" w:hAnsi="Times New Roman"/>
          <w:b/>
          <w:bCs/>
          <w:sz w:val="24"/>
          <w:szCs w:val="24"/>
          <w:lang w:eastAsia="en-US"/>
        </w:rPr>
        <w:t>Návrh</w:t>
      </w:r>
    </w:p>
    <w:p w:rsidR="00C60123" w:rsidRPr="00C60123" w:rsidRDefault="00C60123" w:rsidP="00C60123">
      <w:pPr>
        <w:autoSpaceDE w:val="0"/>
        <w:autoSpaceDN w:val="0"/>
        <w:adjustRightInd w:val="0"/>
        <w:spacing w:after="0" w:line="240" w:lineRule="auto"/>
        <w:ind w:right="-432"/>
        <w:jc w:val="center"/>
        <w:rPr>
          <w:rFonts w:ascii="Times New Roman" w:hAnsi="Times New Roman"/>
          <w:b/>
          <w:bCs/>
          <w:sz w:val="24"/>
          <w:szCs w:val="24"/>
          <w:lang w:eastAsia="en-US"/>
        </w:rPr>
      </w:pPr>
    </w:p>
    <w:p w:rsidR="00C60123" w:rsidRPr="00C60123" w:rsidRDefault="00C60123" w:rsidP="00C60123">
      <w:pPr>
        <w:autoSpaceDE w:val="0"/>
        <w:autoSpaceDN w:val="0"/>
        <w:adjustRightInd w:val="0"/>
        <w:spacing w:after="0" w:line="240" w:lineRule="auto"/>
        <w:ind w:right="-432"/>
        <w:jc w:val="center"/>
        <w:rPr>
          <w:rFonts w:ascii="Times New Roman" w:hAnsi="Times New Roman"/>
          <w:b/>
          <w:bCs/>
          <w:sz w:val="24"/>
          <w:szCs w:val="24"/>
          <w:lang w:eastAsia="en-US"/>
        </w:rPr>
      </w:pPr>
      <w:r w:rsidRPr="00C60123">
        <w:rPr>
          <w:rFonts w:ascii="Times New Roman" w:hAnsi="Times New Roman"/>
          <w:b/>
          <w:bCs/>
          <w:sz w:val="24"/>
          <w:szCs w:val="24"/>
          <w:lang w:eastAsia="en-US"/>
        </w:rPr>
        <w:t>ZÁKON</w:t>
      </w:r>
    </w:p>
    <w:p w:rsidR="00C60123" w:rsidRPr="00C60123" w:rsidRDefault="00C60123" w:rsidP="00C60123">
      <w:pPr>
        <w:autoSpaceDE w:val="0"/>
        <w:autoSpaceDN w:val="0"/>
        <w:adjustRightInd w:val="0"/>
        <w:spacing w:after="0" w:line="240" w:lineRule="auto"/>
        <w:ind w:right="-432"/>
        <w:jc w:val="center"/>
        <w:rPr>
          <w:rFonts w:ascii="Times New Roman" w:hAnsi="Times New Roman"/>
          <w:b/>
          <w:bCs/>
          <w:sz w:val="24"/>
          <w:szCs w:val="24"/>
          <w:lang w:eastAsia="en-US"/>
        </w:rPr>
      </w:pPr>
    </w:p>
    <w:p w:rsidR="00C60123" w:rsidRPr="00C60123" w:rsidRDefault="00C60123" w:rsidP="00C60123">
      <w:pPr>
        <w:autoSpaceDE w:val="0"/>
        <w:autoSpaceDN w:val="0"/>
        <w:adjustRightInd w:val="0"/>
        <w:spacing w:after="0" w:line="240" w:lineRule="auto"/>
        <w:ind w:right="-432"/>
        <w:jc w:val="center"/>
        <w:rPr>
          <w:rFonts w:ascii="Times New Roman" w:hAnsi="Times New Roman"/>
          <w:sz w:val="24"/>
          <w:szCs w:val="24"/>
          <w:lang w:eastAsia="en-US"/>
        </w:rPr>
      </w:pPr>
      <w:r w:rsidRPr="00C60123">
        <w:rPr>
          <w:rFonts w:ascii="Times New Roman" w:hAnsi="Times New Roman"/>
          <w:sz w:val="24"/>
          <w:szCs w:val="24"/>
          <w:lang w:eastAsia="en-US"/>
        </w:rPr>
        <w:t>z ....... 2019,</w:t>
      </w:r>
    </w:p>
    <w:p w:rsidR="00C60123" w:rsidRPr="00C60123" w:rsidRDefault="00C60123" w:rsidP="00C60123">
      <w:pPr>
        <w:autoSpaceDE w:val="0"/>
        <w:autoSpaceDN w:val="0"/>
        <w:adjustRightInd w:val="0"/>
        <w:spacing w:after="0" w:line="240" w:lineRule="auto"/>
        <w:ind w:right="-432"/>
        <w:jc w:val="center"/>
        <w:rPr>
          <w:rFonts w:ascii="Times New Roman" w:hAnsi="Times New Roman"/>
          <w:sz w:val="24"/>
          <w:szCs w:val="24"/>
          <w:lang w:eastAsia="en-US"/>
        </w:rPr>
      </w:pPr>
    </w:p>
    <w:p w:rsidR="00C60123" w:rsidRPr="00C60123" w:rsidRDefault="00C60123" w:rsidP="00C60123">
      <w:pPr>
        <w:autoSpaceDE w:val="0"/>
        <w:autoSpaceDN w:val="0"/>
        <w:adjustRightInd w:val="0"/>
        <w:spacing w:after="0" w:line="240" w:lineRule="auto"/>
        <w:ind w:right="-432"/>
        <w:jc w:val="center"/>
        <w:rPr>
          <w:rFonts w:ascii="Times New Roman" w:hAnsi="Times New Roman"/>
          <w:b/>
          <w:bCs/>
          <w:sz w:val="24"/>
          <w:szCs w:val="24"/>
          <w:lang w:eastAsia="en-US"/>
        </w:rPr>
      </w:pPr>
      <w:r w:rsidRPr="00C60123">
        <w:rPr>
          <w:rFonts w:ascii="Times New Roman" w:hAnsi="Times New Roman"/>
          <w:b/>
          <w:bCs/>
          <w:sz w:val="24"/>
          <w:szCs w:val="24"/>
          <w:lang w:eastAsia="en-US"/>
        </w:rPr>
        <w:t>ktorým sa mení a dopĺňa zákon č. 40/1964 Zb. Občiansky zákonník v znení neskorších predpisov a ktorým sa menia a dopĺňajú niektoré zákony</w:t>
      </w:r>
    </w:p>
    <w:p w:rsidR="00C60123" w:rsidRPr="00C60123" w:rsidRDefault="00C60123" w:rsidP="00C60123">
      <w:pPr>
        <w:autoSpaceDE w:val="0"/>
        <w:autoSpaceDN w:val="0"/>
        <w:adjustRightInd w:val="0"/>
        <w:spacing w:after="0" w:line="360" w:lineRule="auto"/>
        <w:ind w:right="-432" w:firstLine="708"/>
        <w:jc w:val="both"/>
        <w:rPr>
          <w:rFonts w:ascii="Times New Roman" w:hAnsi="Times New Roman"/>
          <w:sz w:val="24"/>
          <w:szCs w:val="24"/>
          <w:lang w:eastAsia="en-US"/>
        </w:rPr>
      </w:pPr>
    </w:p>
    <w:p w:rsidR="00C60123" w:rsidRPr="00C60123" w:rsidRDefault="00C60123" w:rsidP="00C60123">
      <w:pPr>
        <w:autoSpaceDE w:val="0"/>
        <w:autoSpaceDN w:val="0"/>
        <w:adjustRightInd w:val="0"/>
        <w:spacing w:after="0" w:line="360" w:lineRule="auto"/>
        <w:ind w:right="-432"/>
        <w:jc w:val="center"/>
        <w:rPr>
          <w:rFonts w:ascii="Times New Roman" w:hAnsi="Times New Roman"/>
          <w:sz w:val="24"/>
          <w:szCs w:val="24"/>
          <w:lang w:eastAsia="en-US"/>
        </w:rPr>
      </w:pPr>
      <w:r w:rsidRPr="00C60123">
        <w:rPr>
          <w:rFonts w:ascii="Times New Roman" w:hAnsi="Times New Roman"/>
          <w:sz w:val="24"/>
          <w:szCs w:val="24"/>
          <w:lang w:eastAsia="en-US"/>
        </w:rPr>
        <w:t>Národná rada Slovenskej republiky sa uzniesla na tomto zákone:</w:t>
      </w:r>
    </w:p>
    <w:p w:rsidR="00C60123" w:rsidRPr="00C60123" w:rsidRDefault="00C60123" w:rsidP="00C60123">
      <w:pPr>
        <w:autoSpaceDE w:val="0"/>
        <w:autoSpaceDN w:val="0"/>
        <w:adjustRightInd w:val="0"/>
        <w:spacing w:after="0" w:line="360" w:lineRule="auto"/>
        <w:ind w:right="-432"/>
        <w:jc w:val="center"/>
        <w:rPr>
          <w:rFonts w:ascii="Times New Roman" w:hAnsi="Times New Roman"/>
          <w:b/>
          <w:bCs/>
          <w:sz w:val="24"/>
          <w:szCs w:val="24"/>
          <w:lang w:eastAsia="en-US"/>
        </w:rPr>
      </w:pPr>
    </w:p>
    <w:p w:rsidR="00C60123" w:rsidRPr="00C60123" w:rsidRDefault="00C60123" w:rsidP="00C60123">
      <w:pPr>
        <w:autoSpaceDE w:val="0"/>
        <w:autoSpaceDN w:val="0"/>
        <w:adjustRightInd w:val="0"/>
        <w:spacing w:after="0" w:line="360" w:lineRule="auto"/>
        <w:ind w:right="-432"/>
        <w:jc w:val="center"/>
        <w:rPr>
          <w:rFonts w:ascii="Times New Roman" w:hAnsi="Times New Roman"/>
          <w:b/>
          <w:bCs/>
          <w:sz w:val="24"/>
          <w:szCs w:val="24"/>
          <w:lang w:eastAsia="en-US"/>
        </w:rPr>
      </w:pPr>
      <w:r w:rsidRPr="00C60123">
        <w:rPr>
          <w:rFonts w:ascii="Times New Roman" w:hAnsi="Times New Roman"/>
          <w:b/>
          <w:bCs/>
          <w:sz w:val="24"/>
          <w:szCs w:val="24"/>
          <w:lang w:eastAsia="en-US"/>
        </w:rPr>
        <w:t>Čl. I</w:t>
      </w:r>
    </w:p>
    <w:p w:rsidR="00C60123" w:rsidRPr="00C60123" w:rsidRDefault="00C60123" w:rsidP="00C60123">
      <w:pPr>
        <w:autoSpaceDE w:val="0"/>
        <w:autoSpaceDN w:val="0"/>
        <w:adjustRightInd w:val="0"/>
        <w:spacing w:after="0" w:line="360" w:lineRule="auto"/>
        <w:ind w:right="-432"/>
        <w:jc w:val="center"/>
        <w:rPr>
          <w:rFonts w:ascii="Times New Roman" w:hAnsi="Times New Roman"/>
          <w:sz w:val="24"/>
          <w:szCs w:val="24"/>
          <w:lang w:eastAsia="en-US"/>
        </w:rPr>
      </w:pPr>
    </w:p>
    <w:p w:rsidR="00C60123" w:rsidRPr="00C60123" w:rsidRDefault="00C60123" w:rsidP="00C60123">
      <w:pPr>
        <w:autoSpaceDE w:val="0"/>
        <w:autoSpaceDN w:val="0"/>
        <w:adjustRightInd w:val="0"/>
        <w:spacing w:after="0" w:line="360" w:lineRule="auto"/>
        <w:ind w:right="-432" w:firstLine="708"/>
        <w:jc w:val="both"/>
        <w:rPr>
          <w:rFonts w:ascii="Times New Roman" w:hAnsi="Times New Roman"/>
          <w:sz w:val="24"/>
          <w:szCs w:val="24"/>
          <w:lang w:eastAsia="en-US"/>
        </w:rPr>
      </w:pPr>
      <w:r w:rsidRPr="00C60123">
        <w:rPr>
          <w:rFonts w:ascii="Times New Roman" w:hAnsi="Times New Roman"/>
          <w:sz w:val="24"/>
          <w:szCs w:val="24"/>
          <w:lang w:eastAsia="en-US"/>
        </w:rPr>
        <w:t xml:space="preserve">Zákon č. 40/1964 Zb. Občiansky zákonník v znení zákona č. 35/1965 Zb., zákona č. 58/1969 Zb., zákona č. 131/1982 Zb., zákona č. 94/1988 Zb., zákona č. 188/1988 Zb., zákona č. 87/1990 Zb., zákona č. 105/1990 Zb., zákona č. 116/1990 Zb., zákona č. 87/1991 Zb., zákona č. 509/1991 Zb., zákona č. 264/1992 Zb., zákona Národnej rady Slovenskej republiky č. 278/1993 Z. z., zákona Národnej rady Slovenskej republiky č. 249/1994 Z. z., zákona č. 153/1997 Z. z., zákona č. 211/1997 Z. z., zákona č. 252/1999 Z. z., zákona č. 218/2000 Z. z., zákona č. 261/2001 Z. z., zákona č. 281/2001 Z. z., zákona č. 23/2002 Z. z., zákona č. 34/2002 Z. z., zákona č. 95/2002 Z. z., zákona č. 184/2002 Z. z., zákona č. 215/2002 Z. z., zákona č. 526/2002 Z. z., zákona č. 504/2003 Z. z., zákona č. 515/2003 Z. z., zákona č. 150/2004 Z. z., zákona č. 404/2004 Z. z., zákona č. 635/2004 Z. z., zákona č. 171/2005 Z. z., zákona č. 266/2005 Z. z., zákona č. 336/2005 Z. z., zákona č. 118/2006 Z. z., zákona č. 188/2006 Z. z., zákona č. 84/2007 Z. z., zákona č. 335/2007 Z. z., zákona č. 568/2007 Z. z., zákona č. 214/2008 Z. z., zákona č. 379/2008 Z. z., zákona č. 477/2008 Z. z., zákona č. 186/2009 Z. z., zákona č. 575/2009 Z. z., zákona č. 129/2010 Z. z., zákona č. 546/2010 Z. z., zákona č. 130/2011 Z. z., zákona č. 161/2011 Z. z., zákona č. 69/2012 Z. z., zákona č. 180/2013 Z. z., zákona č. 102/2014 Z. z., zákona č. 106/2014 Z. z., zákona č. 335/2014 Z. z., zákona č. 39/2015 Z. z., zákona č. 117/2015 Z. z., zákona č. 239/2015 Z. z., zákona č. 273/2015 Z. z., zákona č. 438/2015 Z. z., zákona </w:t>
      </w:r>
      <w:r w:rsidRPr="00C60123">
        <w:rPr>
          <w:rFonts w:ascii="Times New Roman" w:hAnsi="Times New Roman"/>
          <w:sz w:val="24"/>
          <w:szCs w:val="24"/>
          <w:lang w:eastAsia="en-US"/>
        </w:rPr>
        <w:lastRenderedPageBreak/>
        <w:t>č. 91/2016 Z. z., zákona č. 125/2016 Z. z., zákona č. 170/2018 Z. z. a zákona č. 213/2018 Z. z. sa mení a dopĺňa takto:</w:t>
      </w:r>
    </w:p>
    <w:p w:rsidR="00C60123" w:rsidRPr="00C60123" w:rsidRDefault="00C60123" w:rsidP="00C60123">
      <w:pPr>
        <w:autoSpaceDE w:val="0"/>
        <w:autoSpaceDN w:val="0"/>
        <w:adjustRightInd w:val="0"/>
        <w:spacing w:after="0" w:line="360" w:lineRule="auto"/>
        <w:ind w:right="-432"/>
        <w:jc w:val="center"/>
        <w:rPr>
          <w:rFonts w:ascii="Times New Roman" w:hAnsi="Times New Roman"/>
          <w:b/>
          <w:sz w:val="24"/>
          <w:szCs w:val="24"/>
          <w:lang w:eastAsia="en-US"/>
        </w:rPr>
      </w:pPr>
    </w:p>
    <w:p w:rsidR="00C60123" w:rsidRPr="00C60123" w:rsidRDefault="00C60123" w:rsidP="00C60123">
      <w:pPr>
        <w:autoSpaceDE w:val="0"/>
        <w:autoSpaceDN w:val="0"/>
        <w:adjustRightInd w:val="0"/>
        <w:spacing w:after="0" w:line="360" w:lineRule="auto"/>
        <w:ind w:right="-432"/>
        <w:rPr>
          <w:rFonts w:ascii="Times New Roman" w:hAnsi="Times New Roman"/>
          <w:b/>
          <w:sz w:val="24"/>
          <w:szCs w:val="24"/>
          <w:lang w:eastAsia="en-US"/>
        </w:rPr>
      </w:pPr>
    </w:p>
    <w:p w:rsidR="00C60123" w:rsidRPr="00C60123" w:rsidRDefault="00C60123" w:rsidP="00C60123">
      <w:pPr>
        <w:numPr>
          <w:ilvl w:val="0"/>
          <w:numId w:val="7"/>
        </w:numPr>
        <w:autoSpaceDE w:val="0"/>
        <w:autoSpaceDN w:val="0"/>
        <w:adjustRightInd w:val="0"/>
        <w:spacing w:after="0" w:line="360" w:lineRule="auto"/>
        <w:ind w:right="-432"/>
        <w:contextualSpacing/>
        <w:jc w:val="both"/>
        <w:rPr>
          <w:rFonts w:ascii="Times New Roman" w:hAnsi="Times New Roman"/>
          <w:sz w:val="24"/>
          <w:szCs w:val="24"/>
          <w:lang w:eastAsia="en-US"/>
        </w:rPr>
      </w:pPr>
      <w:r w:rsidRPr="00C60123">
        <w:rPr>
          <w:rFonts w:ascii="Times New Roman" w:hAnsi="Times New Roman"/>
          <w:sz w:val="24"/>
          <w:szCs w:val="24"/>
          <w:lang w:eastAsia="en-US"/>
        </w:rPr>
        <w:t>Za § 54 sa vkladá šiesta hlava s názvom: „ZMLUVA O SPONZORSTVE“.</w:t>
      </w:r>
    </w:p>
    <w:p w:rsidR="00C60123" w:rsidRPr="00C60123" w:rsidRDefault="00C60123" w:rsidP="00C60123">
      <w:pPr>
        <w:numPr>
          <w:ilvl w:val="0"/>
          <w:numId w:val="7"/>
        </w:numPr>
        <w:autoSpaceDE w:val="0"/>
        <w:autoSpaceDN w:val="0"/>
        <w:adjustRightInd w:val="0"/>
        <w:spacing w:after="0" w:line="360" w:lineRule="auto"/>
        <w:ind w:right="-432"/>
        <w:contextualSpacing/>
        <w:jc w:val="both"/>
        <w:rPr>
          <w:rFonts w:ascii="Times New Roman" w:hAnsi="Times New Roman"/>
          <w:sz w:val="24"/>
          <w:szCs w:val="24"/>
          <w:lang w:eastAsia="en-US"/>
        </w:rPr>
      </w:pPr>
      <w:r w:rsidRPr="00C60123">
        <w:rPr>
          <w:rFonts w:ascii="Times New Roman" w:hAnsi="Times New Roman"/>
          <w:sz w:val="24"/>
          <w:szCs w:val="24"/>
          <w:lang w:eastAsia="en-US"/>
        </w:rPr>
        <w:t>Za § 54 sa vkladajú § 55 až § 57, ktoré znejú:</w:t>
      </w:r>
    </w:p>
    <w:p w:rsidR="00C60123" w:rsidRPr="00C60123" w:rsidRDefault="00C60123" w:rsidP="00C60123">
      <w:pPr>
        <w:autoSpaceDE w:val="0"/>
        <w:autoSpaceDN w:val="0"/>
        <w:adjustRightInd w:val="0"/>
        <w:spacing w:after="0" w:line="360" w:lineRule="auto"/>
        <w:ind w:right="-432"/>
        <w:jc w:val="center"/>
        <w:rPr>
          <w:rFonts w:ascii="Times New Roman" w:hAnsi="Times New Roman"/>
          <w:b/>
          <w:sz w:val="24"/>
          <w:szCs w:val="24"/>
          <w:lang w:eastAsia="en-US"/>
        </w:rPr>
      </w:pPr>
    </w:p>
    <w:p w:rsidR="00C60123" w:rsidRPr="00C60123" w:rsidRDefault="00C60123" w:rsidP="00C60123">
      <w:pPr>
        <w:autoSpaceDE w:val="0"/>
        <w:autoSpaceDN w:val="0"/>
        <w:adjustRightInd w:val="0"/>
        <w:spacing w:after="0" w:line="360" w:lineRule="auto"/>
        <w:ind w:right="-432"/>
        <w:jc w:val="center"/>
        <w:rPr>
          <w:rFonts w:ascii="Times New Roman" w:hAnsi="Times New Roman"/>
          <w:sz w:val="24"/>
          <w:szCs w:val="24"/>
          <w:lang w:eastAsia="en-US"/>
        </w:rPr>
      </w:pPr>
      <w:r w:rsidRPr="00C60123">
        <w:rPr>
          <w:rFonts w:ascii="Times New Roman" w:hAnsi="Times New Roman"/>
          <w:sz w:val="24"/>
          <w:szCs w:val="24"/>
          <w:lang w:eastAsia="en-US"/>
        </w:rPr>
        <w:t>„§ 55</w:t>
      </w:r>
    </w:p>
    <w:p w:rsidR="00C60123" w:rsidRPr="00C60123" w:rsidRDefault="00C60123" w:rsidP="00C60123">
      <w:pPr>
        <w:autoSpaceDE w:val="0"/>
        <w:autoSpaceDN w:val="0"/>
        <w:adjustRightInd w:val="0"/>
        <w:spacing w:after="0" w:line="360" w:lineRule="auto"/>
        <w:ind w:right="-432"/>
        <w:jc w:val="center"/>
        <w:rPr>
          <w:rFonts w:ascii="Times New Roman" w:hAnsi="Times New Roman"/>
          <w:sz w:val="24"/>
          <w:szCs w:val="24"/>
          <w:lang w:eastAsia="en-US"/>
        </w:rPr>
      </w:pPr>
      <w:r w:rsidRPr="00C60123">
        <w:rPr>
          <w:rFonts w:ascii="Times New Roman" w:hAnsi="Times New Roman"/>
          <w:sz w:val="24"/>
          <w:szCs w:val="24"/>
          <w:lang w:eastAsia="en-US"/>
        </w:rPr>
        <w:t>Sponzorstvo</w:t>
      </w:r>
    </w:p>
    <w:p w:rsidR="00C60123" w:rsidRPr="00C60123" w:rsidRDefault="00C60123" w:rsidP="00C60123">
      <w:pPr>
        <w:autoSpaceDE w:val="0"/>
        <w:autoSpaceDN w:val="0"/>
        <w:adjustRightInd w:val="0"/>
        <w:spacing w:after="0" w:line="360" w:lineRule="auto"/>
        <w:ind w:right="-432"/>
        <w:jc w:val="both"/>
        <w:rPr>
          <w:rFonts w:ascii="Times New Roman" w:hAnsi="Times New Roman"/>
          <w:b/>
          <w:sz w:val="24"/>
          <w:szCs w:val="24"/>
          <w:lang w:eastAsia="en-US"/>
        </w:rPr>
      </w:pPr>
    </w:p>
    <w:p w:rsidR="00C60123" w:rsidRPr="00C60123" w:rsidRDefault="00C60123" w:rsidP="00C60123">
      <w:pPr>
        <w:numPr>
          <w:ilvl w:val="0"/>
          <w:numId w:val="2"/>
        </w:numPr>
        <w:autoSpaceDE w:val="0"/>
        <w:autoSpaceDN w:val="0"/>
        <w:adjustRightInd w:val="0"/>
        <w:spacing w:after="0" w:line="360" w:lineRule="auto"/>
        <w:ind w:right="-432"/>
        <w:contextualSpacing/>
        <w:jc w:val="both"/>
        <w:rPr>
          <w:rFonts w:ascii="Times New Roman" w:hAnsi="Times New Roman"/>
          <w:sz w:val="24"/>
          <w:szCs w:val="24"/>
          <w:lang w:eastAsia="en-US"/>
        </w:rPr>
      </w:pPr>
      <w:r w:rsidRPr="00C60123">
        <w:rPr>
          <w:rFonts w:ascii="Times New Roman" w:hAnsi="Times New Roman"/>
          <w:sz w:val="24"/>
          <w:szCs w:val="24"/>
          <w:lang w:eastAsia="en-US"/>
        </w:rPr>
        <w:t>Sponzorstvo na účely tohto zákona je plnenie poskytnuté sponzorom na priame alebo nepriame peňažné plnenie (ďalej len „sponzorský príspevok“) neziskovým organizáciám, občianskym združeniam, nadáciám alebo neinvestičným fondom (ďalej len „sponzorovaný“) alebo na činnosti, ktorú sponzorovaný vykonáva.</w:t>
      </w:r>
    </w:p>
    <w:p w:rsidR="00C60123" w:rsidRPr="00C60123" w:rsidRDefault="00C60123" w:rsidP="00C60123">
      <w:pPr>
        <w:numPr>
          <w:ilvl w:val="0"/>
          <w:numId w:val="2"/>
        </w:numPr>
        <w:autoSpaceDE w:val="0"/>
        <w:autoSpaceDN w:val="0"/>
        <w:adjustRightInd w:val="0"/>
        <w:spacing w:after="0" w:line="360" w:lineRule="auto"/>
        <w:ind w:right="-432"/>
        <w:contextualSpacing/>
        <w:jc w:val="both"/>
        <w:rPr>
          <w:rFonts w:ascii="Times New Roman" w:hAnsi="Times New Roman"/>
          <w:sz w:val="24"/>
          <w:szCs w:val="24"/>
          <w:lang w:eastAsia="en-US"/>
        </w:rPr>
      </w:pPr>
      <w:r w:rsidRPr="00C60123">
        <w:rPr>
          <w:rFonts w:ascii="Times New Roman" w:hAnsi="Times New Roman"/>
          <w:sz w:val="24"/>
          <w:szCs w:val="24"/>
          <w:lang w:eastAsia="en-US"/>
        </w:rPr>
        <w:t>Sponzorstvo je plnenie poskytnuté iba na verejno-prospešný účel.</w:t>
      </w:r>
    </w:p>
    <w:p w:rsidR="00C60123" w:rsidRPr="00C60123" w:rsidRDefault="00C60123" w:rsidP="00C60123">
      <w:pPr>
        <w:numPr>
          <w:ilvl w:val="0"/>
          <w:numId w:val="2"/>
        </w:numPr>
        <w:autoSpaceDE w:val="0"/>
        <w:autoSpaceDN w:val="0"/>
        <w:adjustRightInd w:val="0"/>
        <w:spacing w:after="0" w:line="360" w:lineRule="auto"/>
        <w:ind w:right="-432"/>
        <w:contextualSpacing/>
        <w:jc w:val="both"/>
        <w:rPr>
          <w:rFonts w:ascii="Times New Roman" w:hAnsi="Times New Roman"/>
          <w:sz w:val="24"/>
          <w:szCs w:val="24"/>
          <w:lang w:eastAsia="en-US"/>
        </w:rPr>
      </w:pPr>
      <w:r w:rsidRPr="00C60123">
        <w:rPr>
          <w:rFonts w:ascii="Times New Roman" w:hAnsi="Times New Roman"/>
          <w:sz w:val="24"/>
          <w:szCs w:val="24"/>
          <w:lang w:eastAsia="en-US"/>
        </w:rPr>
        <w:t>Sponzorstvom sa rozumie iba plnenie na základe sponzorskej zmluvy, za podmienok v nej určených a na vopred dohnutú dobu, nie dlhšiu ako jeden rok.</w:t>
      </w:r>
    </w:p>
    <w:p w:rsidR="00C60123" w:rsidRPr="00C60123" w:rsidRDefault="00C60123" w:rsidP="00C60123">
      <w:pPr>
        <w:numPr>
          <w:ilvl w:val="0"/>
          <w:numId w:val="2"/>
        </w:numPr>
        <w:autoSpaceDE w:val="0"/>
        <w:autoSpaceDN w:val="0"/>
        <w:adjustRightInd w:val="0"/>
        <w:spacing w:after="0" w:line="360" w:lineRule="auto"/>
        <w:ind w:right="-432"/>
        <w:contextualSpacing/>
        <w:jc w:val="both"/>
        <w:rPr>
          <w:rFonts w:ascii="Times New Roman" w:hAnsi="Times New Roman"/>
          <w:sz w:val="24"/>
          <w:szCs w:val="24"/>
          <w:lang w:eastAsia="en-US"/>
        </w:rPr>
      </w:pPr>
      <w:r w:rsidRPr="00C60123">
        <w:rPr>
          <w:rFonts w:ascii="Times New Roman" w:hAnsi="Times New Roman"/>
          <w:sz w:val="24"/>
          <w:szCs w:val="24"/>
          <w:lang w:eastAsia="en-US"/>
        </w:rPr>
        <w:t>Sponzorský príspevok musí byť poskytovaný spôsobom takým, aby nedošlo k vzniku konfliktu záujmov medzi sponzorom a sponzorovaným v čase čerpania sponzorského príspevku, to najmä z hľadiska ich príbuzenských, pracovnoprávnych a iných vzťahov.</w:t>
      </w:r>
    </w:p>
    <w:p w:rsidR="00C60123" w:rsidRPr="00C60123" w:rsidRDefault="00C60123" w:rsidP="00C60123">
      <w:pPr>
        <w:numPr>
          <w:ilvl w:val="0"/>
          <w:numId w:val="2"/>
        </w:numPr>
        <w:autoSpaceDE w:val="0"/>
        <w:autoSpaceDN w:val="0"/>
        <w:adjustRightInd w:val="0"/>
        <w:spacing w:after="0" w:line="360" w:lineRule="auto"/>
        <w:ind w:right="-432"/>
        <w:contextualSpacing/>
        <w:jc w:val="both"/>
        <w:rPr>
          <w:rFonts w:ascii="Times New Roman" w:hAnsi="Times New Roman"/>
          <w:sz w:val="24"/>
          <w:szCs w:val="24"/>
          <w:lang w:eastAsia="en-US"/>
        </w:rPr>
      </w:pPr>
      <w:r w:rsidRPr="00C60123">
        <w:rPr>
          <w:rFonts w:ascii="Times New Roman" w:hAnsi="Times New Roman"/>
          <w:sz w:val="24"/>
          <w:szCs w:val="24"/>
          <w:lang w:eastAsia="en-US"/>
        </w:rPr>
        <w:t>Sponzorský príspevok nemôže byť poskytnutý z verejných prostriedkov.</w:t>
      </w:r>
    </w:p>
    <w:p w:rsidR="00C60123" w:rsidRPr="00C60123" w:rsidRDefault="00C60123" w:rsidP="00C60123">
      <w:pPr>
        <w:numPr>
          <w:ilvl w:val="0"/>
          <w:numId w:val="2"/>
        </w:numPr>
        <w:autoSpaceDE w:val="0"/>
        <w:autoSpaceDN w:val="0"/>
        <w:adjustRightInd w:val="0"/>
        <w:spacing w:after="0" w:line="360" w:lineRule="auto"/>
        <w:ind w:right="-432"/>
        <w:contextualSpacing/>
        <w:jc w:val="both"/>
        <w:rPr>
          <w:rFonts w:ascii="Times New Roman" w:hAnsi="Times New Roman"/>
          <w:sz w:val="24"/>
          <w:szCs w:val="24"/>
          <w:lang w:eastAsia="en-US"/>
        </w:rPr>
      </w:pPr>
      <w:r w:rsidRPr="00C60123">
        <w:rPr>
          <w:rFonts w:ascii="Times New Roman" w:hAnsi="Times New Roman"/>
          <w:sz w:val="24"/>
          <w:szCs w:val="24"/>
          <w:lang w:eastAsia="en-US"/>
        </w:rPr>
        <w:t>Výška sponzorského príspevku nemôže byť vyššia ako 15 000 eur za jeden kalendárny rok.</w:t>
      </w:r>
    </w:p>
    <w:p w:rsidR="00C60123" w:rsidRPr="00C60123" w:rsidRDefault="00C60123" w:rsidP="00C60123">
      <w:pPr>
        <w:numPr>
          <w:ilvl w:val="0"/>
          <w:numId w:val="2"/>
        </w:numPr>
        <w:autoSpaceDE w:val="0"/>
        <w:autoSpaceDN w:val="0"/>
        <w:adjustRightInd w:val="0"/>
        <w:spacing w:after="0" w:line="360" w:lineRule="auto"/>
        <w:ind w:right="-432"/>
        <w:contextualSpacing/>
        <w:jc w:val="both"/>
        <w:rPr>
          <w:rFonts w:ascii="Times New Roman" w:hAnsi="Times New Roman"/>
          <w:sz w:val="24"/>
          <w:szCs w:val="24"/>
          <w:lang w:eastAsia="en-US"/>
        </w:rPr>
      </w:pPr>
      <w:r w:rsidRPr="00C60123">
        <w:rPr>
          <w:rFonts w:ascii="Times New Roman" w:hAnsi="Times New Roman"/>
          <w:sz w:val="24"/>
          <w:szCs w:val="24"/>
          <w:lang w:eastAsia="en-US"/>
        </w:rPr>
        <w:t>Sponzor so sponzorovaným môže uzavrieť len jednu zmluvu o sponzorstve za jeden kalendárny rok.</w:t>
      </w:r>
    </w:p>
    <w:p w:rsidR="00C60123" w:rsidRPr="00C60123" w:rsidRDefault="00C60123" w:rsidP="00C60123">
      <w:pPr>
        <w:autoSpaceDE w:val="0"/>
        <w:autoSpaceDN w:val="0"/>
        <w:adjustRightInd w:val="0"/>
        <w:spacing w:after="0" w:line="360" w:lineRule="auto"/>
        <w:ind w:right="-432"/>
        <w:jc w:val="center"/>
        <w:rPr>
          <w:rFonts w:ascii="Times New Roman" w:hAnsi="Times New Roman"/>
          <w:b/>
          <w:sz w:val="24"/>
          <w:szCs w:val="24"/>
          <w:lang w:eastAsia="en-US"/>
        </w:rPr>
      </w:pPr>
    </w:p>
    <w:p w:rsidR="00C60123" w:rsidRPr="00C60123" w:rsidRDefault="00C60123" w:rsidP="00C60123">
      <w:pPr>
        <w:autoSpaceDE w:val="0"/>
        <w:autoSpaceDN w:val="0"/>
        <w:adjustRightInd w:val="0"/>
        <w:spacing w:after="0" w:line="360" w:lineRule="auto"/>
        <w:ind w:right="-432"/>
        <w:jc w:val="center"/>
        <w:rPr>
          <w:rFonts w:ascii="Times New Roman" w:hAnsi="Times New Roman"/>
          <w:sz w:val="24"/>
          <w:szCs w:val="24"/>
          <w:lang w:eastAsia="en-US"/>
        </w:rPr>
      </w:pPr>
      <w:r w:rsidRPr="00C60123">
        <w:rPr>
          <w:rFonts w:ascii="Times New Roman" w:hAnsi="Times New Roman"/>
          <w:sz w:val="24"/>
          <w:szCs w:val="24"/>
          <w:lang w:eastAsia="en-US"/>
        </w:rPr>
        <w:t>§ 56</w:t>
      </w:r>
    </w:p>
    <w:p w:rsidR="00C60123" w:rsidRPr="00C60123" w:rsidRDefault="00C60123" w:rsidP="00C60123">
      <w:pPr>
        <w:autoSpaceDE w:val="0"/>
        <w:autoSpaceDN w:val="0"/>
        <w:adjustRightInd w:val="0"/>
        <w:spacing w:after="0" w:line="360" w:lineRule="auto"/>
        <w:ind w:right="-432"/>
        <w:jc w:val="center"/>
        <w:rPr>
          <w:rFonts w:ascii="Times New Roman" w:hAnsi="Times New Roman"/>
          <w:sz w:val="24"/>
          <w:szCs w:val="24"/>
          <w:lang w:eastAsia="en-US"/>
        </w:rPr>
      </w:pPr>
      <w:r w:rsidRPr="00C60123">
        <w:rPr>
          <w:rFonts w:ascii="Times New Roman" w:hAnsi="Times New Roman"/>
          <w:sz w:val="24"/>
          <w:szCs w:val="24"/>
          <w:lang w:eastAsia="en-US"/>
        </w:rPr>
        <w:t>Zmluva o sponzorstve</w:t>
      </w:r>
    </w:p>
    <w:p w:rsidR="00C60123" w:rsidRPr="00C60123" w:rsidRDefault="00C60123" w:rsidP="00C60123">
      <w:pPr>
        <w:autoSpaceDE w:val="0"/>
        <w:autoSpaceDN w:val="0"/>
        <w:adjustRightInd w:val="0"/>
        <w:spacing w:after="0" w:line="360" w:lineRule="auto"/>
        <w:ind w:right="-432"/>
        <w:jc w:val="both"/>
        <w:rPr>
          <w:rFonts w:ascii="Times New Roman" w:hAnsi="Times New Roman"/>
          <w:sz w:val="24"/>
          <w:szCs w:val="24"/>
          <w:lang w:eastAsia="en-US"/>
        </w:rPr>
      </w:pPr>
      <w:r w:rsidRPr="00C60123">
        <w:rPr>
          <w:rFonts w:ascii="Times New Roman" w:hAnsi="Times New Roman"/>
          <w:sz w:val="24"/>
          <w:szCs w:val="24"/>
          <w:lang w:eastAsia="en-US"/>
        </w:rPr>
        <w:t xml:space="preserve">  </w:t>
      </w:r>
    </w:p>
    <w:p w:rsidR="00C60123" w:rsidRPr="00C60123" w:rsidRDefault="00C60123" w:rsidP="00C60123">
      <w:pPr>
        <w:numPr>
          <w:ilvl w:val="0"/>
          <w:numId w:val="3"/>
        </w:numPr>
        <w:autoSpaceDE w:val="0"/>
        <w:autoSpaceDN w:val="0"/>
        <w:adjustRightInd w:val="0"/>
        <w:spacing w:after="0" w:line="360" w:lineRule="auto"/>
        <w:ind w:right="-432"/>
        <w:contextualSpacing/>
        <w:jc w:val="both"/>
        <w:rPr>
          <w:rFonts w:ascii="Times New Roman" w:hAnsi="Times New Roman"/>
          <w:sz w:val="24"/>
          <w:szCs w:val="24"/>
          <w:lang w:eastAsia="en-US"/>
        </w:rPr>
      </w:pPr>
      <w:r w:rsidRPr="00C60123">
        <w:rPr>
          <w:rFonts w:ascii="Times New Roman" w:hAnsi="Times New Roman"/>
          <w:sz w:val="24"/>
          <w:szCs w:val="24"/>
          <w:lang w:eastAsia="en-US"/>
        </w:rPr>
        <w:t>Zmluvou o sponzorstve sa sponzor zaväzuje poskytnúť sponzorský príspevok sponzorovanému a sponzorovaný sa zaväzuje využiť sponzorský príspevok na dohodnutý účel súvisiaci s vykonávanou činnosťou.</w:t>
      </w:r>
    </w:p>
    <w:p w:rsidR="00C60123" w:rsidRPr="00C60123" w:rsidRDefault="00C60123" w:rsidP="00C60123">
      <w:pPr>
        <w:numPr>
          <w:ilvl w:val="0"/>
          <w:numId w:val="3"/>
        </w:numPr>
        <w:autoSpaceDE w:val="0"/>
        <w:autoSpaceDN w:val="0"/>
        <w:adjustRightInd w:val="0"/>
        <w:spacing w:after="0" w:line="360" w:lineRule="auto"/>
        <w:ind w:right="-432"/>
        <w:contextualSpacing/>
        <w:jc w:val="both"/>
        <w:rPr>
          <w:rFonts w:ascii="Times New Roman" w:hAnsi="Times New Roman"/>
          <w:sz w:val="24"/>
          <w:szCs w:val="24"/>
          <w:lang w:eastAsia="en-US"/>
        </w:rPr>
      </w:pPr>
      <w:r w:rsidRPr="00C60123">
        <w:rPr>
          <w:rFonts w:ascii="Times New Roman" w:hAnsi="Times New Roman"/>
          <w:sz w:val="24"/>
          <w:szCs w:val="24"/>
          <w:lang w:eastAsia="en-US"/>
        </w:rPr>
        <w:lastRenderedPageBreak/>
        <w:t>Účelom sponzorského príspevku nesmie byť mzda, ani úhrada nákladov na osobnú potrebu</w:t>
      </w:r>
      <w:r>
        <w:rPr>
          <w:rFonts w:ascii="Times New Roman" w:hAnsi="Times New Roman"/>
          <w:sz w:val="24"/>
          <w:szCs w:val="24"/>
          <w:lang w:eastAsia="en-US"/>
        </w:rPr>
        <w:t xml:space="preserve"> sponzorovaného,</w:t>
      </w:r>
      <w:r w:rsidRPr="00C60123">
        <w:rPr>
          <w:rFonts w:ascii="Times New Roman" w:hAnsi="Times New Roman"/>
          <w:sz w:val="24"/>
          <w:szCs w:val="24"/>
          <w:lang w:eastAsia="en-US"/>
        </w:rPr>
        <w:t xml:space="preserve"> nesúvisiacich s vykonávaním dohodnutého účelu.</w:t>
      </w:r>
    </w:p>
    <w:p w:rsidR="00C60123" w:rsidRPr="00C60123" w:rsidRDefault="00C60123" w:rsidP="00C60123">
      <w:pPr>
        <w:numPr>
          <w:ilvl w:val="0"/>
          <w:numId w:val="3"/>
        </w:numPr>
        <w:autoSpaceDE w:val="0"/>
        <w:autoSpaceDN w:val="0"/>
        <w:adjustRightInd w:val="0"/>
        <w:spacing w:after="0" w:line="360" w:lineRule="auto"/>
        <w:ind w:right="-432"/>
        <w:contextualSpacing/>
        <w:jc w:val="both"/>
        <w:rPr>
          <w:rFonts w:ascii="Times New Roman" w:hAnsi="Times New Roman"/>
          <w:sz w:val="24"/>
          <w:szCs w:val="24"/>
          <w:lang w:eastAsia="en-US"/>
        </w:rPr>
      </w:pPr>
      <w:r w:rsidRPr="00C60123">
        <w:rPr>
          <w:rFonts w:ascii="Times New Roman" w:hAnsi="Times New Roman"/>
          <w:sz w:val="24"/>
          <w:szCs w:val="24"/>
          <w:lang w:eastAsia="en-US"/>
        </w:rPr>
        <w:t>Sponzorovaný môže uvádzať názov alebo obchodné meno, sídlo, logo sponzora alebo logo jeho výrobku v spojení s účelom, na ktorý bolo sponzorský príspevok poskytnutý. Náklady na uvádzanie sponzora nesmú presiahnuť 10 % hodnoty sponzorského príspevku.</w:t>
      </w:r>
    </w:p>
    <w:p w:rsidR="00C60123" w:rsidRPr="00C60123" w:rsidRDefault="00C60123" w:rsidP="00C60123">
      <w:pPr>
        <w:numPr>
          <w:ilvl w:val="0"/>
          <w:numId w:val="3"/>
        </w:numPr>
        <w:autoSpaceDE w:val="0"/>
        <w:autoSpaceDN w:val="0"/>
        <w:adjustRightInd w:val="0"/>
        <w:spacing w:after="0" w:line="360" w:lineRule="auto"/>
        <w:ind w:right="-432"/>
        <w:contextualSpacing/>
        <w:jc w:val="both"/>
        <w:rPr>
          <w:rFonts w:ascii="Times New Roman" w:hAnsi="Times New Roman"/>
          <w:sz w:val="24"/>
          <w:szCs w:val="24"/>
          <w:lang w:eastAsia="en-US"/>
        </w:rPr>
      </w:pPr>
      <w:r w:rsidRPr="00C60123">
        <w:rPr>
          <w:rFonts w:ascii="Times New Roman" w:hAnsi="Times New Roman"/>
          <w:sz w:val="24"/>
          <w:szCs w:val="24"/>
          <w:lang w:eastAsia="en-US"/>
        </w:rPr>
        <w:t>Zmluva o sponzorstve sa uzatvára v písomnej forme a musí obsahovať čestné vyhlásenie sponzora o tom, že</w:t>
      </w:r>
      <w:r>
        <w:rPr>
          <w:rFonts w:ascii="Times New Roman" w:hAnsi="Times New Roman"/>
          <w:sz w:val="24"/>
          <w:szCs w:val="24"/>
          <w:lang w:eastAsia="en-US"/>
        </w:rPr>
        <w:t>:</w:t>
      </w:r>
    </w:p>
    <w:p w:rsidR="00C60123" w:rsidRPr="00C60123" w:rsidRDefault="00C60123" w:rsidP="00C60123">
      <w:pPr>
        <w:numPr>
          <w:ilvl w:val="0"/>
          <w:numId w:val="9"/>
        </w:numPr>
        <w:autoSpaceDE w:val="0"/>
        <w:autoSpaceDN w:val="0"/>
        <w:adjustRightInd w:val="0"/>
        <w:spacing w:after="0" w:line="360" w:lineRule="auto"/>
        <w:ind w:right="-432"/>
        <w:contextualSpacing/>
        <w:jc w:val="both"/>
        <w:rPr>
          <w:rFonts w:ascii="Times New Roman" w:hAnsi="Times New Roman"/>
          <w:sz w:val="24"/>
          <w:szCs w:val="24"/>
          <w:lang w:eastAsia="en-US"/>
        </w:rPr>
      </w:pPr>
      <w:r w:rsidRPr="00C60123">
        <w:rPr>
          <w:rFonts w:ascii="Times New Roman" w:hAnsi="Times New Roman"/>
          <w:sz w:val="24"/>
          <w:szCs w:val="24"/>
          <w:lang w:eastAsia="en-US"/>
        </w:rPr>
        <w:t>sponzor má vysporiadané finančné vzťahy so štátnym rozpočtom,</w:t>
      </w:r>
    </w:p>
    <w:p w:rsidR="00C60123" w:rsidRPr="00C60123" w:rsidRDefault="00C60123" w:rsidP="00C60123">
      <w:pPr>
        <w:numPr>
          <w:ilvl w:val="0"/>
          <w:numId w:val="9"/>
        </w:numPr>
        <w:autoSpaceDE w:val="0"/>
        <w:autoSpaceDN w:val="0"/>
        <w:adjustRightInd w:val="0"/>
        <w:spacing w:after="0" w:line="360" w:lineRule="auto"/>
        <w:ind w:right="-432"/>
        <w:contextualSpacing/>
        <w:jc w:val="both"/>
        <w:rPr>
          <w:rFonts w:ascii="Times New Roman" w:hAnsi="Times New Roman"/>
          <w:sz w:val="24"/>
          <w:szCs w:val="24"/>
          <w:lang w:eastAsia="en-US"/>
        </w:rPr>
      </w:pPr>
      <w:r w:rsidRPr="00C60123">
        <w:rPr>
          <w:rFonts w:ascii="Times New Roman" w:hAnsi="Times New Roman"/>
          <w:sz w:val="24"/>
          <w:szCs w:val="24"/>
          <w:lang w:eastAsia="en-US"/>
        </w:rPr>
        <w:t>voči sponzorovi nie je vedené konkurzné konanie, nie je v konkurze, v reštrukturalizácii a nebol proti nemu zamietnutý návrh na vyhlásenie konkurzu pre nedostatok majetku a</w:t>
      </w:r>
    </w:p>
    <w:p w:rsidR="00C60123" w:rsidRPr="00C60123" w:rsidRDefault="00C60123" w:rsidP="00C60123">
      <w:pPr>
        <w:numPr>
          <w:ilvl w:val="0"/>
          <w:numId w:val="9"/>
        </w:numPr>
        <w:autoSpaceDE w:val="0"/>
        <w:autoSpaceDN w:val="0"/>
        <w:adjustRightInd w:val="0"/>
        <w:spacing w:after="0" w:line="360" w:lineRule="auto"/>
        <w:ind w:right="-432"/>
        <w:contextualSpacing/>
        <w:jc w:val="both"/>
        <w:rPr>
          <w:rFonts w:ascii="Times New Roman" w:hAnsi="Times New Roman"/>
          <w:sz w:val="24"/>
          <w:szCs w:val="24"/>
          <w:lang w:eastAsia="en-US"/>
        </w:rPr>
      </w:pPr>
      <w:r w:rsidRPr="00C60123">
        <w:rPr>
          <w:rFonts w:ascii="Times New Roman" w:hAnsi="Times New Roman"/>
          <w:sz w:val="24"/>
          <w:szCs w:val="24"/>
          <w:lang w:eastAsia="en-US"/>
        </w:rPr>
        <w:t>sponzor nemá evidované nedoplatky poistného na zdravotné poistenie, sociálne poistenie a príspevkov na starobné dôchodkové sporenie.</w:t>
      </w:r>
    </w:p>
    <w:p w:rsidR="00C60123" w:rsidRPr="00C60123" w:rsidRDefault="00C60123" w:rsidP="00C60123">
      <w:pPr>
        <w:numPr>
          <w:ilvl w:val="0"/>
          <w:numId w:val="3"/>
        </w:numPr>
        <w:autoSpaceDE w:val="0"/>
        <w:autoSpaceDN w:val="0"/>
        <w:adjustRightInd w:val="0"/>
        <w:spacing w:after="0" w:line="360" w:lineRule="auto"/>
        <w:ind w:right="-432"/>
        <w:contextualSpacing/>
        <w:jc w:val="both"/>
        <w:rPr>
          <w:rFonts w:ascii="Times New Roman" w:hAnsi="Times New Roman"/>
          <w:sz w:val="24"/>
          <w:szCs w:val="24"/>
          <w:lang w:eastAsia="en-US"/>
        </w:rPr>
      </w:pPr>
      <w:r w:rsidRPr="00C60123">
        <w:rPr>
          <w:rFonts w:ascii="Times New Roman" w:hAnsi="Times New Roman"/>
          <w:sz w:val="24"/>
          <w:szCs w:val="24"/>
          <w:lang w:eastAsia="en-US"/>
        </w:rPr>
        <w:t>Sponzor je oprávnený od zmluvy o sponzorstve odstúpiť, ak sponzorovaný používa sponzorský príspevok v rozpore s dohodnutým účelom.</w:t>
      </w:r>
    </w:p>
    <w:p w:rsidR="00C60123" w:rsidRPr="00C60123" w:rsidRDefault="00C60123" w:rsidP="00C60123">
      <w:pPr>
        <w:numPr>
          <w:ilvl w:val="0"/>
          <w:numId w:val="3"/>
        </w:numPr>
        <w:autoSpaceDE w:val="0"/>
        <w:autoSpaceDN w:val="0"/>
        <w:adjustRightInd w:val="0"/>
        <w:spacing w:after="0" w:line="360" w:lineRule="auto"/>
        <w:ind w:right="-432"/>
        <w:contextualSpacing/>
        <w:jc w:val="both"/>
        <w:rPr>
          <w:rFonts w:ascii="Times New Roman" w:hAnsi="Times New Roman"/>
          <w:sz w:val="24"/>
          <w:szCs w:val="24"/>
          <w:lang w:eastAsia="en-US"/>
        </w:rPr>
      </w:pPr>
      <w:r w:rsidRPr="00C60123">
        <w:rPr>
          <w:rFonts w:ascii="Times New Roman" w:hAnsi="Times New Roman"/>
          <w:sz w:val="24"/>
          <w:szCs w:val="24"/>
          <w:lang w:eastAsia="en-US"/>
        </w:rPr>
        <w:t>Zmluvu o sponzorstve, jej zmeny a doplnenia sponzorovaný zašle v listinnej alebo elektronickej podobe Úradu vlády Slovenskej republiky, najneskôr do 30 dní odo dňa jej podpisu oboma zmluvnými stranami. Úrad vlády Slovenskej republiky následne zverejní túto zmluvu o sponzorstve v Centrálnom registri zmlúv.</w:t>
      </w:r>
    </w:p>
    <w:p w:rsidR="00C60123" w:rsidRPr="00C60123" w:rsidRDefault="00C60123" w:rsidP="00C60123">
      <w:pPr>
        <w:numPr>
          <w:ilvl w:val="0"/>
          <w:numId w:val="3"/>
        </w:numPr>
        <w:autoSpaceDE w:val="0"/>
        <w:autoSpaceDN w:val="0"/>
        <w:adjustRightInd w:val="0"/>
        <w:spacing w:after="0" w:line="360" w:lineRule="auto"/>
        <w:ind w:right="-432"/>
        <w:contextualSpacing/>
        <w:jc w:val="both"/>
        <w:rPr>
          <w:rFonts w:ascii="Times New Roman" w:hAnsi="Times New Roman"/>
          <w:sz w:val="24"/>
          <w:szCs w:val="24"/>
          <w:lang w:eastAsia="en-US"/>
        </w:rPr>
      </w:pPr>
      <w:r w:rsidRPr="00C60123">
        <w:rPr>
          <w:rFonts w:ascii="Times New Roman" w:hAnsi="Times New Roman"/>
          <w:sz w:val="24"/>
          <w:szCs w:val="24"/>
          <w:lang w:eastAsia="en-US"/>
        </w:rPr>
        <w:t>Ak sponzorský príspevok nebol použitý do konca obdobia, na ktoré bola zmluva o sponzorstve uzavretá, alebo ak nebol použitý v súlade s dohodnutým účelom, je sponzorovaný povinný vrátiť sponzorovi nevyčerpanú sumu sponzorského príspevku alebo sumu, ktorá bola použitá v rozpore s dohodnutým účelom.</w:t>
      </w:r>
    </w:p>
    <w:p w:rsidR="00C60123" w:rsidRPr="00C60123" w:rsidRDefault="00C60123" w:rsidP="00C60123">
      <w:pPr>
        <w:numPr>
          <w:ilvl w:val="0"/>
          <w:numId w:val="3"/>
        </w:numPr>
        <w:autoSpaceDE w:val="0"/>
        <w:autoSpaceDN w:val="0"/>
        <w:adjustRightInd w:val="0"/>
        <w:spacing w:after="0" w:line="360" w:lineRule="auto"/>
        <w:ind w:right="-432"/>
        <w:contextualSpacing/>
        <w:jc w:val="both"/>
        <w:rPr>
          <w:rFonts w:ascii="Times New Roman" w:hAnsi="Times New Roman"/>
          <w:sz w:val="24"/>
          <w:szCs w:val="24"/>
          <w:lang w:eastAsia="en-US"/>
        </w:rPr>
      </w:pPr>
      <w:r w:rsidRPr="00C60123">
        <w:rPr>
          <w:rFonts w:ascii="Times New Roman" w:hAnsi="Times New Roman"/>
          <w:sz w:val="24"/>
          <w:szCs w:val="24"/>
          <w:lang w:eastAsia="en-US"/>
        </w:rPr>
        <w:t>Sponzor má právo žiadať informácie o použití sponzorského príspevku a doklady preukazujúce použitie sponzorského príspevku a sponzorovaný je povinný mu ich bezodkladne poskytnúť.</w:t>
      </w:r>
    </w:p>
    <w:p w:rsidR="00C60123" w:rsidRPr="00C60123" w:rsidRDefault="00C60123" w:rsidP="00C60123">
      <w:pPr>
        <w:autoSpaceDE w:val="0"/>
        <w:autoSpaceDN w:val="0"/>
        <w:adjustRightInd w:val="0"/>
        <w:spacing w:after="0" w:line="360" w:lineRule="auto"/>
        <w:ind w:right="-432"/>
        <w:jc w:val="center"/>
        <w:rPr>
          <w:rFonts w:ascii="Times New Roman" w:hAnsi="Times New Roman"/>
          <w:sz w:val="24"/>
          <w:szCs w:val="24"/>
          <w:lang w:eastAsia="en-US"/>
        </w:rPr>
      </w:pPr>
    </w:p>
    <w:p w:rsidR="00C60123" w:rsidRPr="00C60123" w:rsidRDefault="00C60123" w:rsidP="00C60123">
      <w:pPr>
        <w:autoSpaceDE w:val="0"/>
        <w:autoSpaceDN w:val="0"/>
        <w:adjustRightInd w:val="0"/>
        <w:spacing w:after="0" w:line="360" w:lineRule="auto"/>
        <w:ind w:right="-432"/>
        <w:jc w:val="center"/>
        <w:rPr>
          <w:rFonts w:ascii="Times New Roman" w:hAnsi="Times New Roman"/>
          <w:sz w:val="24"/>
          <w:szCs w:val="24"/>
          <w:lang w:eastAsia="en-US"/>
        </w:rPr>
      </w:pPr>
      <w:r w:rsidRPr="00C60123">
        <w:rPr>
          <w:rFonts w:ascii="Times New Roman" w:hAnsi="Times New Roman"/>
          <w:sz w:val="24"/>
          <w:szCs w:val="24"/>
          <w:lang w:eastAsia="en-US"/>
        </w:rPr>
        <w:t>§ 57</w:t>
      </w:r>
    </w:p>
    <w:p w:rsidR="00C60123" w:rsidRPr="00C60123" w:rsidRDefault="00C60123" w:rsidP="00C60123">
      <w:pPr>
        <w:autoSpaceDE w:val="0"/>
        <w:autoSpaceDN w:val="0"/>
        <w:adjustRightInd w:val="0"/>
        <w:spacing w:after="0" w:line="360" w:lineRule="auto"/>
        <w:ind w:right="-432"/>
        <w:jc w:val="both"/>
        <w:rPr>
          <w:rFonts w:ascii="Times New Roman" w:hAnsi="Times New Roman"/>
          <w:b/>
          <w:sz w:val="24"/>
          <w:szCs w:val="24"/>
          <w:lang w:eastAsia="en-US"/>
        </w:rPr>
      </w:pPr>
    </w:p>
    <w:p w:rsidR="00C60123" w:rsidRPr="00C60123" w:rsidRDefault="00C60123" w:rsidP="00C60123">
      <w:pPr>
        <w:numPr>
          <w:ilvl w:val="0"/>
          <w:numId w:val="6"/>
        </w:numPr>
        <w:autoSpaceDE w:val="0"/>
        <w:autoSpaceDN w:val="0"/>
        <w:adjustRightInd w:val="0"/>
        <w:spacing w:after="0" w:line="360" w:lineRule="auto"/>
        <w:ind w:right="-432"/>
        <w:contextualSpacing/>
        <w:jc w:val="both"/>
        <w:rPr>
          <w:rFonts w:ascii="Times New Roman" w:hAnsi="Times New Roman"/>
          <w:sz w:val="24"/>
          <w:szCs w:val="24"/>
          <w:lang w:eastAsia="en-US"/>
        </w:rPr>
      </w:pPr>
      <w:r w:rsidRPr="00C60123">
        <w:rPr>
          <w:rFonts w:ascii="Times New Roman" w:hAnsi="Times New Roman"/>
          <w:sz w:val="24"/>
          <w:szCs w:val="24"/>
          <w:lang w:eastAsia="en-US"/>
        </w:rPr>
        <w:t>Ustanovenia § 55 a § 56 sa nevzťahujú na zmluvu o sponzorstve v športe podľa osobitného právneho predpisu.“</w:t>
      </w:r>
    </w:p>
    <w:p w:rsidR="00C60123" w:rsidRPr="00C60123" w:rsidRDefault="00C60123" w:rsidP="00C60123">
      <w:pPr>
        <w:autoSpaceDE w:val="0"/>
        <w:autoSpaceDN w:val="0"/>
        <w:adjustRightInd w:val="0"/>
        <w:spacing w:after="0" w:line="360" w:lineRule="auto"/>
        <w:ind w:right="-432"/>
        <w:jc w:val="both"/>
        <w:rPr>
          <w:rFonts w:ascii="Times New Roman" w:hAnsi="Times New Roman"/>
          <w:sz w:val="24"/>
          <w:szCs w:val="24"/>
          <w:lang w:eastAsia="en-US"/>
        </w:rPr>
      </w:pPr>
    </w:p>
    <w:p w:rsidR="00C60123" w:rsidRPr="00C60123" w:rsidRDefault="00C60123" w:rsidP="00C60123">
      <w:pPr>
        <w:autoSpaceDE w:val="0"/>
        <w:autoSpaceDN w:val="0"/>
        <w:adjustRightInd w:val="0"/>
        <w:spacing w:after="0" w:line="360" w:lineRule="auto"/>
        <w:ind w:right="-432"/>
        <w:jc w:val="center"/>
        <w:rPr>
          <w:rFonts w:ascii="Times New Roman" w:hAnsi="Times New Roman"/>
          <w:b/>
          <w:sz w:val="24"/>
          <w:szCs w:val="24"/>
          <w:lang w:eastAsia="en-US"/>
        </w:rPr>
      </w:pPr>
      <w:r w:rsidRPr="00C60123">
        <w:rPr>
          <w:rFonts w:ascii="Times New Roman" w:hAnsi="Times New Roman"/>
          <w:b/>
          <w:sz w:val="24"/>
          <w:szCs w:val="24"/>
          <w:lang w:eastAsia="en-US"/>
        </w:rPr>
        <w:t>Čl. II</w:t>
      </w:r>
    </w:p>
    <w:p w:rsidR="00C60123" w:rsidRPr="00C60123" w:rsidRDefault="00C60123" w:rsidP="00C60123">
      <w:pPr>
        <w:autoSpaceDE w:val="0"/>
        <w:autoSpaceDN w:val="0"/>
        <w:adjustRightInd w:val="0"/>
        <w:spacing w:after="0" w:line="360" w:lineRule="auto"/>
        <w:ind w:right="-432"/>
        <w:jc w:val="both"/>
        <w:rPr>
          <w:rFonts w:ascii="Times New Roman" w:hAnsi="Times New Roman"/>
          <w:sz w:val="24"/>
          <w:szCs w:val="24"/>
          <w:lang w:eastAsia="en-US"/>
        </w:rPr>
      </w:pPr>
    </w:p>
    <w:p w:rsidR="00C60123" w:rsidRPr="00C60123" w:rsidRDefault="00C60123" w:rsidP="00E129E7">
      <w:pPr>
        <w:autoSpaceDE w:val="0"/>
        <w:autoSpaceDN w:val="0"/>
        <w:adjustRightInd w:val="0"/>
        <w:spacing w:after="0" w:line="360" w:lineRule="auto"/>
        <w:ind w:right="-432" w:firstLine="720"/>
        <w:jc w:val="both"/>
        <w:rPr>
          <w:rFonts w:ascii="Times New Roman" w:hAnsi="Times New Roman"/>
          <w:sz w:val="24"/>
          <w:szCs w:val="24"/>
          <w:lang w:eastAsia="en-US"/>
        </w:rPr>
      </w:pPr>
      <w:r w:rsidRPr="00C60123">
        <w:rPr>
          <w:rFonts w:ascii="Times New Roman" w:hAnsi="Times New Roman"/>
          <w:sz w:val="24"/>
          <w:szCs w:val="24"/>
          <w:lang w:eastAsia="en-US"/>
        </w:rPr>
        <w:t>Zákon č. 595/2003 Z. z. o dani z príjmov v znení zákona č. 43/2004 Z. z., zákona č. 177/2004 Z. z., zákona č. 191/2004 Z. z., zákona č. 391/2004 Z. z., zákona č.538/2004  Z. z., zákona č. 539/2004 Z. z., zákona č. 659/2004 Z. z., zákona č. 68/2005 Z. z., zákona č. 314/2005 Z. z., zákona č. 534/2005 Z. z., zákona č. 660/2005 Z. z., zákona č. 688/2006 Z. z., zákona č. 76/2007 Z. z., zákona č. 209/2007 Z. z., zákona č. 519/2007 Z. z., zákona č. 530/2007 Z. z., zákona č. 561/2007 Z. z., zákona č. 621/2007 Z. z., zákona č. 653/2007 Z. z., zákona č. 168/2008 Z. z., zákona č. 465/2008 Z. z., zákona č. 514/2008 Z. z., zákona č. 563/2008 Z. z., zákona č. 567/2008 Z. z., zákona č. 60/2009 Z. z., zákona č. 184/2009 Z. z., zákona č. 185/2009 Z. z., zákona č. 504/2009 Z. z., zákona č. 563/2009 Z. z., zákona č. 374/2010 Z. z., zákona č. 548/2010 Z. z., zákona č. 129/2011 Z. z., zákona č. 231/2011 Z. z., zákona č. 250/2011 Z. z., zákona č. 331/2011 Z. z., zákona č. 362/2011 Z. z., zákona č. 406/2011 Z. z., zákona č. 547/2011 Z. z., zákona č. 548/2011 Z. z., zákona č. 69/2012 Z. z., uznesenia Ústavného súdu Slovenskej republiky č. 188/2012 Z. z., zákona č. 189/2012 Z. z., zákona č. 252/2012 Z. z., zákona č. 288/2012 Z. z., zákona č. 395/2012 Z. z., zákona č. 70/2013 Z. z., zákona č. 135/2013 Z. z., zákona č. 318/2013 Z. z., zákona č. 463/2013 Z. z., zákona č. 180/2014 Z. z., zákona č. 183/2014 Z. z., zákona č. 333/2014 Z. z., zákona č. 364/2014 Z. z., zákona č. 371/2014 Z. z., zákona č. 25/2015 Z. z., zákona č. 61/2015 Z. z., zákona č. 62/2015 Z. z., zákona č. 79/2015 Z. z., zákona č. 140/2015 Z. z., zákona č. 253/2015 Z. z., zákona č. 361/2015 Z. z., zákona č. 375/2015 Z. z., zákona č. 378/2015 Z. z., zákona       č. 389/2015 Z. z., zákona č. 437/2015 Z. z., zákona č. 440/2015 Z. z., zákona č. 341/2016 Z. z., zákona č. 264/2017 Z. z., zákona č. 279/2017 Z. z., zákona č. 335/2017 Z. z., zákona č. 344/2017 Z. z., zákona č. 335/2017 Z. z., zákona č. 57/2018 Z. z., zákona č. 63/2018 Z. z.,  zákona č. 209/2018 Z. z. a zákona č. 213/2018 Z. z. sa mení a dopĺňa takto:</w:t>
      </w:r>
    </w:p>
    <w:p w:rsidR="00C60123" w:rsidRPr="00C60123" w:rsidRDefault="00C60123" w:rsidP="00C60123">
      <w:pPr>
        <w:autoSpaceDE w:val="0"/>
        <w:autoSpaceDN w:val="0"/>
        <w:adjustRightInd w:val="0"/>
        <w:spacing w:after="0" w:line="360" w:lineRule="auto"/>
        <w:ind w:right="-432"/>
        <w:jc w:val="both"/>
        <w:rPr>
          <w:rFonts w:ascii="Times New Roman" w:hAnsi="Times New Roman"/>
          <w:sz w:val="24"/>
          <w:szCs w:val="24"/>
          <w:lang w:eastAsia="en-US"/>
        </w:rPr>
      </w:pPr>
    </w:p>
    <w:p w:rsidR="00C60123" w:rsidRPr="00C60123" w:rsidRDefault="00C60123" w:rsidP="00C60123">
      <w:pPr>
        <w:numPr>
          <w:ilvl w:val="0"/>
          <w:numId w:val="8"/>
        </w:numPr>
        <w:autoSpaceDE w:val="0"/>
        <w:autoSpaceDN w:val="0"/>
        <w:adjustRightInd w:val="0"/>
        <w:spacing w:after="0" w:line="360" w:lineRule="auto"/>
        <w:ind w:right="-432"/>
        <w:contextualSpacing/>
        <w:jc w:val="both"/>
        <w:rPr>
          <w:rFonts w:ascii="Times New Roman" w:hAnsi="Times New Roman"/>
          <w:sz w:val="24"/>
          <w:szCs w:val="24"/>
          <w:lang w:eastAsia="en-US"/>
        </w:rPr>
      </w:pPr>
      <w:r w:rsidRPr="00C60123">
        <w:rPr>
          <w:rFonts w:ascii="Times New Roman" w:hAnsi="Times New Roman"/>
          <w:sz w:val="24"/>
          <w:szCs w:val="24"/>
          <w:lang w:eastAsia="en-US"/>
        </w:rPr>
        <w:t>V § 13 ods. 1 sa dopĺňa písm. h), ktoré znie: „na základe zmluvy o sponzorstve.</w:t>
      </w:r>
      <w:r w:rsidRPr="00C60123">
        <w:rPr>
          <w:rFonts w:ascii="Times New Roman" w:hAnsi="Times New Roman"/>
          <w:sz w:val="24"/>
          <w:szCs w:val="24"/>
          <w:vertAlign w:val="superscript"/>
          <w:lang w:eastAsia="en-US"/>
        </w:rPr>
        <w:t>29b)</w:t>
      </w:r>
      <w:r w:rsidRPr="00C60123">
        <w:rPr>
          <w:rFonts w:ascii="Times New Roman" w:hAnsi="Times New Roman"/>
          <w:sz w:val="24"/>
          <w:szCs w:val="24"/>
          <w:lang w:eastAsia="en-US"/>
        </w:rPr>
        <w:t>“</w:t>
      </w:r>
    </w:p>
    <w:p w:rsidR="00167755" w:rsidRDefault="00C60123" w:rsidP="00C60123">
      <w:pPr>
        <w:numPr>
          <w:ilvl w:val="0"/>
          <w:numId w:val="8"/>
        </w:numPr>
        <w:autoSpaceDE w:val="0"/>
        <w:autoSpaceDN w:val="0"/>
        <w:adjustRightInd w:val="0"/>
        <w:spacing w:after="0" w:line="360" w:lineRule="auto"/>
        <w:ind w:right="-432"/>
        <w:contextualSpacing/>
        <w:jc w:val="both"/>
        <w:rPr>
          <w:rFonts w:ascii="Times New Roman" w:hAnsi="Times New Roman"/>
          <w:sz w:val="24"/>
          <w:szCs w:val="24"/>
          <w:lang w:eastAsia="en-US"/>
        </w:rPr>
      </w:pPr>
      <w:r w:rsidRPr="00C60123">
        <w:rPr>
          <w:rFonts w:ascii="Times New Roman" w:hAnsi="Times New Roman"/>
          <w:sz w:val="24"/>
          <w:szCs w:val="24"/>
          <w:lang w:eastAsia="en-US"/>
        </w:rPr>
        <w:t>§ 17 ods. 3 písm. k) sa mení a dopĺňa: „príjem na základe zmluvy o sponzorstve v športe alebo na základe zmluvy o sponzorstve</w:t>
      </w:r>
      <w:r w:rsidRPr="00C60123">
        <w:rPr>
          <w:rFonts w:ascii="Times New Roman" w:hAnsi="Times New Roman"/>
          <w:sz w:val="24"/>
          <w:szCs w:val="24"/>
          <w:vertAlign w:val="superscript"/>
          <w:lang w:eastAsia="en-US"/>
        </w:rPr>
        <w:t>29b)</w:t>
      </w:r>
      <w:r w:rsidRPr="00C60123">
        <w:rPr>
          <w:rFonts w:ascii="Times New Roman" w:hAnsi="Times New Roman"/>
          <w:sz w:val="24"/>
          <w:szCs w:val="24"/>
          <w:lang w:eastAsia="en-US"/>
        </w:rPr>
        <w:t xml:space="preserve"> u daňovníka, ktorý účtuje v sústave jednoduchého účtovníctva alebo, ktorý vedie daňovú evidenciu podľa § 6 ods. 11 v zdaňovacom období, v ktorom ho prijal, ak nebol použitý na úhradu daňových výdavkov; </w:t>
      </w:r>
    </w:p>
    <w:p w:rsidR="00167755" w:rsidRDefault="00167755" w:rsidP="00167755">
      <w:pPr>
        <w:autoSpaceDE w:val="0"/>
        <w:autoSpaceDN w:val="0"/>
        <w:adjustRightInd w:val="0"/>
        <w:spacing w:after="0" w:line="360" w:lineRule="auto"/>
        <w:ind w:left="1210" w:right="-432"/>
        <w:contextualSpacing/>
        <w:jc w:val="both"/>
        <w:rPr>
          <w:rFonts w:ascii="Times New Roman" w:hAnsi="Times New Roman"/>
          <w:sz w:val="24"/>
          <w:szCs w:val="24"/>
          <w:lang w:eastAsia="en-US"/>
        </w:rPr>
      </w:pPr>
    </w:p>
    <w:p w:rsidR="00167755" w:rsidRPr="00C60123" w:rsidRDefault="00167755" w:rsidP="00167755">
      <w:pPr>
        <w:autoSpaceDE w:val="0"/>
        <w:autoSpaceDN w:val="0"/>
        <w:adjustRightInd w:val="0"/>
        <w:spacing w:after="0" w:line="360" w:lineRule="auto"/>
        <w:ind w:left="1210" w:right="-432"/>
        <w:contextualSpacing/>
        <w:jc w:val="both"/>
        <w:rPr>
          <w:rFonts w:ascii="Times New Roman" w:hAnsi="Times New Roman"/>
          <w:sz w:val="24"/>
          <w:szCs w:val="24"/>
          <w:lang w:eastAsia="en-US"/>
        </w:rPr>
      </w:pPr>
      <w:r w:rsidRPr="00C60123">
        <w:rPr>
          <w:rFonts w:ascii="Times New Roman" w:hAnsi="Times New Roman"/>
          <w:sz w:val="24"/>
          <w:szCs w:val="24"/>
          <w:lang w:eastAsia="en-US"/>
        </w:rPr>
        <w:t>____________________________</w:t>
      </w:r>
    </w:p>
    <w:p w:rsidR="00167755" w:rsidRPr="00167755" w:rsidRDefault="00167755" w:rsidP="00167755">
      <w:pPr>
        <w:rPr>
          <w:rFonts w:ascii="Times New Roman" w:hAnsi="Times New Roman"/>
          <w:sz w:val="20"/>
          <w:szCs w:val="20"/>
          <w:lang w:eastAsia="en-US"/>
        </w:rPr>
      </w:pPr>
      <w:r w:rsidRPr="00C60123">
        <w:rPr>
          <w:rFonts w:ascii="Times New Roman" w:hAnsi="Times New Roman"/>
          <w:sz w:val="20"/>
          <w:szCs w:val="20"/>
          <w:vertAlign w:val="superscript"/>
          <w:lang w:eastAsia="en-US"/>
        </w:rPr>
        <w:t xml:space="preserve">                       29b)</w:t>
      </w:r>
      <w:r w:rsidRPr="00C60123">
        <w:rPr>
          <w:rFonts w:ascii="Times New Roman" w:hAnsi="Times New Roman"/>
          <w:sz w:val="20"/>
          <w:szCs w:val="20"/>
          <w:lang w:eastAsia="en-US"/>
        </w:rPr>
        <w:t xml:space="preserve"> - § 56 zákona č. 40/1964 Zb. Občianskeho zákonníka v znení neskorších predpisov</w:t>
      </w:r>
    </w:p>
    <w:p w:rsidR="00167755" w:rsidRDefault="00167755" w:rsidP="00167755">
      <w:pPr>
        <w:autoSpaceDE w:val="0"/>
        <w:autoSpaceDN w:val="0"/>
        <w:adjustRightInd w:val="0"/>
        <w:spacing w:after="0" w:line="360" w:lineRule="auto"/>
        <w:ind w:left="1210" w:right="-432"/>
        <w:contextualSpacing/>
        <w:jc w:val="both"/>
        <w:rPr>
          <w:rFonts w:ascii="Times New Roman" w:hAnsi="Times New Roman"/>
          <w:sz w:val="24"/>
          <w:szCs w:val="24"/>
          <w:lang w:eastAsia="en-US"/>
        </w:rPr>
      </w:pPr>
    </w:p>
    <w:p w:rsidR="00C60123" w:rsidRPr="00C60123" w:rsidRDefault="00C60123" w:rsidP="00167755">
      <w:pPr>
        <w:autoSpaceDE w:val="0"/>
        <w:autoSpaceDN w:val="0"/>
        <w:adjustRightInd w:val="0"/>
        <w:spacing w:after="0" w:line="360" w:lineRule="auto"/>
        <w:ind w:left="1210" w:right="-432"/>
        <w:contextualSpacing/>
        <w:jc w:val="both"/>
        <w:rPr>
          <w:rFonts w:ascii="Times New Roman" w:hAnsi="Times New Roman"/>
          <w:sz w:val="24"/>
          <w:szCs w:val="24"/>
          <w:lang w:eastAsia="en-US"/>
        </w:rPr>
      </w:pPr>
      <w:r w:rsidRPr="00C60123">
        <w:rPr>
          <w:rFonts w:ascii="Times New Roman" w:hAnsi="Times New Roman"/>
          <w:sz w:val="24"/>
          <w:szCs w:val="24"/>
          <w:lang w:eastAsia="en-US"/>
        </w:rPr>
        <w:t>tieto príjmy nepoužité na úhradu daňových výdavkov sú zahrnované do základu dane</w:t>
      </w:r>
    </w:p>
    <w:p w:rsidR="00C60123" w:rsidRPr="00C60123" w:rsidRDefault="00C60123" w:rsidP="00C60123">
      <w:pPr>
        <w:numPr>
          <w:ilvl w:val="1"/>
          <w:numId w:val="8"/>
        </w:numPr>
        <w:autoSpaceDE w:val="0"/>
        <w:autoSpaceDN w:val="0"/>
        <w:adjustRightInd w:val="0"/>
        <w:spacing w:after="0" w:line="360" w:lineRule="auto"/>
        <w:ind w:right="-432"/>
        <w:contextualSpacing/>
        <w:jc w:val="both"/>
        <w:rPr>
          <w:rFonts w:ascii="Times New Roman" w:hAnsi="Times New Roman"/>
          <w:sz w:val="24"/>
          <w:szCs w:val="24"/>
          <w:lang w:eastAsia="en-US"/>
        </w:rPr>
      </w:pPr>
      <w:r w:rsidRPr="00C60123">
        <w:rPr>
          <w:rFonts w:ascii="Times New Roman" w:hAnsi="Times New Roman"/>
          <w:sz w:val="24"/>
          <w:szCs w:val="24"/>
          <w:lang w:eastAsia="en-US"/>
        </w:rPr>
        <w:t>postupne vo výške odpisov majetku nadobudnutého z týchto príjmov alebo v pomernej časti zodpovedajúcej výške použitého príjmu na obstaranie odpisovaného majetku,</w:t>
      </w:r>
    </w:p>
    <w:p w:rsidR="00C60123" w:rsidRPr="00C60123" w:rsidRDefault="00C60123" w:rsidP="00C60123">
      <w:pPr>
        <w:numPr>
          <w:ilvl w:val="1"/>
          <w:numId w:val="8"/>
        </w:numPr>
        <w:autoSpaceDE w:val="0"/>
        <w:autoSpaceDN w:val="0"/>
        <w:adjustRightInd w:val="0"/>
        <w:spacing w:after="0" w:line="360" w:lineRule="auto"/>
        <w:ind w:right="-432"/>
        <w:contextualSpacing/>
        <w:jc w:val="both"/>
        <w:rPr>
          <w:rFonts w:ascii="Times New Roman" w:hAnsi="Times New Roman"/>
          <w:sz w:val="24"/>
          <w:szCs w:val="24"/>
          <w:lang w:eastAsia="en-US"/>
        </w:rPr>
      </w:pPr>
      <w:r w:rsidRPr="00C60123">
        <w:rPr>
          <w:rFonts w:ascii="Times New Roman" w:hAnsi="Times New Roman"/>
          <w:sz w:val="24"/>
          <w:szCs w:val="24"/>
          <w:lang w:eastAsia="en-US"/>
        </w:rPr>
        <w:t>v období čerpania sponzorského, ak tieto príjmy nesúvisia s výdavkom účtovaným v zdaňovacom období, v ktorom boli prijaté“.</w:t>
      </w:r>
    </w:p>
    <w:p w:rsidR="00C60123" w:rsidRPr="00C60123" w:rsidRDefault="00C60123" w:rsidP="00C60123">
      <w:pPr>
        <w:numPr>
          <w:ilvl w:val="0"/>
          <w:numId w:val="8"/>
        </w:numPr>
        <w:autoSpaceDE w:val="0"/>
        <w:autoSpaceDN w:val="0"/>
        <w:adjustRightInd w:val="0"/>
        <w:spacing w:after="0" w:line="360" w:lineRule="auto"/>
        <w:ind w:right="-432"/>
        <w:contextualSpacing/>
        <w:jc w:val="both"/>
        <w:rPr>
          <w:rFonts w:ascii="Times New Roman" w:hAnsi="Times New Roman"/>
          <w:sz w:val="24"/>
          <w:szCs w:val="24"/>
          <w:lang w:eastAsia="en-US"/>
        </w:rPr>
      </w:pPr>
      <w:r w:rsidRPr="00C60123">
        <w:rPr>
          <w:rFonts w:ascii="Times New Roman" w:hAnsi="Times New Roman"/>
          <w:sz w:val="24"/>
          <w:szCs w:val="24"/>
          <w:lang w:eastAsia="en-US"/>
        </w:rPr>
        <w:t>§ 17 ods. 3 písm. l) sa mení a dopĺňa: „príjem (výnos) na základe zmluvy o sponzorstve v športe, alebo na základe zmluvy o sponzorstve</w:t>
      </w:r>
      <w:r w:rsidRPr="00C60123">
        <w:rPr>
          <w:rFonts w:ascii="Times New Roman" w:hAnsi="Times New Roman"/>
          <w:sz w:val="24"/>
          <w:szCs w:val="24"/>
          <w:vertAlign w:val="superscript"/>
          <w:lang w:eastAsia="en-US"/>
        </w:rPr>
        <w:t>29b)</w:t>
      </w:r>
      <w:r w:rsidRPr="00C60123">
        <w:rPr>
          <w:rFonts w:ascii="Times New Roman" w:hAnsi="Times New Roman"/>
          <w:sz w:val="24"/>
          <w:szCs w:val="24"/>
          <w:lang w:eastAsia="en-US"/>
        </w:rPr>
        <w:t xml:space="preserve"> použitý na obstaranie odpisovaného hmotného majetku v zdaňovacom období, v ktorom bolo o ňom účtované vo výnosoch podľa osobitného predpisu; toto sponzorské alebo sponzorský príspevok sa zahrnie do základu dane počas doby odpisovania tohto majetku podľa § 26 a vo výške odpisu podľa § 27 alebo § 28 alebo v pomernej časti zodpovedajúcej výške použitého príjmu na obstaranie tohto majetku“.</w:t>
      </w:r>
    </w:p>
    <w:p w:rsidR="00C60123" w:rsidRPr="00C60123" w:rsidRDefault="00C60123" w:rsidP="00C60123">
      <w:pPr>
        <w:numPr>
          <w:ilvl w:val="0"/>
          <w:numId w:val="8"/>
        </w:numPr>
        <w:autoSpaceDE w:val="0"/>
        <w:autoSpaceDN w:val="0"/>
        <w:adjustRightInd w:val="0"/>
        <w:spacing w:after="0" w:line="360" w:lineRule="auto"/>
        <w:ind w:right="-432"/>
        <w:contextualSpacing/>
        <w:jc w:val="both"/>
        <w:rPr>
          <w:rFonts w:ascii="Times New Roman" w:hAnsi="Times New Roman"/>
          <w:sz w:val="24"/>
          <w:szCs w:val="24"/>
          <w:lang w:eastAsia="en-US"/>
        </w:rPr>
      </w:pPr>
      <w:r w:rsidRPr="00C60123">
        <w:rPr>
          <w:rFonts w:ascii="Times New Roman" w:hAnsi="Times New Roman"/>
          <w:sz w:val="24"/>
          <w:szCs w:val="24"/>
          <w:lang w:eastAsia="en-US"/>
        </w:rPr>
        <w:t>§ 17 ods. 19 písm. h) sa mení a dopĺňa: „výdavky (náklady) na sponzorské u sponzora na základe zmluvy o sponzorstve v športe alebo výdavky (náklady) na sponzorský príspevok na základe zmluvy o sponzorstve</w:t>
      </w:r>
      <w:r w:rsidRPr="00C60123">
        <w:rPr>
          <w:rFonts w:ascii="Times New Roman" w:hAnsi="Times New Roman"/>
          <w:sz w:val="24"/>
          <w:szCs w:val="24"/>
          <w:vertAlign w:val="superscript"/>
          <w:lang w:eastAsia="en-US"/>
        </w:rPr>
        <w:t>29b)</w:t>
      </w:r>
      <w:r w:rsidRPr="00C60123">
        <w:rPr>
          <w:rFonts w:ascii="Times New Roman" w:hAnsi="Times New Roman"/>
          <w:sz w:val="24"/>
          <w:szCs w:val="24"/>
          <w:lang w:eastAsia="en-US"/>
        </w:rPr>
        <w:t xml:space="preserve"> poskytnuté počas obdobia trvania zmluvy o sponzorstve v športe alebo na základe zmluvy o sponzorstve</w:t>
      </w:r>
      <w:r w:rsidRPr="00C60123">
        <w:rPr>
          <w:rFonts w:ascii="Times New Roman" w:hAnsi="Times New Roman"/>
          <w:sz w:val="24"/>
          <w:szCs w:val="24"/>
          <w:vertAlign w:val="superscript"/>
          <w:lang w:eastAsia="en-US"/>
        </w:rPr>
        <w:t>29b)</w:t>
      </w:r>
      <w:r w:rsidRPr="00C60123">
        <w:rPr>
          <w:rFonts w:ascii="Times New Roman" w:hAnsi="Times New Roman"/>
          <w:sz w:val="24"/>
          <w:szCs w:val="24"/>
          <w:lang w:eastAsia="en-US"/>
        </w:rPr>
        <w:t xml:space="preserve"> v rozsahu podľa jeho skutočného použitia v príslušnom zdaňovacom období, ak v príslušnom zdaňovacom období sponzor vykáže kladný základ dane; za výdavky (náklady) na sponzorské sa nepovažuje poskytnutie sponzorského pre športovca okrem športového reprezentanta“.</w:t>
      </w:r>
    </w:p>
    <w:p w:rsidR="00C60123" w:rsidRPr="00C60123" w:rsidRDefault="00C60123" w:rsidP="00C60123">
      <w:pPr>
        <w:autoSpaceDE w:val="0"/>
        <w:autoSpaceDN w:val="0"/>
        <w:adjustRightInd w:val="0"/>
        <w:spacing w:after="0" w:line="360" w:lineRule="auto"/>
        <w:ind w:right="-432"/>
        <w:jc w:val="both"/>
        <w:rPr>
          <w:rFonts w:ascii="Times New Roman" w:hAnsi="Times New Roman"/>
          <w:b/>
          <w:bCs/>
          <w:sz w:val="24"/>
          <w:szCs w:val="24"/>
          <w:lang w:eastAsia="en-US"/>
        </w:rPr>
      </w:pPr>
    </w:p>
    <w:p w:rsidR="00C60123" w:rsidRPr="00C60123" w:rsidRDefault="00C60123" w:rsidP="00C60123">
      <w:pPr>
        <w:autoSpaceDE w:val="0"/>
        <w:autoSpaceDN w:val="0"/>
        <w:adjustRightInd w:val="0"/>
        <w:spacing w:after="0" w:line="360" w:lineRule="auto"/>
        <w:ind w:right="-432"/>
        <w:jc w:val="center"/>
        <w:rPr>
          <w:rFonts w:ascii="Times New Roman" w:hAnsi="Times New Roman"/>
          <w:b/>
          <w:bCs/>
          <w:sz w:val="24"/>
          <w:szCs w:val="24"/>
          <w:lang w:eastAsia="en-US"/>
        </w:rPr>
      </w:pPr>
      <w:r w:rsidRPr="00C60123">
        <w:rPr>
          <w:rFonts w:ascii="Times New Roman" w:hAnsi="Times New Roman"/>
          <w:b/>
          <w:bCs/>
          <w:sz w:val="24"/>
          <w:szCs w:val="24"/>
          <w:lang w:eastAsia="en-US"/>
        </w:rPr>
        <w:t>Čl. III</w:t>
      </w:r>
    </w:p>
    <w:p w:rsidR="00C60123" w:rsidRPr="00C60123" w:rsidRDefault="00C60123" w:rsidP="00C60123">
      <w:pPr>
        <w:autoSpaceDE w:val="0"/>
        <w:autoSpaceDN w:val="0"/>
        <w:adjustRightInd w:val="0"/>
        <w:spacing w:after="0" w:line="360" w:lineRule="auto"/>
        <w:ind w:right="-432"/>
        <w:jc w:val="both"/>
        <w:rPr>
          <w:rFonts w:ascii="Times New Roman" w:hAnsi="Times New Roman"/>
          <w:sz w:val="24"/>
          <w:szCs w:val="24"/>
          <w:lang w:eastAsia="en-US"/>
        </w:rPr>
      </w:pPr>
    </w:p>
    <w:p w:rsidR="00C60123" w:rsidRPr="00C60123" w:rsidRDefault="00C60123" w:rsidP="00C60123">
      <w:pPr>
        <w:autoSpaceDE w:val="0"/>
        <w:autoSpaceDN w:val="0"/>
        <w:adjustRightInd w:val="0"/>
        <w:spacing w:after="0" w:line="360" w:lineRule="auto"/>
        <w:ind w:right="-432"/>
        <w:jc w:val="center"/>
        <w:rPr>
          <w:rFonts w:ascii="Times New Roman" w:hAnsi="Times New Roman"/>
          <w:sz w:val="24"/>
          <w:szCs w:val="24"/>
          <w:lang w:eastAsia="en-US"/>
        </w:rPr>
      </w:pPr>
      <w:r w:rsidRPr="00C60123">
        <w:rPr>
          <w:rFonts w:ascii="Times New Roman" w:hAnsi="Times New Roman"/>
          <w:sz w:val="24"/>
          <w:szCs w:val="24"/>
          <w:lang w:eastAsia="en-US"/>
        </w:rPr>
        <w:t>Tento zákon nadobúda účinnosť 1. apríla 2019.</w:t>
      </w:r>
    </w:p>
    <w:p w:rsidR="00BC4E85" w:rsidRDefault="00BC4E85"/>
    <w:sectPr w:rsidR="00BC4E85">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F6855"/>
    <w:multiLevelType w:val="hybridMultilevel"/>
    <w:tmpl w:val="9E8E4C66"/>
    <w:lvl w:ilvl="0" w:tplc="041B000F">
      <w:start w:val="1"/>
      <w:numFmt w:val="decimal"/>
      <w:lvlText w:val="%1."/>
      <w:lvlJc w:val="left"/>
      <w:pPr>
        <w:ind w:left="1210" w:hanging="360"/>
      </w:pPr>
      <w:rPr>
        <w:rFonts w:cs="Times New Roman" w:hint="default"/>
      </w:rPr>
    </w:lvl>
    <w:lvl w:ilvl="1" w:tplc="041B0019">
      <w:start w:val="1"/>
      <w:numFmt w:val="lowerLetter"/>
      <w:lvlText w:val="%2."/>
      <w:lvlJc w:val="left"/>
      <w:pPr>
        <w:ind w:left="1930" w:hanging="360"/>
      </w:pPr>
      <w:rPr>
        <w:rFonts w:cs="Times New Roman"/>
      </w:rPr>
    </w:lvl>
    <w:lvl w:ilvl="2" w:tplc="041B001B" w:tentative="1">
      <w:start w:val="1"/>
      <w:numFmt w:val="lowerRoman"/>
      <w:lvlText w:val="%3."/>
      <w:lvlJc w:val="right"/>
      <w:pPr>
        <w:ind w:left="2650" w:hanging="180"/>
      </w:pPr>
      <w:rPr>
        <w:rFonts w:cs="Times New Roman"/>
      </w:rPr>
    </w:lvl>
    <w:lvl w:ilvl="3" w:tplc="041B000F" w:tentative="1">
      <w:start w:val="1"/>
      <w:numFmt w:val="decimal"/>
      <w:lvlText w:val="%4."/>
      <w:lvlJc w:val="left"/>
      <w:pPr>
        <w:ind w:left="3370" w:hanging="360"/>
      </w:pPr>
      <w:rPr>
        <w:rFonts w:cs="Times New Roman"/>
      </w:rPr>
    </w:lvl>
    <w:lvl w:ilvl="4" w:tplc="041B0019" w:tentative="1">
      <w:start w:val="1"/>
      <w:numFmt w:val="lowerLetter"/>
      <w:lvlText w:val="%5."/>
      <w:lvlJc w:val="left"/>
      <w:pPr>
        <w:ind w:left="4090" w:hanging="360"/>
      </w:pPr>
      <w:rPr>
        <w:rFonts w:cs="Times New Roman"/>
      </w:rPr>
    </w:lvl>
    <w:lvl w:ilvl="5" w:tplc="041B001B" w:tentative="1">
      <w:start w:val="1"/>
      <w:numFmt w:val="lowerRoman"/>
      <w:lvlText w:val="%6."/>
      <w:lvlJc w:val="right"/>
      <w:pPr>
        <w:ind w:left="4810" w:hanging="180"/>
      </w:pPr>
      <w:rPr>
        <w:rFonts w:cs="Times New Roman"/>
      </w:rPr>
    </w:lvl>
    <w:lvl w:ilvl="6" w:tplc="041B000F" w:tentative="1">
      <w:start w:val="1"/>
      <w:numFmt w:val="decimal"/>
      <w:lvlText w:val="%7."/>
      <w:lvlJc w:val="left"/>
      <w:pPr>
        <w:ind w:left="5530" w:hanging="360"/>
      </w:pPr>
      <w:rPr>
        <w:rFonts w:cs="Times New Roman"/>
      </w:rPr>
    </w:lvl>
    <w:lvl w:ilvl="7" w:tplc="041B0019" w:tentative="1">
      <w:start w:val="1"/>
      <w:numFmt w:val="lowerLetter"/>
      <w:lvlText w:val="%8."/>
      <w:lvlJc w:val="left"/>
      <w:pPr>
        <w:ind w:left="6250" w:hanging="360"/>
      </w:pPr>
      <w:rPr>
        <w:rFonts w:cs="Times New Roman"/>
      </w:rPr>
    </w:lvl>
    <w:lvl w:ilvl="8" w:tplc="041B001B" w:tentative="1">
      <w:start w:val="1"/>
      <w:numFmt w:val="lowerRoman"/>
      <w:lvlText w:val="%9."/>
      <w:lvlJc w:val="right"/>
      <w:pPr>
        <w:ind w:left="6970" w:hanging="180"/>
      </w:pPr>
      <w:rPr>
        <w:rFonts w:cs="Times New Roman"/>
      </w:rPr>
    </w:lvl>
  </w:abstractNum>
  <w:abstractNum w:abstractNumId="1" w15:restartNumberingAfterBreak="0">
    <w:nsid w:val="2B3B3237"/>
    <w:multiLevelType w:val="hybridMultilevel"/>
    <w:tmpl w:val="2C1C825C"/>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785"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366A3896"/>
    <w:multiLevelType w:val="hybridMultilevel"/>
    <w:tmpl w:val="CE7C0A9A"/>
    <w:lvl w:ilvl="0" w:tplc="C91CD8E6">
      <w:start w:val="1"/>
      <w:numFmt w:val="decimal"/>
      <w:lvlText w:val="(%1)"/>
      <w:lvlJc w:val="left"/>
      <w:pPr>
        <w:ind w:left="360" w:hanging="360"/>
      </w:pPr>
      <w:rPr>
        <w:rFonts w:cs="Times New Roman" w:hint="default"/>
      </w:rPr>
    </w:lvl>
    <w:lvl w:ilvl="1" w:tplc="3638820C">
      <w:start w:val="1"/>
      <w:numFmt w:val="lowerLetter"/>
      <w:lvlText w:val="%2)"/>
      <w:lvlJc w:val="left"/>
      <w:pPr>
        <w:ind w:left="1440" w:hanging="360"/>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36EE79E3"/>
    <w:multiLevelType w:val="hybridMultilevel"/>
    <w:tmpl w:val="B18E444C"/>
    <w:lvl w:ilvl="0" w:tplc="041B000F">
      <w:start w:val="1"/>
      <w:numFmt w:val="decimal"/>
      <w:lvlText w:val="%1."/>
      <w:lvlJc w:val="left"/>
      <w:pPr>
        <w:ind w:left="1210" w:hanging="360"/>
      </w:pPr>
      <w:rPr>
        <w:rFonts w:cs="Times New Roman"/>
      </w:rPr>
    </w:lvl>
    <w:lvl w:ilvl="1" w:tplc="041B0019" w:tentative="1">
      <w:start w:val="1"/>
      <w:numFmt w:val="lowerLetter"/>
      <w:lvlText w:val="%2."/>
      <w:lvlJc w:val="left"/>
      <w:pPr>
        <w:ind w:left="1930" w:hanging="360"/>
      </w:pPr>
      <w:rPr>
        <w:rFonts w:cs="Times New Roman"/>
      </w:rPr>
    </w:lvl>
    <w:lvl w:ilvl="2" w:tplc="041B001B" w:tentative="1">
      <w:start w:val="1"/>
      <w:numFmt w:val="lowerRoman"/>
      <w:lvlText w:val="%3."/>
      <w:lvlJc w:val="right"/>
      <w:pPr>
        <w:ind w:left="2650" w:hanging="180"/>
      </w:pPr>
      <w:rPr>
        <w:rFonts w:cs="Times New Roman"/>
      </w:rPr>
    </w:lvl>
    <w:lvl w:ilvl="3" w:tplc="041B000F" w:tentative="1">
      <w:start w:val="1"/>
      <w:numFmt w:val="decimal"/>
      <w:lvlText w:val="%4."/>
      <w:lvlJc w:val="left"/>
      <w:pPr>
        <w:ind w:left="3370" w:hanging="360"/>
      </w:pPr>
      <w:rPr>
        <w:rFonts w:cs="Times New Roman"/>
      </w:rPr>
    </w:lvl>
    <w:lvl w:ilvl="4" w:tplc="041B0019" w:tentative="1">
      <w:start w:val="1"/>
      <w:numFmt w:val="lowerLetter"/>
      <w:lvlText w:val="%5."/>
      <w:lvlJc w:val="left"/>
      <w:pPr>
        <w:ind w:left="4090" w:hanging="360"/>
      </w:pPr>
      <w:rPr>
        <w:rFonts w:cs="Times New Roman"/>
      </w:rPr>
    </w:lvl>
    <w:lvl w:ilvl="5" w:tplc="041B001B" w:tentative="1">
      <w:start w:val="1"/>
      <w:numFmt w:val="lowerRoman"/>
      <w:lvlText w:val="%6."/>
      <w:lvlJc w:val="right"/>
      <w:pPr>
        <w:ind w:left="4810" w:hanging="180"/>
      </w:pPr>
      <w:rPr>
        <w:rFonts w:cs="Times New Roman"/>
      </w:rPr>
    </w:lvl>
    <w:lvl w:ilvl="6" w:tplc="041B000F" w:tentative="1">
      <w:start w:val="1"/>
      <w:numFmt w:val="decimal"/>
      <w:lvlText w:val="%7."/>
      <w:lvlJc w:val="left"/>
      <w:pPr>
        <w:ind w:left="5530" w:hanging="360"/>
      </w:pPr>
      <w:rPr>
        <w:rFonts w:cs="Times New Roman"/>
      </w:rPr>
    </w:lvl>
    <w:lvl w:ilvl="7" w:tplc="041B0019" w:tentative="1">
      <w:start w:val="1"/>
      <w:numFmt w:val="lowerLetter"/>
      <w:lvlText w:val="%8."/>
      <w:lvlJc w:val="left"/>
      <w:pPr>
        <w:ind w:left="6250" w:hanging="360"/>
      </w:pPr>
      <w:rPr>
        <w:rFonts w:cs="Times New Roman"/>
      </w:rPr>
    </w:lvl>
    <w:lvl w:ilvl="8" w:tplc="041B001B" w:tentative="1">
      <w:start w:val="1"/>
      <w:numFmt w:val="lowerRoman"/>
      <w:lvlText w:val="%9."/>
      <w:lvlJc w:val="right"/>
      <w:pPr>
        <w:ind w:left="6970" w:hanging="180"/>
      </w:pPr>
      <w:rPr>
        <w:rFonts w:cs="Times New Roman"/>
      </w:rPr>
    </w:lvl>
  </w:abstractNum>
  <w:abstractNum w:abstractNumId="4" w15:restartNumberingAfterBreak="0">
    <w:nsid w:val="447F0D1B"/>
    <w:multiLevelType w:val="hybridMultilevel"/>
    <w:tmpl w:val="F6F49482"/>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4A2F2C98"/>
    <w:multiLevelType w:val="hybridMultilevel"/>
    <w:tmpl w:val="104C8384"/>
    <w:lvl w:ilvl="0" w:tplc="041B0017">
      <w:start w:val="1"/>
      <w:numFmt w:val="lowerLetter"/>
      <w:lvlText w:val="%1)"/>
      <w:lvlJc w:val="left"/>
      <w:pPr>
        <w:ind w:left="1210" w:hanging="360"/>
      </w:pPr>
      <w:rPr>
        <w:rFonts w:cs="Times New Roman"/>
      </w:rPr>
    </w:lvl>
    <w:lvl w:ilvl="1" w:tplc="041B0019" w:tentative="1">
      <w:start w:val="1"/>
      <w:numFmt w:val="lowerLetter"/>
      <w:lvlText w:val="%2."/>
      <w:lvlJc w:val="left"/>
      <w:pPr>
        <w:ind w:left="1930" w:hanging="360"/>
      </w:pPr>
      <w:rPr>
        <w:rFonts w:cs="Times New Roman"/>
      </w:rPr>
    </w:lvl>
    <w:lvl w:ilvl="2" w:tplc="041B001B" w:tentative="1">
      <w:start w:val="1"/>
      <w:numFmt w:val="lowerRoman"/>
      <w:lvlText w:val="%3."/>
      <w:lvlJc w:val="right"/>
      <w:pPr>
        <w:ind w:left="2650" w:hanging="180"/>
      </w:pPr>
      <w:rPr>
        <w:rFonts w:cs="Times New Roman"/>
      </w:rPr>
    </w:lvl>
    <w:lvl w:ilvl="3" w:tplc="041B000F" w:tentative="1">
      <w:start w:val="1"/>
      <w:numFmt w:val="decimal"/>
      <w:lvlText w:val="%4."/>
      <w:lvlJc w:val="left"/>
      <w:pPr>
        <w:ind w:left="3370" w:hanging="360"/>
      </w:pPr>
      <w:rPr>
        <w:rFonts w:cs="Times New Roman"/>
      </w:rPr>
    </w:lvl>
    <w:lvl w:ilvl="4" w:tplc="041B0019" w:tentative="1">
      <w:start w:val="1"/>
      <w:numFmt w:val="lowerLetter"/>
      <w:lvlText w:val="%5."/>
      <w:lvlJc w:val="left"/>
      <w:pPr>
        <w:ind w:left="4090" w:hanging="360"/>
      </w:pPr>
      <w:rPr>
        <w:rFonts w:cs="Times New Roman"/>
      </w:rPr>
    </w:lvl>
    <w:lvl w:ilvl="5" w:tplc="041B001B" w:tentative="1">
      <w:start w:val="1"/>
      <w:numFmt w:val="lowerRoman"/>
      <w:lvlText w:val="%6."/>
      <w:lvlJc w:val="right"/>
      <w:pPr>
        <w:ind w:left="4810" w:hanging="180"/>
      </w:pPr>
      <w:rPr>
        <w:rFonts w:cs="Times New Roman"/>
      </w:rPr>
    </w:lvl>
    <w:lvl w:ilvl="6" w:tplc="041B000F" w:tentative="1">
      <w:start w:val="1"/>
      <w:numFmt w:val="decimal"/>
      <w:lvlText w:val="%7."/>
      <w:lvlJc w:val="left"/>
      <w:pPr>
        <w:ind w:left="5530" w:hanging="360"/>
      </w:pPr>
      <w:rPr>
        <w:rFonts w:cs="Times New Roman"/>
      </w:rPr>
    </w:lvl>
    <w:lvl w:ilvl="7" w:tplc="041B0019" w:tentative="1">
      <w:start w:val="1"/>
      <w:numFmt w:val="lowerLetter"/>
      <w:lvlText w:val="%8."/>
      <w:lvlJc w:val="left"/>
      <w:pPr>
        <w:ind w:left="6250" w:hanging="360"/>
      </w:pPr>
      <w:rPr>
        <w:rFonts w:cs="Times New Roman"/>
      </w:rPr>
    </w:lvl>
    <w:lvl w:ilvl="8" w:tplc="041B001B" w:tentative="1">
      <w:start w:val="1"/>
      <w:numFmt w:val="lowerRoman"/>
      <w:lvlText w:val="%9."/>
      <w:lvlJc w:val="right"/>
      <w:pPr>
        <w:ind w:left="6970" w:hanging="180"/>
      </w:pPr>
      <w:rPr>
        <w:rFonts w:cs="Times New Roman"/>
      </w:rPr>
    </w:lvl>
  </w:abstractNum>
  <w:abstractNum w:abstractNumId="6" w15:restartNumberingAfterBreak="0">
    <w:nsid w:val="4EFB28D3"/>
    <w:multiLevelType w:val="hybridMultilevel"/>
    <w:tmpl w:val="AFFA96FE"/>
    <w:lvl w:ilvl="0" w:tplc="C91CD8E6">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60915D0A"/>
    <w:multiLevelType w:val="hybridMultilevel"/>
    <w:tmpl w:val="5C1E646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645C6649"/>
    <w:multiLevelType w:val="hybridMultilevel"/>
    <w:tmpl w:val="A73A076C"/>
    <w:lvl w:ilvl="0" w:tplc="C91CD8E6">
      <w:start w:val="1"/>
      <w:numFmt w:val="decimal"/>
      <w:lvlText w:val="(%1)"/>
      <w:lvlJc w:val="left"/>
      <w:pPr>
        <w:ind w:left="501" w:hanging="360"/>
      </w:pPr>
      <w:rPr>
        <w:rFonts w:cs="Times New Roman" w:hint="default"/>
      </w:rPr>
    </w:lvl>
    <w:lvl w:ilvl="1" w:tplc="041B0019" w:tentative="1">
      <w:start w:val="1"/>
      <w:numFmt w:val="lowerLetter"/>
      <w:lvlText w:val="%2."/>
      <w:lvlJc w:val="left"/>
      <w:pPr>
        <w:ind w:left="1221" w:hanging="360"/>
      </w:pPr>
      <w:rPr>
        <w:rFonts w:cs="Times New Roman"/>
      </w:rPr>
    </w:lvl>
    <w:lvl w:ilvl="2" w:tplc="041B001B" w:tentative="1">
      <w:start w:val="1"/>
      <w:numFmt w:val="lowerRoman"/>
      <w:lvlText w:val="%3."/>
      <w:lvlJc w:val="right"/>
      <w:pPr>
        <w:ind w:left="1941" w:hanging="180"/>
      </w:pPr>
      <w:rPr>
        <w:rFonts w:cs="Times New Roman"/>
      </w:rPr>
    </w:lvl>
    <w:lvl w:ilvl="3" w:tplc="041B000F" w:tentative="1">
      <w:start w:val="1"/>
      <w:numFmt w:val="decimal"/>
      <w:lvlText w:val="%4."/>
      <w:lvlJc w:val="left"/>
      <w:pPr>
        <w:ind w:left="2661" w:hanging="360"/>
      </w:pPr>
      <w:rPr>
        <w:rFonts w:cs="Times New Roman"/>
      </w:rPr>
    </w:lvl>
    <w:lvl w:ilvl="4" w:tplc="041B0019" w:tentative="1">
      <w:start w:val="1"/>
      <w:numFmt w:val="lowerLetter"/>
      <w:lvlText w:val="%5."/>
      <w:lvlJc w:val="left"/>
      <w:pPr>
        <w:ind w:left="3381" w:hanging="360"/>
      </w:pPr>
      <w:rPr>
        <w:rFonts w:cs="Times New Roman"/>
      </w:rPr>
    </w:lvl>
    <w:lvl w:ilvl="5" w:tplc="041B001B" w:tentative="1">
      <w:start w:val="1"/>
      <w:numFmt w:val="lowerRoman"/>
      <w:lvlText w:val="%6."/>
      <w:lvlJc w:val="right"/>
      <w:pPr>
        <w:ind w:left="4101" w:hanging="180"/>
      </w:pPr>
      <w:rPr>
        <w:rFonts w:cs="Times New Roman"/>
      </w:rPr>
    </w:lvl>
    <w:lvl w:ilvl="6" w:tplc="041B000F" w:tentative="1">
      <w:start w:val="1"/>
      <w:numFmt w:val="decimal"/>
      <w:lvlText w:val="%7."/>
      <w:lvlJc w:val="left"/>
      <w:pPr>
        <w:ind w:left="4821" w:hanging="360"/>
      </w:pPr>
      <w:rPr>
        <w:rFonts w:cs="Times New Roman"/>
      </w:rPr>
    </w:lvl>
    <w:lvl w:ilvl="7" w:tplc="041B0019" w:tentative="1">
      <w:start w:val="1"/>
      <w:numFmt w:val="lowerLetter"/>
      <w:lvlText w:val="%8."/>
      <w:lvlJc w:val="left"/>
      <w:pPr>
        <w:ind w:left="5541" w:hanging="360"/>
      </w:pPr>
      <w:rPr>
        <w:rFonts w:cs="Times New Roman"/>
      </w:rPr>
    </w:lvl>
    <w:lvl w:ilvl="8" w:tplc="041B001B" w:tentative="1">
      <w:start w:val="1"/>
      <w:numFmt w:val="lowerRoman"/>
      <w:lvlText w:val="%9."/>
      <w:lvlJc w:val="right"/>
      <w:pPr>
        <w:ind w:left="6261" w:hanging="180"/>
      </w:pPr>
      <w:rPr>
        <w:rFonts w:cs="Times New Roman"/>
      </w:rPr>
    </w:lvl>
  </w:abstractNum>
  <w:num w:numId="1">
    <w:abstractNumId w:val="7"/>
  </w:num>
  <w:num w:numId="2">
    <w:abstractNumId w:val="8"/>
  </w:num>
  <w:num w:numId="3">
    <w:abstractNumId w:val="2"/>
  </w:num>
  <w:num w:numId="4">
    <w:abstractNumId w:val="1"/>
  </w:num>
  <w:num w:numId="5">
    <w:abstractNumId w:val="3"/>
  </w:num>
  <w:num w:numId="6">
    <w:abstractNumId w:val="6"/>
  </w:num>
  <w:num w:numId="7">
    <w:abstractNumId w:val="4"/>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embedSystemFonts/>
  <w:bordersDoNotSurroundHeader/>
  <w:bordersDoNotSurroundFooter/>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387C"/>
    <w:rsid w:val="00167755"/>
    <w:rsid w:val="00404BF9"/>
    <w:rsid w:val="008A430F"/>
    <w:rsid w:val="00BC4E85"/>
    <w:rsid w:val="00C60123"/>
    <w:rsid w:val="00D0387C"/>
    <w:rsid w:val="00E129E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13F67FB-74AC-4101-BDB1-F3269B141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1409</Words>
  <Characters>8033</Characters>
  <Application>Microsoft Office Word</Application>
  <DocSecurity>0</DocSecurity>
  <Lines>66</Lines>
  <Paragraphs>18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Dubačová, Viera (asistent)</dc:creator>
  <cp:keywords/>
  <dc:description/>
  <cp:lastModifiedBy>Gašparíková, Jarmila</cp:lastModifiedBy>
  <cp:revision>2</cp:revision>
  <dcterms:created xsi:type="dcterms:W3CDTF">2018-11-09T13:24:00Z</dcterms:created>
  <dcterms:modified xsi:type="dcterms:W3CDTF">2018-11-09T13:24:00Z</dcterms:modified>
</cp:coreProperties>
</file>