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E33" w:rsidRDefault="00A673D3" w:rsidP="00C23E33">
      <w:pPr>
        <w:jc w:val="center"/>
        <w:rPr>
          <w:rFonts w:ascii="Times New Roman" w:hAnsi="Times New Roman" w:cs="Times New Roman"/>
          <w:b/>
          <w:sz w:val="28"/>
          <w:szCs w:val="28"/>
        </w:rPr>
      </w:pPr>
      <w:r w:rsidRPr="008E2D9D">
        <w:rPr>
          <w:rFonts w:ascii="Times New Roman" w:hAnsi="Times New Roman" w:cs="Times New Roman"/>
          <w:b/>
          <w:sz w:val="28"/>
          <w:szCs w:val="28"/>
        </w:rPr>
        <w:t>Dôvodová správa</w:t>
      </w:r>
    </w:p>
    <w:p w:rsidR="00C23E33" w:rsidRDefault="00C23E33" w:rsidP="00C23E33">
      <w:pPr>
        <w:rPr>
          <w:rFonts w:ascii="Times New Roman" w:hAnsi="Times New Roman" w:cs="Times New Roman"/>
          <w:b/>
          <w:sz w:val="28"/>
          <w:szCs w:val="28"/>
        </w:rPr>
      </w:pPr>
    </w:p>
    <w:p w:rsidR="00C23E33" w:rsidRPr="00542B00" w:rsidRDefault="00C23E33" w:rsidP="00C23E33">
      <w:pPr>
        <w:rPr>
          <w:rFonts w:ascii="Times New Roman" w:hAnsi="Times New Roman" w:cs="Times New Roman"/>
          <w:b/>
          <w:sz w:val="28"/>
          <w:szCs w:val="28"/>
        </w:rPr>
      </w:pPr>
      <w:r w:rsidRPr="00542B00">
        <w:rPr>
          <w:rFonts w:ascii="Times New Roman" w:hAnsi="Times New Roman" w:cs="Times New Roman"/>
          <w:b/>
          <w:sz w:val="28"/>
          <w:szCs w:val="28"/>
        </w:rPr>
        <w:t>A. Všeobecná časť</w:t>
      </w:r>
    </w:p>
    <w:p w:rsidR="00C23E33" w:rsidRPr="00542B00" w:rsidRDefault="00C23E33" w:rsidP="00C23E33">
      <w:pPr>
        <w:ind w:firstLine="708"/>
        <w:jc w:val="both"/>
        <w:rPr>
          <w:rFonts w:ascii="Times New Roman" w:eastAsia="Times New Roman" w:hAnsi="Times New Roman" w:cs="Times New Roman"/>
          <w:sz w:val="24"/>
          <w:szCs w:val="24"/>
          <w:lang w:eastAsia="sk-SK"/>
        </w:rPr>
      </w:pPr>
      <w:r w:rsidRPr="00542B00">
        <w:rPr>
          <w:rFonts w:ascii="Times New Roman" w:eastAsia="Times New Roman" w:hAnsi="Times New Roman" w:cs="Times New Roman"/>
          <w:sz w:val="24"/>
          <w:szCs w:val="24"/>
          <w:lang w:eastAsia="sk-SK"/>
        </w:rPr>
        <w:t>Návrhom zákona, ktorým sa mení a dopĺňa zákon č. 513/2009 Z. z. o dráhach a o zmene a doplnení niektorých zákonov v znení neskorších predpisov a ktorým sa menia a dopĺňajú niektoré zákony sa zabezpečí transpozícia smernice Európskeho parlamentu a Rady (EÚ) 2016/797 z 11. mája 2016 o interoperabilite železničného systému v Európskej únii (ďalej len ,,smernica 2016/797“), smernice Európskeho parlamentu a Rady (EÚ) 2016/798 z 11. mája 2016 o bezpečnosti železníc (ďalej len ,,smernica 2016/798“) a smernice Európskeho parlamentu a Rady (EÚ) 2016/2370 zo 14. decembra 2016, ktorou sa mení smernica 2012/34/EÚ, pokiaľ ide o otvorenie trhu so službami vnútroštátnej železničnej osobnej dopravy a o správu železničnej infraštruktúry (ďalej len ,,smernica 2016/2370“).</w:t>
      </w:r>
    </w:p>
    <w:p w:rsidR="00C23E33" w:rsidRPr="00542B00" w:rsidRDefault="00C23E33" w:rsidP="00C23E33">
      <w:pPr>
        <w:ind w:firstLine="708"/>
        <w:jc w:val="both"/>
        <w:rPr>
          <w:rFonts w:ascii="Times New Roman" w:eastAsia="Times New Roman" w:hAnsi="Times New Roman" w:cs="Times New Roman"/>
          <w:sz w:val="24"/>
          <w:szCs w:val="24"/>
          <w:lang w:eastAsia="sk-SK"/>
        </w:rPr>
      </w:pPr>
      <w:r w:rsidRPr="00542B00">
        <w:rPr>
          <w:rFonts w:ascii="Times New Roman" w:eastAsia="Times New Roman" w:hAnsi="Times New Roman" w:cs="Times New Roman"/>
          <w:sz w:val="24"/>
          <w:szCs w:val="24"/>
          <w:lang w:eastAsia="sk-SK"/>
        </w:rPr>
        <w:t>Cieľom novoprijatých smerníc je najmä zlepšiť prepojenie a </w:t>
      </w:r>
      <w:proofErr w:type="spellStart"/>
      <w:r w:rsidRPr="00542B00">
        <w:rPr>
          <w:rFonts w:ascii="Times New Roman" w:eastAsia="Times New Roman" w:hAnsi="Times New Roman" w:cs="Times New Roman"/>
          <w:sz w:val="24"/>
          <w:szCs w:val="24"/>
          <w:lang w:eastAsia="sk-SK"/>
        </w:rPr>
        <w:t>interoperabilitu</w:t>
      </w:r>
      <w:proofErr w:type="spellEnd"/>
      <w:r w:rsidRPr="00542B00">
        <w:rPr>
          <w:rFonts w:ascii="Times New Roman" w:eastAsia="Times New Roman" w:hAnsi="Times New Roman" w:cs="Times New Roman"/>
          <w:sz w:val="24"/>
          <w:szCs w:val="24"/>
          <w:lang w:eastAsia="sk-SK"/>
        </w:rPr>
        <w:t xml:space="preserve"> železničných sietí, ako aj prístup na tieto siete, a to zavedením opatrení, ktoré sa ukázali potrebné v oblasti technickej normalizácie. Sledovanie tohto cieľa vedie k definovaniu optimálnej úrovne technickej harmonizácie a umožneniu zlepšenia a rozvoja služieb medzinárodnej železničnej dopravy v rámci Európskej únie, ako aj s tretími </w:t>
      </w:r>
      <w:r>
        <w:rPr>
          <w:rFonts w:ascii="Times New Roman" w:eastAsia="Times New Roman" w:hAnsi="Times New Roman" w:cs="Times New Roman"/>
          <w:sz w:val="24"/>
          <w:szCs w:val="24"/>
          <w:lang w:eastAsia="sk-SK"/>
        </w:rPr>
        <w:t>štátmi</w:t>
      </w:r>
      <w:r w:rsidRPr="00542B00">
        <w:rPr>
          <w:rFonts w:ascii="Times New Roman" w:eastAsia="Times New Roman" w:hAnsi="Times New Roman" w:cs="Times New Roman"/>
          <w:sz w:val="24"/>
          <w:szCs w:val="24"/>
          <w:lang w:eastAsia="sk-SK"/>
        </w:rPr>
        <w:t>.  Zároveň prispieť k postupnému vytvoreniu vnútorného trhu so zariadeniami a službami určenými na výstavbu, obnovu, modernizáciu a prevádzku železničného systému. Zjednodušením postupov vydávania povolení a ich harmonizácia na úrovni Európskej únie má zvýšiť bezpečnosť železníc, pričom dôraz sa stále kladie na predchádzanie nehodám.</w:t>
      </w:r>
    </w:p>
    <w:p w:rsidR="00C23E33" w:rsidRPr="00542B00" w:rsidRDefault="00C23E33" w:rsidP="00C23E33">
      <w:pPr>
        <w:spacing w:after="0" w:line="240" w:lineRule="auto"/>
        <w:ind w:firstLine="708"/>
        <w:jc w:val="both"/>
        <w:rPr>
          <w:rFonts w:ascii="Times New Roman" w:eastAsia="Times New Roman" w:hAnsi="Times New Roman" w:cs="Times New Roman"/>
          <w:sz w:val="24"/>
          <w:szCs w:val="24"/>
          <w:lang w:eastAsia="sk-SK"/>
        </w:rPr>
      </w:pPr>
      <w:r w:rsidRPr="00542B00">
        <w:rPr>
          <w:rFonts w:ascii="Times New Roman" w:eastAsia="Times New Roman" w:hAnsi="Times New Roman" w:cs="Times New Roman"/>
          <w:sz w:val="24"/>
          <w:szCs w:val="24"/>
          <w:lang w:eastAsia="sk-SK"/>
        </w:rPr>
        <w:t xml:space="preserve">Smernica 2016/2370 má za cieľ dobudovať jednotný európsky železničný priestor prostredníctvom rozšírenia zásady otvoreného prístupu na trh vnútroštátnej železničnej dopravy, ktorý sa zriadil so spoločnými pravidlami týkajúcimi sa správy železničných podnikov a manažérov infraštruktúry, financovania a spoplatňovania železničnej infraštruktúry, podmienok prístupu k železničnej infraštruktúre a službám a regulačného dohľadu nad trhom železničnej dopravy smernicou Európskeho parlamentu a Rady 2012/34/EÚ z 21. novembra 2012, ktorou sa zriaďuje jednotný európsky železničný priestor (ďalej len ,,smernica 2012/34/EÚ“), ktorá bola do slovenského právneho poriadku transponovaná zákonom č. 259/2015 Z. z. ktorým sa mení a dopĺňa zákon č. 513/2009 Z. z. o dráhach a o zmene a doplnení niektorých zákonov v znení neskorších predpisov a ktorým sa menia a dopĺňajú niektoré zákony . Na tento účel sa ustanoveniami zabezpečuje prístup k železničnej infraštruktúre všetkých železničným podnikom, nie len železničným podnikom, ktoré majú sídlo v Slovenskej republike, avšak za splnenia podmienok ustanovených v zákone. </w:t>
      </w:r>
    </w:p>
    <w:p w:rsidR="00C23E33" w:rsidRPr="00542B00" w:rsidRDefault="00C23E33" w:rsidP="00C23E33">
      <w:pPr>
        <w:spacing w:after="0" w:line="240" w:lineRule="auto"/>
        <w:ind w:firstLine="708"/>
        <w:jc w:val="both"/>
        <w:rPr>
          <w:rFonts w:ascii="Times New Roman" w:eastAsia="Times New Roman" w:hAnsi="Times New Roman" w:cs="Times New Roman"/>
          <w:sz w:val="24"/>
          <w:szCs w:val="24"/>
          <w:lang w:eastAsia="sk-SK"/>
        </w:rPr>
      </w:pPr>
    </w:p>
    <w:p w:rsidR="00C23E33" w:rsidRPr="00542B00" w:rsidRDefault="00C23E33" w:rsidP="00C23E33">
      <w:pPr>
        <w:ind w:firstLine="708"/>
        <w:jc w:val="both"/>
        <w:rPr>
          <w:rFonts w:ascii="Times New Roman" w:eastAsia="Times New Roman" w:hAnsi="Times New Roman" w:cs="Times New Roman"/>
          <w:sz w:val="24"/>
          <w:szCs w:val="24"/>
          <w:lang w:eastAsia="sk-SK"/>
        </w:rPr>
      </w:pPr>
      <w:r w:rsidRPr="00542B00">
        <w:rPr>
          <w:rFonts w:ascii="Times New Roman" w:eastAsia="Times New Roman" w:hAnsi="Times New Roman" w:cs="Times New Roman"/>
          <w:sz w:val="24"/>
          <w:szCs w:val="24"/>
          <w:lang w:eastAsia="sk-SK"/>
        </w:rPr>
        <w:t>Predkladaný návrh zákona je v súlade s Ústavou Slovenskej republiky, ústavnými zákonmi a  nálezmi Ústavného súdu Slovenskej republiky, inými zákonmi a medzinárodnými zmluvami a inými medzinárodnými dokumentmi, ktorými je Slovenská republika viazaná, a v súlade s právom Európskej únie.</w:t>
      </w:r>
    </w:p>
    <w:p w:rsidR="00C23E33" w:rsidRPr="00542B00" w:rsidRDefault="00C23E33" w:rsidP="00C23E33">
      <w:pPr>
        <w:pStyle w:val="Normlnywebov"/>
        <w:ind w:firstLine="708"/>
        <w:jc w:val="both"/>
      </w:pPr>
      <w:r w:rsidRPr="00542B00">
        <w:t xml:space="preserve">Návrh zákona bude mať negatívny vplyv na rozpočet verejnej správy, pozitívny vplyv na informatizáciu spoločnosti a pozitívne sociálne vplyvy. Nebude mať vplyv na služby verejnej správy pre občana, na podnikateľské prostredie a na životné prostredie. Uvedené vplyvy sú bližšie špecifikované v doložke vybraných vplyvov. </w:t>
      </w:r>
    </w:p>
    <w:p w:rsidR="00C23E33" w:rsidRDefault="00C23E33" w:rsidP="00C23E33">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C23E33" w:rsidRDefault="00C23E33" w:rsidP="00C23E3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C23E33" w:rsidTr="00C23E33">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1.  Základné údaje</w:t>
            </w:r>
          </w:p>
        </w:tc>
      </w:tr>
      <w:tr w:rsidR="00C23E33" w:rsidTr="00C23E3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Názov materiálu</w:t>
            </w:r>
          </w:p>
        </w:tc>
      </w:tr>
      <w:tr w:rsidR="00C23E33" w:rsidTr="00C23E3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C23E33" w:rsidRDefault="00C23E33" w:rsidP="00C23E33">
            <w:pPr>
              <w:rPr>
                <w:rFonts w:ascii="Times" w:hAnsi="Times" w:cs="Times"/>
                <w:sz w:val="20"/>
                <w:szCs w:val="20"/>
              </w:rPr>
            </w:pPr>
            <w:r>
              <w:rPr>
                <w:rFonts w:ascii="Times" w:hAnsi="Times" w:cs="Times"/>
                <w:sz w:val="20"/>
                <w:szCs w:val="20"/>
              </w:rPr>
              <w:t xml:space="preserve">Zákon, ktorým sa mení a dopĺňa zákon </w:t>
            </w:r>
            <w:r w:rsidRPr="00056A48">
              <w:rPr>
                <w:rFonts w:ascii="Times" w:hAnsi="Times" w:cs="Times"/>
                <w:sz w:val="20"/>
                <w:szCs w:val="20"/>
              </w:rPr>
              <w:t>č. 513/2009 Z. z. o dráhach a o zmene a doplnení niektorých zákonov v znení neskorších predpisov a ktorým sa menia a dopĺňajú niektoré zákony</w:t>
            </w:r>
          </w:p>
        </w:tc>
      </w:tr>
      <w:tr w:rsidR="00C23E33" w:rsidTr="00C23E3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Predkladateľ (a spolupredkladateľ)</w:t>
            </w:r>
          </w:p>
        </w:tc>
      </w:tr>
      <w:tr w:rsidR="00C23E33" w:rsidTr="00C23E3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C23E33" w:rsidRDefault="00C23E33" w:rsidP="00C23E33">
            <w:pPr>
              <w:rPr>
                <w:rFonts w:ascii="Times" w:hAnsi="Times" w:cs="Times"/>
                <w:sz w:val="20"/>
                <w:szCs w:val="20"/>
              </w:rPr>
            </w:pPr>
            <w:r>
              <w:rPr>
                <w:rFonts w:ascii="Times" w:hAnsi="Times" w:cs="Times"/>
                <w:sz w:val="20"/>
                <w:szCs w:val="20"/>
              </w:rPr>
              <w:t>Ministerstvo dopravy a výstavby Slovenskej republiky</w:t>
            </w:r>
          </w:p>
        </w:tc>
      </w:tr>
      <w:tr w:rsidR="00C23E33" w:rsidTr="00C23E33">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23E33" w:rsidRDefault="00C23E33" w:rsidP="00C23E33">
            <w:pPr>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C23E33" w:rsidTr="00C23E33">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C23E33" w:rsidTr="00C23E33">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Wingdings 2" w:hAnsi="Wingdings 2" w:cs="Times"/>
                <w:sz w:val="20"/>
                <w:szCs w:val="20"/>
              </w:rPr>
              <w:t></w:t>
            </w:r>
            <w:r>
              <w:rPr>
                <w:rFonts w:ascii="Times" w:hAnsi="Times" w:cs="Times"/>
                <w:sz w:val="20"/>
                <w:szCs w:val="20"/>
              </w:rPr>
              <w:t xml:space="preserve">  Transpozícia práva EÚ </w:t>
            </w:r>
          </w:p>
        </w:tc>
      </w:tr>
      <w:tr w:rsidR="00C23E33" w:rsidTr="00C23E33">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C23E33" w:rsidRDefault="00C23E33" w:rsidP="00C23E33">
            <w:pPr>
              <w:rPr>
                <w:i/>
              </w:rPr>
            </w:pPr>
            <w:r w:rsidRPr="008B6928">
              <w:rPr>
                <w:i/>
              </w:rPr>
              <w:t>V prípade transpozície uveďte zo</w:t>
            </w:r>
            <w:r>
              <w:rPr>
                <w:i/>
              </w:rPr>
              <w:t>znam transponovaných predpisov:</w:t>
            </w:r>
          </w:p>
          <w:p w:rsidR="00C23E33" w:rsidRDefault="00C23E33" w:rsidP="00C23E33">
            <w:pPr>
              <w:rPr>
                <w:rFonts w:ascii="Times" w:hAnsi="Times" w:cs="Times"/>
                <w:sz w:val="20"/>
                <w:szCs w:val="20"/>
              </w:rPr>
            </w:pPr>
            <w:r w:rsidRPr="00056A48">
              <w:rPr>
                <w:rFonts w:ascii="Times" w:hAnsi="Times" w:cs="Times"/>
                <w:sz w:val="20"/>
                <w:szCs w:val="20"/>
              </w:rPr>
              <w:t>Transponuje sa smernica Európskeho parlamentu a Rady (EÚ) 2016/797 z 11. mája 2016 o interoperabilite železničného systému  v Európskej únii, smernica Európskeho parlamentu a Rady (EÚ) 2016/798 z 11. mája 2016 o bezpečnosti železníc a smernica Európskeho parlamentu a Rady (EÚ) 2016/2370 zo 14. decembra 2016, ktorou sa mení smerni</w:t>
            </w:r>
            <w:bookmarkStart w:id="0" w:name="_GoBack"/>
            <w:bookmarkEnd w:id="0"/>
            <w:r w:rsidRPr="00056A48">
              <w:rPr>
                <w:rFonts w:ascii="Times" w:hAnsi="Times" w:cs="Times"/>
                <w:sz w:val="20"/>
                <w:szCs w:val="20"/>
              </w:rPr>
              <w:t>ca 2012/34/EÚ, pokiaľ ide o otvorenie trhu so službami vnútroštátnej železničnej osobnej dopravy a o správu železničnej infraštruktúry.</w:t>
            </w:r>
          </w:p>
        </w:tc>
      </w:tr>
      <w:tr w:rsidR="00C23E33" w:rsidTr="00C23E33">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rFonts w:ascii="Times" w:hAnsi="Times" w:cs="Times"/>
                <w:sz w:val="20"/>
                <w:szCs w:val="20"/>
              </w:rPr>
            </w:pPr>
            <w:r>
              <w:rPr>
                <w:rFonts w:ascii="Times" w:hAnsi="Times" w:cs="Times"/>
                <w:sz w:val="20"/>
                <w:szCs w:val="20"/>
              </w:rPr>
              <w:t>Začiatok:     júl 2018</w:t>
            </w:r>
          </w:p>
          <w:p w:rsidR="00C23E33" w:rsidRDefault="00C23E33" w:rsidP="00C23E33">
            <w:pPr>
              <w:rPr>
                <w:rFonts w:ascii="Times" w:hAnsi="Times" w:cs="Times"/>
                <w:sz w:val="20"/>
                <w:szCs w:val="20"/>
              </w:rPr>
            </w:pPr>
            <w:r>
              <w:rPr>
                <w:rFonts w:ascii="Times" w:hAnsi="Times" w:cs="Times"/>
                <w:sz w:val="20"/>
                <w:szCs w:val="20"/>
              </w:rPr>
              <w:t>Ukončenie: august 2018</w:t>
            </w:r>
          </w:p>
        </w:tc>
      </w:tr>
      <w:tr w:rsidR="00C23E33" w:rsidTr="00C23E33">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rFonts w:ascii="Times" w:hAnsi="Times" w:cs="Times"/>
                <w:sz w:val="20"/>
                <w:szCs w:val="20"/>
              </w:rPr>
            </w:pPr>
            <w:r>
              <w:rPr>
                <w:rFonts w:ascii="Times" w:hAnsi="Times" w:cs="Times"/>
                <w:sz w:val="20"/>
                <w:szCs w:val="20"/>
              </w:rPr>
              <w:t>august 2018</w:t>
            </w:r>
          </w:p>
        </w:tc>
      </w:tr>
      <w:tr w:rsidR="00C23E33" w:rsidTr="00C23E33">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rFonts w:ascii="Times" w:hAnsi="Times" w:cs="Times"/>
                <w:sz w:val="20"/>
                <w:szCs w:val="20"/>
              </w:rPr>
            </w:pPr>
            <w:r>
              <w:rPr>
                <w:rFonts w:ascii="Times" w:hAnsi="Times" w:cs="Times"/>
                <w:sz w:val="20"/>
                <w:szCs w:val="20"/>
              </w:rPr>
              <w:t>november 2018</w:t>
            </w:r>
          </w:p>
        </w:tc>
      </w:tr>
    </w:tbl>
    <w:p w:rsidR="00C23E33" w:rsidRDefault="00C23E33" w:rsidP="00C23E33">
      <w:pPr>
        <w:pStyle w:val="Normlnywebov"/>
        <w:spacing w:before="0" w:beforeAutospacing="0" w:after="0" w:afterAutospacing="0"/>
        <w:rPr>
          <w:bCs/>
          <w:sz w:val="22"/>
          <w:szCs w:val="22"/>
        </w:rPr>
      </w:pPr>
    </w:p>
    <w:p w:rsidR="00C23E33" w:rsidRDefault="00C23E33" w:rsidP="00C23E3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2.  Definícia problému</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Pr="00C23E33" w:rsidRDefault="00C23E33" w:rsidP="00C23E33">
            <w:pPr>
              <w:rPr>
                <w:i/>
              </w:rPr>
            </w:pPr>
            <w:r w:rsidRPr="00A179AE">
              <w:rPr>
                <w:i/>
              </w:rPr>
              <w:t>Uveďte základné problémy, na ktor</w:t>
            </w:r>
            <w:r>
              <w:rPr>
                <w:i/>
              </w:rPr>
              <w:t>é navrhovaná regulácia reaguje.</w:t>
            </w:r>
          </w:p>
          <w:p w:rsidR="00C23E33" w:rsidRDefault="00C23E33" w:rsidP="00C23E33">
            <w:pPr>
              <w:jc w:val="both"/>
              <w:rPr>
                <w:sz w:val="28"/>
                <w:szCs w:val="28"/>
              </w:rPr>
            </w:pPr>
            <w:r>
              <w:rPr>
                <w:rFonts w:ascii="Times" w:hAnsi="Times" w:cs="Times"/>
                <w:sz w:val="20"/>
                <w:szCs w:val="20"/>
              </w:rPr>
              <w:t>S</w:t>
            </w:r>
            <w:r w:rsidRPr="00056A48">
              <w:rPr>
                <w:rFonts w:ascii="Times" w:hAnsi="Times" w:cs="Times"/>
                <w:sz w:val="20"/>
                <w:szCs w:val="20"/>
              </w:rPr>
              <w:t>mernica Európskeho parlamentu a Rady (EÚ) 2016/797 z 11. mája 2016 o interoperabilite železničného systému  v Európskej únii</w:t>
            </w:r>
            <w:r>
              <w:rPr>
                <w:rFonts w:ascii="Times" w:hAnsi="Times" w:cs="Times"/>
                <w:sz w:val="20"/>
                <w:szCs w:val="20"/>
              </w:rPr>
              <w:t xml:space="preserve"> v plnom rozsahu nahrádza smernicu Európskeho parlamentu a Rady 2008/57/ES zo 17. júna 2008 o interoperabilite systému železníc Spoločenstva, preto sa návrhom zákona transponujú ustanovenia, ktoré sa oproti pôvodnej smernici zmenili. Podstatnou zmenou je rozdelenie kompetencie povoľovania</w:t>
            </w:r>
            <w:r w:rsidRPr="00343434">
              <w:rPr>
                <w:rFonts w:ascii="Times" w:hAnsi="Times" w:cs="Times"/>
                <w:sz w:val="20"/>
                <w:szCs w:val="20"/>
              </w:rPr>
              <w:t xml:space="preserve"> </w:t>
            </w:r>
            <w:r>
              <w:rPr>
                <w:rFonts w:ascii="Times" w:hAnsi="Times" w:cs="Times"/>
                <w:sz w:val="20"/>
                <w:szCs w:val="20"/>
              </w:rPr>
              <w:t>železničných vozidiel</w:t>
            </w:r>
            <w:r w:rsidRPr="00343434">
              <w:rPr>
                <w:rFonts w:ascii="Times" w:hAnsi="Times" w:cs="Times"/>
                <w:sz w:val="20"/>
                <w:szCs w:val="20"/>
              </w:rPr>
              <w:t xml:space="preserve"> na trh</w:t>
            </w:r>
            <w:r>
              <w:rPr>
                <w:rFonts w:ascii="Times" w:hAnsi="Times" w:cs="Times"/>
                <w:sz w:val="20"/>
                <w:szCs w:val="20"/>
              </w:rPr>
              <w:t xml:space="preserve">, ktorou doteraz disponovali len vnútroštátne bezpečnostné orgány na Železničnú agentúru Európskej únie a vnútroštátny bezpečnostný orgán. Podľa novej úpravy bezpečnostný </w:t>
            </w:r>
            <w:r w:rsidRPr="00343434">
              <w:rPr>
                <w:rFonts w:ascii="Times" w:hAnsi="Times" w:cs="Times"/>
                <w:sz w:val="20"/>
                <w:szCs w:val="20"/>
              </w:rPr>
              <w:t>orgán vydáva povolenie na uvedenie na trh už len tých železničných vozidiel, ktoré sa majú používať na železničnej sieti na území Slovenskej republiky. Železničná agentúra Európskej únie bude vydávať povolenia na uvedenie na trh železničných vozidiel, ktoré sa budú používať nie len na území Slovenskej republiky, ale vo viacerých členských štátoch. Aj do týchto procesov však vs</w:t>
            </w:r>
            <w:r>
              <w:rPr>
                <w:rFonts w:ascii="Times" w:hAnsi="Times" w:cs="Times"/>
                <w:sz w:val="20"/>
                <w:szCs w:val="20"/>
              </w:rPr>
              <w:t>tupujú vnútroštátne bezpečnostné</w:t>
            </w:r>
            <w:r w:rsidRPr="00343434">
              <w:rPr>
                <w:rFonts w:ascii="Times" w:hAnsi="Times" w:cs="Times"/>
                <w:sz w:val="20"/>
                <w:szCs w:val="20"/>
              </w:rPr>
              <w:t xml:space="preserve"> orgány, keďže Železničná agentúra Európskej únie vykoná posúdenie dokladov, ktoré predloží žiadateľ len podľa technických špecifikácií interoperability. Doklady, ktoré je potrebné posúdiť podľa vnútroštátnych predpisov bude zasielať vnútroštátnym bezpečnostným orgánom a až na základe ich posúdenia vydá konečné stanovisko, pričom Železničná agentúra Európskej únie sa môže a nemusí stotožniť s výsledkom posúdenia bezpečnostného orgánu.</w:t>
            </w:r>
            <w:r w:rsidRPr="00343434">
              <w:rPr>
                <w:sz w:val="28"/>
                <w:szCs w:val="28"/>
              </w:rPr>
              <w:t xml:space="preserve"> </w:t>
            </w:r>
          </w:p>
          <w:p w:rsidR="00C23E33" w:rsidRDefault="00C23E33" w:rsidP="00C23E33">
            <w:pPr>
              <w:jc w:val="both"/>
              <w:rPr>
                <w:rFonts w:ascii="Times" w:hAnsi="Times" w:cs="Times"/>
                <w:sz w:val="20"/>
                <w:szCs w:val="20"/>
              </w:rPr>
            </w:pPr>
            <w:r>
              <w:rPr>
                <w:rFonts w:ascii="Times" w:hAnsi="Times" w:cs="Times"/>
                <w:sz w:val="20"/>
                <w:szCs w:val="20"/>
              </w:rPr>
              <w:t>S</w:t>
            </w:r>
            <w:r w:rsidRPr="00056A48">
              <w:rPr>
                <w:rFonts w:ascii="Times" w:hAnsi="Times" w:cs="Times"/>
                <w:sz w:val="20"/>
                <w:szCs w:val="20"/>
              </w:rPr>
              <w:t>mernica Európskeho parlamentu a Rady (EÚ) 2016/798 z 11. mája 2016 o bezpečnosti železníc</w:t>
            </w:r>
            <w:r>
              <w:rPr>
                <w:rFonts w:ascii="Times" w:hAnsi="Times" w:cs="Times"/>
                <w:sz w:val="20"/>
                <w:szCs w:val="20"/>
              </w:rPr>
              <w:t xml:space="preserve"> v plnom rozsahu nahrádza </w:t>
            </w:r>
            <w:r w:rsidRPr="00166FCD">
              <w:rPr>
                <w:rFonts w:ascii="Times" w:hAnsi="Times" w:cs="Times"/>
                <w:sz w:val="20"/>
                <w:szCs w:val="20"/>
              </w:rPr>
              <w:t xml:space="preserve">smernicu Európskeho parlamentu a Rady 2004/49/ES z 29. apríla 2004 o bezpečnosti železníc spoločenstva a o zmene a doplnení smernice Rady 95/18/ES o udeľovaní licencií železničným podnikom a </w:t>
            </w:r>
            <w:r w:rsidRPr="00166FCD">
              <w:rPr>
                <w:rFonts w:ascii="Times" w:hAnsi="Times" w:cs="Times"/>
                <w:sz w:val="20"/>
                <w:szCs w:val="20"/>
              </w:rPr>
              <w:lastRenderedPageBreak/>
              <w:t>smernici 2001/14/ES o prideľovaní kapacity železničnej infraštruktúry, vyberaní poplatkov za používanie železničnej infraštruktúry a bezpečnostnej certifikácii</w:t>
            </w:r>
            <w:r>
              <w:rPr>
                <w:rFonts w:ascii="Times" w:hAnsi="Times" w:cs="Times"/>
                <w:sz w:val="20"/>
                <w:szCs w:val="20"/>
              </w:rPr>
              <w:t xml:space="preserve">, preto sa návrhom zákona transponujú ustanovenia, ktoré sa oproti pôvodnej smernici zmenili. Podstatnou zmenou je rozdelenie kompetencie vydávania bezpečnostných osvedčení železničným podnikom, ktorou doteraz disponovali len vnútroštátne bezpečnostné orgány na Železničnú agentúru Európskej únie a vnútroštátny bezpečnostný orgán. </w:t>
            </w:r>
            <w:r w:rsidRPr="00166FCD">
              <w:rPr>
                <w:rFonts w:ascii="Times" w:hAnsi="Times" w:cs="Times"/>
                <w:sz w:val="20"/>
                <w:szCs w:val="20"/>
              </w:rPr>
              <w:t>Podľa novej úpravy bezpečnostný orgán vydáva bezpečnostné osvedčenie len tým železničným podnikom, ktoré plánujú prevádzkovať železničnú dopravu len na území Slovenskej republiky. Železničná agentúra Európskej únie bude vydávať bezpečnostné osvedčenie železničným podnikom, ktoré plánujú prevádzkovať železničnú dopravu vo viacerých členských štátoch. Aj do týchto procesov však vs</w:t>
            </w:r>
            <w:r>
              <w:rPr>
                <w:rFonts w:ascii="Times" w:hAnsi="Times" w:cs="Times"/>
                <w:sz w:val="20"/>
                <w:szCs w:val="20"/>
              </w:rPr>
              <w:t>tupujú vnútroštátne bezpečnostné</w:t>
            </w:r>
            <w:r w:rsidRPr="00166FCD">
              <w:rPr>
                <w:rFonts w:ascii="Times" w:hAnsi="Times" w:cs="Times"/>
                <w:sz w:val="20"/>
                <w:szCs w:val="20"/>
              </w:rPr>
              <w:t xml:space="preserve"> orgány, keďže Železničná agentúra Európskej únie vykoná posúdenie dokladov, ktoré predloží žiadateľ len podľa technických špecifikácií interoperability. Doklady, ktoré je potrebné posúdiť podľa národných bezpečnostných predpisov bude zasielať vnútroštátnym bezpečnostným orgánom a až na základe ich posúdenia vydá konečné stanovisko, pričom Železničná agentúra Európskej únie sa môže a nemusí stotožniť s výsledkom posúdenia bezpečnostného orgánu.</w:t>
            </w:r>
          </w:p>
          <w:p w:rsidR="00C23E33" w:rsidRPr="009D688E" w:rsidRDefault="00C23E33" w:rsidP="00C23E33">
            <w:pPr>
              <w:jc w:val="both"/>
              <w:rPr>
                <w:rFonts w:ascii="Times" w:hAnsi="Times" w:cs="Times"/>
                <w:sz w:val="20"/>
                <w:szCs w:val="20"/>
              </w:rPr>
            </w:pPr>
            <w:r>
              <w:rPr>
                <w:rFonts w:ascii="Times" w:hAnsi="Times" w:cs="Times"/>
                <w:sz w:val="20"/>
                <w:szCs w:val="20"/>
              </w:rPr>
              <w:t xml:space="preserve">Smernica </w:t>
            </w:r>
            <w:r w:rsidRPr="00056A48">
              <w:rPr>
                <w:rFonts w:ascii="Times" w:hAnsi="Times" w:cs="Times"/>
                <w:sz w:val="20"/>
                <w:szCs w:val="20"/>
              </w:rPr>
              <w:t>Európskeho parlamentu a Rady (EÚ) 2016/2370 zo 14. decembra 2016, ktorou sa mení smernica 2012/34/EÚ, pokiaľ ide o otvorenie trhu so službami vnútroštátnej železničnej osobnej dopravy a o správu železničnej infraštruktúry</w:t>
            </w:r>
            <w:r w:rsidRPr="009D688E">
              <w:rPr>
                <w:rFonts w:ascii="Times" w:hAnsi="Times" w:cs="Times"/>
                <w:sz w:val="20"/>
                <w:szCs w:val="20"/>
              </w:rPr>
              <w:t xml:space="preserve"> má za cieľ dobudovať jednotný európsky železničný priestor prostredníctvom rozšírenia zásady otvoreného prístupu na trh vnútroštátnej železničnej dopravy, ktorý sa zriadil so spoločnými pravidlami týkajúcimi sa správy železničných podnikov a manažérov infraštruktúry, financovania a spoplatňovania železničnej infraštruktúry, podmienok prístupu k železničnej infraštruktúre a službám a regulačného dohľadu nad trhom železničnej dopravy smernicou Európskeho parlamentu a Rady 2012/34/EÚ z 21. novembra 2012, ktorou sa zriaďuje jednotný európsky železničný priestor, ktorá bola do slovenského právneho poriadku transponovaná zákonom č. 259/2015 Z. z. ktorým sa mení a dopĺňa zákon č. 513/2009 Z. z. o dráhach a o zmene a doplnení niektorých zákonov v znení neskorších predpisov a ktorým sa m</w:t>
            </w:r>
            <w:r>
              <w:rPr>
                <w:rFonts w:ascii="Times" w:hAnsi="Times" w:cs="Times"/>
                <w:sz w:val="20"/>
                <w:szCs w:val="20"/>
              </w:rPr>
              <w:t>enia a dopĺňajú niektoré zákony</w:t>
            </w:r>
            <w:r w:rsidRPr="009D688E">
              <w:rPr>
                <w:rFonts w:ascii="Times" w:hAnsi="Times" w:cs="Times"/>
                <w:sz w:val="20"/>
                <w:szCs w:val="20"/>
              </w:rPr>
              <w:t xml:space="preserve">. Na tento účel sa ustanoveniami zabezpečuje prístup k železničnej infraštruktúre všetkých železničným podnikom, nie len železničným podnikom, ktoré majú sídlo v Slovenskej republike, avšak za splnenia podmienok ustanovených v zákone. </w:t>
            </w:r>
          </w:p>
          <w:p w:rsidR="00C23E33" w:rsidRDefault="00C23E33" w:rsidP="00C23E33">
            <w:pPr>
              <w:jc w:val="both"/>
              <w:rPr>
                <w:rFonts w:ascii="Times" w:hAnsi="Times" w:cs="Times"/>
                <w:sz w:val="20"/>
                <w:szCs w:val="20"/>
              </w:rPr>
            </w:pPr>
            <w:r>
              <w:rPr>
                <w:rFonts w:ascii="Times" w:hAnsi="Times" w:cs="Times"/>
                <w:sz w:val="20"/>
                <w:szCs w:val="20"/>
              </w:rPr>
              <w:t xml:space="preserve">Návrhom zákona </w:t>
            </w:r>
            <w:r w:rsidRPr="005F5046">
              <w:rPr>
                <w:rFonts w:ascii="Times" w:hAnsi="Times" w:cs="Times"/>
                <w:sz w:val="20"/>
                <w:szCs w:val="20"/>
              </w:rPr>
              <w:t>sa v súlade s nariadením Európskeho parlamentu a Rady (ES) č. 1370/2007 z 23. októbra 2007 o službách vo verejnom záujme v železničnej a cestnej osobnej doprave, ktorým sa zrušujú nariadenia Rady (EHS) č. 1191/69 a (EHS) č. 1107/70</w:t>
            </w:r>
            <w:r>
              <w:rPr>
                <w:rFonts w:ascii="Times" w:hAnsi="Times" w:cs="Times"/>
                <w:sz w:val="20"/>
                <w:szCs w:val="20"/>
              </w:rPr>
              <w:t xml:space="preserve"> </w:t>
            </w:r>
            <w:r w:rsidRPr="005F5046">
              <w:rPr>
                <w:rFonts w:ascii="Times" w:hAnsi="Times" w:cs="Times"/>
                <w:sz w:val="20"/>
                <w:szCs w:val="20"/>
              </w:rPr>
              <w:t xml:space="preserve">upravuje možnosť uzatvoriť zmluvu o službách vo verejnom záujme aj prostredníctvom verejnej súťaže, nie len priamym zadaním. </w:t>
            </w:r>
            <w:r>
              <w:rPr>
                <w:rFonts w:ascii="Times" w:hAnsi="Times" w:cs="Times"/>
                <w:sz w:val="20"/>
                <w:szCs w:val="20"/>
              </w:rPr>
              <w:t>Verejná</w:t>
            </w:r>
            <w:r w:rsidRPr="005F5046">
              <w:rPr>
                <w:rFonts w:ascii="Times" w:hAnsi="Times" w:cs="Times"/>
                <w:sz w:val="20"/>
                <w:szCs w:val="20"/>
              </w:rPr>
              <w:t xml:space="preserve"> súťaže </w:t>
            </w:r>
            <w:r>
              <w:rPr>
                <w:rFonts w:ascii="Times" w:hAnsi="Times" w:cs="Times"/>
                <w:sz w:val="20"/>
                <w:szCs w:val="20"/>
              </w:rPr>
              <w:t>sa uskutoční v súlade so zákonom č. 514/2014 Z. z. o doprave na dráhach v znení neskorších predpisov</w:t>
            </w:r>
            <w:r w:rsidRPr="005F5046">
              <w:rPr>
                <w:rFonts w:ascii="Times" w:hAnsi="Times" w:cs="Times"/>
                <w:sz w:val="20"/>
                <w:szCs w:val="20"/>
              </w:rPr>
              <w:t>, keďže zákon č. 343/2015 Z. z. o verejnom obstarávaní a o zmene a doplnení niektorých zákonov sa na civilnú zákazku, ktorej predmetom je služba verejnej osobnej dopravy na železničných dráhach nevzťahuje.</w:t>
            </w:r>
            <w:r>
              <w:rPr>
                <w:rFonts w:ascii="Times" w:hAnsi="Times" w:cs="Times"/>
                <w:sz w:val="20"/>
                <w:szCs w:val="20"/>
              </w:rPr>
              <w:t xml:space="preserve"> V súvislosti s touto úpravou sa zároveň upravujú súvisiace ustanovenia zákona. </w:t>
            </w:r>
          </w:p>
          <w:p w:rsidR="00C23E33" w:rsidRDefault="00C23E33" w:rsidP="00C23E33">
            <w:pPr>
              <w:jc w:val="both"/>
              <w:rPr>
                <w:rFonts w:ascii="Times" w:hAnsi="Times" w:cs="Times"/>
                <w:sz w:val="20"/>
                <w:szCs w:val="20"/>
              </w:rPr>
            </w:pPr>
            <w:r w:rsidRPr="005F5046">
              <w:rPr>
                <w:rFonts w:ascii="Times" w:hAnsi="Times" w:cs="Times"/>
                <w:sz w:val="20"/>
                <w:szCs w:val="20"/>
              </w:rPr>
              <w:t xml:space="preserve">Predkladaný návrh zákona má za cieľ ďalej riešiť nedostatky, ktoré </w:t>
            </w:r>
            <w:r>
              <w:rPr>
                <w:rFonts w:ascii="Times" w:hAnsi="Times" w:cs="Times"/>
                <w:sz w:val="20"/>
                <w:szCs w:val="20"/>
              </w:rPr>
              <w:t xml:space="preserve">vyplynuli z aplikačnej praxe. Návrhom zákona sa upravuje </w:t>
            </w:r>
            <w:r w:rsidRPr="00F31929">
              <w:rPr>
                <w:rFonts w:ascii="Times" w:hAnsi="Times" w:cs="Times"/>
                <w:sz w:val="20"/>
                <w:szCs w:val="20"/>
              </w:rPr>
              <w:t xml:space="preserve">ponechanie výkonu činností overovania a schvaľovania spôsobilosti určených technických zariadení pred uvedením do prevádzky, ktoré doteraz vykonával bezpečnostný orgán alebo poverené právnické osoby, len na poverené právnické osoby, keďže činnosť poverených právnických osôb v tejto oblasti sa podľa doterajšej praxe osvedčila. </w:t>
            </w:r>
            <w:r>
              <w:rPr>
                <w:rFonts w:ascii="Times" w:hAnsi="Times" w:cs="Times"/>
                <w:sz w:val="20"/>
                <w:szCs w:val="20"/>
              </w:rPr>
              <w:t xml:space="preserve">Precizujú sa ustanovenia zákona č. 514/2009 z. z. o doprave na dráhach v znení neskorších predpisov týkajúce sa predloženia </w:t>
            </w:r>
            <w:r w:rsidRPr="005F5046">
              <w:rPr>
                <w:rFonts w:ascii="Times" w:hAnsi="Times" w:cs="Times"/>
                <w:sz w:val="20"/>
                <w:szCs w:val="20"/>
              </w:rPr>
              <w:t>dokladov potrebných na udelenie licencie na poskytovanie dopravných služieb a podmienky za ktorých môže licenčný orgán odňať licenciu na poskytovanie dopravných služieb.</w:t>
            </w:r>
            <w:r w:rsidRPr="00F31929">
              <w:rPr>
                <w:rFonts w:ascii="Times" w:hAnsi="Times" w:cs="Times"/>
                <w:sz w:val="20"/>
                <w:szCs w:val="20"/>
              </w:rPr>
              <w:t xml:space="preserve"> </w:t>
            </w:r>
            <w:r>
              <w:rPr>
                <w:rFonts w:ascii="Times" w:hAnsi="Times" w:cs="Times"/>
                <w:sz w:val="20"/>
                <w:szCs w:val="20"/>
              </w:rPr>
              <w:t xml:space="preserve">Návrhom zákona sa ďalej </w:t>
            </w:r>
            <w:r w:rsidRPr="00F31929">
              <w:rPr>
                <w:rFonts w:ascii="Times" w:hAnsi="Times" w:cs="Times"/>
                <w:sz w:val="20"/>
                <w:szCs w:val="20"/>
              </w:rPr>
              <w:t>rieši akútny nedostatok rušňovodičov v železničných spoločnostiach, a to tým spôsobom, že sa rozširuje odbor vzdelávania, ktorý musí spĺňať uchádzač o</w:t>
            </w:r>
            <w:r>
              <w:rPr>
                <w:rFonts w:ascii="Times" w:hAnsi="Times" w:cs="Times"/>
                <w:sz w:val="20"/>
                <w:szCs w:val="20"/>
              </w:rPr>
              <w:t xml:space="preserve"> vydanie preukazu </w:t>
            </w:r>
            <w:r w:rsidRPr="00F31929">
              <w:rPr>
                <w:rFonts w:ascii="Times" w:hAnsi="Times" w:cs="Times"/>
                <w:sz w:val="20"/>
                <w:szCs w:val="20"/>
              </w:rPr>
              <w:t xml:space="preserve">rušňovodiča. Podľa novej úpravy </w:t>
            </w:r>
            <w:r>
              <w:rPr>
                <w:rFonts w:ascii="Times" w:hAnsi="Times" w:cs="Times"/>
                <w:sz w:val="20"/>
                <w:szCs w:val="20"/>
              </w:rPr>
              <w:t xml:space="preserve">nie </w:t>
            </w:r>
            <w:r w:rsidRPr="00F31929">
              <w:rPr>
                <w:rFonts w:ascii="Times" w:hAnsi="Times" w:cs="Times"/>
                <w:sz w:val="20"/>
                <w:szCs w:val="20"/>
              </w:rPr>
              <w:t>je potrebné úp</w:t>
            </w:r>
            <w:r>
              <w:rPr>
                <w:rFonts w:ascii="Times" w:hAnsi="Times" w:cs="Times"/>
                <w:sz w:val="20"/>
                <w:szCs w:val="20"/>
              </w:rPr>
              <w:t xml:space="preserve">lné stredné odborné vzdelanie v odbore </w:t>
            </w:r>
            <w:r w:rsidRPr="00F31929">
              <w:rPr>
                <w:rFonts w:ascii="Times" w:hAnsi="Times" w:cs="Times"/>
                <w:sz w:val="20"/>
                <w:szCs w:val="20"/>
              </w:rPr>
              <w:t xml:space="preserve">alebo vyučenie v odbore elektrotechnického, dopravného, technického alebo strojníckeho zamerania. </w:t>
            </w:r>
            <w:r>
              <w:rPr>
                <w:rFonts w:ascii="Times" w:hAnsi="Times" w:cs="Times"/>
                <w:sz w:val="20"/>
                <w:szCs w:val="20"/>
              </w:rPr>
              <w:t>U</w:t>
            </w:r>
            <w:r w:rsidRPr="00F31929">
              <w:rPr>
                <w:rFonts w:ascii="Times" w:hAnsi="Times" w:cs="Times"/>
                <w:sz w:val="20"/>
                <w:szCs w:val="20"/>
              </w:rPr>
              <w:t xml:space="preserve">chádzači, ktorí </w:t>
            </w:r>
            <w:r>
              <w:rPr>
                <w:rFonts w:ascii="Times" w:hAnsi="Times" w:cs="Times"/>
                <w:sz w:val="20"/>
                <w:szCs w:val="20"/>
              </w:rPr>
              <w:t>nemajú</w:t>
            </w:r>
            <w:r w:rsidRPr="00F31929">
              <w:rPr>
                <w:rFonts w:ascii="Times" w:hAnsi="Times" w:cs="Times"/>
                <w:sz w:val="20"/>
                <w:szCs w:val="20"/>
              </w:rPr>
              <w:t xml:space="preserve"> vzdelanie v</w:t>
            </w:r>
            <w:r>
              <w:rPr>
                <w:rFonts w:ascii="Times" w:hAnsi="Times" w:cs="Times"/>
                <w:sz w:val="20"/>
                <w:szCs w:val="20"/>
              </w:rPr>
              <w:t> </w:t>
            </w:r>
            <w:r w:rsidRPr="00F31929">
              <w:rPr>
                <w:rFonts w:ascii="Times" w:hAnsi="Times" w:cs="Times"/>
                <w:sz w:val="20"/>
                <w:szCs w:val="20"/>
              </w:rPr>
              <w:t>odbore</w:t>
            </w:r>
            <w:r>
              <w:rPr>
                <w:rFonts w:ascii="Times" w:hAnsi="Times" w:cs="Times"/>
                <w:sz w:val="20"/>
                <w:szCs w:val="20"/>
              </w:rPr>
              <w:t xml:space="preserve"> </w:t>
            </w:r>
            <w:r w:rsidRPr="00F31929">
              <w:rPr>
                <w:rFonts w:ascii="Times" w:hAnsi="Times" w:cs="Times"/>
                <w:sz w:val="20"/>
                <w:szCs w:val="20"/>
              </w:rPr>
              <w:t>elektrotechnického, dopravného, technického alebo strojníckeho zamerania</w:t>
            </w:r>
            <w:r>
              <w:rPr>
                <w:rFonts w:ascii="Times" w:hAnsi="Times" w:cs="Times"/>
                <w:sz w:val="20"/>
                <w:szCs w:val="20"/>
              </w:rPr>
              <w:t xml:space="preserve">, budú </w:t>
            </w:r>
            <w:r w:rsidRPr="00F31929">
              <w:rPr>
                <w:rFonts w:ascii="Times" w:hAnsi="Times" w:cs="Times"/>
                <w:sz w:val="20"/>
                <w:szCs w:val="20"/>
              </w:rPr>
              <w:t xml:space="preserve">absolvovať rozsiahlejšiu odbornú prípravu, ktorej obsah </w:t>
            </w:r>
            <w:r>
              <w:rPr>
                <w:rFonts w:ascii="Times" w:hAnsi="Times" w:cs="Times"/>
                <w:sz w:val="20"/>
                <w:szCs w:val="20"/>
              </w:rPr>
              <w:t>j</w:t>
            </w:r>
            <w:r w:rsidRPr="00F31929">
              <w:rPr>
                <w:rFonts w:ascii="Times" w:hAnsi="Times" w:cs="Times"/>
                <w:sz w:val="20"/>
                <w:szCs w:val="20"/>
              </w:rPr>
              <w:t xml:space="preserve">e upravený vo vykonávacom predpise. </w:t>
            </w:r>
            <w:r>
              <w:rPr>
                <w:sz w:val="20"/>
                <w:szCs w:val="20"/>
              </w:rPr>
              <w:t>R</w:t>
            </w:r>
            <w:r w:rsidRPr="00F113BC">
              <w:rPr>
                <w:sz w:val="20"/>
                <w:szCs w:val="20"/>
              </w:rPr>
              <w:t>ozšíri sa počet subjektov, ktoré budú môcť žiadať o preukaz rušňovodiča.</w:t>
            </w:r>
            <w:r>
              <w:t xml:space="preserve"> </w:t>
            </w:r>
            <w:r w:rsidRPr="00EC58EA">
              <w:rPr>
                <w:rFonts w:ascii="Times" w:hAnsi="Times" w:cs="Times"/>
                <w:sz w:val="20"/>
                <w:szCs w:val="20"/>
              </w:rPr>
              <w:t>Návrhom zákona sa v súlade s rozhodnutím Komisie 2010/17/ES o prijatí základných parametrov registrov preukazov rušňovodičov a doplnkových osvedčení ustanovených v smernici Európskeho parlamentu a Rady 2007/59/ES zriaďuje register držiteľov preukazov rušňovodičov. Register zavádza a bude viesť Dopravný úrad, ako bezpečnostný orgán pre železničné dráhy a železničné vozidlá. Register držiteľov preukazov rušňovodičov je elektronický informačný systém evidencie vydaných a platných preukazov rušňovodičov, ktorý preukazuje, že jeho držiteľ spĺňa minimálne požiadavky na vek, vzdelanie, zdravotnú a psychickú spôsobilosť a získal osvedčenie o odbornej spôsobilosti na vedenie železničného vozidla.</w:t>
            </w:r>
            <w:r>
              <w:rPr>
                <w:rFonts w:ascii="Times" w:hAnsi="Times" w:cs="Times"/>
                <w:sz w:val="20"/>
                <w:szCs w:val="20"/>
              </w:rPr>
              <w:t xml:space="preserve"> </w:t>
            </w:r>
            <w:r w:rsidRPr="00EC58EA">
              <w:rPr>
                <w:rFonts w:ascii="Times" w:hAnsi="Times" w:cs="Times"/>
                <w:sz w:val="20"/>
                <w:szCs w:val="20"/>
              </w:rPr>
              <w:t xml:space="preserve">V registri </w:t>
            </w:r>
            <w:r w:rsidRPr="00EC58EA">
              <w:rPr>
                <w:rFonts w:ascii="Times" w:hAnsi="Times" w:cs="Times"/>
                <w:sz w:val="20"/>
                <w:szCs w:val="20"/>
              </w:rPr>
              <w:lastRenderedPageBreak/>
              <w:t>sa budú viesť údaje v rozsahu podľa rozhodnutia Komisie 2010/17/ES o prijatí základných parametrov registrov preukazov rušňovodičov a doplnkových osvedčení ustanovených v smernici Európskeho parlamentu a Rady 2007/59/ES  - meno a priezvisko držiteľa preukazu, číslo preukazu, dôkaz o aktuálnom stave preukazu, teda či je platný, či je platnosť pozastavená, či je odobratý, dôvod pozastavenia platnosti alebo odobratia preukazu, dátum narodenia držiteľa, štátna príslušnosť, miesto narodenia držiteľa, dátum vydania preukazu, názov vydávajúceho orgánu, trvalé bydlisko držiteľa preukazu, fotografia, prípadne dodatočné informácie ako rodný jazyk držiteľa preukazu rušňovodiča , zdravotné obmedzenia (nosenie okuliarov, šošoviek, sluchových pomôcok) atď. Register  držiteľov preukazov rušňovodičov bude neverejný, avšak bezpečnostný orgán udelí prístupové práva oprávneným subjektom na základe ich žiadosti (napr. inšpektorátom práce). Bezpečnostný orgán bude</w:t>
            </w:r>
            <w:r>
              <w:rPr>
                <w:rFonts w:ascii="Times" w:hAnsi="Times" w:cs="Times"/>
                <w:sz w:val="20"/>
                <w:szCs w:val="20"/>
              </w:rPr>
              <w:t xml:space="preserve"> využívať informácie z registra</w:t>
            </w:r>
            <w:r w:rsidRPr="00EC58EA">
              <w:rPr>
                <w:rFonts w:ascii="Times" w:hAnsi="Times" w:cs="Times"/>
                <w:sz w:val="20"/>
                <w:szCs w:val="20"/>
              </w:rPr>
              <w:t xml:space="preserve"> držiteľov preukazov rušňovodičov s cieľom uľahčiť hodnotenie postupu certifikácie rušňovodičov, vydávanie bezpečnostných osvedčení železničným podnikom, ako aj s cieľom kontroly pracovného času rušňovodičov.</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lastRenderedPageBreak/>
              <w:t>  3.  Ciele a výsledný stav</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Pr="00C23E33" w:rsidRDefault="00C23E33" w:rsidP="00C23E33">
            <w:pPr>
              <w:rPr>
                <w:i/>
              </w:rPr>
            </w:pPr>
            <w:r w:rsidRPr="00A179AE">
              <w:rPr>
                <w:i/>
              </w:rPr>
              <w:t>Uveďte hlavné ciele navrhovaného predpisu (aký výsledný sta</w:t>
            </w:r>
            <w:r>
              <w:rPr>
                <w:i/>
              </w:rPr>
              <w:t>v chcete reguláciou dosiahnuť).</w:t>
            </w:r>
          </w:p>
          <w:p w:rsidR="00C23E33" w:rsidRDefault="00C23E33" w:rsidP="00C23E33">
            <w:pPr>
              <w:jc w:val="both"/>
              <w:rPr>
                <w:rFonts w:ascii="Times" w:hAnsi="Times" w:cs="Times"/>
                <w:sz w:val="20"/>
                <w:szCs w:val="20"/>
              </w:rPr>
            </w:pPr>
            <w:r w:rsidRPr="00E54708">
              <w:rPr>
                <w:rFonts w:ascii="Times" w:hAnsi="Times" w:cs="Times"/>
                <w:sz w:val="20"/>
                <w:szCs w:val="20"/>
              </w:rPr>
              <w:t>Hlavným cieľom je:</w:t>
            </w:r>
          </w:p>
          <w:p w:rsidR="00C23E33" w:rsidRDefault="00C23E33" w:rsidP="00C23E33">
            <w:pPr>
              <w:pStyle w:val="Odsekzoznamu"/>
              <w:numPr>
                <w:ilvl w:val="0"/>
                <w:numId w:val="2"/>
              </w:numPr>
              <w:jc w:val="both"/>
              <w:rPr>
                <w:rFonts w:ascii="Times" w:hAnsi="Times" w:cs="Times"/>
                <w:sz w:val="20"/>
                <w:szCs w:val="20"/>
              </w:rPr>
            </w:pPr>
            <w:r>
              <w:rPr>
                <w:rFonts w:ascii="Times" w:hAnsi="Times" w:cs="Times"/>
                <w:sz w:val="20"/>
                <w:szCs w:val="20"/>
              </w:rPr>
              <w:t>transpozícia smernice</w:t>
            </w:r>
            <w:r w:rsidRPr="00056A48">
              <w:rPr>
                <w:rFonts w:ascii="Times" w:hAnsi="Times" w:cs="Times"/>
                <w:sz w:val="20"/>
                <w:szCs w:val="20"/>
              </w:rPr>
              <w:t xml:space="preserve"> Európskeho parlamentu a Rady (EÚ) 2016/797 z 11. mája 2016 o interoperabilite železničného systému  v Európskej únii</w:t>
            </w:r>
            <w:r>
              <w:rPr>
                <w:rFonts w:ascii="Times" w:hAnsi="Times" w:cs="Times"/>
                <w:sz w:val="20"/>
                <w:szCs w:val="20"/>
              </w:rPr>
              <w:t>, smernice</w:t>
            </w:r>
            <w:r w:rsidRPr="00056A48">
              <w:rPr>
                <w:rFonts w:ascii="Times" w:hAnsi="Times" w:cs="Times"/>
                <w:sz w:val="20"/>
                <w:szCs w:val="20"/>
              </w:rPr>
              <w:t xml:space="preserve"> Európskeho parlamentu a Rady (EÚ) 2016/798 z 11. mája 2016 o bezpečnosti železníc </w:t>
            </w:r>
            <w:r>
              <w:rPr>
                <w:rFonts w:ascii="Times" w:hAnsi="Times" w:cs="Times"/>
                <w:sz w:val="20"/>
                <w:szCs w:val="20"/>
              </w:rPr>
              <w:t>a smernice</w:t>
            </w:r>
            <w:r w:rsidRPr="00056A48">
              <w:rPr>
                <w:rFonts w:ascii="Times" w:hAnsi="Times" w:cs="Times"/>
                <w:sz w:val="20"/>
                <w:szCs w:val="20"/>
              </w:rPr>
              <w:t xml:space="preserve"> Európskeho parlamentu a Rady (EÚ) 2016/2370 zo 14. decembra 2016, ktorou sa mení smernica 2012/34/EÚ, pokiaľ ide o otvorenie trhu so službami vnútroštátnej železničnej osobnej dopravy a o správu železničnej infraštruktúry</w:t>
            </w:r>
            <w:r>
              <w:rPr>
                <w:rFonts w:ascii="Times" w:hAnsi="Times" w:cs="Times"/>
                <w:sz w:val="20"/>
                <w:szCs w:val="20"/>
              </w:rPr>
              <w:t>,</w:t>
            </w:r>
          </w:p>
          <w:p w:rsidR="00C23E33" w:rsidRPr="00C23E33" w:rsidRDefault="00C23E33" w:rsidP="00C23E33">
            <w:pPr>
              <w:pStyle w:val="Odsekzoznamu"/>
              <w:numPr>
                <w:ilvl w:val="0"/>
                <w:numId w:val="2"/>
              </w:numPr>
              <w:jc w:val="both"/>
              <w:rPr>
                <w:rFonts w:ascii="Times" w:hAnsi="Times" w:cs="Times"/>
                <w:sz w:val="20"/>
                <w:szCs w:val="20"/>
              </w:rPr>
            </w:pPr>
            <w:r w:rsidRPr="00E54708">
              <w:rPr>
                <w:rFonts w:ascii="Times" w:hAnsi="Times" w:cs="Times"/>
                <w:sz w:val="20"/>
                <w:szCs w:val="20"/>
              </w:rPr>
              <w:t>odstránenie nedostatkov, ktoré vyplynuli z aplikačnej praxe</w:t>
            </w:r>
            <w:r>
              <w:rPr>
                <w:rFonts w:ascii="Times" w:hAnsi="Times" w:cs="Times"/>
                <w:sz w:val="20"/>
                <w:szCs w:val="20"/>
              </w:rPr>
              <w:t xml:space="preserve"> zákona č. 513/2009 Z. z. o dráhach a o zmene a doplnení niektorých zákonov v znení neskorších predpisov a zákona č. 514/2009 Z. z. o doprave na dráhach v znení neskorších predpisov.</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4.  Dotknuté subjekty</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Pr="00C23E33" w:rsidRDefault="00C23E33" w:rsidP="00C23E33">
            <w:pPr>
              <w:rPr>
                <w:i/>
              </w:rPr>
            </w:pPr>
            <w:r w:rsidRPr="00A179AE">
              <w:rPr>
                <w:i/>
              </w:rPr>
              <w:t>Uveďte subjekty, ktorých sa zmeny návrhu dotknú priamo aj nepriamo:</w:t>
            </w:r>
          </w:p>
          <w:p w:rsidR="00C23E33" w:rsidRDefault="00C23E33" w:rsidP="00C23E33">
            <w:pPr>
              <w:rPr>
                <w:rFonts w:ascii="Times" w:hAnsi="Times" w:cs="Times"/>
                <w:sz w:val="20"/>
                <w:szCs w:val="20"/>
              </w:rPr>
            </w:pPr>
            <w:r>
              <w:rPr>
                <w:rFonts w:ascii="Times" w:hAnsi="Times" w:cs="Times"/>
                <w:sz w:val="20"/>
                <w:szCs w:val="20"/>
              </w:rPr>
              <w:t xml:space="preserve">Zmeny v predkladanom návrhu zákona sa dotknú predovšetkým manažéra infraštruktúry, železničných podnikov, bezpečnostného orgánu – Dopravného úradu, </w:t>
            </w:r>
            <w:r w:rsidRPr="00E6177D">
              <w:rPr>
                <w:rFonts w:ascii="Times" w:hAnsi="Times" w:cs="Times"/>
                <w:sz w:val="20"/>
                <w:szCs w:val="20"/>
              </w:rPr>
              <w:t>Ú</w:t>
            </w:r>
            <w:r>
              <w:rPr>
                <w:rFonts w:ascii="Times" w:hAnsi="Times" w:cs="Times"/>
                <w:sz w:val="20"/>
                <w:szCs w:val="20"/>
              </w:rPr>
              <w:t>radu</w:t>
            </w:r>
            <w:r w:rsidRPr="00E6177D">
              <w:rPr>
                <w:rFonts w:ascii="Times" w:hAnsi="Times" w:cs="Times"/>
                <w:sz w:val="20"/>
                <w:szCs w:val="20"/>
              </w:rPr>
              <w:t xml:space="preserve"> pre normalizáciu, metrológiu a skúšobníctvo Slovenskej republiky</w:t>
            </w:r>
            <w:r>
              <w:rPr>
                <w:rFonts w:ascii="Times" w:hAnsi="Times" w:cs="Times"/>
                <w:sz w:val="20"/>
                <w:szCs w:val="20"/>
              </w:rPr>
              <w:t xml:space="preserve">.  </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5.  Alternatívne riešenia</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Pr="00EB4C68" w:rsidRDefault="00C23E33" w:rsidP="00C23E33">
            <w:pPr>
              <w:rPr>
                <w:i/>
              </w:rPr>
            </w:pPr>
            <w:r w:rsidRPr="00EB4C68">
              <w:rPr>
                <w:i/>
              </w:rPr>
              <w:t>Aké alternatívne riešenia boli posudzované?</w:t>
            </w:r>
          </w:p>
          <w:p w:rsidR="00C23E33" w:rsidRPr="00C23E33" w:rsidRDefault="00C23E33" w:rsidP="00C23E33">
            <w:pPr>
              <w:rPr>
                <w:i/>
              </w:rPr>
            </w:pPr>
            <w:r w:rsidRPr="00EB4C68">
              <w:rPr>
                <w:i/>
              </w:rPr>
              <w:t>Uveďte, aké alternatívne spôsoby na odstránenie definovaného problému boli identifikované a posudzované.</w:t>
            </w:r>
          </w:p>
          <w:p w:rsidR="00C23E33" w:rsidRDefault="00C23E33" w:rsidP="00C23E33">
            <w:pPr>
              <w:rPr>
                <w:rFonts w:ascii="Times" w:hAnsi="Times" w:cs="Times"/>
                <w:sz w:val="20"/>
                <w:szCs w:val="20"/>
              </w:rPr>
            </w:pPr>
            <w:r>
              <w:rPr>
                <w:rFonts w:ascii="Times" w:hAnsi="Times" w:cs="Times"/>
                <w:sz w:val="20"/>
                <w:szCs w:val="20"/>
              </w:rPr>
              <w:t>Vzhľadom na kogentné ustanovenia predmetných smerníc, ktoré neponúkajú možnosť alternatívneho riešenia, predkladateľ návrhu zákona nemal možnosť riešiť túto otázku.</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6.  Vykonávacie predpisy</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rFonts w:ascii="Times" w:hAnsi="Times" w:cs="Times"/>
                <w:sz w:val="20"/>
                <w:szCs w:val="20"/>
              </w:rPr>
            </w:pPr>
            <w:r>
              <w:rPr>
                <w:rFonts w:ascii="Times" w:hAnsi="Times" w:cs="Times"/>
                <w:sz w:val="20"/>
                <w:szCs w:val="20"/>
              </w:rPr>
              <w:t xml:space="preserve">Predpokladá sa prijatie/zmena vykonávacích predpisov?                         </w:t>
            </w:r>
            <w:r>
              <w:rPr>
                <w:rFonts w:ascii="Wingdings 2" w:hAnsi="Wingdings 2" w:cs="Times"/>
                <w:sz w:val="20"/>
                <w:szCs w:val="20"/>
              </w:rPr>
              <w:t></w:t>
            </w:r>
            <w:r>
              <w:rPr>
                <w:rFonts w:ascii="Times" w:hAnsi="Times" w:cs="Times"/>
                <w:sz w:val="20"/>
                <w:szCs w:val="20"/>
              </w:rPr>
              <w:t xml:space="preserve">   Áno            </w:t>
            </w:r>
            <w:r>
              <w:rPr>
                <w:rFonts w:ascii="Wingdings 2" w:hAnsi="Wingdings 2" w:cs="Times"/>
                <w:sz w:val="28"/>
                <w:szCs w:val="28"/>
              </w:rPr>
              <w:t></w:t>
            </w:r>
            <w:r>
              <w:rPr>
                <w:rFonts w:ascii="Times" w:hAnsi="Times" w:cs="Times"/>
                <w:sz w:val="20"/>
                <w:szCs w:val="20"/>
              </w:rPr>
              <w:t>  Nie</w:t>
            </w:r>
          </w:p>
          <w:p w:rsidR="00C23E33" w:rsidRDefault="00C23E33" w:rsidP="00C23E33">
            <w:pPr>
              <w:rPr>
                <w:i/>
              </w:rPr>
            </w:pPr>
            <w:r w:rsidRPr="00A179AE">
              <w:rPr>
                <w:i/>
              </w:rPr>
              <w:t>Ak áno, uveďte ktoré oblasti budú nimi upravené, resp. ktorých vykonávacích predpisov sa zmena dotkne:</w:t>
            </w:r>
            <w:r>
              <w:rPr>
                <w:i/>
              </w:rPr>
              <w:t xml:space="preserve"> </w:t>
            </w:r>
          </w:p>
          <w:p w:rsidR="00C23E33" w:rsidRDefault="00C23E33" w:rsidP="00C23E33">
            <w:pPr>
              <w:rPr>
                <w:rFonts w:ascii="Times" w:hAnsi="Times" w:cs="Times"/>
                <w:sz w:val="20"/>
                <w:szCs w:val="20"/>
              </w:rPr>
            </w:pPr>
            <w:r w:rsidRPr="00AF1048">
              <w:rPr>
                <w:rFonts w:ascii="Times" w:hAnsi="Times" w:cs="Times"/>
                <w:sz w:val="20"/>
                <w:szCs w:val="20"/>
              </w:rPr>
              <w:t xml:space="preserve">Vyhláška </w:t>
            </w:r>
            <w:r>
              <w:rPr>
                <w:rFonts w:ascii="Times" w:hAnsi="Times" w:cs="Times"/>
                <w:sz w:val="20"/>
                <w:szCs w:val="20"/>
              </w:rPr>
              <w:t xml:space="preserve">Ministerstva dopravy, pôšt a telekomunikácií Slovenskej republiky </w:t>
            </w:r>
            <w:r w:rsidRPr="00AF1048">
              <w:rPr>
                <w:rFonts w:ascii="Times" w:hAnsi="Times" w:cs="Times"/>
                <w:sz w:val="20"/>
                <w:szCs w:val="20"/>
              </w:rPr>
              <w:t>č. 245/2010 Z.</w:t>
            </w:r>
            <w:r>
              <w:rPr>
                <w:rFonts w:ascii="Times" w:hAnsi="Times" w:cs="Times"/>
                <w:sz w:val="20"/>
                <w:szCs w:val="20"/>
              </w:rPr>
              <w:t xml:space="preserve"> </w:t>
            </w:r>
            <w:r w:rsidRPr="00AF1048">
              <w:rPr>
                <w:rFonts w:ascii="Times" w:hAnsi="Times" w:cs="Times"/>
                <w:sz w:val="20"/>
                <w:szCs w:val="20"/>
              </w:rPr>
              <w:t>z.</w:t>
            </w:r>
            <w:r>
              <w:rPr>
                <w:rFonts w:ascii="Times" w:hAnsi="Times" w:cs="Times"/>
                <w:sz w:val="20"/>
                <w:szCs w:val="20"/>
              </w:rPr>
              <w:t xml:space="preserve"> o odbornej spôsobilosti, zdravotnej spôsobilosti</w:t>
            </w:r>
            <w:r w:rsidRPr="00AF1048">
              <w:rPr>
                <w:rFonts w:ascii="Times" w:hAnsi="Times" w:cs="Times"/>
                <w:sz w:val="20"/>
                <w:szCs w:val="20"/>
              </w:rPr>
              <w:t xml:space="preserve"> </w:t>
            </w:r>
            <w:r>
              <w:rPr>
                <w:rFonts w:ascii="Times" w:hAnsi="Times" w:cs="Times"/>
                <w:sz w:val="20"/>
                <w:szCs w:val="20"/>
              </w:rPr>
              <w:t>a psychickej spôsobilosti osôb prevádzkovateľov dráhy a dopravy na dráhe v znení neskorších predpisov</w:t>
            </w:r>
          </w:p>
          <w:p w:rsidR="00C23E33" w:rsidRDefault="00C23E33" w:rsidP="00C23E33">
            <w:pPr>
              <w:rPr>
                <w:rFonts w:ascii="Times" w:hAnsi="Times" w:cs="Times"/>
                <w:sz w:val="20"/>
                <w:szCs w:val="20"/>
              </w:rPr>
            </w:pPr>
            <w:r w:rsidRPr="00AF1048">
              <w:rPr>
                <w:rFonts w:ascii="Times" w:hAnsi="Times" w:cs="Times"/>
                <w:sz w:val="20"/>
                <w:szCs w:val="20"/>
              </w:rPr>
              <w:t xml:space="preserve">Vyhláška </w:t>
            </w:r>
            <w:r>
              <w:rPr>
                <w:rFonts w:ascii="Times" w:hAnsi="Times" w:cs="Times"/>
                <w:sz w:val="20"/>
                <w:szCs w:val="20"/>
              </w:rPr>
              <w:t xml:space="preserve">Ministerstva dopravy, pôšt a telekomunikácií Slovenskej republiky </w:t>
            </w:r>
            <w:r w:rsidRPr="00AF1048">
              <w:rPr>
                <w:rFonts w:ascii="Times" w:hAnsi="Times" w:cs="Times"/>
                <w:sz w:val="20"/>
                <w:szCs w:val="20"/>
              </w:rPr>
              <w:t>č. 351/2010 Z.</w:t>
            </w:r>
            <w:r>
              <w:rPr>
                <w:rFonts w:ascii="Times" w:hAnsi="Times" w:cs="Times"/>
                <w:sz w:val="20"/>
                <w:szCs w:val="20"/>
              </w:rPr>
              <w:t xml:space="preserve"> </w:t>
            </w:r>
            <w:r w:rsidRPr="00AF1048">
              <w:rPr>
                <w:rFonts w:ascii="Times" w:hAnsi="Times" w:cs="Times"/>
                <w:sz w:val="20"/>
                <w:szCs w:val="20"/>
              </w:rPr>
              <w:t>z.</w:t>
            </w:r>
            <w:r>
              <w:rPr>
                <w:rFonts w:ascii="Times" w:hAnsi="Times" w:cs="Times"/>
                <w:sz w:val="20"/>
                <w:szCs w:val="20"/>
              </w:rPr>
              <w:t xml:space="preserve"> o dopravnom poriadku dráh v znení vyhlášky č. 12/2012 Z. z. </w:t>
            </w:r>
            <w:r>
              <w:rPr>
                <w:rFonts w:ascii="Times" w:hAnsi="Times" w:cs="Times"/>
                <w:sz w:val="20"/>
                <w:szCs w:val="20"/>
              </w:rPr>
              <w:br/>
            </w:r>
            <w:r>
              <w:rPr>
                <w:rFonts w:ascii="Times" w:hAnsi="Times" w:cs="Times"/>
                <w:sz w:val="20"/>
                <w:szCs w:val="20"/>
              </w:rPr>
              <w:lastRenderedPageBreak/>
              <w:t>Zmena zákona sa dotkne vyhlášky Ministerstva dopravy, pôšt a telekomunikácií Slovenskej republiky č. 245/2010 Z. z. o odbornej spôsobilosti, zdravotnej spôsobilosti a psychickej spôsobilosti osôb pri prevádzkovaní dráhy a dopravy na dráhe v znení neskorších predpisov, v ktorej bude upravená rozsiahlejšia odborná príprava tých uchádzačov</w:t>
            </w:r>
            <w:r w:rsidRPr="00F31929">
              <w:rPr>
                <w:rFonts w:ascii="Times" w:hAnsi="Times" w:cs="Times"/>
                <w:sz w:val="20"/>
                <w:szCs w:val="20"/>
              </w:rPr>
              <w:t xml:space="preserve">, ktorí </w:t>
            </w:r>
            <w:r>
              <w:rPr>
                <w:rFonts w:ascii="Times" w:hAnsi="Times" w:cs="Times"/>
                <w:sz w:val="20"/>
                <w:szCs w:val="20"/>
              </w:rPr>
              <w:t>ne</w:t>
            </w:r>
            <w:r w:rsidRPr="00F31929">
              <w:rPr>
                <w:rFonts w:ascii="Times" w:hAnsi="Times" w:cs="Times"/>
                <w:sz w:val="20"/>
                <w:szCs w:val="20"/>
              </w:rPr>
              <w:t xml:space="preserve">budú </w:t>
            </w:r>
            <w:r>
              <w:rPr>
                <w:rFonts w:ascii="Times" w:hAnsi="Times" w:cs="Times"/>
                <w:sz w:val="20"/>
                <w:szCs w:val="20"/>
              </w:rPr>
              <w:t>mať odborné vzdelanie v </w:t>
            </w:r>
            <w:r w:rsidRPr="00F31929">
              <w:rPr>
                <w:rFonts w:ascii="Times" w:hAnsi="Times" w:cs="Times"/>
                <w:sz w:val="20"/>
                <w:szCs w:val="20"/>
              </w:rPr>
              <w:t>odbore</w:t>
            </w:r>
            <w:r>
              <w:rPr>
                <w:rFonts w:ascii="Times" w:hAnsi="Times" w:cs="Times"/>
                <w:sz w:val="20"/>
                <w:szCs w:val="20"/>
              </w:rPr>
              <w:t xml:space="preserve"> </w:t>
            </w:r>
            <w:r w:rsidRPr="00F31929">
              <w:rPr>
                <w:rFonts w:ascii="Times" w:hAnsi="Times" w:cs="Times"/>
                <w:sz w:val="20"/>
                <w:szCs w:val="20"/>
              </w:rPr>
              <w:t>elektrotechnického, dopravného, technického alebo strojníckeho zamerania</w:t>
            </w:r>
            <w:r>
              <w:rPr>
                <w:rFonts w:ascii="Times" w:hAnsi="Times" w:cs="Times"/>
                <w:sz w:val="20"/>
                <w:szCs w:val="20"/>
              </w:rPr>
              <w:t xml:space="preserve">. </w:t>
            </w:r>
          </w:p>
          <w:p w:rsidR="00C23E33" w:rsidRDefault="00C23E33" w:rsidP="00C23E33">
            <w:pPr>
              <w:rPr>
                <w:rFonts w:ascii="Times" w:hAnsi="Times" w:cs="Times"/>
                <w:sz w:val="20"/>
                <w:szCs w:val="20"/>
              </w:rPr>
            </w:pPr>
            <w:r>
              <w:rPr>
                <w:rFonts w:ascii="Times" w:hAnsi="Times" w:cs="Times"/>
                <w:sz w:val="20"/>
                <w:szCs w:val="20"/>
              </w:rPr>
              <w:t>Vzhľadom na rozdielny postup povoľovania uvedenia železničných vozidiel na trh sa zosúladia niektoré ustanovenia  vyhlášky</w:t>
            </w:r>
            <w:r w:rsidRPr="00AF1048">
              <w:rPr>
                <w:rFonts w:ascii="Times" w:hAnsi="Times" w:cs="Times"/>
                <w:sz w:val="20"/>
                <w:szCs w:val="20"/>
              </w:rPr>
              <w:t xml:space="preserve"> </w:t>
            </w:r>
            <w:r>
              <w:rPr>
                <w:rFonts w:ascii="Times" w:hAnsi="Times" w:cs="Times"/>
                <w:sz w:val="20"/>
                <w:szCs w:val="20"/>
              </w:rPr>
              <w:t xml:space="preserve">Ministerstva dopravy, pôšt a telekomunikácií Slovenskej republiky </w:t>
            </w:r>
            <w:r w:rsidRPr="00AF1048">
              <w:rPr>
                <w:rFonts w:ascii="Times" w:hAnsi="Times" w:cs="Times"/>
                <w:sz w:val="20"/>
                <w:szCs w:val="20"/>
              </w:rPr>
              <w:t>č. 351/2010 Z.</w:t>
            </w:r>
            <w:r>
              <w:rPr>
                <w:rFonts w:ascii="Times" w:hAnsi="Times" w:cs="Times"/>
                <w:sz w:val="20"/>
                <w:szCs w:val="20"/>
              </w:rPr>
              <w:t xml:space="preserve"> </w:t>
            </w:r>
            <w:r w:rsidRPr="00AF1048">
              <w:rPr>
                <w:rFonts w:ascii="Times" w:hAnsi="Times" w:cs="Times"/>
                <w:sz w:val="20"/>
                <w:szCs w:val="20"/>
              </w:rPr>
              <w:t>z.</w:t>
            </w:r>
            <w:r>
              <w:rPr>
                <w:rFonts w:ascii="Times" w:hAnsi="Times" w:cs="Times"/>
                <w:sz w:val="20"/>
                <w:szCs w:val="20"/>
              </w:rPr>
              <w:t xml:space="preserve"> o dopravnom poriadku dráh v znení vyhlášky č. 12/2012 Z. z. </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lastRenderedPageBreak/>
              <w:t xml:space="preserve">  7.  Transpozícia práva EÚ </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i/>
              </w:rPr>
            </w:pPr>
            <w:r w:rsidRPr="00A179AE">
              <w:rPr>
                <w:i/>
              </w:rPr>
              <w:t>Uveďte, v ktorých ustanoveniach ide národná právna úprava nad rámec minimálnych požiadaviek EÚ spolu s odôvodnením.</w:t>
            </w:r>
          </w:p>
          <w:p w:rsidR="00C23E33" w:rsidRPr="00C23E33" w:rsidRDefault="00C23E33" w:rsidP="00C23E33">
            <w:r w:rsidRPr="008D6F88">
              <w:t>V žiadnom.</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8.  Preskúmanie účelnosti**</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Pr="00A179AE" w:rsidRDefault="00C23E33" w:rsidP="00C23E33">
            <w:pPr>
              <w:rPr>
                <w:i/>
              </w:rPr>
            </w:pPr>
            <w:r w:rsidRPr="00A179AE">
              <w:rPr>
                <w:i/>
              </w:rPr>
              <w:t>Uveďte termín, kedy by malo dôjsť k preskúmaniu účinnosti a účelnosti navrhovaného predpisu.</w:t>
            </w:r>
          </w:p>
          <w:p w:rsidR="00C23E33" w:rsidRDefault="00C23E33" w:rsidP="00C23E33">
            <w:pPr>
              <w:rPr>
                <w:i/>
              </w:rPr>
            </w:pPr>
            <w:r w:rsidRPr="00A179AE">
              <w:rPr>
                <w:i/>
              </w:rPr>
              <w:t>Uveďte kritériá, na základe ktorých bude preskúmanie vykonané.</w:t>
            </w:r>
          </w:p>
          <w:p w:rsidR="00C23E33" w:rsidRDefault="00C23E33" w:rsidP="00C23E33">
            <w:pPr>
              <w:rPr>
                <w:rFonts w:ascii="Times" w:hAnsi="Times" w:cs="Times"/>
                <w:b/>
                <w:bCs/>
              </w:rPr>
            </w:pPr>
            <w:r w:rsidRPr="00E6177D">
              <w:rPr>
                <w:rFonts w:ascii="Times" w:hAnsi="Times" w:cs="Times"/>
                <w:sz w:val="20"/>
                <w:szCs w:val="20"/>
              </w:rPr>
              <w:t>Aplikáciou zákona po nadobudnutí jeho účinnosti.</w:t>
            </w:r>
            <w:r>
              <w:rPr>
                <w:rFonts w:ascii="Times" w:hAnsi="Times" w:cs="Times"/>
                <w:b/>
                <w:bCs/>
              </w:rPr>
              <w:t xml:space="preserve"> </w:t>
            </w:r>
          </w:p>
        </w:tc>
      </w:tr>
    </w:tbl>
    <w:p w:rsidR="00C23E33" w:rsidRDefault="00C23E33" w:rsidP="00C23E33">
      <w:pPr>
        <w:pStyle w:val="Normlnywebov"/>
        <w:spacing w:before="0" w:beforeAutospacing="0" w:after="0" w:afterAutospacing="0"/>
        <w:rPr>
          <w:bCs/>
          <w:sz w:val="22"/>
          <w:szCs w:val="22"/>
        </w:rPr>
      </w:pPr>
    </w:p>
    <w:p w:rsidR="00C23E33" w:rsidRPr="00543B8E" w:rsidRDefault="00C23E33" w:rsidP="00C23E33">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C23E33" w:rsidRDefault="00C23E33" w:rsidP="00C23E33">
      <w:pPr>
        <w:pStyle w:val="Normlnywebov"/>
        <w:spacing w:before="0" w:beforeAutospacing="0" w:after="0" w:afterAutospacing="0"/>
        <w:rPr>
          <w:sz w:val="20"/>
          <w:szCs w:val="20"/>
        </w:rPr>
      </w:pPr>
      <w:r w:rsidRPr="00543B8E">
        <w:rPr>
          <w:sz w:val="20"/>
          <w:szCs w:val="20"/>
        </w:rPr>
        <w:t>** nepovinné</w:t>
      </w:r>
    </w:p>
    <w:p w:rsidR="00C23E33" w:rsidRDefault="00C23E33" w:rsidP="00C23E33">
      <w:pPr>
        <w:pStyle w:val="Normlnywebov"/>
        <w:spacing w:before="0" w:beforeAutospacing="0" w:after="0" w:afterAutospacing="0"/>
        <w:rPr>
          <w:sz w:val="20"/>
          <w:szCs w:val="20"/>
        </w:rPr>
      </w:pPr>
    </w:p>
    <w:p w:rsidR="00C23E33" w:rsidRDefault="00C23E33" w:rsidP="00C23E3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C23E33" w:rsidTr="00C23E33">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sz w:val="20"/>
                <w:szCs w:val="20"/>
              </w:rPr>
            </w:pPr>
            <w:r>
              <w:rPr>
                <w:rFonts w:ascii="Times" w:hAnsi="Times" w:cs="Times"/>
                <w:b/>
                <w:bCs/>
                <w:sz w:val="20"/>
                <w:szCs w:val="20"/>
              </w:rPr>
              <w:t>  9.   Vplyvy navrhovaného materiálu</w:t>
            </w:r>
          </w:p>
        </w:tc>
      </w:tr>
      <w:tr w:rsidR="00C23E33" w:rsidTr="00C23E33">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23E33" w:rsidRDefault="00C23E33" w:rsidP="00C23E33">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Negatívne</w:t>
            </w:r>
          </w:p>
        </w:tc>
      </w:tr>
      <w:tr w:rsidR="00C23E33" w:rsidTr="00C23E33">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Čiastočne</w:t>
            </w:r>
          </w:p>
        </w:tc>
      </w:tr>
      <w:tr w:rsidR="00C23E33" w:rsidTr="00C23E33">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23E33" w:rsidRDefault="00C23E33" w:rsidP="00C23E33">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Negatívne</w:t>
            </w:r>
          </w:p>
        </w:tc>
      </w:tr>
      <w:tr w:rsidR="00C23E33" w:rsidTr="00C23E33">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23E33" w:rsidTr="00C23E33">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23E33" w:rsidRDefault="00C23E33" w:rsidP="00C23E33">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23E33" w:rsidTr="00C23E33">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23E33" w:rsidRDefault="00C23E33" w:rsidP="00C23E33">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23E33" w:rsidTr="00C23E33">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23E33" w:rsidRDefault="00C23E33" w:rsidP="00C23E33">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23E33" w:rsidTr="00C23E33">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23E33" w:rsidRDefault="00C23E33" w:rsidP="00C23E33">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b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br/>
              <w:t>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br/>
              <w:t> </w:t>
            </w:r>
            <w:r>
              <w:rPr>
                <w:rFonts w:ascii="Wingdings 2" w:hAnsi="Wingdings 2" w:cs="Times"/>
                <w:sz w:val="28"/>
                <w:szCs w:val="28"/>
              </w:rPr>
              <w:t></w:t>
            </w:r>
            <w:r>
              <w:rPr>
                <w:rFonts w:ascii="Times" w:hAnsi="Times" w:cs="Times"/>
                <w:sz w:val="20"/>
                <w:szCs w:val="20"/>
              </w:rPr>
              <w:t xml:space="preserve">    Negatívne</w:t>
            </w:r>
          </w:p>
        </w:tc>
      </w:tr>
      <w:tr w:rsidR="00C23E33" w:rsidTr="00C23E33">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23E33" w:rsidRDefault="00C23E33" w:rsidP="00C23E3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Negatívne</w:t>
            </w:r>
          </w:p>
        </w:tc>
      </w:tr>
    </w:tbl>
    <w:p w:rsidR="00C23E33" w:rsidRDefault="00C23E33" w:rsidP="00C23E33">
      <w:pPr>
        <w:pStyle w:val="Normlnywebov"/>
        <w:spacing w:before="0" w:beforeAutospacing="0" w:after="0" w:afterAutospacing="0"/>
        <w:rPr>
          <w:sz w:val="20"/>
          <w:szCs w:val="20"/>
        </w:rPr>
      </w:pPr>
    </w:p>
    <w:p w:rsidR="00C23E33" w:rsidRDefault="00C23E33" w:rsidP="00C23E3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10.  Poznámky</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Pr="00C23E33" w:rsidRDefault="00C23E33" w:rsidP="00C23E33">
            <w:pPr>
              <w:rPr>
                <w:i/>
              </w:rPr>
            </w:pPr>
            <w:r w:rsidRPr="00A179AE">
              <w:rPr>
                <w:i/>
              </w:rPr>
              <w:t>V prípade potreby uveďte doplňujúce informácie k návrhu.</w:t>
            </w:r>
          </w:p>
          <w:p w:rsidR="00C23E33" w:rsidRPr="007131FF" w:rsidRDefault="00C23E33" w:rsidP="00C23E33">
            <w:pPr>
              <w:jc w:val="both"/>
              <w:rPr>
                <w:color w:val="212121"/>
                <w:sz w:val="20"/>
                <w:szCs w:val="20"/>
              </w:rPr>
            </w:pPr>
            <w:r w:rsidRPr="007131FF">
              <w:rPr>
                <w:color w:val="212121"/>
                <w:sz w:val="20"/>
                <w:szCs w:val="20"/>
              </w:rPr>
              <w:lastRenderedPageBreak/>
              <w:t>Vplyv na rozpočet verejnej správy:</w:t>
            </w:r>
          </w:p>
          <w:p w:rsidR="00C23E33" w:rsidRDefault="00C23E33" w:rsidP="00C23E33">
            <w:pPr>
              <w:rPr>
                <w:rFonts w:ascii="Times" w:hAnsi="Times" w:cs="Times"/>
                <w:sz w:val="20"/>
                <w:szCs w:val="20"/>
              </w:rPr>
            </w:pPr>
            <w:r w:rsidRPr="00E60DE4">
              <w:rPr>
                <w:rFonts w:ascii="Times" w:hAnsi="Times" w:cs="Times"/>
                <w:sz w:val="20"/>
                <w:szCs w:val="20"/>
              </w:rPr>
              <w:t xml:space="preserve">Zriadenie a prevádzkovanie registra držiteľov preukazov rušňovodičov má síce v rokoch 2019 – 2021 negatívny vplyv na rozpočet verejnej správy, ktorý je však v plnom rozsahu, vrátane personálneho zabezpečenia, zapracovaný v limite výdavkov pre kapitolu MDV SR na roky 2019-2021 v rámci vládou SR schváleného návrhu rozpočtu verejnej správy na roky 2019 – 2021(uznesenie vlády SR č. 453/2018). </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lastRenderedPageBreak/>
              <w:t>  11.  Kontakt na spracovateľa</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i/>
              </w:rPr>
            </w:pPr>
            <w:r>
              <w:rPr>
                <w:i/>
              </w:rPr>
              <w:t>Uveďte</w:t>
            </w:r>
            <w:r w:rsidRPr="00D13B6F">
              <w:rPr>
                <w:i/>
              </w:rPr>
              <w:t xml:space="preserve"> údaje na kontaktnú osobu, ktorú je možné kontaktovať v súvislosti s posúdením vybraných vplyvov</w:t>
            </w:r>
          </w:p>
          <w:p w:rsidR="00C23E33" w:rsidRDefault="00C23E33" w:rsidP="00C23E33">
            <w:pPr>
              <w:rPr>
                <w:rFonts w:ascii="Times" w:hAnsi="Times" w:cs="Times"/>
                <w:sz w:val="20"/>
                <w:szCs w:val="20"/>
              </w:rPr>
            </w:pPr>
            <w:r>
              <w:rPr>
                <w:rFonts w:ascii="Times" w:hAnsi="Times" w:cs="Times"/>
                <w:sz w:val="20"/>
                <w:szCs w:val="20"/>
              </w:rPr>
              <w:t>JUDr. Andrea Horváthová, odbor štátnej železničnej správy, andrea.horvathova@mindop.sk, tel.: 02/59494479</w:t>
            </w:r>
          </w:p>
          <w:p w:rsidR="00C23E33" w:rsidRDefault="00C23E33" w:rsidP="00C23E33">
            <w:pPr>
              <w:rPr>
                <w:rFonts w:ascii="Times" w:hAnsi="Times" w:cs="Times"/>
                <w:sz w:val="20"/>
                <w:szCs w:val="20"/>
              </w:rPr>
            </w:pPr>
            <w:r>
              <w:rPr>
                <w:rFonts w:ascii="Times" w:hAnsi="Times" w:cs="Times"/>
                <w:sz w:val="20"/>
                <w:szCs w:val="20"/>
              </w:rPr>
              <w:t>Ing. Miroslav Dorčák, odbor železničnej a kombinovanej dopravy, miroslav.dorcak@mindop.sk, tel.: 02/59494342</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12.  Zdroje</w:t>
            </w:r>
          </w:p>
        </w:tc>
      </w:tr>
      <w:tr w:rsidR="00C23E33" w:rsidTr="00C23E3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i/>
              </w:rPr>
            </w:pPr>
            <w:r w:rsidRPr="00A179AE">
              <w:rPr>
                <w:i/>
              </w:rPr>
              <w:t>Uveďte zdroje</w:t>
            </w:r>
            <w:r>
              <w:rPr>
                <w:i/>
              </w:rPr>
              <w:t xml:space="preserve"> (štatistiky, prieskumy, spoluprácu s odborníkmi a iné)</w:t>
            </w:r>
            <w:r w:rsidRPr="00A179AE">
              <w:rPr>
                <w:i/>
              </w:rPr>
              <w:t>, z ktorých ste pri vypracovávaní doložky, príp. analýz vplyvov vychádzali.</w:t>
            </w:r>
          </w:p>
          <w:p w:rsidR="00C23E33" w:rsidRDefault="00C23E33" w:rsidP="00C23E33">
            <w:pPr>
              <w:rPr>
                <w:rFonts w:ascii="Times" w:hAnsi="Times" w:cs="Times"/>
                <w:sz w:val="20"/>
                <w:szCs w:val="20"/>
              </w:rPr>
            </w:pPr>
            <w:r w:rsidRPr="00E6177D">
              <w:rPr>
                <w:rFonts w:ascii="Times" w:hAnsi="Times" w:cs="Times"/>
                <w:sz w:val="20"/>
                <w:szCs w:val="20"/>
              </w:rPr>
              <w:t xml:space="preserve">Spolupráca s manažérom infraštruktúry, železničnými podnikmi, bezpečnostným orgánom, Úradom pre normalizáciu, metrológiu a skúšobníctvo Slovenskej republiky. </w:t>
            </w:r>
          </w:p>
          <w:p w:rsidR="00C23E33" w:rsidRDefault="00C23E33" w:rsidP="00C23E33">
            <w:pPr>
              <w:rPr>
                <w:rFonts w:ascii="Times" w:hAnsi="Times" w:cs="Times"/>
                <w:sz w:val="20"/>
                <w:szCs w:val="20"/>
              </w:rPr>
            </w:pPr>
            <w:r w:rsidRPr="00E5160D">
              <w:rPr>
                <w:rFonts w:ascii="Times" w:hAnsi="Times" w:cs="Times"/>
                <w:sz w:val="20"/>
                <w:szCs w:val="20"/>
              </w:rPr>
              <w:t xml:space="preserve">Materiál bol zaradený do zoznamu legislatívnych úloh na rok 2018, ku ktorým je potrebné vykonať konzultácie s podnikateľskými subjektmi. Klub500 a SBA označili návrh zákona, že majú záujem zúčastniť sa konzultácii, avšak v stanovenom termíne žiadny z týchto subjektov, nezaslal k návrhu zákona podnety ani pripomienky. </w:t>
            </w:r>
          </w:p>
        </w:tc>
      </w:tr>
      <w:tr w:rsidR="00C23E33" w:rsidTr="00C23E3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23E33" w:rsidRDefault="00C23E33" w:rsidP="00C23E33">
            <w:pPr>
              <w:rPr>
                <w:rFonts w:ascii="Times" w:hAnsi="Times" w:cs="Times"/>
                <w:b/>
                <w:bCs/>
              </w:rPr>
            </w:pPr>
            <w:r>
              <w:rPr>
                <w:rFonts w:ascii="Times" w:hAnsi="Times" w:cs="Times"/>
                <w:b/>
                <w:bCs/>
              </w:rPr>
              <w:t>  13.  Stanovisko Komisie pre posudzovanie vybraných vplyvov z PPK</w:t>
            </w:r>
          </w:p>
        </w:tc>
      </w:tr>
      <w:tr w:rsidR="00C23E33" w:rsidTr="00C23E33">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C23E33" w:rsidRDefault="00C23E33" w:rsidP="00C23E33">
            <w:pPr>
              <w:rPr>
                <w:i/>
              </w:rPr>
            </w:pPr>
            <w:r w:rsidRPr="00A179AE">
              <w:rPr>
                <w:i/>
              </w:rPr>
              <w:t xml:space="preserve">Uveďte stanovisko </w:t>
            </w:r>
            <w:r>
              <w:rPr>
                <w:i/>
              </w:rPr>
              <w:t>Komisie pre posudzovanie vybraných vplyvov</w:t>
            </w:r>
            <w:r w:rsidRPr="00A179AE">
              <w:rPr>
                <w:i/>
              </w:rPr>
              <w:t>, ktoré Vám bolo zaslané v rámci predbežného pripomienkového konania</w:t>
            </w:r>
          </w:p>
          <w:p w:rsidR="00C23E33" w:rsidRPr="006C2B5B" w:rsidRDefault="00C23E33" w:rsidP="00C23E33">
            <w:pPr>
              <w:ind w:right="-2"/>
              <w:jc w:val="both"/>
              <w:rPr>
                <w:rFonts w:ascii="Times" w:hAnsi="Times" w:cs="Times"/>
                <w:sz w:val="20"/>
                <w:szCs w:val="20"/>
              </w:rPr>
            </w:pPr>
            <w:r w:rsidRPr="006C2B5B">
              <w:rPr>
                <w:rFonts w:ascii="Times" w:hAnsi="Times" w:cs="Times"/>
                <w:sz w:val="20"/>
                <w:szCs w:val="20"/>
              </w:rPr>
              <w:t>K doložke vybraných vplyvov</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Podľa doložky vybraných vplyvov má materiál negatívne, rozpočtovo nezabezpečené vplyvy. Vo všeobecnej časti dôvodovej správy predkladateľ uvádza, že návrh zákona bude mať pozitívny a negatívny vplyv na rozpočet verejnej správy, pričom v doložke vybraných vplyvov sú vyznačené len negatívne vplyvy na rozpočet verejnej správy. Uvedené je potrebné vzájomne zosúladiť.</w:t>
            </w:r>
          </w:p>
          <w:p w:rsidR="00C23E33" w:rsidRPr="006C2B5B" w:rsidRDefault="00C23E33" w:rsidP="00C23E33">
            <w:pPr>
              <w:ind w:right="-2"/>
              <w:jc w:val="both"/>
              <w:rPr>
                <w:rFonts w:ascii="Times" w:hAnsi="Times" w:cs="Times"/>
                <w:sz w:val="20"/>
                <w:szCs w:val="20"/>
              </w:rPr>
            </w:pPr>
            <w:r w:rsidRPr="006C2B5B">
              <w:rPr>
                <w:rFonts w:ascii="Times" w:hAnsi="Times" w:cs="Times"/>
                <w:sz w:val="20"/>
                <w:szCs w:val="20"/>
              </w:rPr>
              <w:t>K analýze vplyvov na rozpočet verejnej správy</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 xml:space="preserve">V analýze vplyvov na rozpočet verejnej správy je za oblasť zamestnanosti uvedený rozpočtovo nekrytý vplyv na zvýšenie limitu počtu zamestnancov o 1 osobu, vrátane osobných výdavkov, v roku  2019 v sume 27 280 eur, z toho mzdy 20 000 eur, v roku  2020 v sume 28 644 eur, z toho mzdy 21 000 eur a v roku 2021 v sume 30 008 eur, z toho mzdy 22 000 eur a rozpočtovo nekrytý vplyv v oblasti kapitálových výdavkov v sume 74 000 eur v roku 2019 a bežných výdavkov v sume 9 500 eur v rokoch 2020 a 2021 každoročne. </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Súčasne v doložke vybraných vplyvov a v analýze vplyvov na rozpočet sa uvádza, že „Zvýšenie limitu výdavkov pre Dopravný úrad na zabezpečenie finančného krytia zriadenia a prevádzkovania registra držiteľov preukazov rušňovodičov si bude MDV SR uplatňovať v rámci procesu tvorby rozpočtu verejnej správy na roky 2019-2021.“, avšak Ministerstvo dopravy a výstavby SR  k návrhu rozpočtu verejnej správy na roky 2019 až 2021 nepredložilo do dnešného dňa žiadne požiadavky.</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Komisia zásadne žiada, aby kvantifikované výdavky, vrátane počtu zamestnancov pre Dopravný úrad vyplývajúce z realizácie predmetnej novely boli zabezpečené v rámci schválených limitov kapitoly Ministerstva dopravy a výstavby SR na príslušný rozpočtový rok.</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 xml:space="preserve">Komisia upozorňuje na nesúlad kvantifikácií mzdových výdavkov uvedených v tabuľke č. 1 a v tabuľke č. 5, kde v tabuľke č. 1 sú namiesto mzdových výdavkov uvedené osobné výdavky a na nesúlad v počte zamestnancov </w:t>
            </w:r>
            <w:r w:rsidRPr="006C2B5B">
              <w:rPr>
                <w:rFonts w:ascii="Times" w:hAnsi="Times" w:cs="Times"/>
                <w:sz w:val="20"/>
                <w:szCs w:val="20"/>
              </w:rPr>
              <w:lastRenderedPageBreak/>
              <w:t>v týchto tabuľkách (v tabuľke č. 1 je uvedený vplyv na počet zamestnancov aj v roku 2018). Zároveň Komisia upozorňuje na nesprávny výpočet poistného 36,4 % namiesto 34,95 % v tabuľke č. 5 vo všetkých rokoch.</w:t>
            </w:r>
          </w:p>
          <w:p w:rsidR="00C23E33" w:rsidRPr="006C2B5B" w:rsidRDefault="00C23E33" w:rsidP="00C23E33">
            <w:pPr>
              <w:ind w:right="-2"/>
              <w:jc w:val="both"/>
              <w:rPr>
                <w:rFonts w:ascii="Times" w:hAnsi="Times" w:cs="Times"/>
                <w:sz w:val="20"/>
                <w:szCs w:val="20"/>
              </w:rPr>
            </w:pPr>
            <w:r w:rsidRPr="006C2B5B">
              <w:rPr>
                <w:rFonts w:ascii="Times" w:hAnsi="Times" w:cs="Times"/>
                <w:sz w:val="20"/>
                <w:szCs w:val="20"/>
              </w:rPr>
              <w:t>K vplyvom na informatizáciu</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 xml:space="preserve">Komisia nesúhlasí s tým, že predložený materiál nepredpokladá žiadne vplyvy na informatizáciu. Zverejňovanie informácií na webovom sídle sa považuje za elektronickú službu a vytváranie registrov /informačných systémov/ znamená vplyv na informatizáciu. Táto skutočnosť musí byť premietnutá do doložky vplyvov ako pozitívny vplyv na informatizáciu spoločnosti a následne vypracovaná analýza vplyvov. </w:t>
            </w:r>
          </w:p>
          <w:p w:rsidR="00C23E33" w:rsidRPr="006C2B5B" w:rsidRDefault="00C23E33" w:rsidP="00C23E33">
            <w:pPr>
              <w:ind w:right="-2"/>
              <w:jc w:val="both"/>
              <w:rPr>
                <w:rFonts w:ascii="Times" w:hAnsi="Times" w:cs="Times"/>
                <w:sz w:val="20"/>
                <w:szCs w:val="20"/>
              </w:rPr>
            </w:pPr>
            <w:r w:rsidRPr="006C2B5B">
              <w:rPr>
                <w:rFonts w:ascii="Times" w:hAnsi="Times" w:cs="Times"/>
                <w:sz w:val="20"/>
                <w:szCs w:val="20"/>
              </w:rPr>
              <w:t>K sociálnym vplyvom</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 xml:space="preserve">Komisia odporúča predkladateľovi prehodnotiť sociálne vplyvy predloženého návrhu na pozitívne sociálne vplyvy (bod 4.2 prístup k zdrojom, právam, tovarom a službám), keďže aj cieľom novoprijatých smerníc, ktoré predložený návrh zákona transponuje je zlepšiť prepojenie a </w:t>
            </w:r>
            <w:proofErr w:type="spellStart"/>
            <w:r w:rsidRPr="006C2B5B">
              <w:rPr>
                <w:rFonts w:ascii="Times" w:hAnsi="Times" w:cs="Times"/>
                <w:sz w:val="20"/>
                <w:szCs w:val="20"/>
              </w:rPr>
              <w:t>interoperabilitu</w:t>
            </w:r>
            <w:proofErr w:type="spellEnd"/>
            <w:r w:rsidRPr="006C2B5B">
              <w:rPr>
                <w:rFonts w:ascii="Times" w:hAnsi="Times" w:cs="Times"/>
                <w:sz w:val="20"/>
                <w:szCs w:val="20"/>
              </w:rPr>
              <w:t xml:space="preserve"> železničných sietí, ako aj prístup na tieto siete, čo vedie k zlepšeniu a rozvoju služieb medzinárodnej železničnej dopravy v rámci Európskej únie, ako aj s tretími krajinami.</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 xml:space="preserve">Podľa predkladateľom uvádzaných dôvodov schválenie predmetnej novely umožní vytvoriť lepšie a rýchlejšie prepojenia medzi hospodárskymi a kultúrnymi centrami prostredníctvom rozvoja vysokorýchlostnej železničnej siete. Taktiež predkladateľ uvádza, že je potrebné hľadať rôzne možnosti podpory investícií do vysokorýchlostnej železničnej siete a využívania vysokorýchlostných železničných tratí. Službami vysokorýchlostnej osobnej dopravy na účely tohto zákona sú služby osobnej železničnej dopravy prevádzkované bez medziľahlých zastávok medzi dvomi miestami vzdialenými aspoň 200 km na špeciálne vybudovaných vysokorýchlostných tratiach, ktoré sú vybavené spravidla pre rýchlosť najmenej 250 km/h, a prevádzkované spravidla pri týchto rýchlostiach. </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Zároveň materiál predpokladá riešiť v súlade s Programovým vyhlásením vlády SR na roky 2016 – 2020 označenie železničných staníc a železničných zastávok v jazyku národnostných menšín.</w:t>
            </w:r>
          </w:p>
          <w:p w:rsidR="00C23E33" w:rsidRPr="006C2B5B"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Z tohto dôvodu je v súlade s Jednotnou metodikou na posudzovanie vybraných vplyvov a Metodickým postupom pre analýzu sociálnych vplyvov potrebné tento vplyv identifikovať a označiť v bode 9 doložky vybraných vplyvov (pozitívne sociálne vplyvy), pričom sa povinnou súčasťou predloženého materiálu stáva analýza sociálnych vplyvov vypracovaná v súlade s Metodickým postupom pre analýzu sociálnych vplyvov (príloha č. 4 Jednotnej metodiky na posudzovanie vybraných vplyvov). Sociálne vplyvy je potrebné zhodnotiť v bode 4.2 analýzy sociálnych vplyvov v porovnaní so súčasným stavom - stručne špecifikovať vplyv predloženého návrhu na prístup k zdrojom, právam, tovarom a službám, uviesť opis hodnoteného návrhu opatrenia, špecifikáciu dotknutých skupín a jeho kvalitatívne a kvantitatívne zhodnotenie. Zároveň je potrebné túto skutočnosť zohľadniť aj v príslušnom texte predkladacej správy a všeobecnej časti dôvodovej správy.</w:t>
            </w:r>
          </w:p>
          <w:p w:rsidR="00C23E33" w:rsidRPr="006C2B5B" w:rsidRDefault="00C23E33" w:rsidP="00C23E33">
            <w:pPr>
              <w:ind w:right="-2"/>
              <w:jc w:val="both"/>
              <w:rPr>
                <w:rFonts w:ascii="Times" w:hAnsi="Times" w:cs="Times"/>
                <w:sz w:val="20"/>
                <w:szCs w:val="20"/>
              </w:rPr>
            </w:pPr>
            <w:r w:rsidRPr="006C2B5B">
              <w:rPr>
                <w:rFonts w:ascii="Times" w:hAnsi="Times" w:cs="Times"/>
                <w:sz w:val="20"/>
                <w:szCs w:val="20"/>
              </w:rPr>
              <w:t xml:space="preserve">III. Záver: Stála pracovná komisia na posudzovanie vybraných vplyvov vyjadruje </w:t>
            </w:r>
          </w:p>
          <w:p w:rsidR="00C23E33" w:rsidRPr="006C2B5B" w:rsidRDefault="00C23E33" w:rsidP="00C23E33">
            <w:pPr>
              <w:tabs>
                <w:tab w:val="center" w:pos="6379"/>
              </w:tabs>
              <w:ind w:right="-2"/>
              <w:jc w:val="center"/>
              <w:rPr>
                <w:rFonts w:ascii="Times" w:hAnsi="Times" w:cs="Times"/>
                <w:sz w:val="20"/>
                <w:szCs w:val="20"/>
              </w:rPr>
            </w:pPr>
            <w:r w:rsidRPr="006C2B5B">
              <w:rPr>
                <w:rFonts w:ascii="Times" w:hAnsi="Times" w:cs="Times"/>
                <w:sz w:val="20"/>
                <w:szCs w:val="20"/>
              </w:rPr>
              <w:t>nesúhlasné stanovisko</w:t>
            </w:r>
          </w:p>
          <w:p w:rsidR="00C23E33" w:rsidRDefault="00C23E33" w:rsidP="00C23E33">
            <w:pPr>
              <w:tabs>
                <w:tab w:val="center" w:pos="6379"/>
              </w:tabs>
              <w:ind w:right="-2"/>
              <w:jc w:val="both"/>
              <w:rPr>
                <w:rFonts w:ascii="Times" w:hAnsi="Times" w:cs="Times"/>
                <w:sz w:val="20"/>
                <w:szCs w:val="20"/>
              </w:rPr>
            </w:pPr>
            <w:r w:rsidRPr="006C2B5B">
              <w:rPr>
                <w:rFonts w:ascii="Times" w:hAnsi="Times" w:cs="Times"/>
                <w:sz w:val="20"/>
                <w:szCs w:val="20"/>
              </w:rPr>
              <w:t xml:space="preserve">s materiálom predloženým na predbežné pripomienkové konanie s odporúčaním na jeho dopracovanie podľa pripomienok v bode II.  </w:t>
            </w:r>
          </w:p>
        </w:tc>
      </w:tr>
    </w:tbl>
    <w:p w:rsidR="00C23E33" w:rsidRDefault="00C23E33" w:rsidP="00A5440A">
      <w:pPr>
        <w:ind w:right="72"/>
        <w:rPr>
          <w:rFonts w:ascii="Times New Roman" w:hAnsi="Times New Roman" w:cs="Times New Roman"/>
          <w:b/>
          <w:sz w:val="28"/>
          <w:szCs w:val="28"/>
        </w:rPr>
      </w:pPr>
    </w:p>
    <w:p w:rsidR="00C23E33" w:rsidRPr="007D5748" w:rsidRDefault="00C23E33" w:rsidP="00C23E33">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C23E33" w:rsidRPr="007D5748" w:rsidRDefault="00C23E33" w:rsidP="00C23E33">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C23E33" w:rsidRPr="00212894" w:rsidRDefault="00C23E33" w:rsidP="00C23E33">
      <w:pPr>
        <w:spacing w:after="0" w:line="240" w:lineRule="auto"/>
        <w:jc w:val="right"/>
        <w:rPr>
          <w:rFonts w:ascii="Times New Roman" w:eastAsia="Times New Roman" w:hAnsi="Times New Roman" w:cs="Times New Roman"/>
          <w:b/>
          <w:bCs/>
          <w:sz w:val="24"/>
          <w:szCs w:val="24"/>
          <w:lang w:eastAsia="sk-SK"/>
        </w:rPr>
      </w:pPr>
    </w:p>
    <w:p w:rsidR="00C23E33" w:rsidRDefault="00C23E33" w:rsidP="00C23E33">
      <w:pPr>
        <w:spacing w:after="0" w:line="240" w:lineRule="auto"/>
        <w:rPr>
          <w:rFonts w:ascii="Times New Roman" w:eastAsia="Times New Roman" w:hAnsi="Times New Roman" w:cs="Times New Roman"/>
          <w:b/>
          <w:bCs/>
          <w:sz w:val="24"/>
          <w:szCs w:val="24"/>
          <w:lang w:eastAsia="sk-SK"/>
        </w:rPr>
      </w:pPr>
    </w:p>
    <w:p w:rsidR="00C23E33" w:rsidRPr="00212894" w:rsidRDefault="00C23E33" w:rsidP="00C23E33">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C23E33" w:rsidRDefault="00C23E33" w:rsidP="00C23E33">
      <w:pPr>
        <w:spacing w:after="0" w:line="240" w:lineRule="auto"/>
        <w:jc w:val="right"/>
        <w:rPr>
          <w:rFonts w:ascii="Times New Roman" w:eastAsia="Times New Roman" w:hAnsi="Times New Roman" w:cs="Times New Roman"/>
          <w:sz w:val="20"/>
          <w:szCs w:val="20"/>
          <w:lang w:eastAsia="sk-SK"/>
        </w:rPr>
      </w:pPr>
    </w:p>
    <w:p w:rsidR="00C23E33" w:rsidRPr="007D5748" w:rsidRDefault="00C23E33" w:rsidP="00C23E33">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340"/>
        <w:gridCol w:w="1340"/>
        <w:gridCol w:w="1340"/>
        <w:gridCol w:w="1340"/>
      </w:tblGrid>
      <w:tr w:rsidR="00C23E33" w:rsidRPr="007D5748" w:rsidTr="00C23E33">
        <w:trPr>
          <w:cantSplit/>
          <w:trHeight w:val="194"/>
          <w:jc w:val="center"/>
        </w:trPr>
        <w:tc>
          <w:tcPr>
            <w:tcW w:w="4661" w:type="dxa"/>
            <w:vMerge w:val="restart"/>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bookmarkStart w:id="1" w:name="OLE_LINK1"/>
            <w:r w:rsidRPr="007D5748">
              <w:rPr>
                <w:rFonts w:ascii="Times New Roman" w:eastAsia="Times New Roman" w:hAnsi="Times New Roman" w:cs="Times New Roman"/>
                <w:b/>
                <w:bCs/>
                <w:sz w:val="24"/>
                <w:szCs w:val="24"/>
                <w:lang w:eastAsia="sk-SK"/>
              </w:rPr>
              <w:t>Vplyvy na rozpočet verejnej správy</w:t>
            </w:r>
          </w:p>
        </w:tc>
        <w:tc>
          <w:tcPr>
            <w:tcW w:w="5360" w:type="dxa"/>
            <w:gridSpan w:val="4"/>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C23E33" w:rsidRPr="007D5748" w:rsidTr="00C23E33">
        <w:trPr>
          <w:cantSplit/>
          <w:trHeight w:val="70"/>
          <w:jc w:val="center"/>
        </w:trPr>
        <w:tc>
          <w:tcPr>
            <w:tcW w:w="4661" w:type="dxa"/>
            <w:vMerge/>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340" w:type="dxa"/>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2018</w:t>
            </w:r>
          </w:p>
        </w:tc>
        <w:tc>
          <w:tcPr>
            <w:tcW w:w="1340" w:type="dxa"/>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340" w:type="dxa"/>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340" w:type="dxa"/>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r>
      <w:tr w:rsidR="00C23E33" w:rsidRPr="007D5748" w:rsidTr="00C23E33">
        <w:trPr>
          <w:trHeight w:val="70"/>
          <w:jc w:val="center"/>
        </w:trPr>
        <w:tc>
          <w:tcPr>
            <w:tcW w:w="4661" w:type="dxa"/>
            <w:shd w:val="clear" w:color="auto" w:fill="C0C0C0"/>
            <w:noWrap/>
            <w:vAlign w:val="center"/>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340" w:type="dxa"/>
            <w:shd w:val="clear" w:color="auto" w:fill="C0C0C0"/>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340" w:type="dxa"/>
            <w:shd w:val="clear" w:color="auto" w:fill="C0C0C0"/>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340" w:type="dxa"/>
            <w:shd w:val="clear" w:color="auto" w:fill="C0C0C0"/>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340" w:type="dxa"/>
            <w:shd w:val="clear" w:color="auto" w:fill="C0C0C0"/>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C23E33" w:rsidRPr="007D5748" w:rsidTr="00C23E33">
        <w:trPr>
          <w:trHeight w:val="132"/>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lastRenderedPageBreak/>
              <w:t xml:space="preserve">z toho:  </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125"/>
          <w:jc w:val="center"/>
        </w:trPr>
        <w:tc>
          <w:tcPr>
            <w:tcW w:w="4661" w:type="dxa"/>
            <w:shd w:val="clear" w:color="auto" w:fill="C0C0C0"/>
            <w:noWrap/>
            <w:vAlign w:val="center"/>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100 990</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37 840</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39 189</w:t>
            </w:r>
          </w:p>
        </w:tc>
      </w:tr>
      <w:tr w:rsidR="00C23E33" w:rsidRPr="007D5748" w:rsidTr="00C23E33">
        <w:trPr>
          <w:trHeight w:val="70"/>
          <w:jc w:val="center"/>
        </w:trPr>
        <w:tc>
          <w:tcPr>
            <w:tcW w:w="4661" w:type="dxa"/>
            <w:noWrap/>
            <w:vAlign w:val="center"/>
          </w:tcPr>
          <w:p w:rsidR="00C23E33"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 xml:space="preserve">MDV SR (0EK0L02     </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Špecializované systémy)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74 000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9 500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9 500</w:t>
            </w:r>
          </w:p>
        </w:tc>
      </w:tr>
      <w:tr w:rsidR="00C23E33" w:rsidRPr="007D5748" w:rsidTr="00C23E33">
        <w:trPr>
          <w:trHeight w:val="70"/>
          <w:jc w:val="center"/>
        </w:trPr>
        <w:tc>
          <w:tcPr>
            <w:tcW w:w="4661" w:type="dxa"/>
            <w:noWrap/>
            <w:vAlign w:val="center"/>
          </w:tcPr>
          <w:p w:rsidR="00C23E33" w:rsidRDefault="00C23E33" w:rsidP="00C23E3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Dopravný úrad (07T030G)</w:t>
            </w:r>
          </w:p>
        </w:tc>
        <w:tc>
          <w:tcPr>
            <w:tcW w:w="1340" w:type="dxa"/>
            <w:noWrap/>
            <w:vAlign w:val="center"/>
          </w:tcPr>
          <w:p w:rsidR="00C23E33" w:rsidRDefault="00C23E33" w:rsidP="00C23E33">
            <w:pPr>
              <w:spacing w:after="0" w:line="240" w:lineRule="auto"/>
              <w:jc w:val="right"/>
              <w:rPr>
                <w:rFonts w:ascii="Times New Roman" w:eastAsia="Times New Roman" w:hAnsi="Times New Roman" w:cs="Times New Roman"/>
                <w:sz w:val="24"/>
                <w:szCs w:val="24"/>
                <w:lang w:eastAsia="sk-SK"/>
              </w:rPr>
            </w:pPr>
          </w:p>
        </w:tc>
        <w:tc>
          <w:tcPr>
            <w:tcW w:w="1340" w:type="dxa"/>
            <w:noWrap/>
          </w:tcPr>
          <w:p w:rsidR="00C23E33" w:rsidRDefault="00C23E33" w:rsidP="00C23E33">
            <w:pPr>
              <w:spacing w:after="0" w:line="240" w:lineRule="auto"/>
              <w:jc w:val="right"/>
              <w:rPr>
                <w:rFonts w:ascii="Times New Roman" w:eastAsia="Times New Roman" w:hAnsi="Times New Roman" w:cs="Times New Roman"/>
                <w:sz w:val="24"/>
                <w:szCs w:val="24"/>
                <w:lang w:eastAsia="sk-SK"/>
              </w:rPr>
            </w:pPr>
            <w:r w:rsidRPr="00934758">
              <w:rPr>
                <w:rFonts w:ascii="Times New Roman" w:eastAsia="Times New Roman" w:hAnsi="Times New Roman" w:cs="Times New Roman"/>
                <w:bCs/>
                <w:sz w:val="24"/>
                <w:szCs w:val="24"/>
                <w:lang w:eastAsia="sk-SK"/>
              </w:rPr>
              <w:t>26 990</w:t>
            </w:r>
          </w:p>
        </w:tc>
        <w:tc>
          <w:tcPr>
            <w:tcW w:w="1340" w:type="dxa"/>
            <w:noWrap/>
          </w:tcPr>
          <w:p w:rsidR="00C23E33"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    </w:t>
            </w:r>
            <w:r w:rsidRPr="00934758">
              <w:rPr>
                <w:rFonts w:ascii="Times New Roman" w:eastAsia="Times New Roman" w:hAnsi="Times New Roman" w:cs="Times New Roman"/>
                <w:bCs/>
                <w:sz w:val="24"/>
                <w:szCs w:val="24"/>
                <w:lang w:eastAsia="sk-SK"/>
              </w:rPr>
              <w:t>28 340</w:t>
            </w:r>
          </w:p>
        </w:tc>
        <w:tc>
          <w:tcPr>
            <w:tcW w:w="1340" w:type="dxa"/>
            <w:noWrap/>
          </w:tcPr>
          <w:p w:rsidR="00C23E33" w:rsidRDefault="00C23E33" w:rsidP="00C23E33">
            <w:pPr>
              <w:spacing w:after="0" w:line="240" w:lineRule="auto"/>
              <w:jc w:val="right"/>
              <w:rPr>
                <w:rFonts w:ascii="Times New Roman" w:eastAsia="Times New Roman" w:hAnsi="Times New Roman" w:cs="Times New Roman"/>
                <w:sz w:val="24"/>
                <w:szCs w:val="24"/>
                <w:lang w:eastAsia="sk-SK"/>
              </w:rPr>
            </w:pPr>
            <w:r w:rsidRPr="00934758">
              <w:rPr>
                <w:rFonts w:ascii="Times New Roman" w:eastAsia="Times New Roman" w:hAnsi="Times New Roman" w:cs="Times New Roman"/>
                <w:bCs/>
                <w:sz w:val="24"/>
                <w:szCs w:val="24"/>
                <w:lang w:eastAsia="sk-SK"/>
              </w:rPr>
              <w:t>29 689</w:t>
            </w:r>
          </w:p>
        </w:tc>
      </w:tr>
      <w:tr w:rsidR="00C23E33" w:rsidRPr="007D5748" w:rsidTr="00C23E33">
        <w:trPr>
          <w:trHeight w:val="314"/>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100 990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37 840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39 189</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100 990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37 840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39 189</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125"/>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70"/>
          <w:jc w:val="center"/>
        </w:trPr>
        <w:tc>
          <w:tcPr>
            <w:tcW w:w="4661" w:type="dxa"/>
            <w:shd w:val="clear" w:color="auto" w:fill="BFBFBF" w:themeFill="background1" w:themeFillShade="BF"/>
            <w:noWrap/>
            <w:vAlign w:val="center"/>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340" w:type="dxa"/>
            <w:noWrap/>
            <w:vAlign w:val="center"/>
          </w:tcPr>
          <w:p w:rsidR="00C23E33" w:rsidRPr="00934758" w:rsidRDefault="00C23E33" w:rsidP="00C23E33">
            <w:pPr>
              <w:spacing w:after="0" w:line="240" w:lineRule="auto"/>
              <w:jc w:val="right"/>
              <w:rPr>
                <w:rFonts w:ascii="Times New Roman" w:eastAsia="Times New Roman" w:hAnsi="Times New Roman" w:cs="Times New Roman"/>
                <w:b/>
                <w:bCs/>
                <w:iCs/>
                <w:color w:val="FF0000"/>
                <w:sz w:val="24"/>
                <w:szCs w:val="24"/>
                <w:lang w:eastAsia="sk-SK"/>
              </w:rPr>
            </w:pPr>
            <w:r w:rsidRPr="0024280D">
              <w:rPr>
                <w:rFonts w:ascii="Times New Roman" w:eastAsia="Times New Roman" w:hAnsi="Times New Roman" w:cs="Times New Roman"/>
                <w:b/>
                <w:bCs/>
                <w:iCs/>
                <w:sz w:val="24"/>
                <w:szCs w:val="24"/>
                <w:lang w:eastAsia="sk-SK"/>
              </w:rPr>
              <w:t>0</w:t>
            </w:r>
          </w:p>
        </w:tc>
        <w:tc>
          <w:tcPr>
            <w:tcW w:w="1340" w:type="dxa"/>
            <w:noWrap/>
            <w:vAlign w:val="center"/>
          </w:tcPr>
          <w:p w:rsidR="00C23E33" w:rsidRPr="004B77D9"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r w:rsidRPr="004B77D9">
              <w:rPr>
                <w:rFonts w:ascii="Times New Roman" w:eastAsia="Times New Roman" w:hAnsi="Times New Roman" w:cs="Times New Roman"/>
                <w:b/>
                <w:bCs/>
                <w:iCs/>
                <w:sz w:val="24"/>
                <w:szCs w:val="24"/>
                <w:lang w:eastAsia="sk-SK"/>
              </w:rPr>
              <w:t>1</w:t>
            </w:r>
          </w:p>
        </w:tc>
        <w:tc>
          <w:tcPr>
            <w:tcW w:w="1340" w:type="dxa"/>
            <w:noWrap/>
            <w:vAlign w:val="center"/>
          </w:tcPr>
          <w:p w:rsidR="00C23E33" w:rsidRPr="004B77D9"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r w:rsidRPr="004B77D9">
              <w:rPr>
                <w:rFonts w:ascii="Times New Roman" w:eastAsia="Times New Roman" w:hAnsi="Times New Roman" w:cs="Times New Roman"/>
                <w:b/>
                <w:bCs/>
                <w:iCs/>
                <w:sz w:val="24"/>
                <w:szCs w:val="24"/>
                <w:lang w:eastAsia="sk-SK"/>
              </w:rPr>
              <w:t>1</w:t>
            </w:r>
          </w:p>
        </w:tc>
        <w:tc>
          <w:tcPr>
            <w:tcW w:w="1340" w:type="dxa"/>
            <w:noWrap/>
            <w:vAlign w:val="center"/>
          </w:tcPr>
          <w:p w:rsidR="00C23E33" w:rsidRPr="004B77D9"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r w:rsidRPr="004B77D9">
              <w:rPr>
                <w:rFonts w:ascii="Times New Roman" w:eastAsia="Times New Roman" w:hAnsi="Times New Roman" w:cs="Times New Roman"/>
                <w:b/>
                <w:bCs/>
                <w:iCs/>
                <w:sz w:val="24"/>
                <w:szCs w:val="24"/>
                <w:lang w:eastAsia="sk-SK"/>
              </w:rPr>
              <w:t>1</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sz w:val="24"/>
                <w:szCs w:val="24"/>
                <w:lang w:eastAsia="sk-SK"/>
              </w:rPr>
              <w:t xml:space="preserve">v tom: za </w:t>
            </w:r>
            <w:r>
              <w:rPr>
                <w:rFonts w:ascii="Times New Roman" w:eastAsia="Times New Roman" w:hAnsi="Times New Roman" w:cs="Times New Roman"/>
                <w:sz w:val="24"/>
                <w:szCs w:val="24"/>
                <w:lang w:eastAsia="sk-SK"/>
              </w:rPr>
              <w:t>Dopravný úrad</w:t>
            </w:r>
          </w:p>
        </w:tc>
        <w:tc>
          <w:tcPr>
            <w:tcW w:w="1340" w:type="dxa"/>
            <w:noWrap/>
            <w:vAlign w:val="center"/>
          </w:tcPr>
          <w:p w:rsidR="00C23E33" w:rsidRPr="00934758" w:rsidRDefault="00C23E33" w:rsidP="00C23E33">
            <w:pPr>
              <w:spacing w:after="0" w:line="240" w:lineRule="auto"/>
              <w:jc w:val="right"/>
              <w:rPr>
                <w:rFonts w:ascii="Times New Roman" w:eastAsia="Times New Roman" w:hAnsi="Times New Roman" w:cs="Times New Roman"/>
                <w:bCs/>
                <w:iCs/>
                <w:color w:val="FF0000"/>
                <w:sz w:val="24"/>
                <w:szCs w:val="24"/>
                <w:lang w:eastAsia="sk-SK"/>
              </w:rPr>
            </w:pPr>
            <w:r w:rsidRPr="0024280D">
              <w:rPr>
                <w:rFonts w:ascii="Times New Roman" w:eastAsia="Times New Roman" w:hAnsi="Times New Roman" w:cs="Times New Roman"/>
                <w:bCs/>
                <w:iCs/>
                <w:sz w:val="24"/>
                <w:szCs w:val="24"/>
                <w:lang w:eastAsia="sk-SK"/>
              </w:rPr>
              <w:t>0</w:t>
            </w:r>
          </w:p>
        </w:tc>
        <w:tc>
          <w:tcPr>
            <w:tcW w:w="1340" w:type="dxa"/>
            <w:noWrap/>
            <w:vAlign w:val="center"/>
          </w:tcPr>
          <w:p w:rsidR="00C23E33" w:rsidRPr="004B77D9" w:rsidRDefault="00C23E33" w:rsidP="00C23E33">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w:t>
            </w:r>
            <w:r w:rsidRPr="004B77D9">
              <w:rPr>
                <w:rFonts w:ascii="Times New Roman" w:eastAsia="Times New Roman" w:hAnsi="Times New Roman" w:cs="Times New Roman"/>
                <w:bCs/>
                <w:iCs/>
                <w:sz w:val="24"/>
                <w:szCs w:val="24"/>
                <w:lang w:eastAsia="sk-SK"/>
              </w:rPr>
              <w:t>1</w:t>
            </w:r>
          </w:p>
        </w:tc>
        <w:tc>
          <w:tcPr>
            <w:tcW w:w="1340" w:type="dxa"/>
            <w:noWrap/>
            <w:vAlign w:val="center"/>
          </w:tcPr>
          <w:p w:rsidR="00C23E33" w:rsidRPr="004B77D9" w:rsidRDefault="00C23E33" w:rsidP="00C23E33">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w:t>
            </w:r>
            <w:r w:rsidRPr="004B77D9">
              <w:rPr>
                <w:rFonts w:ascii="Times New Roman" w:eastAsia="Times New Roman" w:hAnsi="Times New Roman" w:cs="Times New Roman"/>
                <w:bCs/>
                <w:iCs/>
                <w:sz w:val="24"/>
                <w:szCs w:val="24"/>
                <w:lang w:eastAsia="sk-SK"/>
              </w:rPr>
              <w:t>1</w:t>
            </w:r>
          </w:p>
        </w:tc>
        <w:tc>
          <w:tcPr>
            <w:tcW w:w="1340" w:type="dxa"/>
            <w:noWrap/>
            <w:vAlign w:val="center"/>
          </w:tcPr>
          <w:p w:rsidR="00C23E33" w:rsidRPr="004B77D9" w:rsidRDefault="00C23E33" w:rsidP="00C23E33">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w:t>
            </w:r>
            <w:r w:rsidRPr="004B77D9">
              <w:rPr>
                <w:rFonts w:ascii="Times New Roman" w:eastAsia="Times New Roman" w:hAnsi="Times New Roman" w:cs="Times New Roman"/>
                <w:bCs/>
                <w:iCs/>
                <w:sz w:val="24"/>
                <w:szCs w:val="24"/>
                <w:lang w:eastAsia="sk-SK"/>
              </w:rPr>
              <w:t>1</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70"/>
          <w:jc w:val="center"/>
        </w:trPr>
        <w:tc>
          <w:tcPr>
            <w:tcW w:w="4661" w:type="dxa"/>
            <w:shd w:val="clear" w:color="auto" w:fill="BFBFBF" w:themeFill="background1" w:themeFillShade="BF"/>
            <w:noWrap/>
            <w:vAlign w:val="center"/>
          </w:tcPr>
          <w:p w:rsidR="00C23E33" w:rsidRPr="007D5748" w:rsidRDefault="00C23E33" w:rsidP="00C23E33">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r>
              <w:rPr>
                <w:rFonts w:ascii="Times New Roman" w:eastAsia="Times New Roman" w:hAnsi="Times New Roman" w:cs="Times New Roman"/>
                <w:b/>
                <w:sz w:val="24"/>
                <w:szCs w:val="24"/>
                <w:lang w:eastAsia="sk-SK"/>
              </w:rPr>
              <w:t xml:space="preserve"> (kat. 610)</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340" w:type="dxa"/>
            <w:shd w:val="clear" w:color="auto" w:fill="BFBFBF" w:themeFill="background1" w:themeFillShade="BF"/>
            <w:noWrap/>
            <w:vAlign w:val="center"/>
          </w:tcPr>
          <w:p w:rsidR="00C23E33" w:rsidRPr="00CA130D" w:rsidRDefault="00C23E33" w:rsidP="00C23E33">
            <w:pPr>
              <w:spacing w:after="0" w:line="240" w:lineRule="auto"/>
              <w:jc w:val="right"/>
              <w:rPr>
                <w:rFonts w:ascii="Times New Roman" w:eastAsia="Times New Roman" w:hAnsi="Times New Roman" w:cs="Times New Roman"/>
                <w:b/>
                <w:sz w:val="24"/>
                <w:szCs w:val="24"/>
                <w:lang w:eastAsia="sk-SK"/>
              </w:rPr>
            </w:pPr>
            <w:r w:rsidRPr="00934758">
              <w:rPr>
                <w:rFonts w:ascii="Times New Roman" w:eastAsia="Times New Roman" w:hAnsi="Times New Roman" w:cs="Times New Roman"/>
                <w:b/>
                <w:sz w:val="24"/>
                <w:szCs w:val="24"/>
                <w:lang w:eastAsia="sk-SK"/>
              </w:rPr>
              <w:t>20 000</w:t>
            </w:r>
          </w:p>
        </w:tc>
        <w:tc>
          <w:tcPr>
            <w:tcW w:w="1340" w:type="dxa"/>
            <w:shd w:val="clear" w:color="auto" w:fill="BFBFBF" w:themeFill="background1" w:themeFillShade="BF"/>
            <w:noWrap/>
            <w:vAlign w:val="center"/>
          </w:tcPr>
          <w:p w:rsidR="00C23E33" w:rsidRPr="00CA130D" w:rsidRDefault="00C23E33" w:rsidP="00C23E33">
            <w:pPr>
              <w:spacing w:after="0" w:line="240" w:lineRule="auto"/>
              <w:jc w:val="right"/>
              <w:rPr>
                <w:rFonts w:ascii="Times New Roman" w:eastAsia="Times New Roman" w:hAnsi="Times New Roman" w:cs="Times New Roman"/>
                <w:b/>
                <w:sz w:val="24"/>
                <w:szCs w:val="24"/>
                <w:lang w:eastAsia="sk-SK"/>
              </w:rPr>
            </w:pPr>
            <w:r w:rsidRPr="00934758">
              <w:rPr>
                <w:rFonts w:ascii="Times New Roman" w:eastAsia="Times New Roman" w:hAnsi="Times New Roman" w:cs="Times New Roman"/>
                <w:b/>
                <w:sz w:val="24"/>
                <w:szCs w:val="24"/>
                <w:lang w:eastAsia="sk-SK"/>
              </w:rPr>
              <w:t>21 000</w:t>
            </w:r>
          </w:p>
        </w:tc>
        <w:tc>
          <w:tcPr>
            <w:tcW w:w="1340" w:type="dxa"/>
            <w:shd w:val="clear" w:color="auto" w:fill="BFBFBF" w:themeFill="background1" w:themeFillShade="BF"/>
            <w:noWrap/>
            <w:vAlign w:val="center"/>
          </w:tcPr>
          <w:p w:rsidR="00C23E33" w:rsidRPr="00CA130D" w:rsidRDefault="00C23E33" w:rsidP="00C23E33">
            <w:pPr>
              <w:spacing w:after="0" w:line="240" w:lineRule="auto"/>
              <w:jc w:val="right"/>
              <w:rPr>
                <w:rFonts w:ascii="Times New Roman" w:eastAsia="Times New Roman" w:hAnsi="Times New Roman" w:cs="Times New Roman"/>
                <w:b/>
                <w:sz w:val="24"/>
                <w:szCs w:val="24"/>
                <w:lang w:eastAsia="sk-SK"/>
              </w:rPr>
            </w:pPr>
            <w:r w:rsidRPr="00934758">
              <w:rPr>
                <w:rFonts w:ascii="Times New Roman" w:eastAsia="Times New Roman" w:hAnsi="Times New Roman" w:cs="Times New Roman"/>
                <w:b/>
                <w:sz w:val="24"/>
                <w:szCs w:val="24"/>
                <w:lang w:eastAsia="sk-SK"/>
              </w:rPr>
              <w:t>22 000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r>
              <w:rPr>
                <w:rFonts w:ascii="Times New Roman" w:eastAsia="Times New Roman" w:hAnsi="Times New Roman" w:cs="Times New Roman"/>
                <w:b/>
                <w:bCs/>
                <w:i/>
                <w:iCs/>
                <w:sz w:val="24"/>
                <w:szCs w:val="24"/>
                <w:lang w:eastAsia="sk-SK"/>
              </w:rPr>
              <w:t xml:space="preserve"> </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sz w:val="24"/>
                <w:szCs w:val="24"/>
                <w:lang w:eastAsia="sk-SK"/>
              </w:rPr>
              <w:t>0</w:t>
            </w:r>
          </w:p>
        </w:tc>
        <w:tc>
          <w:tcPr>
            <w:tcW w:w="1340" w:type="dxa"/>
            <w:noWrap/>
            <w:vAlign w:val="center"/>
          </w:tcPr>
          <w:p w:rsidR="00C23E33" w:rsidRPr="00CA130D" w:rsidRDefault="00C23E33" w:rsidP="00C23E33">
            <w:pPr>
              <w:spacing w:after="0" w:line="240" w:lineRule="auto"/>
              <w:jc w:val="right"/>
              <w:rPr>
                <w:rFonts w:ascii="Times New Roman" w:eastAsia="Times New Roman" w:hAnsi="Times New Roman" w:cs="Times New Roman"/>
                <w:b/>
                <w:bCs/>
                <w:iCs/>
                <w:sz w:val="24"/>
                <w:szCs w:val="24"/>
                <w:lang w:eastAsia="sk-SK"/>
              </w:rPr>
            </w:pPr>
            <w:r w:rsidRPr="00934758">
              <w:rPr>
                <w:rFonts w:ascii="Times New Roman" w:eastAsia="Times New Roman" w:hAnsi="Times New Roman" w:cs="Times New Roman"/>
                <w:b/>
                <w:sz w:val="24"/>
                <w:szCs w:val="24"/>
                <w:lang w:eastAsia="sk-SK"/>
              </w:rPr>
              <w:t>20 000</w:t>
            </w:r>
          </w:p>
        </w:tc>
        <w:tc>
          <w:tcPr>
            <w:tcW w:w="1340" w:type="dxa"/>
            <w:noWrap/>
            <w:vAlign w:val="center"/>
          </w:tcPr>
          <w:p w:rsidR="00C23E33" w:rsidRPr="00CA130D" w:rsidRDefault="00C23E33" w:rsidP="00C23E33">
            <w:pPr>
              <w:spacing w:after="0" w:line="240" w:lineRule="auto"/>
              <w:jc w:val="right"/>
              <w:rPr>
                <w:rFonts w:ascii="Times New Roman" w:eastAsia="Times New Roman" w:hAnsi="Times New Roman" w:cs="Times New Roman"/>
                <w:b/>
                <w:bCs/>
                <w:iCs/>
                <w:sz w:val="24"/>
                <w:szCs w:val="24"/>
                <w:lang w:eastAsia="sk-SK"/>
              </w:rPr>
            </w:pPr>
            <w:r w:rsidRPr="00934758">
              <w:rPr>
                <w:rFonts w:ascii="Times New Roman" w:eastAsia="Times New Roman" w:hAnsi="Times New Roman" w:cs="Times New Roman"/>
                <w:b/>
                <w:sz w:val="24"/>
                <w:szCs w:val="24"/>
                <w:lang w:eastAsia="sk-SK"/>
              </w:rPr>
              <w:t>21 000</w:t>
            </w:r>
          </w:p>
        </w:tc>
        <w:tc>
          <w:tcPr>
            <w:tcW w:w="1340" w:type="dxa"/>
            <w:noWrap/>
            <w:vAlign w:val="center"/>
          </w:tcPr>
          <w:p w:rsidR="00C23E33" w:rsidRPr="00CA130D" w:rsidRDefault="00C23E33" w:rsidP="00C23E33">
            <w:pPr>
              <w:spacing w:after="0" w:line="240" w:lineRule="auto"/>
              <w:jc w:val="right"/>
              <w:rPr>
                <w:rFonts w:ascii="Times New Roman" w:eastAsia="Times New Roman" w:hAnsi="Times New Roman" w:cs="Times New Roman"/>
                <w:b/>
                <w:bCs/>
                <w:iCs/>
                <w:sz w:val="24"/>
                <w:szCs w:val="24"/>
                <w:lang w:eastAsia="sk-SK"/>
              </w:rPr>
            </w:pPr>
            <w:r w:rsidRPr="00934758">
              <w:rPr>
                <w:rFonts w:ascii="Times New Roman" w:eastAsia="Times New Roman" w:hAnsi="Times New Roman" w:cs="Times New Roman"/>
                <w:b/>
                <w:sz w:val="24"/>
                <w:szCs w:val="24"/>
                <w:lang w:eastAsia="sk-SK"/>
              </w:rPr>
              <w:t>22 000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sz w:val="24"/>
                <w:szCs w:val="24"/>
                <w:lang w:eastAsia="sk-SK"/>
              </w:rPr>
              <w:t xml:space="preserve">v tom: za </w:t>
            </w:r>
            <w:r>
              <w:rPr>
                <w:rFonts w:ascii="Times New Roman" w:eastAsia="Times New Roman" w:hAnsi="Times New Roman" w:cs="Times New Roman"/>
                <w:sz w:val="24"/>
                <w:szCs w:val="24"/>
                <w:lang w:eastAsia="sk-SK"/>
              </w:rPr>
              <w:t>Dopravný úrad (07T030G),(610)</w:t>
            </w:r>
          </w:p>
        </w:tc>
        <w:tc>
          <w:tcPr>
            <w:tcW w:w="1340" w:type="dxa"/>
            <w:noWrap/>
            <w:vAlign w:val="center"/>
          </w:tcPr>
          <w:p w:rsidR="00C23E33" w:rsidRPr="007B7BF9" w:rsidRDefault="00C23E33" w:rsidP="00C23E33">
            <w:pPr>
              <w:spacing w:after="0" w:line="240" w:lineRule="auto"/>
              <w:jc w:val="right"/>
              <w:rPr>
                <w:rFonts w:ascii="Times New Roman" w:eastAsia="Times New Roman" w:hAnsi="Times New Roman" w:cs="Times New Roman"/>
                <w:sz w:val="24"/>
                <w:szCs w:val="24"/>
                <w:lang w:eastAsia="sk-SK"/>
              </w:rPr>
            </w:pPr>
            <w:r w:rsidRPr="007B7BF9">
              <w:rPr>
                <w:rFonts w:ascii="Times New Roman" w:eastAsia="Times New Roman" w:hAnsi="Times New Roman" w:cs="Times New Roman"/>
                <w:sz w:val="24"/>
                <w:szCs w:val="24"/>
                <w:lang w:eastAsia="sk-SK"/>
              </w:rPr>
              <w:t>0</w:t>
            </w:r>
          </w:p>
        </w:tc>
        <w:tc>
          <w:tcPr>
            <w:tcW w:w="1340" w:type="dxa"/>
            <w:noWrap/>
            <w:vAlign w:val="center"/>
          </w:tcPr>
          <w:p w:rsidR="00C23E33" w:rsidRPr="007B7BF9"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20 000</w:t>
            </w:r>
          </w:p>
        </w:tc>
        <w:tc>
          <w:tcPr>
            <w:tcW w:w="1340" w:type="dxa"/>
            <w:noWrap/>
            <w:vAlign w:val="center"/>
          </w:tcPr>
          <w:p w:rsidR="00C23E33" w:rsidRPr="007B7BF9"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21 000</w:t>
            </w:r>
          </w:p>
        </w:tc>
        <w:tc>
          <w:tcPr>
            <w:tcW w:w="1340" w:type="dxa"/>
            <w:noWrap/>
            <w:vAlign w:val="center"/>
          </w:tcPr>
          <w:p w:rsidR="00C23E33" w:rsidRPr="007B7BF9"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22 000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23E33" w:rsidRPr="007D5748" w:rsidTr="00C23E33">
        <w:trPr>
          <w:trHeight w:val="70"/>
          <w:jc w:val="center"/>
        </w:trPr>
        <w:tc>
          <w:tcPr>
            <w:tcW w:w="4661" w:type="dxa"/>
            <w:shd w:val="clear" w:color="auto" w:fill="C0C0C0"/>
            <w:noWrap/>
            <w:vAlign w:val="center"/>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100 990</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37 840</w:t>
            </w:r>
          </w:p>
        </w:tc>
        <w:tc>
          <w:tcPr>
            <w:tcW w:w="1340" w:type="dxa"/>
            <w:shd w:val="clear" w:color="auto" w:fill="C0C0C0"/>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39 189</w:t>
            </w:r>
          </w:p>
        </w:tc>
      </w:tr>
      <w:tr w:rsidR="00C23E33" w:rsidRPr="007D5748" w:rsidTr="00C23E33">
        <w:trPr>
          <w:trHeight w:val="70"/>
          <w:jc w:val="center"/>
        </w:trPr>
        <w:tc>
          <w:tcPr>
            <w:tcW w:w="4661" w:type="dxa"/>
            <w:noWrap/>
            <w:vAlign w:val="center"/>
          </w:tcPr>
          <w:p w:rsidR="00C23E33"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 xml:space="preserve">MDV SR (0EK0L02     </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Špecializované systémy)</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74 00</w:t>
            </w:r>
            <w:r w:rsidRPr="007D5748">
              <w:rPr>
                <w:rFonts w:ascii="Times New Roman" w:eastAsia="Times New Roman" w:hAnsi="Times New Roman" w:cs="Times New Roman"/>
                <w:sz w:val="24"/>
                <w:szCs w:val="24"/>
                <w:lang w:eastAsia="sk-SK"/>
              </w:rPr>
              <w:t>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9 500</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9 50</w:t>
            </w:r>
            <w:r w:rsidRPr="007D5748">
              <w:rPr>
                <w:rFonts w:ascii="Times New Roman" w:eastAsia="Times New Roman" w:hAnsi="Times New Roman" w:cs="Times New Roman"/>
                <w:sz w:val="24"/>
                <w:szCs w:val="24"/>
                <w:lang w:eastAsia="sk-SK"/>
              </w:rPr>
              <w:t>0</w:t>
            </w:r>
          </w:p>
        </w:tc>
      </w:tr>
      <w:tr w:rsidR="00C23E33" w:rsidRPr="007D5748" w:rsidTr="00C23E33">
        <w:trPr>
          <w:trHeight w:val="70"/>
          <w:jc w:val="center"/>
        </w:trPr>
        <w:tc>
          <w:tcPr>
            <w:tcW w:w="4661" w:type="dxa"/>
            <w:noWrap/>
            <w:vAlign w:val="center"/>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MDV SR (07T01)</w:t>
            </w:r>
          </w:p>
        </w:tc>
        <w:tc>
          <w:tcPr>
            <w:tcW w:w="1340" w:type="dxa"/>
            <w:noWrap/>
            <w:vAlign w:val="center"/>
          </w:tcPr>
          <w:p w:rsidR="00C23E33" w:rsidRPr="007D5748" w:rsidRDefault="00C23E33" w:rsidP="00C23E33">
            <w:pPr>
              <w:spacing w:after="0" w:line="240" w:lineRule="auto"/>
              <w:jc w:val="right"/>
              <w:rPr>
                <w:rFonts w:ascii="Times New Roman" w:eastAsia="Times New Roman" w:hAnsi="Times New Roman" w:cs="Times New Roman"/>
                <w:sz w:val="24"/>
                <w:szCs w:val="24"/>
                <w:lang w:eastAsia="sk-SK"/>
              </w:rPr>
            </w:pPr>
          </w:p>
        </w:tc>
        <w:tc>
          <w:tcPr>
            <w:tcW w:w="1340" w:type="dxa"/>
            <w:noWrap/>
            <w:vAlign w:val="center"/>
          </w:tcPr>
          <w:p w:rsidR="00C23E33"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26 990</w:t>
            </w:r>
          </w:p>
        </w:tc>
        <w:tc>
          <w:tcPr>
            <w:tcW w:w="1340" w:type="dxa"/>
            <w:noWrap/>
            <w:vAlign w:val="center"/>
          </w:tcPr>
          <w:p w:rsidR="00C23E33"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28 340</w:t>
            </w:r>
          </w:p>
        </w:tc>
        <w:tc>
          <w:tcPr>
            <w:tcW w:w="1340" w:type="dxa"/>
            <w:noWrap/>
            <w:vAlign w:val="center"/>
          </w:tcPr>
          <w:p w:rsidR="00C23E33" w:rsidRDefault="00C23E33" w:rsidP="00C23E3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29 689</w:t>
            </w:r>
          </w:p>
        </w:tc>
      </w:tr>
      <w:tr w:rsidR="00C23E33" w:rsidRPr="007D5748" w:rsidTr="00C23E33">
        <w:trPr>
          <w:trHeight w:val="70"/>
          <w:jc w:val="center"/>
        </w:trPr>
        <w:tc>
          <w:tcPr>
            <w:tcW w:w="4661" w:type="dxa"/>
            <w:shd w:val="clear" w:color="auto" w:fill="BFBFBF" w:themeFill="background1" w:themeFillShade="BF"/>
            <w:noWrap/>
            <w:vAlign w:val="center"/>
          </w:tcPr>
          <w:p w:rsidR="00C23E33" w:rsidRPr="007D5748" w:rsidRDefault="00C23E33" w:rsidP="00C23E33">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340" w:type="dxa"/>
            <w:shd w:val="clear" w:color="auto" w:fill="BFBFBF" w:themeFill="background1" w:themeFillShade="BF"/>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C23E33" w:rsidRPr="007D5748" w:rsidTr="00C23E33">
        <w:trPr>
          <w:trHeight w:val="70"/>
          <w:jc w:val="center"/>
        </w:trPr>
        <w:tc>
          <w:tcPr>
            <w:tcW w:w="4661" w:type="dxa"/>
            <w:shd w:val="clear" w:color="auto" w:fill="A6A6A6" w:themeFill="background1" w:themeFillShade="A6"/>
            <w:noWrap/>
            <w:vAlign w:val="center"/>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Rozpočtovo nekrytý vplyv / </w:t>
            </w:r>
            <w:r w:rsidRPr="00F00BC1">
              <w:rPr>
                <w:rFonts w:ascii="Times New Roman" w:eastAsia="Times New Roman" w:hAnsi="Times New Roman" w:cs="Times New Roman"/>
                <w:b/>
                <w:bCs/>
                <w:sz w:val="24"/>
                <w:szCs w:val="24"/>
                <w:lang w:eastAsia="sk-SK"/>
              </w:rPr>
              <w:t>úspora</w:t>
            </w:r>
          </w:p>
        </w:tc>
        <w:tc>
          <w:tcPr>
            <w:tcW w:w="1340" w:type="dxa"/>
            <w:shd w:val="clear" w:color="auto" w:fill="A6A6A6" w:themeFill="background1" w:themeFillShade="A6"/>
            <w:noWrap/>
            <w:vAlign w:val="center"/>
          </w:tcPr>
          <w:p w:rsidR="00C23E33" w:rsidRPr="007D5748"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0" w:type="dxa"/>
            <w:shd w:val="clear" w:color="auto" w:fill="A6A6A6" w:themeFill="background1" w:themeFillShade="A6"/>
            <w:noWrap/>
            <w:vAlign w:val="center"/>
          </w:tcPr>
          <w:p w:rsidR="00C23E33" w:rsidRPr="006F5F91" w:rsidRDefault="00C23E33" w:rsidP="00C23E3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0" w:type="dxa"/>
            <w:shd w:val="clear" w:color="auto" w:fill="A6A6A6" w:themeFill="background1" w:themeFillShade="A6"/>
            <w:noWrap/>
            <w:vAlign w:val="center"/>
          </w:tcPr>
          <w:p w:rsidR="00C23E33" w:rsidRPr="006F5F91"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340" w:type="dxa"/>
            <w:shd w:val="clear" w:color="auto" w:fill="A6A6A6" w:themeFill="background1" w:themeFillShade="A6"/>
            <w:noWrap/>
            <w:vAlign w:val="center"/>
          </w:tcPr>
          <w:p w:rsidR="00C23E33" w:rsidRPr="005F58AB" w:rsidRDefault="00C23E33" w:rsidP="00C23E3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bookmarkEnd w:id="1"/>
    </w:tbl>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p>
    <w:p w:rsidR="00C23E33" w:rsidRDefault="00C23E33" w:rsidP="00C23E33">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C23E33" w:rsidRPr="007D5748" w:rsidRDefault="00C23E33" w:rsidP="00C23E33">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C23E33" w:rsidRPr="007D5748" w:rsidRDefault="00C23E33" w:rsidP="00C23E33">
      <w:pPr>
        <w:spacing w:after="0" w:line="240" w:lineRule="auto"/>
        <w:jc w:val="both"/>
        <w:rPr>
          <w:rFonts w:ascii="Times New Roman" w:eastAsia="Times New Roman" w:hAnsi="Times New Roman" w:cs="Times New Roman"/>
          <w:b/>
          <w:bCs/>
          <w:sz w:val="12"/>
          <w:szCs w:val="24"/>
          <w:lang w:eastAsia="sk-SK"/>
        </w:rPr>
      </w:pPr>
    </w:p>
    <w:p w:rsidR="00C23E33" w:rsidRPr="007D5748" w:rsidRDefault="00C23E33" w:rsidP="00C23E3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 xml:space="preserve">Zriadenie a prevádzkovanie registra držiteľov preukazov rušňovodičov má síce v rokoch 2019 – 2021 negatívny vplyv na rozpočet verejnej správy, ktorý je však v plnom rozsahu, vrátane personálneho zabezpečenia, zapracovaný v limite výdavkov pre kapitolu MDV SR na roky 2019-2021 v rámci vládou SR schváleného návrhu rozpočtu verejnej správy na roky 2019 – 2021(uznesenie vlády SR č. 453/2018). </w:t>
      </w:r>
    </w:p>
    <w:p w:rsidR="00C23E33" w:rsidRPr="007D5748" w:rsidRDefault="00C23E33" w:rsidP="00C23E3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C23E33" w:rsidRPr="007D5748" w:rsidRDefault="00C23E33" w:rsidP="00C23E33">
      <w:pPr>
        <w:spacing w:after="0" w:line="240" w:lineRule="auto"/>
        <w:jc w:val="both"/>
        <w:rPr>
          <w:rFonts w:ascii="Times New Roman" w:eastAsia="Times New Roman" w:hAnsi="Times New Roman" w:cs="Times New Roman"/>
          <w:b/>
          <w:bCs/>
          <w:sz w:val="24"/>
          <w:szCs w:val="24"/>
          <w:lang w:eastAsia="sk-SK"/>
        </w:rPr>
      </w:pPr>
    </w:p>
    <w:p w:rsidR="00C23E33" w:rsidRPr="00046A11" w:rsidRDefault="00C23E33" w:rsidP="00C23E33">
      <w:pPr>
        <w:spacing w:after="0" w:line="240" w:lineRule="auto"/>
        <w:ind w:firstLine="708"/>
        <w:jc w:val="both"/>
        <w:rPr>
          <w:rFonts w:ascii="Times New Roman" w:eastAsia="Times New Roman" w:hAnsi="Times New Roman" w:cs="Times New Roman"/>
          <w:i/>
          <w:sz w:val="24"/>
          <w:szCs w:val="24"/>
          <w:lang w:eastAsia="sk-SK"/>
        </w:rPr>
      </w:pPr>
      <w:r w:rsidRPr="00046A11">
        <w:rPr>
          <w:rFonts w:ascii="Times New Roman" w:eastAsia="Times New Roman" w:hAnsi="Times New Roman" w:cs="Times New Roman"/>
          <w:i/>
          <w:sz w:val="24"/>
          <w:szCs w:val="24"/>
          <w:lang w:eastAsia="sk-SK"/>
        </w:rPr>
        <w:t>Akú problematiku návrh rieši? Kto bude návrh implementovať? Kde sa budú služby poskytovať?</w:t>
      </w:r>
    </w:p>
    <w:p w:rsidR="00C23E33" w:rsidRDefault="00C23E33" w:rsidP="00C23E3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Návrhom zákona sa v súlade s rozhodnutím Komisie 2010/17/ES o prijatí základných parametrov registrov preukazov rušňovodičov a doplnkových osvedčení ustanovených v smernici Európskeho parlamentu a Rady 2007/59/ES zriaďuje register držiteľov preukazov rušňovodičov. Register zavádza a bude viesť Dopravný úrad, ako bezpečnostný orgán pre železničné dráhy a železničné vozidlá. </w:t>
      </w:r>
    </w:p>
    <w:p w:rsidR="00C23E33" w:rsidRDefault="00C23E33" w:rsidP="00C23E3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Register držiteľov preukazov rušňovodičov je elektronický informačný systém evidencie vydaných a platných preukazov rušňovodičov, ktorý preukazuje, že jeho držiteľ </w:t>
      </w:r>
      <w:r w:rsidRPr="0020447E">
        <w:rPr>
          <w:rFonts w:ascii="Times New Roman" w:eastAsia="Times New Roman" w:hAnsi="Times New Roman" w:cs="Times New Roman"/>
          <w:sz w:val="24"/>
          <w:szCs w:val="24"/>
          <w:lang w:eastAsia="sk-SK"/>
        </w:rPr>
        <w:t>spĺňa minimálne požiadavky na vek, vzdelanie, zdravotnú a psychickú spôsobilosť a získal osvedčenie o odbornej spôsobilosti na vedenie železničného vozidla.</w:t>
      </w:r>
    </w:p>
    <w:p w:rsidR="00C23E33" w:rsidRDefault="00C23E33" w:rsidP="00C23E3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registri sa budú viesť údaje v rozsahu podľa rozhodnutia Komisie 2010/17/ES o prijatí základných parametrov registrov preukazov rušňovodičov a doplnkových osvedčení ustanovených v smernici Európskeho parlamentu a Rady 2007/59/ES  - meno a priezvisko držiteľa preukazu, číslo preukazu, dôkaz o aktuálnom stave preukazu, teda či je platný, či je platnosť pozastavená, či je odobratý, dôvod pozastavenia platnosti alebo odobratia preukazu, dátum narodenia držiteľa, štátna príslušnosť, miesto narodenia držiteľa, dátum vydania preukazu, názov vydávajúceho orgánu, trvalé bydlisko držiteľa preukazu, fotografia, prípadne dodatočné informácie ako rodný jazyk držiteľa preukazu rušňovodiča , zdravotné obmedzenia (nosenie okuliarov, šošoviek, sluchových pomôcok) atď. </w:t>
      </w:r>
    </w:p>
    <w:p w:rsidR="00C23E33" w:rsidRDefault="00C23E33" w:rsidP="00C23E3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Register  držiteľov preukazov rušňovodičov bude neverejný, avšak bezpečnostný orgán udelí prístupové práva oprávneným subjektom na základe ich žiadosti (napr. inšpektorátom práce). </w:t>
      </w:r>
    </w:p>
    <w:p w:rsidR="00C23E33" w:rsidRDefault="00C23E33" w:rsidP="00C23E3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Bezpečnostný orgán bude využívať informácie z registra  držiteľov preukazov rušňovodičov s cieľom uľahčiť hodnotenie postupu certifikácie rušňovodičov, vydávanie bezpečnostných osvedčení železničným podnikom, ako aj s cieľom kontroly pracovného času rušňovodičov. </w:t>
      </w:r>
    </w:p>
    <w:p w:rsidR="00C23E33" w:rsidRPr="007D5748" w:rsidRDefault="00C23E33" w:rsidP="00C23E33">
      <w:pPr>
        <w:spacing w:after="0" w:line="240" w:lineRule="auto"/>
        <w:jc w:val="both"/>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C23E33"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046A11" w:rsidRDefault="00C23E33" w:rsidP="00C23E33">
      <w:pPr>
        <w:spacing w:after="0" w:line="240" w:lineRule="auto"/>
        <w:ind w:firstLine="708"/>
        <w:jc w:val="both"/>
        <w:rPr>
          <w:rFonts w:ascii="Times New Roman" w:eastAsia="Times New Roman" w:hAnsi="Times New Roman" w:cs="Times New Roman"/>
          <w:i/>
          <w:sz w:val="24"/>
          <w:szCs w:val="24"/>
          <w:lang w:eastAsia="sk-SK"/>
        </w:rPr>
      </w:pPr>
      <w:r w:rsidRPr="00046A11">
        <w:rPr>
          <w:rFonts w:ascii="Times New Roman" w:eastAsia="Times New Roman" w:hAnsi="Times New Roman" w:cs="Times New Roman"/>
          <w:i/>
          <w:sz w:val="24"/>
          <w:szCs w:val="24"/>
          <w:lang w:eastAsia="sk-SK"/>
        </w:rPr>
        <w:t>Jasne popíšte, v prípade potreby použite nižšie uvedenú tabuľku. Uveďte aj odhady základov daní a/alebo poplatkov, ak sa ich táto zmena týka.</w:t>
      </w:r>
    </w:p>
    <w:p w:rsidR="00C23E33" w:rsidRPr="007D5748" w:rsidRDefault="00C23E33" w:rsidP="00C23E33">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23E33" w:rsidRPr="007D5748" w:rsidTr="00C23E33">
        <w:trPr>
          <w:cantSplit/>
          <w:trHeight w:val="70"/>
        </w:trPr>
        <w:tc>
          <w:tcPr>
            <w:tcW w:w="4530" w:type="dxa"/>
            <w:vMerge w:val="restart"/>
            <w:shd w:val="clear" w:color="auto" w:fill="BFBFBF" w:themeFill="background1" w:themeFillShade="BF"/>
            <w:vAlign w:val="center"/>
          </w:tcPr>
          <w:p w:rsidR="00C23E33" w:rsidRPr="007D5748" w:rsidRDefault="00C23E33" w:rsidP="00C23E3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rsidR="00C23E33" w:rsidRPr="007D5748" w:rsidRDefault="00C23E33" w:rsidP="00C23E3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C23E33" w:rsidRPr="007D5748" w:rsidTr="00C23E33">
        <w:trPr>
          <w:cantSplit/>
          <w:trHeight w:val="70"/>
        </w:trPr>
        <w:tc>
          <w:tcPr>
            <w:tcW w:w="4530" w:type="dxa"/>
            <w:vMerge/>
            <w:shd w:val="clear" w:color="auto" w:fill="BFBFBF" w:themeFill="background1" w:themeFillShade="BF"/>
          </w:tcPr>
          <w:p w:rsidR="00C23E33" w:rsidRPr="007D5748" w:rsidRDefault="00C23E33" w:rsidP="00C23E3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C23E33" w:rsidRPr="007D5748" w:rsidRDefault="00C23E33" w:rsidP="00C23E3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2018</w:t>
            </w:r>
          </w:p>
        </w:tc>
        <w:tc>
          <w:tcPr>
            <w:tcW w:w="1134" w:type="dxa"/>
            <w:shd w:val="clear" w:color="auto" w:fill="BFBFBF" w:themeFill="background1" w:themeFillShade="BF"/>
            <w:vAlign w:val="center"/>
          </w:tcPr>
          <w:p w:rsidR="00C23E33" w:rsidRPr="007D5748" w:rsidRDefault="00C23E33" w:rsidP="00C23E3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134" w:type="dxa"/>
            <w:shd w:val="clear" w:color="auto" w:fill="BFBFBF" w:themeFill="background1" w:themeFillShade="BF"/>
            <w:vAlign w:val="center"/>
          </w:tcPr>
          <w:p w:rsidR="00C23E33" w:rsidRPr="007D5748" w:rsidRDefault="00C23E33" w:rsidP="00C23E3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134" w:type="dxa"/>
            <w:shd w:val="clear" w:color="auto" w:fill="BFBFBF" w:themeFill="background1" w:themeFillShade="BF"/>
            <w:vAlign w:val="center"/>
          </w:tcPr>
          <w:p w:rsidR="00C23E33" w:rsidRPr="007D5748" w:rsidRDefault="00C23E33" w:rsidP="00C23E3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r>
      <w:tr w:rsidR="00C23E33" w:rsidRPr="007D5748" w:rsidTr="00C23E33">
        <w:trPr>
          <w:trHeight w:val="70"/>
        </w:trPr>
        <w:tc>
          <w:tcPr>
            <w:tcW w:w="4530" w:type="dxa"/>
          </w:tcPr>
          <w:p w:rsidR="00C23E33" w:rsidRPr="007D5748"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Dopravný úrad celkom:  v tom:</w:t>
            </w:r>
          </w:p>
        </w:tc>
        <w:tc>
          <w:tcPr>
            <w:tcW w:w="1134" w:type="dxa"/>
          </w:tcPr>
          <w:p w:rsidR="00C23E33" w:rsidRPr="00934758" w:rsidRDefault="00C23E33" w:rsidP="00C23E33">
            <w:pPr>
              <w:autoSpaceDE w:val="0"/>
              <w:autoSpaceDN w:val="0"/>
              <w:adjustRightInd w:val="0"/>
              <w:spacing w:after="0" w:line="240" w:lineRule="auto"/>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134" w:type="dxa"/>
          </w:tcPr>
          <w:p w:rsidR="00C23E33" w:rsidRPr="00934758" w:rsidRDefault="00C23E33" w:rsidP="00C23E33">
            <w:pPr>
              <w:autoSpaceDE w:val="0"/>
              <w:autoSpaceDN w:val="0"/>
              <w:adjustRightInd w:val="0"/>
              <w:spacing w:after="0" w:line="240" w:lineRule="auto"/>
              <w:jc w:val="right"/>
              <w:rPr>
                <w:rFonts w:ascii="Times New Roman" w:eastAsia="Times New Roman" w:hAnsi="Times New Roman" w:cs="Times New Roman"/>
                <w:b/>
                <w:color w:val="000000"/>
                <w:sz w:val="24"/>
                <w:szCs w:val="24"/>
                <w:lang w:eastAsia="sk-SK"/>
              </w:rPr>
            </w:pPr>
            <w:r w:rsidRPr="00934758">
              <w:rPr>
                <w:rFonts w:ascii="Times New Roman" w:eastAsia="Times New Roman" w:hAnsi="Times New Roman" w:cs="Times New Roman"/>
                <w:b/>
                <w:color w:val="000000"/>
                <w:sz w:val="24"/>
                <w:szCs w:val="24"/>
                <w:lang w:eastAsia="sk-SK"/>
              </w:rPr>
              <w:t>100 990</w:t>
            </w:r>
          </w:p>
        </w:tc>
        <w:tc>
          <w:tcPr>
            <w:tcW w:w="1134" w:type="dxa"/>
          </w:tcPr>
          <w:p w:rsidR="00C23E33" w:rsidRPr="00934758" w:rsidRDefault="00C23E33" w:rsidP="00C23E33">
            <w:pPr>
              <w:autoSpaceDE w:val="0"/>
              <w:autoSpaceDN w:val="0"/>
              <w:adjustRightInd w:val="0"/>
              <w:spacing w:after="0" w:line="240" w:lineRule="auto"/>
              <w:jc w:val="right"/>
              <w:rPr>
                <w:rFonts w:ascii="Times New Roman" w:eastAsia="Times New Roman" w:hAnsi="Times New Roman" w:cs="Times New Roman"/>
                <w:b/>
                <w:color w:val="000000"/>
                <w:sz w:val="24"/>
                <w:szCs w:val="24"/>
                <w:lang w:eastAsia="sk-SK"/>
              </w:rPr>
            </w:pPr>
            <w:r w:rsidRPr="00934758">
              <w:rPr>
                <w:rFonts w:ascii="Times New Roman" w:eastAsia="Times New Roman" w:hAnsi="Times New Roman" w:cs="Times New Roman"/>
                <w:b/>
                <w:color w:val="000000"/>
                <w:sz w:val="24"/>
                <w:szCs w:val="24"/>
                <w:lang w:eastAsia="sk-SK"/>
              </w:rPr>
              <w:t xml:space="preserve"> 37 840</w:t>
            </w:r>
          </w:p>
        </w:tc>
        <w:tc>
          <w:tcPr>
            <w:tcW w:w="1134" w:type="dxa"/>
          </w:tcPr>
          <w:p w:rsidR="00C23E33" w:rsidRPr="00934758" w:rsidRDefault="00C23E33" w:rsidP="00C23E33">
            <w:pPr>
              <w:autoSpaceDE w:val="0"/>
              <w:autoSpaceDN w:val="0"/>
              <w:adjustRightInd w:val="0"/>
              <w:spacing w:after="0" w:line="240" w:lineRule="auto"/>
              <w:jc w:val="right"/>
              <w:rPr>
                <w:rFonts w:ascii="Times New Roman" w:eastAsia="Times New Roman" w:hAnsi="Times New Roman" w:cs="Times New Roman"/>
                <w:b/>
                <w:color w:val="000000"/>
                <w:sz w:val="24"/>
                <w:szCs w:val="24"/>
                <w:lang w:eastAsia="sk-SK"/>
              </w:rPr>
            </w:pPr>
            <w:r w:rsidRPr="00934758">
              <w:rPr>
                <w:rFonts w:ascii="Times New Roman" w:eastAsia="Times New Roman" w:hAnsi="Times New Roman" w:cs="Times New Roman"/>
                <w:b/>
                <w:color w:val="000000"/>
                <w:sz w:val="24"/>
                <w:szCs w:val="24"/>
                <w:lang w:eastAsia="sk-SK"/>
              </w:rPr>
              <w:t>39 189</w:t>
            </w:r>
          </w:p>
        </w:tc>
      </w:tr>
      <w:tr w:rsidR="00C23E33" w:rsidRPr="007D5748" w:rsidTr="00C23E33">
        <w:trPr>
          <w:trHeight w:val="70"/>
        </w:trPr>
        <w:tc>
          <w:tcPr>
            <w:tcW w:w="4530" w:type="dxa"/>
          </w:tcPr>
          <w:p w:rsidR="00C23E33" w:rsidRPr="007D5748"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tom:     zriadenie registra</w:t>
            </w:r>
          </w:p>
        </w:tc>
        <w:tc>
          <w:tcPr>
            <w:tcW w:w="1134" w:type="dxa"/>
          </w:tcPr>
          <w:p w:rsidR="00C23E33" w:rsidRPr="007D5748"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134" w:type="dxa"/>
          </w:tcPr>
          <w:p w:rsidR="00C23E33" w:rsidRPr="007D5748"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74 000</w:t>
            </w:r>
          </w:p>
        </w:tc>
        <w:tc>
          <w:tcPr>
            <w:tcW w:w="1134" w:type="dxa"/>
          </w:tcPr>
          <w:p w:rsidR="00C23E33" w:rsidRPr="007D5748"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C23E33" w:rsidRPr="007D5748"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C23E33" w:rsidRPr="007D5748" w:rsidTr="00C23E33">
        <w:trPr>
          <w:trHeight w:val="70"/>
        </w:trPr>
        <w:tc>
          <w:tcPr>
            <w:tcW w:w="4530" w:type="dxa"/>
          </w:tcPr>
          <w:p w:rsidR="00C23E33"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prevádzkové náklady na správu   </w:t>
            </w:r>
          </w:p>
          <w:p w:rsidR="00C23E33" w:rsidRPr="007D5748"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registra</w:t>
            </w:r>
          </w:p>
        </w:tc>
        <w:tc>
          <w:tcPr>
            <w:tcW w:w="1134" w:type="dxa"/>
          </w:tcPr>
          <w:p w:rsidR="00C23E33" w:rsidRPr="007D5748"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134" w:type="dxa"/>
          </w:tcPr>
          <w:p w:rsidR="00C23E33" w:rsidRPr="007D5748"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C23E33" w:rsidRPr="007D5748"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9 500</w:t>
            </w:r>
          </w:p>
        </w:tc>
        <w:tc>
          <w:tcPr>
            <w:tcW w:w="1134" w:type="dxa"/>
          </w:tcPr>
          <w:p w:rsidR="00C23E33" w:rsidRPr="007D5748"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9 500</w:t>
            </w:r>
          </w:p>
        </w:tc>
      </w:tr>
      <w:tr w:rsidR="00C23E33" w:rsidRPr="007D5748" w:rsidTr="00C23E33">
        <w:trPr>
          <w:trHeight w:val="70"/>
        </w:trPr>
        <w:tc>
          <w:tcPr>
            <w:tcW w:w="4530" w:type="dxa"/>
          </w:tcPr>
          <w:p w:rsidR="00C23E33"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osobné výdavky na zamestnanca</w:t>
            </w:r>
          </w:p>
        </w:tc>
        <w:tc>
          <w:tcPr>
            <w:tcW w:w="1134" w:type="dxa"/>
          </w:tcPr>
          <w:p w:rsidR="00C23E33" w:rsidRPr="007D5748" w:rsidRDefault="00C23E33" w:rsidP="00C23E3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134" w:type="dxa"/>
          </w:tcPr>
          <w:p w:rsidR="00C23E33" w:rsidRPr="005F58AB"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sidRPr="00934758">
              <w:rPr>
                <w:rFonts w:ascii="Times New Roman" w:eastAsia="Times New Roman" w:hAnsi="Times New Roman" w:cs="Times New Roman"/>
                <w:bCs/>
                <w:sz w:val="24"/>
                <w:szCs w:val="24"/>
                <w:lang w:eastAsia="sk-SK"/>
              </w:rPr>
              <w:t>26 990</w:t>
            </w:r>
          </w:p>
        </w:tc>
        <w:tc>
          <w:tcPr>
            <w:tcW w:w="1134" w:type="dxa"/>
          </w:tcPr>
          <w:p w:rsidR="00C23E33" w:rsidRPr="005F58AB"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bCs/>
                <w:sz w:val="24"/>
                <w:szCs w:val="24"/>
                <w:lang w:eastAsia="sk-SK"/>
              </w:rPr>
              <w:t xml:space="preserve">    </w:t>
            </w:r>
            <w:r w:rsidRPr="00934758">
              <w:rPr>
                <w:rFonts w:ascii="Times New Roman" w:eastAsia="Times New Roman" w:hAnsi="Times New Roman" w:cs="Times New Roman"/>
                <w:bCs/>
                <w:sz w:val="24"/>
                <w:szCs w:val="24"/>
                <w:lang w:eastAsia="sk-SK"/>
              </w:rPr>
              <w:t>28 340</w:t>
            </w:r>
          </w:p>
        </w:tc>
        <w:tc>
          <w:tcPr>
            <w:tcW w:w="1134" w:type="dxa"/>
          </w:tcPr>
          <w:p w:rsidR="00C23E33" w:rsidRPr="005F58AB" w:rsidRDefault="00C23E33" w:rsidP="00C23E3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sidRPr="00934758">
              <w:rPr>
                <w:rFonts w:ascii="Times New Roman" w:eastAsia="Times New Roman" w:hAnsi="Times New Roman" w:cs="Times New Roman"/>
                <w:bCs/>
                <w:sz w:val="24"/>
                <w:szCs w:val="24"/>
                <w:lang w:eastAsia="sk-SK"/>
              </w:rPr>
              <w:t>29 689</w:t>
            </w:r>
          </w:p>
        </w:tc>
      </w:tr>
    </w:tbl>
    <w:p w:rsidR="00C23E33"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Výdavky spojené so zriadením registra ako aj prevádzkové náklady na správu registra má MDV SR rozpočtované v rámci limitu výdavkov na roky 2019 – 2021. </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C23E33" w:rsidRPr="007D5748" w:rsidRDefault="00C23E33" w:rsidP="00C23E33">
      <w:pPr>
        <w:spacing w:after="0" w:line="240" w:lineRule="auto"/>
        <w:rPr>
          <w:rFonts w:ascii="Times New Roman" w:eastAsia="Times New Roman" w:hAnsi="Times New Roman" w:cs="Times New Roman"/>
          <w:sz w:val="24"/>
          <w:szCs w:val="24"/>
          <w:lang w:eastAsia="sk-SK"/>
        </w:rPr>
      </w:pPr>
    </w:p>
    <w:p w:rsidR="00C23E33" w:rsidRPr="00046A11" w:rsidRDefault="00C23E33" w:rsidP="00C23E33">
      <w:pPr>
        <w:spacing w:after="0" w:line="240" w:lineRule="auto"/>
        <w:ind w:firstLine="708"/>
        <w:jc w:val="both"/>
        <w:rPr>
          <w:rFonts w:ascii="Times New Roman" w:eastAsia="Times New Roman" w:hAnsi="Times New Roman" w:cs="Times New Roman"/>
          <w:i/>
          <w:sz w:val="24"/>
          <w:szCs w:val="24"/>
          <w:lang w:eastAsia="sk-SK"/>
        </w:rPr>
      </w:pPr>
      <w:r w:rsidRPr="00046A11">
        <w:rPr>
          <w:rFonts w:ascii="Times New Roman" w:eastAsia="Times New Roman" w:hAnsi="Times New Roman" w:cs="Times New Roman"/>
          <w:i/>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C23E33" w:rsidRPr="007D5748" w:rsidRDefault="00C23E33" w:rsidP="00C23E33">
      <w:pPr>
        <w:spacing w:after="0" w:line="240" w:lineRule="auto"/>
        <w:jc w:val="both"/>
        <w:rPr>
          <w:rFonts w:ascii="Times New Roman" w:eastAsia="Times New Roman" w:hAnsi="Times New Roman" w:cs="Times New Roman"/>
          <w:sz w:val="24"/>
          <w:szCs w:val="24"/>
          <w:lang w:eastAsia="sk-SK"/>
        </w:rPr>
      </w:pP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 výpočte nákladov na zriadenie sa vychádza z obdobného registra, ktorý prevádzkujú iné členské štáty. Zriadenie a vedenie registra si vyžiada zamestnanie jedného zamestnanca, ktorý bude zodpovedný za zavedenie registra v podmienkach Dopravného úradu a za aktuálny stav údajov uvádzaných v registri. </w:t>
      </w: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0"/>
          <w:lang w:eastAsia="sk-SK"/>
        </w:rPr>
      </w:pPr>
    </w:p>
    <w:p w:rsidR="00C23E33" w:rsidRPr="00F17989" w:rsidRDefault="00C23E33" w:rsidP="00C23E33">
      <w:pPr>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w:t>
      </w:r>
      <w:r w:rsidRPr="00F17989">
        <w:rPr>
          <w:rFonts w:ascii="Times New Roman" w:eastAsia="Times New Roman" w:hAnsi="Times New Roman" w:cs="Times New Roman"/>
          <w:bCs/>
          <w:sz w:val="24"/>
          <w:szCs w:val="24"/>
          <w:lang w:eastAsia="sk-SK"/>
        </w:rPr>
        <w:t>riadenie registra dr</w:t>
      </w:r>
      <w:r>
        <w:rPr>
          <w:rFonts w:ascii="Times New Roman" w:eastAsia="Times New Roman" w:hAnsi="Times New Roman" w:cs="Times New Roman"/>
          <w:bCs/>
          <w:sz w:val="24"/>
          <w:szCs w:val="24"/>
          <w:lang w:eastAsia="sk-SK"/>
        </w:rPr>
        <w:t xml:space="preserve">žiteľov preukazov rušňovodičov </w:t>
      </w:r>
      <w:r w:rsidRPr="00F17989">
        <w:rPr>
          <w:rFonts w:ascii="Times New Roman" w:eastAsia="Times New Roman" w:hAnsi="Times New Roman" w:cs="Times New Roman"/>
          <w:bCs/>
          <w:sz w:val="24"/>
          <w:szCs w:val="24"/>
          <w:lang w:eastAsia="sk-SK"/>
        </w:rPr>
        <w:t>obsahuje:</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 xml:space="preserve">Vývoj a zriadenie softvéru (ďalej len „SW“) na register  </w:t>
      </w:r>
      <w:r>
        <w:rPr>
          <w:rFonts w:ascii="Times New Roman" w:hAnsi="Times New Roman"/>
          <w:bCs/>
          <w:sz w:val="24"/>
          <w:szCs w:val="24"/>
          <w:lang w:eastAsia="sk-SK"/>
        </w:rPr>
        <w:t xml:space="preserve">držiteľov </w:t>
      </w:r>
      <w:r w:rsidRPr="00F17989">
        <w:rPr>
          <w:rFonts w:ascii="Times New Roman" w:hAnsi="Times New Roman"/>
          <w:bCs/>
          <w:sz w:val="24"/>
          <w:szCs w:val="24"/>
          <w:lang w:eastAsia="sk-SK"/>
        </w:rPr>
        <w:t>preukazov rušňovodičov (ďalej len „register“) v súlade so spoločnými špecifikáciami podľa rozhodnutia Komisie č. 2010/17/ES z 29. októbra 2009 o prijatí základných parametrov registrov preukazov rušňovodičov a doplnkových osvedčení ustanovených v smernici Európskeho parlamentu a Rady 2007/59/ES.</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 xml:space="preserve">Otestovanie SW a odsúhlasenie dojednanej úrovne poskytovaných služieb (SLA - Service Level </w:t>
      </w:r>
      <w:proofErr w:type="spellStart"/>
      <w:r w:rsidRPr="00F17989">
        <w:rPr>
          <w:rFonts w:ascii="Times New Roman" w:hAnsi="Times New Roman"/>
          <w:bCs/>
          <w:sz w:val="24"/>
          <w:szCs w:val="24"/>
          <w:lang w:eastAsia="sk-SK"/>
        </w:rPr>
        <w:t>Agreement</w:t>
      </w:r>
      <w:proofErr w:type="spellEnd"/>
      <w:r w:rsidRPr="00F17989">
        <w:rPr>
          <w:rFonts w:ascii="Times New Roman" w:hAnsi="Times New Roman"/>
          <w:bCs/>
          <w:sz w:val="24"/>
          <w:szCs w:val="24"/>
          <w:lang w:eastAsia="sk-SK"/>
        </w:rPr>
        <w:t>).</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Vytvorenie a poskytnutie dokumentácie vrátane manuálov a výukových materiálov.</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 xml:space="preserve">Zácvik </w:t>
      </w:r>
      <w:r>
        <w:rPr>
          <w:rFonts w:ascii="Times New Roman" w:hAnsi="Times New Roman"/>
          <w:bCs/>
          <w:sz w:val="24"/>
          <w:szCs w:val="24"/>
          <w:lang w:eastAsia="sk-SK"/>
        </w:rPr>
        <w:t>zodpovedných zamestnancov</w:t>
      </w:r>
      <w:r w:rsidRPr="00F17989">
        <w:rPr>
          <w:rFonts w:ascii="Times New Roman" w:hAnsi="Times New Roman"/>
          <w:bCs/>
          <w:sz w:val="24"/>
          <w:szCs w:val="24"/>
          <w:lang w:eastAsia="sk-SK"/>
        </w:rPr>
        <w:t xml:space="preserve"> k jednotlivým aplikačným modulom registra a riešenie požiadaviek objednávateľa týkajúcich sa rutinnej prevádzky, základnej inštalácie, konfigurácie a použitia a ďalej otázok týkajúcich sa chýb (chybové, či neštandardné stavy SW, chovanie SW v rozpore s dokumentáciou, resp. požiadavkami objednávateľa).</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Možnosť elektronického vzdialeného prístupu k registru zo strany odborných pracovníkov.</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Aktualizácia SW, poskytovanie nových verzií SW, ktoré spravidla riešia dodanie ďalších funkcionalít.</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Stanovenie lehôt pre odstránenie chýb SW do obnovenia funkcionality systému.</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Update SW – vyššia verzia SW, ktorá spravidla rieši väčšie množstvo problémov.</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proofErr w:type="spellStart"/>
      <w:r w:rsidRPr="00F17989">
        <w:rPr>
          <w:rFonts w:ascii="Times New Roman" w:hAnsi="Times New Roman"/>
          <w:bCs/>
          <w:sz w:val="24"/>
          <w:szCs w:val="24"/>
          <w:lang w:eastAsia="sk-SK"/>
        </w:rPr>
        <w:lastRenderedPageBreak/>
        <w:t>Patch</w:t>
      </w:r>
      <w:proofErr w:type="spellEnd"/>
      <w:r w:rsidRPr="00F17989">
        <w:rPr>
          <w:rFonts w:ascii="Times New Roman" w:hAnsi="Times New Roman"/>
          <w:bCs/>
          <w:sz w:val="24"/>
          <w:szCs w:val="24"/>
          <w:lang w:eastAsia="sk-SK"/>
        </w:rPr>
        <w:t xml:space="preserve"> – opravná verzia (jednorazová verzia SW), ktorá rieši čiastkový problém – podpora pri legislatívnych zmenách a podpora užívateľov a administrátorov pri prevádzke registra.</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Konfigurácia SW špecifickým potrebám objednávateľa.</w:t>
      </w:r>
    </w:p>
    <w:p w:rsidR="00C23E33" w:rsidRPr="00F17989"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Zakúpenie potrebného hardvérového a softvérového vybavenia.</w:t>
      </w:r>
    </w:p>
    <w:p w:rsidR="00C23E33" w:rsidRDefault="00C23E33" w:rsidP="00C23E33">
      <w:pPr>
        <w:pStyle w:val="Odsekzoznamu"/>
        <w:numPr>
          <w:ilvl w:val="0"/>
          <w:numId w:val="3"/>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Zakúpenie licenčných modulov alebo licenčných kľúčov k aplikácii.</w:t>
      </w:r>
    </w:p>
    <w:p w:rsidR="00C23E33" w:rsidRPr="00C23E33" w:rsidRDefault="00C23E33" w:rsidP="00C23E33">
      <w:pPr>
        <w:pStyle w:val="Odsekzoznamu"/>
        <w:spacing w:after="0" w:line="240" w:lineRule="auto"/>
        <w:contextualSpacing w:val="0"/>
        <w:jc w:val="both"/>
        <w:rPr>
          <w:rFonts w:ascii="Times New Roman" w:hAnsi="Times New Roman"/>
          <w:bCs/>
          <w:sz w:val="24"/>
          <w:szCs w:val="24"/>
          <w:lang w:eastAsia="sk-SK"/>
        </w:rPr>
      </w:pPr>
    </w:p>
    <w:p w:rsidR="00C23E33" w:rsidRPr="00F17989" w:rsidRDefault="00C23E33" w:rsidP="00C23E33">
      <w:pPr>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R</w:t>
      </w:r>
      <w:r w:rsidRPr="00F17989">
        <w:rPr>
          <w:rFonts w:ascii="Times New Roman" w:eastAsia="Times New Roman" w:hAnsi="Times New Roman" w:cs="Times New Roman"/>
          <w:bCs/>
          <w:sz w:val="24"/>
          <w:szCs w:val="24"/>
          <w:lang w:eastAsia="sk-SK"/>
        </w:rPr>
        <w:t>očná prevádzka a ú</w:t>
      </w:r>
      <w:r>
        <w:rPr>
          <w:rFonts w:ascii="Times New Roman" w:eastAsia="Times New Roman" w:hAnsi="Times New Roman" w:cs="Times New Roman"/>
          <w:bCs/>
          <w:sz w:val="24"/>
          <w:szCs w:val="24"/>
          <w:lang w:eastAsia="sk-SK"/>
        </w:rPr>
        <w:t>držba registra</w:t>
      </w:r>
      <w:r w:rsidRPr="00F17989">
        <w:rPr>
          <w:rFonts w:ascii="Times New Roman" w:eastAsia="Times New Roman" w:hAnsi="Times New Roman" w:cs="Times New Roman"/>
          <w:bCs/>
          <w:sz w:val="24"/>
          <w:szCs w:val="24"/>
          <w:lang w:eastAsia="sk-SK"/>
        </w:rPr>
        <w:t> obsahuje:</w:t>
      </w:r>
    </w:p>
    <w:p w:rsidR="00C23E33" w:rsidRPr="00F17989" w:rsidRDefault="00C23E33" w:rsidP="00C23E33">
      <w:pPr>
        <w:pStyle w:val="Odsekzoznamu"/>
        <w:numPr>
          <w:ilvl w:val="0"/>
          <w:numId w:val="4"/>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Softvérová údržba spojená najmä s riešením problémov/chýb SW a neštandardného chovania po inštalácií upgrade, update a </w:t>
      </w:r>
      <w:proofErr w:type="spellStart"/>
      <w:r w:rsidRPr="00F17989">
        <w:rPr>
          <w:rFonts w:ascii="Times New Roman" w:hAnsi="Times New Roman"/>
          <w:bCs/>
          <w:sz w:val="24"/>
          <w:szCs w:val="24"/>
          <w:lang w:eastAsia="sk-SK"/>
        </w:rPr>
        <w:t>patchov</w:t>
      </w:r>
      <w:proofErr w:type="spellEnd"/>
      <w:r w:rsidRPr="00F17989">
        <w:rPr>
          <w:rFonts w:ascii="Times New Roman" w:hAnsi="Times New Roman"/>
          <w:bCs/>
          <w:sz w:val="24"/>
          <w:szCs w:val="24"/>
          <w:lang w:eastAsia="sk-SK"/>
        </w:rPr>
        <w:t xml:space="preserve"> do registra.</w:t>
      </w:r>
    </w:p>
    <w:p w:rsidR="00C23E33" w:rsidRPr="00F17989" w:rsidRDefault="00C23E33" w:rsidP="00C23E33">
      <w:pPr>
        <w:pStyle w:val="Odsekzoznamu"/>
        <w:numPr>
          <w:ilvl w:val="0"/>
          <w:numId w:val="4"/>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Pravidelná údržba profylaktického rázu s cieľom predchádzania HW a SW chybám v registri, zálohovanie databázy.</w:t>
      </w:r>
    </w:p>
    <w:p w:rsidR="00C23E33" w:rsidRPr="00F17989" w:rsidRDefault="00C23E33" w:rsidP="00C23E33">
      <w:pPr>
        <w:pStyle w:val="Odsekzoznamu"/>
        <w:numPr>
          <w:ilvl w:val="0"/>
          <w:numId w:val="4"/>
        </w:numPr>
        <w:spacing w:after="0" w:line="240" w:lineRule="auto"/>
        <w:contextualSpacing w:val="0"/>
        <w:jc w:val="both"/>
        <w:rPr>
          <w:rFonts w:ascii="Times New Roman" w:hAnsi="Times New Roman"/>
          <w:bCs/>
          <w:sz w:val="24"/>
          <w:szCs w:val="24"/>
          <w:lang w:eastAsia="sk-SK"/>
        </w:rPr>
      </w:pPr>
      <w:r w:rsidRPr="00F17989">
        <w:rPr>
          <w:rFonts w:ascii="Times New Roman" w:hAnsi="Times New Roman"/>
          <w:bCs/>
          <w:sz w:val="24"/>
          <w:szCs w:val="24"/>
          <w:lang w:eastAsia="sk-SK"/>
        </w:rPr>
        <w:t>Hot-</w:t>
      </w:r>
      <w:proofErr w:type="spellStart"/>
      <w:r w:rsidRPr="00F17989">
        <w:rPr>
          <w:rFonts w:ascii="Times New Roman" w:hAnsi="Times New Roman"/>
          <w:bCs/>
          <w:sz w:val="24"/>
          <w:szCs w:val="24"/>
          <w:lang w:eastAsia="sk-SK"/>
        </w:rPr>
        <w:t>line</w:t>
      </w:r>
      <w:proofErr w:type="spellEnd"/>
      <w:r w:rsidRPr="00F17989">
        <w:rPr>
          <w:rFonts w:ascii="Times New Roman" w:hAnsi="Times New Roman"/>
          <w:bCs/>
          <w:sz w:val="24"/>
          <w:szCs w:val="24"/>
          <w:lang w:eastAsia="sk-SK"/>
        </w:rPr>
        <w:t xml:space="preserve"> – telefonická, príp. e-mailová konzultačná služba.</w:t>
      </w:r>
    </w:p>
    <w:p w:rsidR="00C23E33" w:rsidRPr="00F17989" w:rsidRDefault="00C23E33" w:rsidP="00C23E33">
      <w:pPr>
        <w:pStyle w:val="Odsekzoznamu"/>
        <w:numPr>
          <w:ilvl w:val="0"/>
          <w:numId w:val="4"/>
        </w:numPr>
        <w:spacing w:after="0" w:line="240" w:lineRule="auto"/>
        <w:contextualSpacing w:val="0"/>
        <w:jc w:val="both"/>
        <w:rPr>
          <w:rFonts w:ascii="Times New Roman" w:hAnsi="Times New Roman"/>
          <w:bCs/>
          <w:sz w:val="24"/>
          <w:szCs w:val="24"/>
          <w:lang w:eastAsia="sk-SK"/>
        </w:rPr>
      </w:pPr>
      <w:proofErr w:type="spellStart"/>
      <w:r w:rsidRPr="00F17989">
        <w:rPr>
          <w:rFonts w:ascii="Times New Roman" w:hAnsi="Times New Roman"/>
          <w:bCs/>
          <w:sz w:val="24"/>
          <w:szCs w:val="24"/>
          <w:lang w:eastAsia="sk-SK"/>
        </w:rPr>
        <w:t>Help-desk</w:t>
      </w:r>
      <w:proofErr w:type="spellEnd"/>
      <w:r w:rsidRPr="00F17989">
        <w:rPr>
          <w:rFonts w:ascii="Times New Roman" w:hAnsi="Times New Roman"/>
          <w:bCs/>
          <w:sz w:val="24"/>
          <w:szCs w:val="24"/>
          <w:lang w:eastAsia="sk-SK"/>
        </w:rPr>
        <w:t xml:space="preserve"> pre vybraných používateľov objednávateľa.</w:t>
      </w: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0"/>
          <w:lang w:eastAsia="sk-SK"/>
        </w:rPr>
        <w:sectPr w:rsidR="00C23E33" w:rsidRPr="007D5748" w:rsidSect="00C23E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rsidR="00C23E33" w:rsidRPr="007D5748"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23E33" w:rsidRPr="007D5748" w:rsidTr="00C23E3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23E33" w:rsidRPr="007D5748" w:rsidTr="00C23E3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3000" w:type="dxa"/>
            <w:vMerge/>
            <w:tcBorders>
              <w:top w:val="single" w:sz="4" w:space="0" w:color="auto"/>
              <w:left w:val="single" w:sz="4" w:space="0" w:color="auto"/>
              <w:bottom w:val="single" w:sz="4" w:space="0" w:color="auto"/>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b/>
                <w:bCs/>
                <w:color w:val="FFFFFF"/>
                <w:sz w:val="24"/>
                <w:szCs w:val="24"/>
                <w:lang w:eastAsia="sk-SK"/>
              </w:rPr>
            </w:pPr>
          </w:p>
        </w:tc>
      </w:tr>
      <w:tr w:rsidR="00C23E33" w:rsidRPr="007D5748" w:rsidTr="00C23E33">
        <w:trPr>
          <w:trHeight w:val="255"/>
        </w:trPr>
        <w:tc>
          <w:tcPr>
            <w:tcW w:w="495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495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495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495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495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0"/>
          <w:lang w:eastAsia="sk-SK"/>
        </w:rPr>
      </w:pPr>
    </w:p>
    <w:p w:rsidR="00C23E33" w:rsidRPr="007D5748" w:rsidRDefault="00C23E33" w:rsidP="00C23E33">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C23E33" w:rsidRPr="00046A11" w:rsidRDefault="00C23E33" w:rsidP="00C23E33">
      <w:pPr>
        <w:tabs>
          <w:tab w:val="num" w:pos="1080"/>
        </w:tabs>
        <w:spacing w:after="0" w:line="240" w:lineRule="auto"/>
        <w:jc w:val="both"/>
        <w:rPr>
          <w:rFonts w:ascii="Times New Roman" w:eastAsia="Times New Roman" w:hAnsi="Times New Roman" w:cs="Times New Roman"/>
          <w:bCs/>
          <w:i/>
          <w:sz w:val="24"/>
          <w:szCs w:val="20"/>
          <w:lang w:eastAsia="sk-SK"/>
        </w:rPr>
      </w:pPr>
      <w:r w:rsidRPr="00046A11">
        <w:rPr>
          <w:rFonts w:ascii="Times New Roman" w:eastAsia="Times New Roman" w:hAnsi="Times New Roman" w:cs="Times New Roman"/>
          <w:bCs/>
          <w:i/>
          <w:sz w:val="24"/>
          <w:szCs w:val="20"/>
          <w:lang w:eastAsia="sk-SK"/>
        </w:rPr>
        <w:t>Ak sa vplyv týka viacerých subjektov verejnej správy, vypĺňa sa samostatná tabuľka za každý subjekt.</w:t>
      </w: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Ministerstvo dopravy SR</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C23E33" w:rsidRPr="007D5748" w:rsidTr="00C23E3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23E33" w:rsidRPr="007D5748" w:rsidTr="00C23E3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2019 </w:t>
            </w: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405B4F">
              <w:rPr>
                <w:rFonts w:ascii="Times New Roman" w:eastAsia="Times New Roman" w:hAnsi="Times New Roman" w:cs="Times New Roman"/>
                <w:b/>
                <w:bCs/>
                <w:sz w:val="20"/>
                <w:szCs w:val="20"/>
                <w:lang w:eastAsia="sk-SK"/>
              </w:rPr>
              <w:t>2021</w:t>
            </w:r>
          </w:p>
        </w:tc>
        <w:tc>
          <w:tcPr>
            <w:tcW w:w="2220" w:type="dxa"/>
            <w:vMerge/>
            <w:tcBorders>
              <w:top w:val="single" w:sz="4" w:space="0" w:color="auto"/>
              <w:left w:val="single" w:sz="4" w:space="0" w:color="auto"/>
              <w:bottom w:val="single" w:sz="4" w:space="0" w:color="auto"/>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b/>
                <w:bCs/>
                <w:color w:val="FFFFFF"/>
                <w:sz w:val="24"/>
                <w:szCs w:val="24"/>
                <w:lang w:eastAsia="sk-SK"/>
              </w:rPr>
            </w:pP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9 500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9 500</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9 500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9 500</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23E33" w:rsidRPr="00F51119" w:rsidRDefault="00C23E33" w:rsidP="00C23E33">
            <w:pPr>
              <w:spacing w:after="0" w:line="240" w:lineRule="auto"/>
              <w:jc w:val="center"/>
              <w:rPr>
                <w:rFonts w:ascii="Times New Roman" w:eastAsia="Times New Roman" w:hAnsi="Times New Roman" w:cs="Times New Roman"/>
                <w:b/>
                <w:bCs/>
                <w:sz w:val="20"/>
                <w:szCs w:val="20"/>
                <w:lang w:eastAsia="sk-SK"/>
              </w:rPr>
            </w:pPr>
            <w:r w:rsidRPr="00934758">
              <w:rPr>
                <w:rFonts w:ascii="Times New Roman" w:eastAsia="Times New Roman" w:hAnsi="Times New Roman" w:cs="Times New Roman"/>
                <w:b/>
                <w:bCs/>
                <w:sz w:val="20"/>
                <w:szCs w:val="20"/>
                <w:lang w:eastAsia="sk-SK"/>
              </w:rPr>
              <w:t>74 000</w:t>
            </w:r>
          </w:p>
        </w:tc>
        <w:tc>
          <w:tcPr>
            <w:tcW w:w="1540"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322D8A"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322D8A">
              <w:rPr>
                <w:rFonts w:ascii="Times New Roman" w:eastAsia="Times New Roman" w:hAnsi="Times New Roman" w:cs="Times New Roman"/>
                <w:bCs/>
                <w:sz w:val="20"/>
                <w:szCs w:val="20"/>
                <w:lang w:eastAsia="sk-SK"/>
              </w:rPr>
              <w:t>74 000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 tom: 711 003 </w:t>
            </w:r>
            <w:r>
              <w:t xml:space="preserve"> </w:t>
            </w:r>
            <w:r>
              <w:rPr>
                <w:rFonts w:ascii="Times New Roman" w:eastAsia="Times New Roman" w:hAnsi="Times New Roman" w:cs="Times New Roman"/>
                <w:sz w:val="20"/>
                <w:szCs w:val="20"/>
                <w:lang w:eastAsia="sk-SK"/>
              </w:rPr>
              <w:t>Softvér</w:t>
            </w:r>
          </w:p>
        </w:tc>
        <w:tc>
          <w:tcPr>
            <w:tcW w:w="1540" w:type="dxa"/>
            <w:tcBorders>
              <w:top w:val="nil"/>
              <w:left w:val="nil"/>
              <w:bottom w:val="single" w:sz="4" w:space="0" w:color="auto"/>
              <w:right w:val="single" w:sz="4" w:space="0" w:color="auto"/>
            </w:tcBorders>
          </w:tcPr>
          <w:p w:rsidR="00C23E33" w:rsidRPr="00322D8A" w:rsidRDefault="00C23E33" w:rsidP="00C23E33">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74 000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1C5129">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1C5129">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1C5129">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74 000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9 500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9 500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C23E33" w:rsidRPr="007D5748" w:rsidRDefault="00C23E33" w:rsidP="00C23E33">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C23E33" w:rsidRPr="007D5748" w:rsidRDefault="00C23E33" w:rsidP="00C23E33">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C23E33" w:rsidRPr="00046A11" w:rsidRDefault="00C23E33" w:rsidP="00C23E33">
      <w:pPr>
        <w:tabs>
          <w:tab w:val="num" w:pos="1080"/>
        </w:tabs>
        <w:spacing w:after="0" w:line="240" w:lineRule="auto"/>
        <w:ind w:left="-900"/>
        <w:jc w:val="both"/>
        <w:rPr>
          <w:rFonts w:ascii="Times New Roman" w:eastAsia="Times New Roman" w:hAnsi="Times New Roman" w:cs="Times New Roman"/>
          <w:bCs/>
          <w:i/>
          <w:sz w:val="20"/>
          <w:szCs w:val="20"/>
          <w:lang w:eastAsia="sk-SK"/>
        </w:rPr>
      </w:pPr>
      <w:r w:rsidRPr="00046A11">
        <w:rPr>
          <w:rFonts w:ascii="Times New Roman" w:eastAsia="Times New Roman" w:hAnsi="Times New Roman" w:cs="Times New Roman"/>
          <w:bCs/>
          <w:i/>
          <w:sz w:val="24"/>
          <w:szCs w:val="20"/>
          <w:lang w:eastAsia="sk-SK"/>
        </w:rPr>
        <w:t>Ak sa vplyv týka viacerých subjektov verejnej správy, vypĺňa sa samostatná tabuľka za každý subjekt.</w:t>
      </w:r>
    </w:p>
    <w:p w:rsidR="00C23E33" w:rsidRDefault="00C23E33" w:rsidP="00C23E33">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lastRenderedPageBreak/>
        <w:t>Dopravný úrad</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C23E33" w:rsidRPr="007D5748" w:rsidTr="00C23E3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23E33" w:rsidRPr="007D5748" w:rsidTr="00C23E3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2019 </w:t>
            </w: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405B4F">
              <w:rPr>
                <w:rFonts w:ascii="Times New Roman" w:eastAsia="Times New Roman" w:hAnsi="Times New Roman" w:cs="Times New Roman"/>
                <w:b/>
                <w:bCs/>
                <w:sz w:val="20"/>
                <w:szCs w:val="20"/>
                <w:lang w:eastAsia="sk-SK"/>
              </w:rPr>
              <w:t>2021</w:t>
            </w:r>
          </w:p>
        </w:tc>
        <w:tc>
          <w:tcPr>
            <w:tcW w:w="2220" w:type="dxa"/>
            <w:vMerge/>
            <w:tcBorders>
              <w:top w:val="single" w:sz="4" w:space="0" w:color="auto"/>
              <w:left w:val="single" w:sz="4" w:space="0" w:color="auto"/>
              <w:bottom w:val="single" w:sz="4" w:space="0" w:color="auto"/>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b/>
                <w:bCs/>
                <w:color w:val="FFFFFF"/>
                <w:sz w:val="24"/>
                <w:szCs w:val="24"/>
                <w:lang w:eastAsia="sk-SK"/>
              </w:rPr>
            </w:pP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23E33" w:rsidRPr="006F5F91" w:rsidRDefault="00C23E33" w:rsidP="00C23E33">
            <w:pPr>
              <w:spacing w:after="0" w:line="240" w:lineRule="auto"/>
              <w:jc w:val="center"/>
              <w:rPr>
                <w:rFonts w:ascii="Times New Roman" w:eastAsia="Times New Roman" w:hAnsi="Times New Roman" w:cs="Times New Roman"/>
                <w:b/>
                <w:sz w:val="20"/>
                <w:szCs w:val="20"/>
                <w:lang w:eastAsia="sk-SK"/>
              </w:rPr>
            </w:pPr>
            <w:r w:rsidRPr="006F5F91">
              <w:rPr>
                <w:rFonts w:ascii="Times New Roman" w:eastAsia="Times New Roman" w:hAnsi="Times New Roman" w:cs="Times New Roman"/>
                <w:b/>
                <w:sz w:val="20"/>
                <w:szCs w:val="20"/>
                <w:lang w:eastAsia="sk-SK"/>
              </w:rPr>
              <w:t>26 990</w:t>
            </w:r>
          </w:p>
        </w:tc>
        <w:tc>
          <w:tcPr>
            <w:tcW w:w="1540" w:type="dxa"/>
            <w:tcBorders>
              <w:top w:val="nil"/>
              <w:left w:val="nil"/>
              <w:bottom w:val="single" w:sz="4" w:space="0" w:color="auto"/>
              <w:right w:val="single" w:sz="4" w:space="0" w:color="auto"/>
            </w:tcBorders>
          </w:tcPr>
          <w:p w:rsidR="00C23E33" w:rsidRPr="006F5F91" w:rsidRDefault="00C23E33" w:rsidP="00C23E33">
            <w:pPr>
              <w:spacing w:after="0" w:line="240" w:lineRule="auto"/>
              <w:jc w:val="center"/>
              <w:rPr>
                <w:rFonts w:ascii="Times New Roman" w:eastAsia="Times New Roman" w:hAnsi="Times New Roman" w:cs="Times New Roman"/>
                <w:b/>
                <w:sz w:val="20"/>
                <w:szCs w:val="20"/>
                <w:lang w:eastAsia="sk-SK"/>
              </w:rPr>
            </w:pPr>
            <w:r w:rsidRPr="006F5F91">
              <w:rPr>
                <w:rFonts w:ascii="Times New Roman" w:eastAsia="Times New Roman" w:hAnsi="Times New Roman" w:cs="Times New Roman"/>
                <w:b/>
                <w:sz w:val="20"/>
                <w:szCs w:val="20"/>
                <w:lang w:eastAsia="sk-SK"/>
              </w:rPr>
              <w:t>28 340</w:t>
            </w:r>
          </w:p>
        </w:tc>
        <w:tc>
          <w:tcPr>
            <w:tcW w:w="1540" w:type="dxa"/>
            <w:tcBorders>
              <w:top w:val="nil"/>
              <w:left w:val="nil"/>
              <w:bottom w:val="single" w:sz="4" w:space="0" w:color="auto"/>
              <w:right w:val="single" w:sz="4" w:space="0" w:color="auto"/>
            </w:tcBorders>
          </w:tcPr>
          <w:p w:rsidR="00C23E33" w:rsidRPr="006F5F91" w:rsidRDefault="00C23E33" w:rsidP="00C23E33">
            <w:pPr>
              <w:spacing w:after="0" w:line="240" w:lineRule="auto"/>
              <w:jc w:val="center"/>
              <w:rPr>
                <w:rFonts w:ascii="Times New Roman" w:eastAsia="Times New Roman" w:hAnsi="Times New Roman" w:cs="Times New Roman"/>
                <w:b/>
                <w:sz w:val="20"/>
                <w:szCs w:val="20"/>
                <w:lang w:eastAsia="sk-SK"/>
              </w:rPr>
            </w:pPr>
            <w:r w:rsidRPr="006F5F91">
              <w:rPr>
                <w:rFonts w:ascii="Times New Roman" w:eastAsia="Times New Roman" w:hAnsi="Times New Roman" w:cs="Times New Roman"/>
                <w:b/>
                <w:sz w:val="20"/>
                <w:szCs w:val="20"/>
                <w:lang w:eastAsia="sk-SK"/>
              </w:rPr>
              <w:t>29 689</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1C5129">
              <w:rPr>
                <w:rFonts w:ascii="Times New Roman" w:eastAsia="Times New Roman" w:hAnsi="Times New Roman" w:cs="Times New Roman"/>
                <w:color w:val="000000"/>
                <w:sz w:val="20"/>
                <w:szCs w:val="20"/>
                <w:lang w:eastAsia="sk-SK"/>
              </w:rPr>
              <w:t>2</w:t>
            </w:r>
            <w:r>
              <w:rPr>
                <w:rFonts w:ascii="Times New Roman" w:eastAsia="Times New Roman" w:hAnsi="Times New Roman" w:cs="Times New Roman"/>
                <w:color w:val="000000"/>
                <w:sz w:val="20"/>
                <w:szCs w:val="20"/>
                <w:lang w:eastAsia="sk-SK"/>
              </w:rPr>
              <w:t xml:space="preserve">0 </w:t>
            </w:r>
            <w:r w:rsidRPr="001C5129">
              <w:rPr>
                <w:rFonts w:ascii="Times New Roman" w:eastAsia="Times New Roman" w:hAnsi="Times New Roman" w:cs="Times New Roman"/>
                <w:color w:val="000000"/>
                <w:sz w:val="20"/>
                <w:szCs w:val="20"/>
                <w:lang w:eastAsia="sk-SK"/>
              </w:rPr>
              <w:t>000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21 000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22 000</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6 990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7 340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7 689</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vAlign w:val="center"/>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23E33" w:rsidRPr="00F51119" w:rsidRDefault="00C23E33" w:rsidP="00C23E33">
            <w:pPr>
              <w:spacing w:after="0" w:line="240" w:lineRule="auto"/>
              <w:jc w:val="center"/>
              <w:rPr>
                <w:rFonts w:ascii="Times New Roman" w:eastAsia="Times New Roman" w:hAnsi="Times New Roman" w:cs="Times New Roman"/>
                <w:b/>
                <w:bCs/>
                <w:sz w:val="20"/>
                <w:szCs w:val="20"/>
                <w:lang w:eastAsia="sk-SK"/>
              </w:rPr>
            </w:pPr>
            <w:r w:rsidRPr="00934758">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322D8A"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 tom: 711 003 </w:t>
            </w:r>
            <w:r>
              <w:t xml:space="preserve"> </w:t>
            </w:r>
            <w:r>
              <w:rPr>
                <w:rFonts w:ascii="Times New Roman" w:eastAsia="Times New Roman" w:hAnsi="Times New Roman" w:cs="Times New Roman"/>
                <w:sz w:val="20"/>
                <w:szCs w:val="20"/>
                <w:lang w:eastAsia="sk-SK"/>
              </w:rPr>
              <w:t>Softvér</w:t>
            </w:r>
          </w:p>
        </w:tc>
        <w:tc>
          <w:tcPr>
            <w:tcW w:w="1540" w:type="dxa"/>
            <w:tcBorders>
              <w:top w:val="nil"/>
              <w:left w:val="nil"/>
              <w:bottom w:val="single" w:sz="4" w:space="0" w:color="auto"/>
              <w:right w:val="single" w:sz="4" w:space="0" w:color="auto"/>
            </w:tcBorders>
          </w:tcPr>
          <w:p w:rsidR="00C23E33" w:rsidRPr="00322D8A" w:rsidRDefault="00C23E33" w:rsidP="00C23E33">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1C5129">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1C5129">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rsidR="00C23E33" w:rsidRPr="001C5129" w:rsidRDefault="00C23E33" w:rsidP="00C23E33">
            <w:pPr>
              <w:spacing w:after="0" w:line="240" w:lineRule="auto"/>
              <w:jc w:val="center"/>
              <w:rPr>
                <w:rFonts w:ascii="Times New Roman" w:eastAsia="Times New Roman" w:hAnsi="Times New Roman" w:cs="Times New Roman"/>
                <w:sz w:val="20"/>
                <w:szCs w:val="20"/>
                <w:lang w:eastAsia="sk-SK"/>
              </w:rPr>
            </w:pPr>
            <w:r w:rsidRPr="001C5129">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p>
        </w:tc>
        <w:tc>
          <w:tcPr>
            <w:tcW w:w="2220" w:type="dxa"/>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sidRPr="006F5F91">
              <w:rPr>
                <w:rFonts w:ascii="Times New Roman" w:eastAsia="Times New Roman" w:hAnsi="Times New Roman" w:cs="Times New Roman"/>
                <w:b/>
                <w:sz w:val="20"/>
                <w:szCs w:val="20"/>
                <w:lang w:eastAsia="sk-SK"/>
              </w:rPr>
              <w:t>26 990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sidRPr="006F5F91">
              <w:rPr>
                <w:rFonts w:ascii="Times New Roman" w:eastAsia="Times New Roman" w:hAnsi="Times New Roman" w:cs="Times New Roman"/>
                <w:b/>
                <w:sz w:val="20"/>
                <w:szCs w:val="20"/>
                <w:lang w:eastAsia="sk-SK"/>
              </w:rPr>
              <w:t>28 340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23E33" w:rsidRPr="001C5129" w:rsidRDefault="00C23E33" w:rsidP="00C23E33">
            <w:pPr>
              <w:spacing w:after="0" w:line="240" w:lineRule="auto"/>
              <w:jc w:val="center"/>
              <w:rPr>
                <w:rFonts w:ascii="Times New Roman" w:eastAsia="Times New Roman" w:hAnsi="Times New Roman" w:cs="Times New Roman"/>
                <w:b/>
                <w:bCs/>
                <w:sz w:val="20"/>
                <w:szCs w:val="20"/>
                <w:lang w:eastAsia="sk-SK"/>
              </w:rPr>
            </w:pPr>
            <w:r w:rsidRPr="006F5F91">
              <w:rPr>
                <w:rFonts w:ascii="Times New Roman" w:eastAsia="Times New Roman" w:hAnsi="Times New Roman" w:cs="Times New Roman"/>
                <w:b/>
                <w:sz w:val="20"/>
                <w:szCs w:val="20"/>
                <w:lang w:eastAsia="sk-SK"/>
              </w:rPr>
              <w:t>29 689</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C23E33" w:rsidRPr="007D5748" w:rsidRDefault="00C23E33" w:rsidP="00C23E33">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C23E33" w:rsidRPr="007D5748" w:rsidRDefault="00C23E33" w:rsidP="00C23E33">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C23E33" w:rsidRPr="00046A11" w:rsidRDefault="00C23E33" w:rsidP="00C23E33">
      <w:pPr>
        <w:tabs>
          <w:tab w:val="num" w:pos="1080"/>
        </w:tabs>
        <w:spacing w:after="0" w:line="240" w:lineRule="auto"/>
        <w:ind w:left="-900"/>
        <w:jc w:val="both"/>
        <w:rPr>
          <w:rFonts w:ascii="Times New Roman" w:eastAsia="Times New Roman" w:hAnsi="Times New Roman" w:cs="Times New Roman"/>
          <w:bCs/>
          <w:i/>
          <w:sz w:val="20"/>
          <w:szCs w:val="20"/>
          <w:lang w:eastAsia="sk-SK"/>
        </w:rPr>
      </w:pPr>
      <w:r w:rsidRPr="00046A11">
        <w:rPr>
          <w:rFonts w:ascii="Times New Roman" w:eastAsia="Times New Roman" w:hAnsi="Times New Roman" w:cs="Times New Roman"/>
          <w:bCs/>
          <w:i/>
          <w:sz w:val="24"/>
          <w:szCs w:val="20"/>
          <w:lang w:eastAsia="sk-SK"/>
        </w:rPr>
        <w:t>Ak sa vplyv týka viacerých subjektov verejnej správy, vypĺňa sa samostatná tabuľka za každý subjekt.</w:t>
      </w:r>
    </w:p>
    <w:p w:rsidR="00C23E33" w:rsidRDefault="00C23E33" w:rsidP="00C23E33">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p>
    <w:p w:rsidR="00C23E33"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C23E33" w:rsidRPr="007D5748" w:rsidRDefault="00C23E33" w:rsidP="00C23E33">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    Tabuľka č. 5 </w:t>
      </w:r>
    </w:p>
    <w:p w:rsidR="00C23E33" w:rsidRPr="007D5748" w:rsidRDefault="00C23E33" w:rsidP="00C23E33">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Dopravný úrad</w:t>
      </w:r>
    </w:p>
    <w:tbl>
      <w:tblPr>
        <w:tblW w:w="15505"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93"/>
        <w:gridCol w:w="630"/>
        <w:gridCol w:w="990"/>
      </w:tblGrid>
      <w:tr w:rsidR="00C23E33" w:rsidRPr="007D5748" w:rsidTr="00C23E3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97"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23E33" w:rsidRPr="007D5748" w:rsidTr="00C23E33">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2018</w:t>
            </w:r>
          </w:p>
        </w:tc>
        <w:tc>
          <w:tcPr>
            <w:tcW w:w="1788"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793"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3E33" w:rsidRPr="007D5748" w:rsidRDefault="00C23E33" w:rsidP="00C23E33">
            <w:pPr>
              <w:spacing w:after="0" w:line="240" w:lineRule="auto"/>
              <w:rPr>
                <w:rFonts w:ascii="Times New Roman" w:eastAsia="Times New Roman" w:hAnsi="Times New Roman" w:cs="Times New Roman"/>
                <w:b/>
                <w:bCs/>
                <w:color w:val="FFFFFF"/>
                <w:sz w:val="24"/>
                <w:szCs w:val="24"/>
                <w:lang w:eastAsia="sk-SK"/>
              </w:rPr>
            </w:pP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2418" w:type="dxa"/>
            <w:gridSpan w:val="2"/>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793"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2418" w:type="dxa"/>
            <w:gridSpan w:val="2"/>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793"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1 667</w:t>
            </w:r>
          </w:p>
        </w:tc>
        <w:tc>
          <w:tcPr>
            <w:tcW w:w="2418" w:type="dxa"/>
            <w:gridSpan w:val="2"/>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1  750</w:t>
            </w:r>
          </w:p>
        </w:tc>
        <w:tc>
          <w:tcPr>
            <w:tcW w:w="1793"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1 833</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sz w:val="24"/>
                <w:szCs w:val="24"/>
                <w:lang w:eastAsia="sk-SK"/>
              </w:rPr>
            </w:pPr>
          </w:p>
        </w:tc>
        <w:tc>
          <w:tcPr>
            <w:tcW w:w="1788"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 1 667</w:t>
            </w:r>
          </w:p>
        </w:tc>
        <w:tc>
          <w:tcPr>
            <w:tcW w:w="2418" w:type="dxa"/>
            <w:gridSpan w:val="2"/>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1  750</w:t>
            </w:r>
          </w:p>
        </w:tc>
        <w:tc>
          <w:tcPr>
            <w:tcW w:w="1793" w:type="dxa"/>
            <w:tcBorders>
              <w:top w:val="single" w:sz="4" w:space="0" w:color="auto"/>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1 833</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26 990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28 340</w:t>
            </w:r>
          </w:p>
        </w:tc>
        <w:tc>
          <w:tcPr>
            <w:tcW w:w="1793" w:type="dxa"/>
            <w:tcBorders>
              <w:top w:val="nil"/>
              <w:left w:val="nil"/>
              <w:bottom w:val="single" w:sz="4" w:space="0" w:color="auto"/>
              <w:right w:val="single" w:sz="4" w:space="0" w:color="auto"/>
            </w:tcBorders>
            <w:shd w:val="clear" w:color="auto" w:fill="BFBFBF" w:themeFill="background1" w:themeFillShade="BF"/>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29 689</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20 000</w:t>
            </w:r>
          </w:p>
        </w:tc>
        <w:tc>
          <w:tcPr>
            <w:tcW w:w="2418" w:type="dxa"/>
            <w:gridSpan w:val="2"/>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21 000</w:t>
            </w:r>
          </w:p>
        </w:tc>
        <w:tc>
          <w:tcPr>
            <w:tcW w:w="1793"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22 000</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5F58AB" w:rsidRDefault="00C23E33" w:rsidP="00C23E33">
            <w:pPr>
              <w:spacing w:after="0" w:line="240" w:lineRule="auto"/>
              <w:rPr>
                <w:rFonts w:ascii="Times New Roman" w:eastAsia="Times New Roman" w:hAnsi="Times New Roman" w:cs="Times New Roman"/>
                <w:sz w:val="24"/>
                <w:szCs w:val="24"/>
                <w:lang w:eastAsia="sk-SK"/>
              </w:rPr>
            </w:pPr>
            <w:r w:rsidRPr="00934758">
              <w:rPr>
                <w:rFonts w:ascii="Times New Roman" w:eastAsia="Times New Roman" w:hAnsi="Times New Roman" w:cs="Times New Roman"/>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C23E33" w:rsidRPr="006B13B8" w:rsidRDefault="00C23E33" w:rsidP="00C23E33">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sz w:val="24"/>
                <w:szCs w:val="24"/>
                <w:lang w:eastAsia="sk-SK"/>
              </w:rPr>
            </w:pPr>
            <w:r w:rsidRPr="00934758">
              <w:rPr>
                <w:rFonts w:ascii="Times New Roman" w:eastAsia="Times New Roman" w:hAnsi="Times New Roman" w:cs="Times New Roman"/>
                <w:bCs/>
                <w:sz w:val="24"/>
                <w:szCs w:val="24"/>
                <w:lang w:eastAsia="sk-SK"/>
              </w:rPr>
              <w:t>20 000</w:t>
            </w:r>
          </w:p>
        </w:tc>
        <w:tc>
          <w:tcPr>
            <w:tcW w:w="2418" w:type="dxa"/>
            <w:gridSpan w:val="2"/>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sz w:val="24"/>
                <w:szCs w:val="24"/>
                <w:lang w:eastAsia="sk-SK"/>
              </w:rPr>
            </w:pPr>
            <w:r w:rsidRPr="00934758">
              <w:rPr>
                <w:rFonts w:ascii="Times New Roman" w:eastAsia="Times New Roman" w:hAnsi="Times New Roman" w:cs="Times New Roman"/>
                <w:bCs/>
                <w:sz w:val="24"/>
                <w:szCs w:val="24"/>
                <w:lang w:eastAsia="sk-SK"/>
              </w:rPr>
              <w:t>21 000</w:t>
            </w:r>
          </w:p>
        </w:tc>
        <w:tc>
          <w:tcPr>
            <w:tcW w:w="1793"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sz w:val="24"/>
                <w:szCs w:val="24"/>
                <w:lang w:eastAsia="sk-SK"/>
              </w:rPr>
            </w:pPr>
            <w:r w:rsidRPr="00934758">
              <w:rPr>
                <w:rFonts w:ascii="Times New Roman" w:eastAsia="Times New Roman" w:hAnsi="Times New Roman" w:cs="Times New Roman"/>
                <w:bCs/>
                <w:sz w:val="24"/>
                <w:szCs w:val="24"/>
                <w:lang w:eastAsia="sk-SK"/>
              </w:rPr>
              <w:t>22 000</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C23E33" w:rsidRPr="007D5748" w:rsidRDefault="00C23E33" w:rsidP="00C23E33">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
                <w:bCs/>
                <w:sz w:val="24"/>
                <w:szCs w:val="24"/>
                <w:lang w:eastAsia="sk-SK"/>
              </w:rPr>
            </w:pPr>
            <w:r w:rsidRPr="00934758">
              <w:rPr>
                <w:rFonts w:ascii="Times New Roman" w:eastAsia="Times New Roman" w:hAnsi="Times New Roman" w:cs="Times New Roman"/>
                <w:b/>
                <w:bCs/>
                <w:sz w:val="24"/>
                <w:szCs w:val="24"/>
                <w:lang w:eastAsia="sk-SK"/>
              </w:rPr>
              <w:t>6 990</w:t>
            </w:r>
          </w:p>
        </w:tc>
        <w:tc>
          <w:tcPr>
            <w:tcW w:w="2418" w:type="dxa"/>
            <w:gridSpan w:val="2"/>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7 340</w:t>
            </w:r>
          </w:p>
        </w:tc>
        <w:tc>
          <w:tcPr>
            <w:tcW w:w="1793"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7 689</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C23E33" w:rsidRPr="007D5748" w:rsidTr="00C23E33">
        <w:trPr>
          <w:trHeight w:val="255"/>
        </w:trPr>
        <w:tc>
          <w:tcPr>
            <w:tcW w:w="6188" w:type="dxa"/>
            <w:tcBorders>
              <w:top w:val="nil"/>
              <w:left w:val="single" w:sz="4" w:space="0" w:color="auto"/>
              <w:bottom w:val="single" w:sz="4" w:space="0" w:color="auto"/>
              <w:right w:val="single" w:sz="4" w:space="0" w:color="auto"/>
            </w:tcBorders>
          </w:tcPr>
          <w:p w:rsidR="00C23E33" w:rsidRPr="005F58AB" w:rsidRDefault="00C23E33" w:rsidP="00C23E33">
            <w:pPr>
              <w:spacing w:after="0" w:line="240" w:lineRule="auto"/>
              <w:rPr>
                <w:rFonts w:ascii="Times New Roman" w:eastAsia="Times New Roman" w:hAnsi="Times New Roman" w:cs="Times New Roman"/>
                <w:sz w:val="24"/>
                <w:szCs w:val="24"/>
                <w:lang w:eastAsia="sk-SK"/>
              </w:rPr>
            </w:pPr>
            <w:r w:rsidRPr="00934758">
              <w:rPr>
                <w:rFonts w:ascii="Times New Roman" w:eastAsia="Times New Roman" w:hAnsi="Times New Roman" w:cs="Times New Roman"/>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C23E33" w:rsidRPr="006B13B8" w:rsidRDefault="00C23E33" w:rsidP="00C23E33">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Cs/>
                <w:sz w:val="24"/>
                <w:szCs w:val="24"/>
                <w:lang w:eastAsia="sk-SK"/>
              </w:rPr>
            </w:pPr>
            <w:r w:rsidRPr="00934758">
              <w:rPr>
                <w:rFonts w:ascii="Times New Roman" w:eastAsia="Times New Roman" w:hAnsi="Times New Roman" w:cs="Times New Roman"/>
                <w:bCs/>
                <w:sz w:val="24"/>
                <w:szCs w:val="24"/>
                <w:lang w:eastAsia="sk-SK"/>
              </w:rPr>
              <w:t>6 990</w:t>
            </w:r>
          </w:p>
        </w:tc>
        <w:tc>
          <w:tcPr>
            <w:tcW w:w="2418" w:type="dxa"/>
            <w:gridSpan w:val="2"/>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Cs/>
                <w:sz w:val="24"/>
                <w:szCs w:val="24"/>
                <w:lang w:eastAsia="sk-SK"/>
              </w:rPr>
            </w:pPr>
            <w:r w:rsidRPr="00934758">
              <w:rPr>
                <w:rFonts w:ascii="Times New Roman" w:eastAsia="Times New Roman" w:hAnsi="Times New Roman" w:cs="Times New Roman"/>
                <w:bCs/>
                <w:sz w:val="24"/>
                <w:szCs w:val="24"/>
                <w:lang w:eastAsia="sk-SK"/>
              </w:rPr>
              <w:t>7 340</w:t>
            </w:r>
          </w:p>
        </w:tc>
        <w:tc>
          <w:tcPr>
            <w:tcW w:w="1793" w:type="dxa"/>
            <w:tcBorders>
              <w:top w:val="nil"/>
              <w:left w:val="nil"/>
              <w:bottom w:val="single" w:sz="4" w:space="0" w:color="auto"/>
              <w:right w:val="single" w:sz="4" w:space="0" w:color="auto"/>
            </w:tcBorders>
          </w:tcPr>
          <w:p w:rsidR="00C23E33" w:rsidRPr="005F58AB" w:rsidRDefault="00C23E33" w:rsidP="00C23E33">
            <w:pPr>
              <w:spacing w:after="0" w:line="240" w:lineRule="auto"/>
              <w:jc w:val="center"/>
              <w:rPr>
                <w:rFonts w:ascii="Times New Roman" w:eastAsia="Times New Roman" w:hAnsi="Times New Roman" w:cs="Times New Roman"/>
                <w:bCs/>
                <w:sz w:val="24"/>
                <w:szCs w:val="24"/>
                <w:lang w:eastAsia="sk-SK"/>
              </w:rPr>
            </w:pPr>
            <w:r w:rsidRPr="00934758">
              <w:rPr>
                <w:rFonts w:ascii="Times New Roman" w:eastAsia="Times New Roman" w:hAnsi="Times New Roman" w:cs="Times New Roman"/>
                <w:bCs/>
                <w:sz w:val="24"/>
                <w:szCs w:val="24"/>
                <w:lang w:eastAsia="sk-SK"/>
              </w:rPr>
              <w:t>7 689</w:t>
            </w:r>
          </w:p>
        </w:tc>
        <w:tc>
          <w:tcPr>
            <w:tcW w:w="1620" w:type="dxa"/>
            <w:gridSpan w:val="2"/>
            <w:tcBorders>
              <w:top w:val="nil"/>
              <w:left w:val="nil"/>
              <w:bottom w:val="single" w:sz="4" w:space="0" w:color="auto"/>
              <w:right w:val="single" w:sz="4" w:space="0" w:color="auto"/>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23E33" w:rsidRPr="007D5748" w:rsidTr="00C23E33">
        <w:trPr>
          <w:trHeight w:val="255"/>
        </w:trPr>
        <w:tc>
          <w:tcPr>
            <w:tcW w:w="6188"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1793"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6188" w:type="dxa"/>
            <w:tcBorders>
              <w:top w:val="nil"/>
              <w:left w:val="nil"/>
              <w:bottom w:val="nil"/>
              <w:right w:val="nil"/>
            </w:tcBorders>
          </w:tcPr>
          <w:p w:rsidR="00C23E33" w:rsidRPr="007D5748" w:rsidRDefault="00C23E33" w:rsidP="00C23E3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1793"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13885" w:type="dxa"/>
            <w:gridSpan w:val="6"/>
            <w:tcBorders>
              <w:top w:val="nil"/>
              <w:left w:val="nil"/>
              <w:bottom w:val="nil"/>
              <w:right w:val="nil"/>
            </w:tcBorders>
            <w:noWrap/>
          </w:tcPr>
          <w:p w:rsidR="00C23E33" w:rsidRPr="00046A11" w:rsidRDefault="00C23E33" w:rsidP="00C23E33">
            <w:pPr>
              <w:tabs>
                <w:tab w:val="num" w:pos="1080"/>
              </w:tabs>
              <w:spacing w:after="0" w:line="240" w:lineRule="auto"/>
              <w:jc w:val="both"/>
              <w:rPr>
                <w:rFonts w:ascii="Times New Roman" w:eastAsia="Times New Roman" w:hAnsi="Times New Roman" w:cs="Times New Roman"/>
                <w:bCs/>
                <w:i/>
                <w:sz w:val="24"/>
                <w:szCs w:val="20"/>
                <w:lang w:eastAsia="sk-SK"/>
              </w:rPr>
            </w:pPr>
            <w:r w:rsidRPr="00046A11">
              <w:rPr>
                <w:rFonts w:ascii="Times New Roman" w:eastAsia="Times New Roman" w:hAnsi="Times New Roman" w:cs="Times New Roman"/>
                <w:bCs/>
                <w:i/>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C23E33" w:rsidRPr="00046A11" w:rsidRDefault="00C23E33" w:rsidP="00C23E33">
            <w:pPr>
              <w:spacing w:after="0" w:line="240" w:lineRule="auto"/>
              <w:rPr>
                <w:rFonts w:ascii="Times New Roman" w:eastAsia="Times New Roman" w:hAnsi="Times New Roman" w:cs="Times New Roman"/>
                <w:i/>
                <w:sz w:val="24"/>
                <w:szCs w:val="24"/>
                <w:lang w:eastAsia="sk-SK"/>
              </w:rPr>
            </w:pPr>
            <w:r w:rsidRPr="00046A11">
              <w:rPr>
                <w:rFonts w:ascii="Times New Roman" w:eastAsia="Times New Roman" w:hAnsi="Times New Roman" w:cs="Times New Roman"/>
                <w:i/>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r w:rsidR="00C23E33" w:rsidRPr="007D5748" w:rsidTr="00C23E33">
        <w:trPr>
          <w:trHeight w:val="255"/>
        </w:trPr>
        <w:tc>
          <w:tcPr>
            <w:tcW w:w="10394" w:type="dxa"/>
            <w:gridSpan w:val="4"/>
            <w:tcBorders>
              <w:top w:val="nil"/>
              <w:left w:val="nil"/>
              <w:bottom w:val="nil"/>
              <w:right w:val="nil"/>
            </w:tcBorders>
            <w:noWrap/>
            <w:vAlign w:val="bottom"/>
          </w:tcPr>
          <w:p w:rsidR="00C23E33" w:rsidRDefault="00C23E33" w:rsidP="00C23E33">
            <w:pPr>
              <w:spacing w:after="0" w:line="240" w:lineRule="auto"/>
              <w:rPr>
                <w:rFonts w:ascii="Times New Roman" w:eastAsia="Times New Roman" w:hAnsi="Times New Roman" w:cs="Times New Roman"/>
                <w:i/>
                <w:sz w:val="24"/>
                <w:szCs w:val="24"/>
                <w:lang w:eastAsia="sk-SK"/>
              </w:rPr>
            </w:pPr>
            <w:r w:rsidRPr="00046A11">
              <w:rPr>
                <w:rFonts w:ascii="Times New Roman" w:eastAsia="Times New Roman" w:hAnsi="Times New Roman" w:cs="Times New Roman"/>
                <w:i/>
                <w:sz w:val="24"/>
                <w:szCs w:val="24"/>
                <w:lang w:eastAsia="sk-SK"/>
              </w:rPr>
              <w:t>Kategórie 610 a 620 sú z tejto prílohy prenášané do príslušných kategórií prílohy „výdavky“.</w:t>
            </w:r>
          </w:p>
          <w:p w:rsidR="00C23E33" w:rsidRDefault="00C23E33" w:rsidP="00C23E33">
            <w:pPr>
              <w:spacing w:after="0" w:line="240" w:lineRule="auto"/>
              <w:rPr>
                <w:rFonts w:ascii="Times New Roman" w:eastAsia="Times New Roman" w:hAnsi="Times New Roman" w:cs="Times New Roman"/>
                <w:i/>
                <w:sz w:val="24"/>
                <w:szCs w:val="24"/>
                <w:lang w:eastAsia="sk-SK"/>
              </w:rPr>
            </w:pPr>
          </w:p>
          <w:p w:rsidR="00C23E33" w:rsidRDefault="00C23E33" w:rsidP="00C23E33">
            <w:pPr>
              <w:spacing w:after="0" w:line="240" w:lineRule="auto"/>
              <w:rPr>
                <w:rFonts w:ascii="Times New Roman" w:eastAsia="Times New Roman" w:hAnsi="Times New Roman" w:cs="Times New Roman"/>
                <w:i/>
                <w:sz w:val="24"/>
                <w:szCs w:val="24"/>
                <w:lang w:eastAsia="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567"/>
              <w:gridCol w:w="1139"/>
              <w:gridCol w:w="1477"/>
              <w:gridCol w:w="708"/>
              <w:gridCol w:w="944"/>
              <w:gridCol w:w="1536"/>
            </w:tblGrid>
            <w:tr w:rsidR="00C23E33" w:rsidRPr="005C4B9C" w:rsidTr="00C23E33">
              <w:trPr>
                <w:trHeight w:val="20"/>
              </w:trPr>
              <w:tc>
                <w:tcPr>
                  <w:tcW w:w="9371" w:type="dxa"/>
                  <w:gridSpan w:val="6"/>
                  <w:shd w:val="clear" w:color="auto" w:fill="BFBFBF"/>
                  <w:vAlign w:val="center"/>
                </w:tcPr>
                <w:p w:rsidR="00C23E33" w:rsidRPr="005C4B9C" w:rsidRDefault="00C23E33" w:rsidP="00C23E33">
                  <w:pPr>
                    <w:jc w:val="center"/>
                    <w:rPr>
                      <w:b/>
                      <w:bCs/>
                      <w:sz w:val="28"/>
                      <w:szCs w:val="28"/>
                    </w:rPr>
                  </w:pPr>
                  <w:r w:rsidRPr="005C4B9C">
                    <w:rPr>
                      <w:b/>
                      <w:bCs/>
                      <w:sz w:val="28"/>
                      <w:szCs w:val="28"/>
                    </w:rPr>
                    <w:t>Analýza vplyvov na informatizáciu spoločnosti</w:t>
                  </w:r>
                </w:p>
                <w:p w:rsidR="00C23E33" w:rsidRPr="005C4B9C" w:rsidRDefault="00C23E33" w:rsidP="00C23E33">
                  <w:pPr>
                    <w:jc w:val="center"/>
                    <w:rPr>
                      <w:b/>
                      <w:i/>
                      <w:iCs/>
                      <w:sz w:val="2"/>
                    </w:rPr>
                  </w:pPr>
                  <w:r w:rsidRPr="005C4B9C">
                    <w:rPr>
                      <w:b/>
                      <w:sz w:val="24"/>
                      <w:szCs w:val="24"/>
                    </w:rPr>
                    <w:t>Budovanie základných pilierov informatizácie</w:t>
                  </w:r>
                </w:p>
              </w:tc>
            </w:tr>
            <w:tr w:rsidR="00C23E33" w:rsidRPr="005C4B9C" w:rsidTr="00C23E33">
              <w:trPr>
                <w:trHeight w:val="681"/>
              </w:trPr>
              <w:tc>
                <w:tcPr>
                  <w:tcW w:w="3956" w:type="dxa"/>
                  <w:shd w:val="clear" w:color="auto" w:fill="C0C0C0"/>
                  <w:vAlign w:val="center"/>
                </w:tcPr>
                <w:p w:rsidR="00C23E33" w:rsidRPr="005C4B9C" w:rsidRDefault="00C23E33" w:rsidP="00C23E33">
                  <w:pPr>
                    <w:jc w:val="center"/>
                    <w:rPr>
                      <w:b/>
                      <w:sz w:val="24"/>
                    </w:rPr>
                  </w:pPr>
                  <w:r w:rsidRPr="005C4B9C">
                    <w:rPr>
                      <w:b/>
                      <w:sz w:val="24"/>
                    </w:rPr>
                    <w:t>Obsah</w:t>
                  </w:r>
                </w:p>
              </w:tc>
              <w:tc>
                <w:tcPr>
                  <w:tcW w:w="1162" w:type="dxa"/>
                  <w:shd w:val="clear" w:color="auto" w:fill="C0C0C0"/>
                  <w:vAlign w:val="center"/>
                </w:tcPr>
                <w:p w:rsidR="00C23E33" w:rsidRPr="005C4B9C" w:rsidRDefault="00C23E33" w:rsidP="00C23E33">
                  <w:pPr>
                    <w:jc w:val="center"/>
                    <w:rPr>
                      <w:b/>
                      <w:sz w:val="24"/>
                    </w:rPr>
                  </w:pPr>
                  <w:r w:rsidRPr="005C4B9C">
                    <w:rPr>
                      <w:b/>
                      <w:sz w:val="24"/>
                    </w:rPr>
                    <w:t>A – nová služba</w:t>
                  </w:r>
                </w:p>
                <w:p w:rsidR="00C23E33" w:rsidRPr="005C4B9C" w:rsidRDefault="00C23E33" w:rsidP="00C23E33">
                  <w:pPr>
                    <w:jc w:val="center"/>
                    <w:rPr>
                      <w:i/>
                      <w:iCs/>
                      <w:sz w:val="24"/>
                    </w:rPr>
                  </w:pPr>
                  <w:r w:rsidRPr="005C4B9C">
                    <w:rPr>
                      <w:b/>
                      <w:sz w:val="24"/>
                    </w:rPr>
                    <w:lastRenderedPageBreak/>
                    <w:t>B – zmena služby</w:t>
                  </w:r>
                </w:p>
              </w:tc>
              <w:tc>
                <w:tcPr>
                  <w:tcW w:w="1560" w:type="dxa"/>
                  <w:shd w:val="clear" w:color="auto" w:fill="C0C0C0"/>
                  <w:vAlign w:val="center"/>
                </w:tcPr>
                <w:p w:rsidR="00C23E33" w:rsidRPr="005C4B9C" w:rsidRDefault="00C23E33" w:rsidP="00C23E33">
                  <w:pPr>
                    <w:jc w:val="center"/>
                    <w:rPr>
                      <w:i/>
                      <w:iCs/>
                      <w:sz w:val="24"/>
                    </w:rPr>
                  </w:pPr>
                </w:p>
                <w:p w:rsidR="00C23E33" w:rsidRPr="005C4B9C" w:rsidRDefault="00C23E33" w:rsidP="00C23E33">
                  <w:pPr>
                    <w:spacing w:after="200"/>
                    <w:jc w:val="center"/>
                    <w:rPr>
                      <w:sz w:val="24"/>
                    </w:rPr>
                  </w:pPr>
                  <w:r w:rsidRPr="005C4B9C">
                    <w:rPr>
                      <w:b/>
                      <w:sz w:val="24"/>
                    </w:rPr>
                    <w:t>Kód služby</w:t>
                  </w:r>
                </w:p>
              </w:tc>
              <w:tc>
                <w:tcPr>
                  <w:tcW w:w="1701" w:type="dxa"/>
                  <w:gridSpan w:val="2"/>
                  <w:shd w:val="clear" w:color="auto" w:fill="C0C0C0"/>
                  <w:vAlign w:val="center"/>
                </w:tcPr>
                <w:p w:rsidR="00C23E33" w:rsidRPr="005C4B9C" w:rsidRDefault="00C23E33" w:rsidP="00C23E33">
                  <w:pPr>
                    <w:jc w:val="center"/>
                    <w:rPr>
                      <w:b/>
                      <w:sz w:val="24"/>
                    </w:rPr>
                  </w:pPr>
                </w:p>
                <w:p w:rsidR="00C23E33" w:rsidRPr="005C4B9C" w:rsidRDefault="00C23E33" w:rsidP="00C23E33">
                  <w:pPr>
                    <w:jc w:val="center"/>
                    <w:rPr>
                      <w:i/>
                      <w:iCs/>
                      <w:sz w:val="24"/>
                    </w:rPr>
                  </w:pPr>
                  <w:r w:rsidRPr="005C4B9C">
                    <w:rPr>
                      <w:b/>
                      <w:sz w:val="24"/>
                    </w:rPr>
                    <w:t>Názov služby</w:t>
                  </w:r>
                </w:p>
              </w:tc>
              <w:tc>
                <w:tcPr>
                  <w:tcW w:w="992" w:type="dxa"/>
                  <w:shd w:val="clear" w:color="auto" w:fill="C0C0C0"/>
                  <w:vAlign w:val="center"/>
                </w:tcPr>
                <w:p w:rsidR="00C23E33" w:rsidRPr="005C4B9C" w:rsidRDefault="00C23E33" w:rsidP="00C23E33">
                  <w:pPr>
                    <w:jc w:val="center"/>
                    <w:rPr>
                      <w:b/>
                      <w:sz w:val="24"/>
                    </w:rPr>
                  </w:pPr>
                  <w:r>
                    <w:rPr>
                      <w:b/>
                      <w:sz w:val="24"/>
                    </w:rPr>
                    <w:t>Úroveň elektroni</w:t>
                  </w:r>
                  <w:r w:rsidRPr="005C4B9C">
                    <w:rPr>
                      <w:b/>
                      <w:sz w:val="24"/>
                    </w:rPr>
                    <w:t>zácie služby</w:t>
                  </w:r>
                </w:p>
                <w:p w:rsidR="00C23E33" w:rsidRPr="005C4B9C" w:rsidRDefault="00C23E33" w:rsidP="00C23E33">
                  <w:pPr>
                    <w:jc w:val="center"/>
                    <w:rPr>
                      <w:i/>
                      <w:iCs/>
                      <w:sz w:val="24"/>
                    </w:rPr>
                  </w:pPr>
                  <w:r w:rsidRPr="005C4B9C">
                    <w:rPr>
                      <w:b/>
                      <w:sz w:val="24"/>
                    </w:rPr>
                    <w:t>(0 až 5)</w:t>
                  </w:r>
                </w:p>
              </w:tc>
            </w:tr>
            <w:tr w:rsidR="00C23E33" w:rsidRPr="005C4B9C" w:rsidTr="00C23E33">
              <w:trPr>
                <w:trHeight w:val="1957"/>
              </w:trPr>
              <w:tc>
                <w:tcPr>
                  <w:tcW w:w="3956" w:type="dxa"/>
                </w:tcPr>
                <w:p w:rsidR="00C23E33" w:rsidRPr="005C4B9C" w:rsidRDefault="00C23E33" w:rsidP="00C23E33">
                  <w:pPr>
                    <w:jc w:val="both"/>
                  </w:pPr>
                  <w:r w:rsidRPr="005C4B9C">
                    <w:rPr>
                      <w:b/>
                    </w:rPr>
                    <w:t>6.1.</w:t>
                  </w:r>
                  <w:r w:rsidRPr="005C4B9C">
                    <w:t xml:space="preserve"> Predpokladá predložený návrh zmenu existujúcich elektronických služieb verejnej správy alebo vytvorenie nových služieb?</w:t>
                  </w:r>
                </w:p>
                <w:p w:rsidR="00C23E33" w:rsidRPr="005C4B9C" w:rsidRDefault="00C23E33" w:rsidP="00C23E33">
                  <w:pPr>
                    <w:spacing w:line="20" w:lineRule="atLeast"/>
                    <w:jc w:val="both"/>
                    <w:rPr>
                      <w:b/>
                    </w:rPr>
                  </w:pPr>
                  <w:r w:rsidRPr="005C4B9C">
                    <w:rPr>
                      <w:i/>
                      <w:iCs/>
                    </w:rPr>
                    <w:t xml:space="preserve">(Ak áno, uveďte zmenu služby alebo vytvorenie novej služby, ďalej  jej kód, názov a úroveň elektronizácie podľa katalógu </w:t>
                  </w:r>
                  <w:proofErr w:type="spellStart"/>
                  <w:r w:rsidRPr="005C4B9C">
                    <w:rPr>
                      <w:i/>
                      <w:iCs/>
                    </w:rPr>
                    <w:t>eGovernment</w:t>
                  </w:r>
                  <w:proofErr w:type="spellEnd"/>
                  <w:r w:rsidRPr="005C4B9C">
                    <w:rPr>
                      <w:i/>
                      <w:iCs/>
                    </w:rPr>
                    <w:t xml:space="preserve"> služieb, ktorý je vedený v centrálnom </w:t>
                  </w:r>
                  <w:proofErr w:type="spellStart"/>
                  <w:r w:rsidRPr="005C4B9C">
                    <w:rPr>
                      <w:i/>
                      <w:iCs/>
                    </w:rPr>
                    <w:t>metainformačnom</w:t>
                  </w:r>
                  <w:proofErr w:type="spellEnd"/>
                  <w:r w:rsidRPr="005C4B9C">
                    <w:rPr>
                      <w:i/>
                      <w:iCs/>
                    </w:rPr>
                    <w:t xml:space="preserve"> systéme verejnej správy.)</w:t>
                  </w:r>
                  <w:r w:rsidRPr="005C4B9C">
                    <w:t xml:space="preserve"> </w:t>
                  </w:r>
                </w:p>
              </w:tc>
              <w:tc>
                <w:tcPr>
                  <w:tcW w:w="1162" w:type="dxa"/>
                  <w:vAlign w:val="center"/>
                </w:tcPr>
                <w:p w:rsidR="00C23E33" w:rsidRPr="005C4B9C" w:rsidRDefault="00C23E33" w:rsidP="00C23E33">
                  <w:pPr>
                    <w:jc w:val="center"/>
                    <w:rPr>
                      <w:b/>
                    </w:rPr>
                  </w:pPr>
                  <w:r>
                    <w:rPr>
                      <w:b/>
                    </w:rPr>
                    <w:t>B</w:t>
                  </w:r>
                </w:p>
              </w:tc>
              <w:tc>
                <w:tcPr>
                  <w:tcW w:w="1560" w:type="dxa"/>
                  <w:vAlign w:val="center"/>
                </w:tcPr>
                <w:p w:rsidR="00C23E33" w:rsidRPr="005C4B9C" w:rsidRDefault="00C23E33" w:rsidP="00C23E33">
                  <w:pPr>
                    <w:jc w:val="center"/>
                    <w:rPr>
                      <w:b/>
                    </w:rPr>
                  </w:pPr>
                  <w:r>
                    <w:rPr>
                      <w:b/>
                    </w:rPr>
                    <w:t>isvs_8054</w:t>
                  </w:r>
                </w:p>
              </w:tc>
              <w:tc>
                <w:tcPr>
                  <w:tcW w:w="1701" w:type="dxa"/>
                  <w:gridSpan w:val="2"/>
                  <w:vAlign w:val="center"/>
                </w:tcPr>
                <w:p w:rsidR="00C23E33" w:rsidRPr="005C4B9C" w:rsidRDefault="00C23E33" w:rsidP="00C23E33">
                  <w:pPr>
                    <w:jc w:val="both"/>
                    <w:rPr>
                      <w:b/>
                    </w:rPr>
                  </w:pPr>
                  <w:r>
                    <w:rPr>
                      <w:b/>
                    </w:rPr>
                    <w:t>Zverejňovanie informácií na webovom sídle Dopravného úradu</w:t>
                  </w:r>
                </w:p>
              </w:tc>
              <w:tc>
                <w:tcPr>
                  <w:tcW w:w="992" w:type="dxa"/>
                  <w:vAlign w:val="center"/>
                </w:tcPr>
                <w:p w:rsidR="00C23E33" w:rsidRPr="00EB21AA" w:rsidRDefault="00C23E33" w:rsidP="00C23E33">
                  <w:pPr>
                    <w:jc w:val="center"/>
                    <w:rPr>
                      <w:b/>
                    </w:rPr>
                  </w:pPr>
                  <w:r w:rsidRPr="00EB21AA">
                    <w:rPr>
                      <w:b/>
                    </w:rPr>
                    <w:t>2</w:t>
                  </w:r>
                </w:p>
              </w:tc>
            </w:tr>
            <w:tr w:rsidR="00C23E33" w:rsidRPr="005C4B9C" w:rsidTr="00C23E33">
              <w:trPr>
                <w:trHeight w:val="20"/>
              </w:trPr>
              <w:tc>
                <w:tcPr>
                  <w:tcW w:w="3956" w:type="dxa"/>
                  <w:shd w:val="clear" w:color="auto" w:fill="C0C0C0"/>
                  <w:vAlign w:val="center"/>
                </w:tcPr>
                <w:p w:rsidR="00C23E33" w:rsidRPr="005C4B9C" w:rsidRDefault="00C23E33" w:rsidP="00C23E33">
                  <w:pPr>
                    <w:jc w:val="center"/>
                    <w:rPr>
                      <w:b/>
                      <w:sz w:val="24"/>
                    </w:rPr>
                  </w:pPr>
                  <w:r w:rsidRPr="005C4B9C">
                    <w:rPr>
                      <w:b/>
                      <w:sz w:val="24"/>
                    </w:rPr>
                    <w:t>Infraštruktúra</w:t>
                  </w:r>
                </w:p>
              </w:tc>
              <w:tc>
                <w:tcPr>
                  <w:tcW w:w="1162" w:type="dxa"/>
                  <w:shd w:val="clear" w:color="auto" w:fill="C0C0C0"/>
                  <w:vAlign w:val="center"/>
                </w:tcPr>
                <w:p w:rsidR="00C23E33" w:rsidRPr="005C4B9C" w:rsidRDefault="00C23E33" w:rsidP="00C23E33">
                  <w:pPr>
                    <w:jc w:val="center"/>
                    <w:rPr>
                      <w:b/>
                      <w:sz w:val="24"/>
                    </w:rPr>
                  </w:pPr>
                  <w:r w:rsidRPr="005C4B9C">
                    <w:rPr>
                      <w:b/>
                      <w:sz w:val="24"/>
                    </w:rPr>
                    <w:t>A – nový systém</w:t>
                  </w:r>
                </w:p>
                <w:p w:rsidR="00C23E33" w:rsidRPr="005C4B9C" w:rsidRDefault="00C23E33" w:rsidP="00C23E33">
                  <w:pPr>
                    <w:jc w:val="center"/>
                    <w:rPr>
                      <w:b/>
                      <w:sz w:val="24"/>
                    </w:rPr>
                  </w:pPr>
                  <w:r w:rsidRPr="005C4B9C">
                    <w:rPr>
                      <w:b/>
                      <w:sz w:val="24"/>
                    </w:rPr>
                    <w:t>B – zmena systému</w:t>
                  </w:r>
                </w:p>
              </w:tc>
              <w:tc>
                <w:tcPr>
                  <w:tcW w:w="1560" w:type="dxa"/>
                  <w:shd w:val="clear" w:color="auto" w:fill="C0C0C0"/>
                  <w:vAlign w:val="center"/>
                </w:tcPr>
                <w:p w:rsidR="00C23E33" w:rsidRPr="005C4B9C" w:rsidRDefault="00C23E33" w:rsidP="00C23E33">
                  <w:pPr>
                    <w:jc w:val="center"/>
                    <w:rPr>
                      <w:b/>
                      <w:sz w:val="24"/>
                    </w:rPr>
                  </w:pPr>
                  <w:r w:rsidRPr="005C4B9C">
                    <w:rPr>
                      <w:b/>
                      <w:sz w:val="24"/>
                    </w:rPr>
                    <w:t>Kód systému</w:t>
                  </w:r>
                </w:p>
              </w:tc>
              <w:tc>
                <w:tcPr>
                  <w:tcW w:w="2693" w:type="dxa"/>
                  <w:gridSpan w:val="3"/>
                  <w:shd w:val="clear" w:color="auto" w:fill="C0C0C0"/>
                  <w:vAlign w:val="center"/>
                </w:tcPr>
                <w:p w:rsidR="00C23E33" w:rsidRPr="005C4B9C" w:rsidRDefault="00C23E33" w:rsidP="00C23E33">
                  <w:pPr>
                    <w:jc w:val="center"/>
                    <w:rPr>
                      <w:b/>
                      <w:sz w:val="24"/>
                      <w:szCs w:val="24"/>
                    </w:rPr>
                  </w:pPr>
                  <w:r w:rsidRPr="005C4B9C">
                    <w:rPr>
                      <w:b/>
                      <w:sz w:val="24"/>
                    </w:rPr>
                    <w:t>Názov systému</w:t>
                  </w:r>
                </w:p>
              </w:tc>
            </w:tr>
            <w:tr w:rsidR="00C23E33" w:rsidRPr="005C4B9C" w:rsidTr="00C23E33">
              <w:trPr>
                <w:trHeight w:val="20"/>
              </w:trPr>
              <w:tc>
                <w:tcPr>
                  <w:tcW w:w="3956" w:type="dxa"/>
                </w:tcPr>
                <w:p w:rsidR="00C23E33" w:rsidRPr="005C4B9C" w:rsidRDefault="00C23E33" w:rsidP="00C23E33">
                  <w:pPr>
                    <w:jc w:val="both"/>
                  </w:pPr>
                  <w:r w:rsidRPr="005C4B9C">
                    <w:rPr>
                      <w:b/>
                    </w:rPr>
                    <w:t>6.2.</w:t>
                  </w:r>
                  <w:r w:rsidRPr="005C4B9C">
                    <w:t xml:space="preserve"> Predpokladá predložený návrh zmenu existujúceho alebo vytvorenie nového informačného systému verejnej správy?</w:t>
                  </w:r>
                </w:p>
                <w:p w:rsidR="00C23E33" w:rsidRPr="005C4B9C" w:rsidRDefault="00C23E33" w:rsidP="00C23E33">
                  <w:pPr>
                    <w:spacing w:line="20" w:lineRule="atLeast"/>
                    <w:jc w:val="both"/>
                    <w:rPr>
                      <w:sz w:val="24"/>
                      <w:szCs w:val="24"/>
                    </w:rPr>
                  </w:pPr>
                  <w:r w:rsidRPr="005C4B9C">
                    <w:rPr>
                      <w:i/>
                      <w:iCs/>
                    </w:rPr>
                    <w:t xml:space="preserve">(Ak áno, uveďte zmenu systému alebo vytvorenie nového systému, ďalej jeho kód a názov z centrálneho </w:t>
                  </w:r>
                  <w:proofErr w:type="spellStart"/>
                  <w:r w:rsidRPr="005C4B9C">
                    <w:rPr>
                      <w:i/>
                      <w:iCs/>
                    </w:rPr>
                    <w:lastRenderedPageBreak/>
                    <w:t>metainformačného</w:t>
                  </w:r>
                  <w:proofErr w:type="spellEnd"/>
                  <w:r w:rsidRPr="005C4B9C">
                    <w:rPr>
                      <w:i/>
                      <w:iCs/>
                    </w:rPr>
                    <w:t xml:space="preserve"> systému verejnej správy.)</w:t>
                  </w:r>
                </w:p>
              </w:tc>
              <w:tc>
                <w:tcPr>
                  <w:tcW w:w="1162" w:type="dxa"/>
                  <w:vAlign w:val="center"/>
                </w:tcPr>
                <w:p w:rsidR="00C23E33" w:rsidRPr="005300F0" w:rsidRDefault="00C23E33" w:rsidP="00C23E33">
                  <w:pPr>
                    <w:jc w:val="center"/>
                    <w:rPr>
                      <w:b/>
                      <w:iCs/>
                      <w:sz w:val="24"/>
                      <w:szCs w:val="24"/>
                    </w:rPr>
                  </w:pPr>
                  <w:r>
                    <w:rPr>
                      <w:b/>
                      <w:iCs/>
                      <w:sz w:val="24"/>
                      <w:szCs w:val="24"/>
                    </w:rPr>
                    <w:lastRenderedPageBreak/>
                    <w:t>A</w:t>
                  </w:r>
                </w:p>
              </w:tc>
              <w:tc>
                <w:tcPr>
                  <w:tcW w:w="1560" w:type="dxa"/>
                  <w:vAlign w:val="center"/>
                </w:tcPr>
                <w:p w:rsidR="00C23E33" w:rsidRPr="005300F0" w:rsidRDefault="00C23E33" w:rsidP="00C23E33">
                  <w:pPr>
                    <w:jc w:val="center"/>
                    <w:rPr>
                      <w:b/>
                      <w:iCs/>
                      <w:sz w:val="24"/>
                      <w:szCs w:val="24"/>
                    </w:rPr>
                  </w:pPr>
                  <w:r>
                    <w:rPr>
                      <w:b/>
                      <w:iCs/>
                      <w:sz w:val="24"/>
                      <w:szCs w:val="24"/>
                    </w:rPr>
                    <w:t>isvs_8076</w:t>
                  </w:r>
                </w:p>
              </w:tc>
              <w:tc>
                <w:tcPr>
                  <w:tcW w:w="2693" w:type="dxa"/>
                  <w:gridSpan w:val="3"/>
                  <w:vAlign w:val="center"/>
                </w:tcPr>
                <w:p w:rsidR="00C23E33" w:rsidRPr="005300F0" w:rsidRDefault="00C23E33" w:rsidP="00C23E33">
                  <w:pPr>
                    <w:jc w:val="center"/>
                    <w:rPr>
                      <w:b/>
                      <w:iCs/>
                      <w:sz w:val="24"/>
                      <w:szCs w:val="24"/>
                    </w:rPr>
                  </w:pPr>
                  <w:r>
                    <w:rPr>
                      <w:b/>
                      <w:iCs/>
                      <w:sz w:val="24"/>
                      <w:szCs w:val="24"/>
                    </w:rPr>
                    <w:t>Register preukazov rušňovodičov</w:t>
                  </w:r>
                </w:p>
              </w:tc>
            </w:tr>
            <w:tr w:rsidR="00C23E33" w:rsidRPr="005C4B9C" w:rsidTr="00C23E33">
              <w:trPr>
                <w:trHeight w:val="20"/>
              </w:trPr>
              <w:tc>
                <w:tcPr>
                  <w:tcW w:w="3956" w:type="dxa"/>
                  <w:shd w:val="clear" w:color="auto" w:fill="BFBFBF"/>
                  <w:vAlign w:val="center"/>
                </w:tcPr>
                <w:p w:rsidR="00C23E33" w:rsidRPr="005C4B9C" w:rsidRDefault="00C23E33" w:rsidP="00C23E33">
                  <w:pPr>
                    <w:spacing w:line="20" w:lineRule="atLeast"/>
                    <w:ind w:hanging="55"/>
                    <w:jc w:val="center"/>
                    <w:rPr>
                      <w:b/>
                      <w:sz w:val="24"/>
                    </w:rPr>
                  </w:pPr>
                  <w:r w:rsidRPr="005C4B9C">
                    <w:rPr>
                      <w:b/>
                      <w:sz w:val="24"/>
                    </w:rPr>
                    <w:t>Financovanie procesu informatizácie</w:t>
                  </w:r>
                </w:p>
              </w:tc>
              <w:tc>
                <w:tcPr>
                  <w:tcW w:w="1162" w:type="dxa"/>
                  <w:shd w:val="clear" w:color="auto" w:fill="BFBFBF"/>
                  <w:vAlign w:val="center"/>
                </w:tcPr>
                <w:p w:rsidR="00C23E33" w:rsidRPr="005C4B9C" w:rsidRDefault="00C23E33" w:rsidP="00C23E33">
                  <w:pPr>
                    <w:jc w:val="center"/>
                    <w:rPr>
                      <w:b/>
                      <w:i/>
                      <w:iCs/>
                      <w:sz w:val="24"/>
                    </w:rPr>
                  </w:pPr>
                  <w:r w:rsidRPr="005C4B9C">
                    <w:rPr>
                      <w:b/>
                      <w:sz w:val="24"/>
                    </w:rPr>
                    <w:t>Rezortná úroveň</w:t>
                  </w:r>
                </w:p>
              </w:tc>
              <w:tc>
                <w:tcPr>
                  <w:tcW w:w="2268" w:type="dxa"/>
                  <w:gridSpan w:val="2"/>
                  <w:shd w:val="clear" w:color="auto" w:fill="BFBFBF"/>
                  <w:vAlign w:val="center"/>
                </w:tcPr>
                <w:p w:rsidR="00C23E33" w:rsidRPr="005C4B9C" w:rsidRDefault="00C23E33" w:rsidP="00C23E33">
                  <w:pPr>
                    <w:jc w:val="center"/>
                    <w:rPr>
                      <w:b/>
                      <w:i/>
                      <w:iCs/>
                      <w:sz w:val="24"/>
                    </w:rPr>
                  </w:pPr>
                  <w:r w:rsidRPr="005C4B9C">
                    <w:rPr>
                      <w:b/>
                      <w:sz w:val="24"/>
                    </w:rPr>
                    <w:t>Nadrezortná úroveň</w:t>
                  </w:r>
                </w:p>
                <w:p w:rsidR="00C23E33" w:rsidRPr="005C4B9C" w:rsidRDefault="00C23E33" w:rsidP="00C23E33">
                  <w:pPr>
                    <w:jc w:val="center"/>
                    <w:rPr>
                      <w:b/>
                      <w:sz w:val="24"/>
                    </w:rPr>
                  </w:pPr>
                </w:p>
              </w:tc>
              <w:tc>
                <w:tcPr>
                  <w:tcW w:w="1985" w:type="dxa"/>
                  <w:gridSpan w:val="2"/>
                  <w:shd w:val="clear" w:color="auto" w:fill="BFBFBF"/>
                  <w:vAlign w:val="center"/>
                </w:tcPr>
                <w:p w:rsidR="00C23E33" w:rsidRPr="005C4B9C" w:rsidRDefault="00C23E33" w:rsidP="00C23E33">
                  <w:pPr>
                    <w:rPr>
                      <w:b/>
                      <w:sz w:val="24"/>
                    </w:rPr>
                  </w:pPr>
                  <w:r w:rsidRPr="005C4B9C">
                    <w:rPr>
                      <w:b/>
                      <w:sz w:val="24"/>
                    </w:rPr>
                    <w:t>A - z prostriedkov EÚ   B - z ďalších zdrojov financovania</w:t>
                  </w:r>
                </w:p>
              </w:tc>
            </w:tr>
            <w:tr w:rsidR="00C23E33" w:rsidRPr="005C4B9C" w:rsidTr="00C23E33">
              <w:trPr>
                <w:trHeight w:val="20"/>
              </w:trPr>
              <w:tc>
                <w:tcPr>
                  <w:tcW w:w="3956" w:type="dxa"/>
                </w:tcPr>
                <w:p w:rsidR="00C23E33" w:rsidRPr="005C4B9C" w:rsidRDefault="00C23E33" w:rsidP="00C23E33">
                  <w:pPr>
                    <w:jc w:val="both"/>
                  </w:pPr>
                  <w:r w:rsidRPr="005C4B9C">
                    <w:rPr>
                      <w:b/>
                    </w:rPr>
                    <w:t>6.3.</w:t>
                  </w:r>
                  <w:r w:rsidRPr="005C4B9C">
                    <w:t xml:space="preserve"> Vyžaduje si proces informatizácie  finančné investície?</w:t>
                  </w:r>
                </w:p>
                <w:p w:rsidR="00C23E33" w:rsidRPr="005C4B9C" w:rsidRDefault="00C23E33" w:rsidP="00C23E33">
                  <w:pPr>
                    <w:spacing w:line="20" w:lineRule="atLeast"/>
                    <w:jc w:val="both"/>
                    <w:rPr>
                      <w:sz w:val="24"/>
                      <w:szCs w:val="24"/>
                    </w:rPr>
                  </w:pPr>
                  <w:r w:rsidRPr="005C4B9C">
                    <w:rPr>
                      <w:i/>
                      <w:iCs/>
                    </w:rPr>
                    <w:t>(Uveďte príslušnú úroveň financovania a kvantifikáciu finančných výdavkov uveďte  v analýze vplyvov na rozpočet verejnej správy.)</w:t>
                  </w:r>
                </w:p>
              </w:tc>
              <w:tc>
                <w:tcPr>
                  <w:tcW w:w="1162" w:type="dxa"/>
                </w:tcPr>
                <w:p w:rsidR="00C23E33" w:rsidRDefault="00C23E33" w:rsidP="00C23E33">
                  <w:pPr>
                    <w:rPr>
                      <w:i/>
                      <w:iCs/>
                      <w:sz w:val="24"/>
                      <w:szCs w:val="24"/>
                    </w:rPr>
                  </w:pPr>
                </w:p>
                <w:p w:rsidR="00C23E33" w:rsidRDefault="00C23E33" w:rsidP="00C23E33">
                  <w:pPr>
                    <w:rPr>
                      <w:i/>
                      <w:iCs/>
                      <w:sz w:val="24"/>
                      <w:szCs w:val="24"/>
                    </w:rPr>
                  </w:pPr>
                </w:p>
                <w:p w:rsidR="00C23E33" w:rsidRPr="00D55AA3" w:rsidRDefault="00C23E33" w:rsidP="00C23E33">
                  <w:pPr>
                    <w:rPr>
                      <w:iCs/>
                      <w:sz w:val="24"/>
                      <w:szCs w:val="24"/>
                    </w:rPr>
                  </w:pPr>
                  <w:r>
                    <w:rPr>
                      <w:iCs/>
                      <w:sz w:val="24"/>
                      <w:szCs w:val="24"/>
                    </w:rPr>
                    <w:t xml:space="preserve">     </w:t>
                  </w:r>
                  <w:r w:rsidRPr="00B1249D">
                    <w:rPr>
                      <w:b/>
                      <w:iCs/>
                      <w:sz w:val="24"/>
                      <w:szCs w:val="24"/>
                    </w:rPr>
                    <w:t xml:space="preserve">X  </w:t>
                  </w:r>
                </w:p>
              </w:tc>
              <w:tc>
                <w:tcPr>
                  <w:tcW w:w="2268" w:type="dxa"/>
                  <w:gridSpan w:val="2"/>
                </w:tcPr>
                <w:p w:rsidR="00C23E33" w:rsidRDefault="00C23E33" w:rsidP="00C23E33">
                  <w:pPr>
                    <w:rPr>
                      <w:i/>
                      <w:iCs/>
                      <w:sz w:val="24"/>
                      <w:szCs w:val="24"/>
                    </w:rPr>
                  </w:pPr>
                </w:p>
                <w:p w:rsidR="00C23E33" w:rsidRDefault="00C23E33" w:rsidP="00C23E33">
                  <w:pPr>
                    <w:rPr>
                      <w:i/>
                      <w:iCs/>
                      <w:sz w:val="24"/>
                      <w:szCs w:val="24"/>
                    </w:rPr>
                  </w:pPr>
                </w:p>
                <w:p w:rsidR="00C23E33" w:rsidRPr="00B1249D" w:rsidRDefault="00C23E33" w:rsidP="00C23E33">
                  <w:pPr>
                    <w:rPr>
                      <w:b/>
                      <w:iCs/>
                      <w:sz w:val="24"/>
                      <w:szCs w:val="24"/>
                    </w:rPr>
                  </w:pPr>
                  <w:r>
                    <w:rPr>
                      <w:iCs/>
                      <w:sz w:val="24"/>
                      <w:szCs w:val="24"/>
                    </w:rPr>
                    <w:t xml:space="preserve">         </w:t>
                  </w:r>
                </w:p>
              </w:tc>
              <w:tc>
                <w:tcPr>
                  <w:tcW w:w="1985" w:type="dxa"/>
                  <w:gridSpan w:val="2"/>
                </w:tcPr>
                <w:p w:rsidR="00C23E33" w:rsidRPr="005C4B9C" w:rsidRDefault="00C23E33" w:rsidP="00C23E33">
                  <w:pPr>
                    <w:rPr>
                      <w:i/>
                      <w:iCs/>
                      <w:sz w:val="24"/>
                      <w:szCs w:val="24"/>
                    </w:rPr>
                  </w:pPr>
                </w:p>
              </w:tc>
            </w:tr>
          </w:tbl>
          <w:p w:rsidR="00C23E33" w:rsidRDefault="00C23E33" w:rsidP="00C23E33">
            <w:pPr>
              <w:rPr>
                <w:b/>
                <w:bCs/>
                <w:sz w:val="24"/>
                <w:szCs w:val="24"/>
              </w:rPr>
            </w:pPr>
          </w:p>
          <w:p w:rsidR="00197325" w:rsidRDefault="00197325" w:rsidP="00C23E33">
            <w:pPr>
              <w:rPr>
                <w:b/>
                <w:bCs/>
                <w:sz w:val="24"/>
                <w:szCs w:val="24"/>
              </w:rPr>
            </w:pPr>
          </w:p>
          <w:tbl>
            <w:tblPr>
              <w:tblW w:w="0" w:type="auto"/>
              <w:jc w:val="center"/>
              <w:tblCellMar>
                <w:left w:w="10" w:type="dxa"/>
                <w:right w:w="10" w:type="dxa"/>
              </w:tblCellMar>
              <w:tblLook w:val="0000" w:firstRow="0" w:lastRow="0" w:firstColumn="0" w:lastColumn="0" w:noHBand="0" w:noVBand="0"/>
            </w:tblPr>
            <w:tblGrid>
              <w:gridCol w:w="9398"/>
            </w:tblGrid>
            <w:tr w:rsidR="00AE2CD9" w:rsidTr="00AE2CD9">
              <w:trPr>
                <w:trHeight w:val="955"/>
                <w:jc w:val="center"/>
              </w:trPr>
              <w:tc>
                <w:tcPr>
                  <w:tcW w:w="9398" w:type="dxa"/>
                  <w:tcBorders>
                    <w:top w:val="single" w:sz="4" w:space="0" w:color="auto"/>
                    <w:left w:val="single" w:sz="4" w:space="0" w:color="auto"/>
                    <w:bottom w:val="single" w:sz="4" w:space="0" w:color="auto"/>
                    <w:right w:val="single" w:sz="4" w:space="0" w:color="auto"/>
                  </w:tcBorders>
                  <w:shd w:val="clear" w:color="auto" w:fill="FFFFFF"/>
                </w:tcPr>
                <w:p w:rsidR="00A11EB3" w:rsidRPr="00A11EB3" w:rsidRDefault="00AE2CD9" w:rsidP="00AE2CD9">
                  <w:pPr>
                    <w:pStyle w:val="Zkladntext50"/>
                    <w:shd w:val="clear" w:color="auto" w:fill="auto"/>
                    <w:spacing w:line="278" w:lineRule="exact"/>
                    <w:jc w:val="center"/>
                    <w:rPr>
                      <w:rStyle w:val="Zkladntext5135bodov"/>
                      <w:b/>
                    </w:rPr>
                  </w:pPr>
                  <w:r w:rsidRPr="00A11EB3">
                    <w:rPr>
                      <w:rStyle w:val="Zkladntext5135bodov"/>
                      <w:b/>
                    </w:rPr>
                    <w:t xml:space="preserve">Analýza sociálnych vplyvov </w:t>
                  </w:r>
                </w:p>
                <w:p w:rsidR="00AE2CD9" w:rsidRPr="00A11EB3" w:rsidRDefault="00AE2CD9" w:rsidP="00AE2CD9">
                  <w:pPr>
                    <w:pStyle w:val="Zkladntext50"/>
                    <w:shd w:val="clear" w:color="auto" w:fill="auto"/>
                    <w:spacing w:line="278" w:lineRule="exact"/>
                    <w:jc w:val="center"/>
                    <w:rPr>
                      <w:b/>
                    </w:rPr>
                  </w:pPr>
                  <w:r w:rsidRPr="00A11EB3">
                    <w:rPr>
                      <w:b/>
                    </w:rPr>
                    <w:t>Vplyvy na hospodárenie domácností, prístup k zdrojom, právam, tovarom a službám, sociálnu inklúziu, rovnosť príležitostí a rodovú rovnosť a vplyvy na zamestnanosť</w:t>
                  </w:r>
                </w:p>
              </w:tc>
            </w:tr>
            <w:tr w:rsidR="00AE2CD9" w:rsidTr="00AE2CD9">
              <w:trPr>
                <w:trHeight w:val="610"/>
                <w:jc w:val="center"/>
              </w:trPr>
              <w:tc>
                <w:tcPr>
                  <w:tcW w:w="9398" w:type="dxa"/>
                  <w:tcBorders>
                    <w:top w:val="single" w:sz="4" w:space="0" w:color="auto"/>
                    <w:left w:val="single" w:sz="4" w:space="0" w:color="auto"/>
                    <w:bottom w:val="single" w:sz="4" w:space="0" w:color="auto"/>
                    <w:right w:val="single" w:sz="4" w:space="0" w:color="auto"/>
                  </w:tcBorders>
                  <w:shd w:val="clear" w:color="auto" w:fill="FFFFFF"/>
                </w:tcPr>
                <w:p w:rsidR="00AE2CD9" w:rsidRPr="00A11EB3" w:rsidRDefault="00AE2CD9" w:rsidP="00AE2CD9">
                  <w:pPr>
                    <w:pStyle w:val="Zkladntext50"/>
                    <w:shd w:val="clear" w:color="auto" w:fill="auto"/>
                    <w:rPr>
                      <w:b/>
                    </w:rPr>
                  </w:pPr>
                  <w:r w:rsidRPr="00A11EB3">
                    <w:rPr>
                      <w:b/>
                    </w:rPr>
                    <w:t>4.1 Identifikujte, popíšte a kvantifikujte vplyv na hospodárenie domácností a špecifikujte ovplyvnené skupiny domácností, ktoré budú pozitívne/negatívne ovplyvnené.</w:t>
                  </w:r>
                </w:p>
              </w:tc>
            </w:tr>
            <w:tr w:rsidR="00AE2CD9" w:rsidTr="00AE2CD9">
              <w:trPr>
                <w:trHeight w:val="610"/>
                <w:jc w:val="center"/>
              </w:trPr>
              <w:tc>
                <w:tcPr>
                  <w:tcW w:w="9398"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left="120" w:firstLine="0"/>
                    <w:rPr>
                      <w:i/>
                    </w:rPr>
                  </w:pPr>
                  <w:r w:rsidRPr="00EB7FE8">
                    <w:rPr>
                      <w:i/>
                    </w:rPr>
                    <w:t>Vedie návrh k zvýšeniu alebo zníženiu príjmov alebo výdavkov domácností?</w:t>
                  </w:r>
                </w:p>
                <w:p w:rsidR="00AE2CD9" w:rsidRPr="00EB7FE8" w:rsidRDefault="00AE2CD9" w:rsidP="00AE2CD9">
                  <w:pPr>
                    <w:pStyle w:val="Zkladntext1"/>
                    <w:shd w:val="clear" w:color="auto" w:fill="auto"/>
                    <w:ind w:left="120" w:firstLine="0"/>
                    <w:rPr>
                      <w:i/>
                    </w:rPr>
                  </w:pPr>
                  <w:r w:rsidRPr="00EB7FE8">
                    <w:rPr>
                      <w:i/>
                    </w:rPr>
                    <w:t>Ktoré skupiny domácností/obyvateľstva sú takto ovplyvnené a akým spôsobom?</w:t>
                  </w:r>
                </w:p>
                <w:p w:rsidR="00AE2CD9" w:rsidRPr="00EB7FE8" w:rsidRDefault="00AE2CD9" w:rsidP="00AE2CD9">
                  <w:pPr>
                    <w:pStyle w:val="Zkladntext1"/>
                    <w:ind w:left="120"/>
                    <w:rPr>
                      <w:i/>
                    </w:rPr>
                  </w:pPr>
                  <w:r w:rsidRPr="00EB7FE8">
                    <w:rPr>
                      <w:i/>
                    </w:rPr>
                    <w:t xml:space="preserve">Sú </w:t>
                  </w:r>
                  <w:r w:rsidR="00EB7FE8" w:rsidRPr="00EB7FE8">
                    <w:rPr>
                      <w:i/>
                    </w:rPr>
                    <w:t xml:space="preserve">   </w:t>
                  </w:r>
                  <w:proofErr w:type="spellStart"/>
                  <w:r w:rsidR="00A11EB3" w:rsidRPr="00EB7FE8">
                    <w:rPr>
                      <w:i/>
                    </w:rPr>
                    <w:t>Sú</w:t>
                  </w:r>
                  <w:proofErr w:type="spellEnd"/>
                  <w:r w:rsidR="00A11EB3" w:rsidRPr="00EB7FE8">
                    <w:rPr>
                      <w:i/>
                    </w:rPr>
                    <w:t xml:space="preserve"> </w:t>
                  </w:r>
                  <w:r w:rsidRPr="00EB7FE8">
                    <w:rPr>
                      <w:i/>
                    </w:rPr>
                    <w:t>medzi potenciálne ovplyvnenými skupinami skupiny v riziku chudoby alebo sociálneho vylúčenia?</w:t>
                  </w:r>
                </w:p>
                <w:p w:rsidR="00AE2CD9" w:rsidRDefault="00AE2CD9" w:rsidP="00AE2CD9">
                  <w:pPr>
                    <w:pStyle w:val="Zkladntext50"/>
                    <w:shd w:val="clear" w:color="auto" w:fill="auto"/>
                  </w:pPr>
                </w:p>
              </w:tc>
            </w:tr>
          </w:tbl>
          <w:p w:rsidR="00197325" w:rsidRDefault="00197325" w:rsidP="00C23E33">
            <w:pPr>
              <w:rPr>
                <w:b/>
                <w:bCs/>
                <w:sz w:val="24"/>
                <w:szCs w:val="24"/>
              </w:rPr>
            </w:pPr>
          </w:p>
          <w:p w:rsidR="00AE2CD9" w:rsidRDefault="00AE2CD9" w:rsidP="00C23E33">
            <w:pPr>
              <w:rPr>
                <w:b/>
                <w:bCs/>
                <w:sz w:val="24"/>
                <w:szCs w:val="24"/>
              </w:rPr>
            </w:pPr>
          </w:p>
          <w:tbl>
            <w:tblPr>
              <w:tblW w:w="0" w:type="auto"/>
              <w:jc w:val="center"/>
              <w:tblCellMar>
                <w:left w:w="10" w:type="dxa"/>
                <w:right w:w="10" w:type="dxa"/>
              </w:tblCellMar>
              <w:tblLook w:val="0000" w:firstRow="0" w:lastRow="0" w:firstColumn="0" w:lastColumn="0" w:noHBand="0" w:noVBand="0"/>
            </w:tblPr>
            <w:tblGrid>
              <w:gridCol w:w="4690"/>
              <w:gridCol w:w="4694"/>
            </w:tblGrid>
            <w:tr w:rsidR="00AE2CD9" w:rsidTr="00AE2CD9">
              <w:trPr>
                <w:trHeight w:val="850"/>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firstLine="0"/>
                    <w:rPr>
                      <w:i/>
                    </w:rPr>
                  </w:pPr>
                  <w:r w:rsidRPr="00EB7FE8">
                    <w:rPr>
                      <w:i/>
                    </w:rPr>
                    <w:lastRenderedPageBreak/>
                    <w:t>Popíšte</w:t>
                  </w:r>
                  <w:r w:rsidRPr="00EB7FE8">
                    <w:rPr>
                      <w:rStyle w:val="ZkladntextTun"/>
                      <w:i/>
                    </w:rPr>
                    <w:t xml:space="preserve"> pozitívny</w:t>
                  </w:r>
                  <w:r w:rsidRPr="00EB7FE8">
                    <w:rPr>
                      <w:i/>
                    </w:rPr>
                    <w:t xml:space="preserve"> vplyv na hospodárenie domácností s uvedením, či ide o zvýšenie príjmov alebo zníženie výdavkov:</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EB7FE8" w:rsidP="00AE2CD9">
                  <w:pPr>
                    <w:pStyle w:val="Zkladntext60"/>
                    <w:shd w:val="clear" w:color="auto" w:fill="auto"/>
                    <w:ind w:left="120"/>
                    <w:jc w:val="left"/>
                  </w:pPr>
                  <w:r>
                    <w:t>Návrh zákona nemá vplyv na hospodárenie domácností.</w:t>
                  </w:r>
                </w:p>
              </w:tc>
            </w:tr>
            <w:tr w:rsidR="00AE2CD9" w:rsidTr="00AE2CD9">
              <w:trPr>
                <w:trHeight w:val="686"/>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firstLine="0"/>
                    <w:rPr>
                      <w:i/>
                    </w:rPr>
                  </w:pPr>
                  <w:r w:rsidRPr="00EB7FE8">
                    <w:rPr>
                      <w:i/>
                    </w:rPr>
                    <w:t>Špecifikujte</w:t>
                  </w:r>
                  <w:r w:rsidRPr="00EB7FE8">
                    <w:rPr>
                      <w:rStyle w:val="ZkladntextTun"/>
                      <w:i/>
                    </w:rPr>
                    <w:t xml:space="preserve"> pozitívne</w:t>
                  </w:r>
                  <w:r w:rsidRPr="00EB7FE8">
                    <w:rPr>
                      <w:i/>
                    </w:rPr>
                    <w:t xml:space="preserve"> ovplyvnené skupiny:</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826"/>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firstLine="0"/>
                    <w:rPr>
                      <w:i/>
                    </w:rPr>
                  </w:pPr>
                  <w:r w:rsidRPr="00EB7FE8">
                    <w:rPr>
                      <w:i/>
                    </w:rPr>
                    <w:t>Popíšte</w:t>
                  </w:r>
                  <w:r w:rsidRPr="00EB7FE8">
                    <w:rPr>
                      <w:rStyle w:val="ZkladntextTun"/>
                      <w:i/>
                    </w:rPr>
                    <w:t xml:space="preserve"> negatívny</w:t>
                  </w:r>
                  <w:r w:rsidRPr="00EB7FE8">
                    <w:rPr>
                      <w:i/>
                    </w:rPr>
                    <w:t xml:space="preserve"> vplyv na hospodárenie domácností s uvedením, či ide o zníženie príjmov alebo zvýšenie výdavkov:</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691"/>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firstLine="0"/>
                    <w:rPr>
                      <w:i/>
                    </w:rPr>
                  </w:pPr>
                  <w:r w:rsidRPr="00EB7FE8">
                    <w:rPr>
                      <w:i/>
                    </w:rPr>
                    <w:t>Špecifikujte</w:t>
                  </w:r>
                  <w:r w:rsidRPr="00EB7FE8">
                    <w:rPr>
                      <w:rStyle w:val="ZkladntextTun"/>
                      <w:i/>
                    </w:rPr>
                    <w:t xml:space="preserve"> negatívne</w:t>
                  </w:r>
                  <w:r w:rsidRPr="00EB7FE8">
                    <w:rPr>
                      <w:i/>
                    </w:rPr>
                    <w:t xml:space="preserve"> ovplyvnené skupiny:</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979"/>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firstLine="0"/>
                    <w:rPr>
                      <w:i/>
                    </w:rPr>
                  </w:pPr>
                  <w:r w:rsidRPr="00EB7FE8">
                    <w:rPr>
                      <w:i/>
                    </w:rPr>
                    <w:t>Špecifikujte ovplyvnené skupiny</w:t>
                  </w:r>
                  <w:r w:rsidRPr="00EB7FE8">
                    <w:rPr>
                      <w:rStyle w:val="ZkladntextTun"/>
                      <w:i/>
                    </w:rPr>
                    <w:t xml:space="preserve"> v riziku chudoby alebo sociálneho vylúčenia</w:t>
                  </w:r>
                  <w:r w:rsidRPr="00EB7FE8">
                    <w:rPr>
                      <w:i/>
                    </w:rPr>
                    <w:t xml:space="preserve"> a popíšte vplyv:</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984"/>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firstLine="0"/>
                    <w:rPr>
                      <w:i/>
                    </w:rPr>
                  </w:pPr>
                  <w:r w:rsidRPr="00EB7FE8">
                    <w:rPr>
                      <w:i/>
                    </w:rPr>
                    <w:t>Kvantifikujte rast alebo pokles príjmov/výdavkov za jednotlivé ovplyvnené skupiny domácností / skupiny jednotlivcov a počet obyvateľstva/domácností ovplyvnených predkladaným materiálom.</w:t>
                  </w:r>
                </w:p>
                <w:p w:rsidR="00AE2CD9" w:rsidRPr="00EB7FE8" w:rsidRDefault="00AE2CD9" w:rsidP="00AE2CD9">
                  <w:pPr>
                    <w:pStyle w:val="Zkladntext1"/>
                    <w:numPr>
                      <w:ilvl w:val="0"/>
                      <w:numId w:val="8"/>
                    </w:numPr>
                    <w:shd w:val="clear" w:color="auto" w:fill="auto"/>
                    <w:tabs>
                      <w:tab w:val="left" w:pos="254"/>
                    </w:tabs>
                    <w:ind w:firstLine="0"/>
                    <w:rPr>
                      <w:i/>
                    </w:rPr>
                  </w:pPr>
                  <w:r w:rsidRPr="00EB7FE8">
                    <w:rPr>
                      <w:i/>
                    </w:rPr>
                    <w:t>prípade vyššieho počtu ovplyvnených skupín doplňte do tabuľky ďalšie riadky.</w:t>
                  </w:r>
                </w:p>
                <w:p w:rsidR="00AE2CD9" w:rsidRDefault="00AE2CD9" w:rsidP="00AE2CD9">
                  <w:pPr>
                    <w:pStyle w:val="Zkladntext1"/>
                    <w:numPr>
                      <w:ilvl w:val="0"/>
                      <w:numId w:val="8"/>
                    </w:numPr>
                    <w:shd w:val="clear" w:color="auto" w:fill="auto"/>
                    <w:tabs>
                      <w:tab w:val="left" w:pos="254"/>
                    </w:tabs>
                    <w:ind w:firstLine="0"/>
                  </w:pPr>
                  <w:r w:rsidRPr="00EB7FE8">
                    <w:rPr>
                      <w:i/>
                    </w:rPr>
                    <w:t>prípade, ak neuvádzate kvantifikáciu, uveďte dôvod.</w:t>
                  </w:r>
                </w:p>
              </w:tc>
            </w:tr>
            <w:tr w:rsidR="00AE2CD9" w:rsidTr="00AE2CD9">
              <w:trPr>
                <w:trHeight w:val="581"/>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A11EB3" w:rsidRDefault="00AE2CD9" w:rsidP="00AE2CD9">
                  <w:pPr>
                    <w:pStyle w:val="Zkladntext20"/>
                    <w:shd w:val="clear" w:color="auto" w:fill="auto"/>
                    <w:spacing w:line="240" w:lineRule="auto"/>
                    <w:rPr>
                      <w:b/>
                    </w:rPr>
                  </w:pPr>
                  <w:r w:rsidRPr="00A11EB3">
                    <w:rPr>
                      <w:b/>
                    </w:rPr>
                    <w:t>Ovplyvnená skupina č. 1:</w:t>
                  </w:r>
                </w:p>
              </w:tc>
            </w:tr>
            <w:tr w:rsidR="00AE2CD9" w:rsidTr="00AE2CD9">
              <w:trPr>
                <w:trHeight w:val="1560"/>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after="60"/>
                    <w:ind w:left="120" w:firstLine="0"/>
                    <w:jc w:val="left"/>
                    <w:rPr>
                      <w:i/>
                    </w:rPr>
                  </w:pPr>
                  <w:r w:rsidRPr="00EB7FE8">
                    <w:rPr>
                      <w:i/>
                    </w:rPr>
                    <w:t>Pozitívny vplyv - priemerný rast príjmov/pokles výdavkov v skupine v eurách a/alebo v % / obdobie:</w:t>
                  </w:r>
                </w:p>
                <w:p w:rsidR="00AE2CD9" w:rsidRPr="00EB7FE8" w:rsidRDefault="00AE2CD9" w:rsidP="00AE2CD9">
                  <w:pPr>
                    <w:pStyle w:val="Zkladntext1"/>
                    <w:shd w:val="clear" w:color="auto" w:fill="auto"/>
                    <w:spacing w:before="60" w:after="60" w:line="226" w:lineRule="exact"/>
                    <w:ind w:left="120" w:firstLine="0"/>
                    <w:jc w:val="left"/>
                    <w:rPr>
                      <w:i/>
                    </w:rPr>
                  </w:pPr>
                  <w:r w:rsidRPr="00EB7FE8">
                    <w:rPr>
                      <w:i/>
                    </w:rPr>
                    <w:t>Negatívny vplyv - priemerný pokles príjmov/ rast výdavkov v skupine v eurách a/alebo v % / obdobie:</w:t>
                  </w:r>
                </w:p>
                <w:p w:rsidR="00AE2CD9" w:rsidRDefault="00EB7FE8" w:rsidP="00AE2CD9">
                  <w:pPr>
                    <w:pStyle w:val="Zkladntext1"/>
                    <w:shd w:val="clear" w:color="auto" w:fill="auto"/>
                    <w:spacing w:before="60" w:line="240" w:lineRule="auto"/>
                    <w:ind w:firstLine="0"/>
                  </w:pPr>
                  <w:r>
                    <w:rPr>
                      <w:i/>
                    </w:rPr>
                    <w:t xml:space="preserve">   </w:t>
                  </w:r>
                  <w:r w:rsidR="00AE2CD9" w:rsidRPr="00EB7FE8">
                    <w:rPr>
                      <w:i/>
                    </w:rPr>
                    <w:t>Veľkosť skupiny (počet obyvateľov):</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pStyle w:val="Zkladntext60"/>
                    <w:shd w:val="clear" w:color="auto" w:fill="auto"/>
                  </w:pPr>
                  <w:r>
                    <w:t>Návrh zákona nemá vplyv na rast alebo pokles príjmov/výdavkov domácností.</w:t>
                  </w:r>
                </w:p>
              </w:tc>
            </w:tr>
            <w:tr w:rsidR="00AE2CD9" w:rsidTr="00AE2CD9">
              <w:trPr>
                <w:trHeight w:val="331"/>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A11EB3" w:rsidRDefault="00AE2CD9" w:rsidP="00AE2CD9">
                  <w:pPr>
                    <w:pStyle w:val="Zkladntext20"/>
                    <w:shd w:val="clear" w:color="auto" w:fill="auto"/>
                    <w:spacing w:line="240" w:lineRule="auto"/>
                    <w:rPr>
                      <w:b/>
                    </w:rPr>
                  </w:pPr>
                  <w:r w:rsidRPr="00A11EB3">
                    <w:rPr>
                      <w:b/>
                    </w:rPr>
                    <w:t>Ovplyvnená skupina č. 2:</w:t>
                  </w:r>
                </w:p>
              </w:tc>
            </w:tr>
            <w:tr w:rsidR="00AE2CD9" w:rsidTr="00AE2CD9">
              <w:trPr>
                <w:trHeight w:val="1646"/>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after="120"/>
                    <w:ind w:left="120" w:firstLine="0"/>
                    <w:jc w:val="left"/>
                    <w:rPr>
                      <w:i/>
                    </w:rPr>
                  </w:pPr>
                  <w:r w:rsidRPr="00EB7FE8">
                    <w:rPr>
                      <w:i/>
                    </w:rPr>
                    <w:lastRenderedPageBreak/>
                    <w:t>Pozitívny vplyv - priemerný rast príjmov/pokles výdavkov v skupine v eurách a/alebo v % / obdobie:</w:t>
                  </w:r>
                </w:p>
                <w:p w:rsidR="00AE2CD9" w:rsidRPr="00EB7FE8" w:rsidRDefault="00AE2CD9" w:rsidP="00AE2CD9">
                  <w:pPr>
                    <w:pStyle w:val="Zkladntext1"/>
                    <w:shd w:val="clear" w:color="auto" w:fill="auto"/>
                    <w:spacing w:before="120" w:after="60"/>
                    <w:ind w:left="120" w:firstLine="0"/>
                    <w:jc w:val="left"/>
                    <w:rPr>
                      <w:i/>
                    </w:rPr>
                  </w:pPr>
                  <w:r w:rsidRPr="00EB7FE8">
                    <w:rPr>
                      <w:i/>
                    </w:rPr>
                    <w:t>Negatívny vplyv - priemerný pokles príjmov/ rast výdavkov v skupine v eurách a/alebo v % / obdobie:</w:t>
                  </w:r>
                </w:p>
                <w:p w:rsidR="00AE2CD9" w:rsidRDefault="00EB7FE8" w:rsidP="00AE2CD9">
                  <w:pPr>
                    <w:pStyle w:val="Zkladntext1"/>
                    <w:shd w:val="clear" w:color="auto" w:fill="auto"/>
                    <w:spacing w:before="60" w:line="240" w:lineRule="auto"/>
                    <w:ind w:firstLine="0"/>
                  </w:pPr>
                  <w:r w:rsidRPr="00EB7FE8">
                    <w:rPr>
                      <w:i/>
                    </w:rPr>
                    <w:t xml:space="preserve">   </w:t>
                  </w:r>
                  <w:r w:rsidR="00AE2CD9" w:rsidRPr="00EB7FE8">
                    <w:rPr>
                      <w:i/>
                    </w:rPr>
                    <w:t>Veľkosť skupiny (počet obyvateľov):</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734"/>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firstLine="0"/>
                    <w:rPr>
                      <w:i/>
                    </w:rPr>
                  </w:pPr>
                  <w:r w:rsidRPr="00EB7FE8">
                    <w:rPr>
                      <w:i/>
                    </w:rPr>
                    <w:t>Dôvod chýbajúcej kvantifikácie:</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1454"/>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firstLine="0"/>
                    <w:rPr>
                      <w:i/>
                    </w:rPr>
                  </w:pPr>
                  <w:r w:rsidRPr="00EB7FE8">
                    <w:rPr>
                      <w:i/>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bl>
          <w:p w:rsidR="00AE2CD9" w:rsidRDefault="00AE2CD9" w:rsidP="00C23E33">
            <w:pPr>
              <w:rPr>
                <w:b/>
                <w:bCs/>
                <w:sz w:val="24"/>
                <w:szCs w:val="24"/>
              </w:rPr>
            </w:pPr>
          </w:p>
          <w:tbl>
            <w:tblPr>
              <w:tblW w:w="0" w:type="auto"/>
              <w:jc w:val="center"/>
              <w:tblCellMar>
                <w:left w:w="10" w:type="dxa"/>
                <w:right w:w="10" w:type="dxa"/>
              </w:tblCellMar>
              <w:tblLook w:val="0000" w:firstRow="0" w:lastRow="0" w:firstColumn="0" w:lastColumn="0" w:noHBand="0" w:noVBand="0"/>
            </w:tblPr>
            <w:tblGrid>
              <w:gridCol w:w="3961"/>
              <w:gridCol w:w="5423"/>
            </w:tblGrid>
            <w:tr w:rsidR="00AE2CD9" w:rsidTr="00AE2CD9">
              <w:trPr>
                <w:trHeight w:val="624"/>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A11EB3" w:rsidRDefault="00AE2CD9" w:rsidP="00AE2CD9">
                  <w:pPr>
                    <w:pStyle w:val="Zkladntext50"/>
                    <w:shd w:val="clear" w:color="auto" w:fill="auto"/>
                    <w:spacing w:line="278" w:lineRule="exact"/>
                    <w:rPr>
                      <w:b/>
                    </w:rPr>
                  </w:pPr>
                  <w:r w:rsidRPr="00A11EB3">
                    <w:rPr>
                      <w:b/>
                    </w:rPr>
                    <w:t>4.2 Identifikujte, popíšte a kvantifikujte vplyvy na prístup k zdrojom, právam, tovarom a službám u jednotlivých ovplyvnených skupín obyvateľstva a vplyv na sociálnu inklúziu.</w:t>
                  </w:r>
                </w:p>
              </w:tc>
            </w:tr>
            <w:tr w:rsidR="00AE2CD9" w:rsidTr="00AE2CD9">
              <w:trPr>
                <w:trHeight w:val="758"/>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firstLine="0"/>
                    <w:rPr>
                      <w:i/>
                    </w:rPr>
                  </w:pPr>
                  <w:r w:rsidRPr="00EB7FE8">
                    <w:rPr>
                      <w:i/>
                    </w:rPr>
                    <w:t>Má návrh vplyv na prístup k zdrojom, právam, tovarom a službám?</w:t>
                  </w:r>
                </w:p>
                <w:p w:rsidR="00AE2CD9" w:rsidRDefault="00AE2CD9" w:rsidP="00AE2CD9">
                  <w:pPr>
                    <w:pStyle w:val="Zkladntext1"/>
                    <w:shd w:val="clear" w:color="auto" w:fill="auto"/>
                    <w:ind w:firstLine="0"/>
                  </w:pPr>
                  <w:r w:rsidRPr="00EB7FE8">
                    <w:rPr>
                      <w:i/>
                    </w:rPr>
                    <w:t>Špecifikujete ovplyvnené skupiny obyvateľstva a charakter zmeny v prístupnosti s ohľadom na dostupnosť finančnú, geografickú, kvalitu, organizovanie a pod. Uveďte veľkosť jednotlivých ovplyvnených skupín.</w:t>
                  </w:r>
                </w:p>
              </w:tc>
            </w:tr>
            <w:tr w:rsidR="00AE2CD9" w:rsidTr="00AB56D3">
              <w:trPr>
                <w:trHeight w:val="6523"/>
                <w:jc w:val="center"/>
              </w:trPr>
              <w:tc>
                <w:tcPr>
                  <w:tcW w:w="3961" w:type="dxa"/>
                  <w:tcBorders>
                    <w:top w:val="single" w:sz="4" w:space="0" w:color="auto"/>
                    <w:left w:val="single" w:sz="4" w:space="0" w:color="auto"/>
                    <w:bottom w:val="single" w:sz="4" w:space="0" w:color="auto"/>
                    <w:right w:val="single" w:sz="4" w:space="0" w:color="auto"/>
                  </w:tcBorders>
                  <w:shd w:val="clear" w:color="auto" w:fill="FFFFFF"/>
                </w:tcPr>
                <w:p w:rsidR="00A11EB3" w:rsidRPr="00EB7FE8" w:rsidRDefault="00A11EB3" w:rsidP="00A11EB3">
                  <w:pPr>
                    <w:pStyle w:val="Zkladntext1"/>
                    <w:shd w:val="clear" w:color="auto" w:fill="auto"/>
                    <w:spacing w:line="206" w:lineRule="exact"/>
                    <w:ind w:left="840" w:firstLine="0"/>
                    <w:jc w:val="left"/>
                    <w:rPr>
                      <w:i/>
                    </w:rPr>
                  </w:pPr>
                  <w:r w:rsidRPr="00EB7FE8">
                    <w:rPr>
                      <w:i/>
                    </w:rPr>
                    <w:lastRenderedPageBreak/>
                    <w:t xml:space="preserve">Rozumie sa najmä na prístup k: </w:t>
                  </w:r>
                  <w:r w:rsidR="00AE2CD9" w:rsidRPr="00EB7FE8">
                    <w:rPr>
                      <w:i/>
                    </w:rPr>
                    <w:t xml:space="preserve"> </w:t>
                  </w:r>
                </w:p>
                <w:p w:rsidR="00AB56D3" w:rsidRPr="00EB7FE8" w:rsidRDefault="00AE2CD9" w:rsidP="00AB56D3">
                  <w:pPr>
                    <w:pStyle w:val="Zkladntext1"/>
                    <w:numPr>
                      <w:ilvl w:val="0"/>
                      <w:numId w:val="12"/>
                    </w:numPr>
                    <w:shd w:val="clear" w:color="auto" w:fill="auto"/>
                    <w:spacing w:line="206" w:lineRule="exact"/>
                    <w:jc w:val="left"/>
                    <w:rPr>
                      <w:i/>
                    </w:rPr>
                  </w:pPr>
                  <w:r w:rsidRPr="00EB7FE8">
                    <w:rPr>
                      <w:i/>
                    </w:rPr>
                    <w:t>soci</w:t>
                  </w:r>
                  <w:r w:rsidR="00AB56D3" w:rsidRPr="00EB7FE8">
                    <w:rPr>
                      <w:i/>
                    </w:rPr>
                    <w:t xml:space="preserve">álnej ochrane, sociálno-právnej </w:t>
                  </w:r>
                  <w:r w:rsidRPr="00EB7FE8">
                    <w:rPr>
                      <w:i/>
                    </w:rPr>
                    <w:t xml:space="preserve">ochrane, sociálnym službám (vrátane služieb starostlivosti o deti, starších ľudí a ľudí so zdravotným postihnutím), </w:t>
                  </w:r>
                </w:p>
                <w:p w:rsidR="00AB56D3" w:rsidRPr="00EB7FE8" w:rsidRDefault="00AE2CD9" w:rsidP="00AB56D3">
                  <w:pPr>
                    <w:pStyle w:val="Zkladntext1"/>
                    <w:numPr>
                      <w:ilvl w:val="0"/>
                      <w:numId w:val="12"/>
                    </w:numPr>
                    <w:shd w:val="clear" w:color="auto" w:fill="auto"/>
                    <w:spacing w:line="206" w:lineRule="exact"/>
                    <w:jc w:val="left"/>
                    <w:rPr>
                      <w:i/>
                    </w:rPr>
                  </w:pPr>
                  <w:r w:rsidRPr="00EB7FE8">
                    <w:rPr>
                      <w:i/>
                    </w:rPr>
                    <w:t>kvalitnej práci, ochrane zdravia, dôstojnosti a bezpečnosti pri práci pre zamestnancov a exist</w:t>
                  </w:r>
                  <w:r w:rsidR="00AB56D3" w:rsidRPr="00EB7FE8">
                    <w:rPr>
                      <w:i/>
                    </w:rPr>
                    <w:t xml:space="preserve">ujúcim zamestnaneckým právam, </w:t>
                  </w:r>
                </w:p>
                <w:p w:rsidR="00AE2CD9" w:rsidRPr="00EB7FE8" w:rsidRDefault="00AE2CD9" w:rsidP="00AB56D3">
                  <w:pPr>
                    <w:pStyle w:val="Zkladntext1"/>
                    <w:numPr>
                      <w:ilvl w:val="0"/>
                      <w:numId w:val="12"/>
                    </w:numPr>
                    <w:shd w:val="clear" w:color="auto" w:fill="auto"/>
                    <w:spacing w:line="206" w:lineRule="exact"/>
                    <w:jc w:val="left"/>
                    <w:rPr>
                      <w:i/>
                    </w:rPr>
                  </w:pPr>
                  <w:r w:rsidRPr="00EB7FE8">
                    <w:rPr>
                      <w:i/>
                    </w:rPr>
                    <w:t>pomoci pri úhrade výdavkov súvisiacich</w:t>
                  </w:r>
                </w:p>
                <w:p w:rsidR="00AB56D3" w:rsidRPr="00EB7FE8" w:rsidRDefault="00AB56D3" w:rsidP="00AE2CD9">
                  <w:pPr>
                    <w:pStyle w:val="Zkladntext1"/>
                    <w:shd w:val="clear" w:color="auto" w:fill="auto"/>
                    <w:spacing w:line="206" w:lineRule="exact"/>
                    <w:ind w:left="120" w:firstLine="340"/>
                    <w:jc w:val="left"/>
                    <w:rPr>
                      <w:i/>
                    </w:rPr>
                  </w:pPr>
                  <w:r w:rsidRPr="00EB7FE8">
                    <w:rPr>
                      <w:i/>
                    </w:rPr>
                    <w:t xml:space="preserve">so zdravotným postihnutím, </w:t>
                  </w:r>
                </w:p>
                <w:p w:rsidR="00AB56D3" w:rsidRPr="00EB7FE8" w:rsidRDefault="00AE2CD9" w:rsidP="00AB56D3">
                  <w:pPr>
                    <w:pStyle w:val="Zkladntext1"/>
                    <w:numPr>
                      <w:ilvl w:val="0"/>
                      <w:numId w:val="13"/>
                    </w:numPr>
                    <w:shd w:val="clear" w:color="auto" w:fill="auto"/>
                    <w:spacing w:line="206" w:lineRule="exact"/>
                    <w:jc w:val="left"/>
                    <w:rPr>
                      <w:i/>
                    </w:rPr>
                  </w:pPr>
                  <w:r w:rsidRPr="00EB7FE8">
                    <w:rPr>
                      <w:i/>
                    </w:rPr>
                    <w:t>zamestnaniu, na trh práce (napr. uľahčenie zosúladenia rodinných a pracovných povinností, služby zamestnanosti), k školeniam, odbornému vzdeláv</w:t>
                  </w:r>
                  <w:r w:rsidR="00AB56D3" w:rsidRPr="00EB7FE8">
                    <w:rPr>
                      <w:i/>
                    </w:rPr>
                    <w:t xml:space="preserve">aniu a príprave na trh práce, </w:t>
                  </w:r>
                </w:p>
                <w:p w:rsidR="00AB56D3" w:rsidRPr="00EB7FE8" w:rsidRDefault="00AE2CD9" w:rsidP="00AB56D3">
                  <w:pPr>
                    <w:pStyle w:val="Zkladntext1"/>
                    <w:numPr>
                      <w:ilvl w:val="0"/>
                      <w:numId w:val="13"/>
                    </w:numPr>
                    <w:shd w:val="clear" w:color="auto" w:fill="auto"/>
                    <w:spacing w:line="206" w:lineRule="exact"/>
                    <w:jc w:val="left"/>
                    <w:rPr>
                      <w:i/>
                    </w:rPr>
                  </w:pPr>
                  <w:r w:rsidRPr="00EB7FE8">
                    <w:rPr>
                      <w:i/>
                    </w:rPr>
                    <w:t>zdravotnej starostlivosti vrátane cenovo dostupných pomôcok pre občan</w:t>
                  </w:r>
                  <w:r w:rsidR="00AB56D3" w:rsidRPr="00EB7FE8">
                    <w:rPr>
                      <w:i/>
                    </w:rPr>
                    <w:t xml:space="preserve">ov so zdravotným postihnutím, </w:t>
                  </w:r>
                </w:p>
                <w:p w:rsidR="00AE2CD9" w:rsidRPr="00EB7FE8" w:rsidRDefault="00AE2CD9" w:rsidP="00AB56D3">
                  <w:pPr>
                    <w:pStyle w:val="Zkladntext1"/>
                    <w:numPr>
                      <w:ilvl w:val="0"/>
                      <w:numId w:val="13"/>
                    </w:numPr>
                    <w:shd w:val="clear" w:color="auto" w:fill="auto"/>
                    <w:spacing w:line="206" w:lineRule="exact"/>
                    <w:jc w:val="left"/>
                    <w:rPr>
                      <w:i/>
                    </w:rPr>
                  </w:pPr>
                  <w:r w:rsidRPr="00EB7FE8">
                    <w:rPr>
                      <w:i/>
                    </w:rPr>
                    <w:t>k formálnemu i neformálnemu vzdelávaniu</w:t>
                  </w:r>
                </w:p>
                <w:p w:rsidR="00AB56D3" w:rsidRPr="00EB7FE8" w:rsidRDefault="00AE2CD9" w:rsidP="00AE2CD9">
                  <w:pPr>
                    <w:pStyle w:val="Zkladntext1"/>
                    <w:shd w:val="clear" w:color="auto" w:fill="auto"/>
                    <w:spacing w:line="206" w:lineRule="exact"/>
                    <w:ind w:left="120" w:firstLine="340"/>
                    <w:jc w:val="left"/>
                    <w:rPr>
                      <w:i/>
                    </w:rPr>
                  </w:pPr>
                  <w:r w:rsidRPr="00EB7FE8">
                    <w:rPr>
                      <w:i/>
                    </w:rPr>
                    <w:t>a c</w:t>
                  </w:r>
                  <w:r w:rsidR="00AB56D3" w:rsidRPr="00EB7FE8">
                    <w:rPr>
                      <w:i/>
                    </w:rPr>
                    <w:t xml:space="preserve">eloživotnému vzdelávaniu, </w:t>
                  </w:r>
                </w:p>
                <w:p w:rsidR="00AE2CD9" w:rsidRPr="00EB7FE8" w:rsidRDefault="00AE2CD9" w:rsidP="00AB56D3">
                  <w:pPr>
                    <w:pStyle w:val="Zkladntext1"/>
                    <w:numPr>
                      <w:ilvl w:val="0"/>
                      <w:numId w:val="14"/>
                    </w:numPr>
                    <w:shd w:val="clear" w:color="auto" w:fill="auto"/>
                    <w:spacing w:line="206" w:lineRule="exact"/>
                    <w:jc w:val="left"/>
                    <w:rPr>
                      <w:i/>
                    </w:rPr>
                  </w:pPr>
                  <w:r w:rsidRPr="00EB7FE8">
                    <w:rPr>
                      <w:i/>
                    </w:rPr>
                    <w:t>bývaniu a súvisiacim základným</w:t>
                  </w:r>
                </w:p>
                <w:p w:rsidR="00AB56D3" w:rsidRPr="00EB7FE8" w:rsidRDefault="00AB56D3" w:rsidP="00AE2CD9">
                  <w:pPr>
                    <w:pStyle w:val="Zkladntext1"/>
                    <w:shd w:val="clear" w:color="auto" w:fill="auto"/>
                    <w:spacing w:line="206" w:lineRule="exact"/>
                    <w:ind w:left="120" w:firstLine="340"/>
                    <w:jc w:val="left"/>
                    <w:rPr>
                      <w:i/>
                    </w:rPr>
                  </w:pPr>
                  <w:r w:rsidRPr="00EB7FE8">
                    <w:rPr>
                      <w:i/>
                    </w:rPr>
                    <w:t xml:space="preserve">komunálnym službám, </w:t>
                  </w:r>
                </w:p>
                <w:p w:rsidR="00AB56D3" w:rsidRPr="00EB7FE8" w:rsidRDefault="00AE2CD9" w:rsidP="00AB56D3">
                  <w:pPr>
                    <w:pStyle w:val="Zkladntext1"/>
                    <w:numPr>
                      <w:ilvl w:val="0"/>
                      <w:numId w:val="14"/>
                    </w:numPr>
                    <w:shd w:val="clear" w:color="auto" w:fill="auto"/>
                    <w:spacing w:line="206" w:lineRule="exact"/>
                    <w:jc w:val="left"/>
                    <w:rPr>
                      <w:i/>
                    </w:rPr>
                  </w:pPr>
                  <w:r w:rsidRPr="00EB7FE8">
                    <w:rPr>
                      <w:i/>
                    </w:rPr>
                    <w:t>doprave,</w:t>
                  </w:r>
                </w:p>
                <w:p w:rsidR="00AE2CD9" w:rsidRPr="00EB7FE8" w:rsidRDefault="00AE2CD9" w:rsidP="00AB56D3">
                  <w:pPr>
                    <w:pStyle w:val="Zkladntext1"/>
                    <w:numPr>
                      <w:ilvl w:val="0"/>
                      <w:numId w:val="14"/>
                    </w:numPr>
                    <w:shd w:val="clear" w:color="auto" w:fill="auto"/>
                    <w:spacing w:line="206" w:lineRule="exact"/>
                    <w:jc w:val="left"/>
                    <w:rPr>
                      <w:i/>
                    </w:rPr>
                  </w:pPr>
                  <w:r w:rsidRPr="00EB7FE8">
                    <w:rPr>
                      <w:i/>
                    </w:rPr>
                    <w:t>ďalším službám najmä službám</w:t>
                  </w:r>
                </w:p>
                <w:p w:rsidR="00AB56D3" w:rsidRPr="00EB7FE8" w:rsidRDefault="00AB56D3" w:rsidP="00AE2CD9">
                  <w:pPr>
                    <w:pStyle w:val="Zkladntext1"/>
                    <w:shd w:val="clear" w:color="auto" w:fill="auto"/>
                    <w:spacing w:line="206" w:lineRule="exact"/>
                    <w:ind w:left="120" w:firstLine="340"/>
                    <w:jc w:val="left"/>
                    <w:rPr>
                      <w:i/>
                    </w:rPr>
                  </w:pPr>
                  <w:r w:rsidRPr="00EB7FE8">
                    <w:rPr>
                      <w:i/>
                    </w:rPr>
                    <w:t>všeobecného záujmu a tovarom,</w:t>
                  </w:r>
                </w:p>
                <w:p w:rsidR="00AE2CD9" w:rsidRPr="00EB7FE8" w:rsidRDefault="00AE2CD9" w:rsidP="00AB56D3">
                  <w:pPr>
                    <w:pStyle w:val="Zkladntext1"/>
                    <w:numPr>
                      <w:ilvl w:val="0"/>
                      <w:numId w:val="15"/>
                    </w:numPr>
                    <w:shd w:val="clear" w:color="auto" w:fill="auto"/>
                    <w:spacing w:line="206" w:lineRule="exact"/>
                    <w:jc w:val="left"/>
                    <w:rPr>
                      <w:i/>
                    </w:rPr>
                  </w:pPr>
                  <w:r w:rsidRPr="00EB7FE8">
                    <w:rPr>
                      <w:i/>
                    </w:rPr>
                    <w:t>spravodlivosti, právnej ochrane, právnym</w:t>
                  </w:r>
                </w:p>
                <w:p w:rsidR="00AB56D3" w:rsidRPr="00EB7FE8" w:rsidRDefault="00AB56D3" w:rsidP="00AE2CD9">
                  <w:pPr>
                    <w:pStyle w:val="Zkladntext1"/>
                    <w:shd w:val="clear" w:color="auto" w:fill="auto"/>
                    <w:spacing w:line="206" w:lineRule="exact"/>
                    <w:ind w:left="120" w:firstLine="340"/>
                    <w:jc w:val="left"/>
                    <w:rPr>
                      <w:i/>
                    </w:rPr>
                  </w:pPr>
                  <w:r w:rsidRPr="00EB7FE8">
                    <w:rPr>
                      <w:i/>
                    </w:rPr>
                    <w:t xml:space="preserve">službám, </w:t>
                  </w:r>
                </w:p>
                <w:p w:rsidR="00AB56D3" w:rsidRPr="00EB7FE8" w:rsidRDefault="00AE2CD9" w:rsidP="00AB56D3">
                  <w:pPr>
                    <w:pStyle w:val="Zkladntext1"/>
                    <w:numPr>
                      <w:ilvl w:val="0"/>
                      <w:numId w:val="15"/>
                    </w:numPr>
                    <w:shd w:val="clear" w:color="auto" w:fill="auto"/>
                    <w:spacing w:line="206" w:lineRule="exact"/>
                    <w:jc w:val="left"/>
                    <w:rPr>
                      <w:i/>
                    </w:rPr>
                  </w:pPr>
                  <w:r w:rsidRPr="00EB7FE8">
                    <w:rPr>
                      <w:i/>
                    </w:rPr>
                    <w:t>informáciám</w:t>
                  </w:r>
                </w:p>
                <w:p w:rsidR="00AE2CD9" w:rsidRDefault="00AE2CD9" w:rsidP="00AB56D3">
                  <w:pPr>
                    <w:pStyle w:val="Zkladntext1"/>
                    <w:numPr>
                      <w:ilvl w:val="0"/>
                      <w:numId w:val="15"/>
                    </w:numPr>
                    <w:shd w:val="clear" w:color="auto" w:fill="auto"/>
                    <w:spacing w:line="206" w:lineRule="exact"/>
                    <w:jc w:val="left"/>
                  </w:pPr>
                  <w:r w:rsidRPr="00EB7FE8">
                    <w:rPr>
                      <w:i/>
                    </w:rPr>
                    <w:t>k iným právam (napr. politickým).</w:t>
                  </w:r>
                </w:p>
              </w:tc>
              <w:tc>
                <w:tcPr>
                  <w:tcW w:w="5423" w:type="dxa"/>
                  <w:tcBorders>
                    <w:top w:val="single" w:sz="4" w:space="0" w:color="auto"/>
                    <w:left w:val="single" w:sz="4" w:space="0" w:color="auto"/>
                    <w:bottom w:val="single" w:sz="4" w:space="0" w:color="auto"/>
                    <w:right w:val="single" w:sz="4" w:space="0" w:color="auto"/>
                  </w:tcBorders>
                  <w:shd w:val="clear" w:color="auto" w:fill="FFFFFF"/>
                </w:tcPr>
                <w:p w:rsidR="00A11EB3" w:rsidRDefault="00A11EB3" w:rsidP="00A11EB3">
                  <w:pPr>
                    <w:pStyle w:val="Zkladntext60"/>
                    <w:numPr>
                      <w:ilvl w:val="0"/>
                      <w:numId w:val="9"/>
                    </w:numPr>
                    <w:shd w:val="clear" w:color="auto" w:fill="auto"/>
                    <w:tabs>
                      <w:tab w:val="left" w:pos="350"/>
                    </w:tabs>
                    <w:spacing w:after="420" w:line="226" w:lineRule="exact"/>
                  </w:pPr>
                  <w:r>
                    <w:t>Návrhom zákona uložená povinnosť manažérovi infraštruktúry zabezpečiť označenie železničných staníc a železničných zastávok, na ktorých sa vykonáva pravidelná osobná doprava v jazyku národnostných menšín v obciach, v ktorých osoby, ktoré patria k národnostným menšinám tvoria podľa dvoch po sebe nasledujúcich sčítaniach obyvateľov v obci najmenej 15% obyvateľov má pozitívny sociálny vplyv z hľadiska zlepšenia informovanosti a prispieva k zlepšeniu základných práv osôb, ktoré patria k národnostným menšinám.</w:t>
                  </w:r>
                </w:p>
                <w:p w:rsidR="00AE2CD9" w:rsidRDefault="00AB56D3" w:rsidP="00A11EB3">
                  <w:pPr>
                    <w:pStyle w:val="Zkladntext60"/>
                    <w:shd w:val="clear" w:color="auto" w:fill="auto"/>
                    <w:tabs>
                      <w:tab w:val="left" w:pos="571"/>
                    </w:tabs>
                    <w:spacing w:before="420" w:line="226" w:lineRule="exact"/>
                  </w:pPr>
                  <w:r>
                    <w:t xml:space="preserve">2. </w:t>
                  </w:r>
                  <w:r w:rsidR="00A11EB3">
                    <w:t xml:space="preserve">Transpozíciou smernice o interoperabilite a smernice o bezpečnosti sa prispeje k dobudovaniu jednotného európskeho železničného priestoru, čo znamená lepšie celkové prepojenie a </w:t>
                  </w:r>
                  <w:proofErr w:type="spellStart"/>
                  <w:r w:rsidR="00A11EB3">
                    <w:t>interoperabilita</w:t>
                  </w:r>
                  <w:proofErr w:type="spellEnd"/>
                  <w:r w:rsidR="00A11EB3">
                    <w:t xml:space="preserve"> železničných sietí, ako aj prístup na železničné siete. To vedie k zlepšeniu a rozvoju služieb medzinárodnej železničnej dopravy v rámci Európskej únie, ako aj s tretími krajinami pri zachovaní a prípadnom zvyšovaní bezpečnosti železničnej dopravy. Pri rozvoji a budovaní vysokorýchlostnej železničnej siete je potrebné hľadať rôzne možnosti jej podpory investícií a využívania vysokorýchlostných železničných tratí, ktorá prispeje k lepšiemu a rýchlejšiemu prepojeniu medzi hospodárskymi a kultúrnymi centrami. Predmetná transpozícia má z týchto dôvodov pozitívny sociálny vplyv z hľadiska lepšieho prístupu k službám v železničnej doprave.</w:t>
                  </w:r>
                </w:p>
              </w:tc>
            </w:tr>
            <w:tr w:rsidR="00AE2CD9" w:rsidTr="00AE2CD9">
              <w:trPr>
                <w:trHeight w:val="979"/>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firstLine="0"/>
                    <w:rPr>
                      <w:i/>
                    </w:rPr>
                  </w:pPr>
                  <w:r w:rsidRPr="00EB7FE8">
                    <w:rPr>
                      <w:i/>
                    </w:rPr>
                    <w:t>Má návrh významný vplyv na niektorú zo zraniteľných skupín obyvateľstva alebo skupín v riziku chudoby alebo sociálneho vylúčenia?</w:t>
                  </w:r>
                </w:p>
                <w:p w:rsidR="00AE2CD9" w:rsidRDefault="00AE2CD9" w:rsidP="00AE2CD9">
                  <w:pPr>
                    <w:pStyle w:val="Zkladntext1"/>
                    <w:shd w:val="clear" w:color="auto" w:fill="auto"/>
                    <w:ind w:firstLine="0"/>
                  </w:pPr>
                  <w:r w:rsidRPr="00EB7FE8">
                    <w:rPr>
                      <w:i/>
                    </w:rPr>
                    <w:t xml:space="preserve">Špecifikujte ovplyvnené skupiny v riziku chudoby a sociálneho vylúčenia a popíšte vplyv na </w:t>
                  </w:r>
                  <w:proofErr w:type="spellStart"/>
                  <w:r w:rsidRPr="00EB7FE8">
                    <w:rPr>
                      <w:i/>
                    </w:rPr>
                    <w:t>ne</w:t>
                  </w:r>
                  <w:proofErr w:type="spellEnd"/>
                  <w:r w:rsidRPr="00EB7FE8">
                    <w:rPr>
                      <w:i/>
                    </w:rPr>
                    <w:t>. Je tento vplyv väčší ako vplyv na iné skupiny či subjekty? Uveďte veľkosť jednotlivých ovplyvnených skupín.</w:t>
                  </w:r>
                </w:p>
              </w:tc>
            </w:tr>
            <w:tr w:rsidR="00AE2CD9" w:rsidTr="00AB56D3">
              <w:trPr>
                <w:trHeight w:val="5664"/>
                <w:jc w:val="center"/>
              </w:trPr>
              <w:tc>
                <w:tcPr>
                  <w:tcW w:w="3961" w:type="dxa"/>
                  <w:tcBorders>
                    <w:top w:val="single" w:sz="4" w:space="0" w:color="auto"/>
                    <w:left w:val="single" w:sz="4" w:space="0" w:color="auto"/>
                    <w:bottom w:val="single" w:sz="4" w:space="0" w:color="auto"/>
                    <w:right w:val="single" w:sz="4" w:space="0" w:color="auto"/>
                  </w:tcBorders>
                  <w:shd w:val="clear" w:color="auto" w:fill="FFFFFF"/>
                </w:tcPr>
                <w:p w:rsidR="00AB56D3" w:rsidRPr="00EB7FE8" w:rsidRDefault="00AE2CD9" w:rsidP="00AE2CD9">
                  <w:pPr>
                    <w:pStyle w:val="Zkladntext1"/>
                    <w:shd w:val="clear" w:color="auto" w:fill="auto"/>
                    <w:spacing w:line="206" w:lineRule="exact"/>
                    <w:rPr>
                      <w:i/>
                    </w:rPr>
                  </w:pPr>
                  <w:proofErr w:type="spellStart"/>
                  <w:r w:rsidRPr="00EB7FE8">
                    <w:rPr>
                      <w:i/>
                    </w:rPr>
                    <w:lastRenderedPageBreak/>
                    <w:t>Zran</w:t>
                  </w:r>
                  <w:r w:rsidR="00AB56D3" w:rsidRPr="00EB7FE8">
                    <w:rPr>
                      <w:i/>
                    </w:rPr>
                    <w:t>Zran</w:t>
                  </w:r>
                  <w:r w:rsidRPr="00EB7FE8">
                    <w:rPr>
                      <w:i/>
                    </w:rPr>
                    <w:t>iteľné</w:t>
                  </w:r>
                  <w:proofErr w:type="spellEnd"/>
                  <w:r w:rsidRPr="00EB7FE8">
                    <w:rPr>
                      <w:i/>
                    </w:rPr>
                    <w:t xml:space="preserve"> skupiny alebo skupiny v riziku chudoby alebo s</w:t>
                  </w:r>
                  <w:r w:rsidR="00AB56D3" w:rsidRPr="00EB7FE8">
                    <w:rPr>
                      <w:i/>
                    </w:rPr>
                    <w:t xml:space="preserve">ociálneho vylúčenia sú napr.: </w:t>
                  </w:r>
                </w:p>
                <w:p w:rsidR="00AB56D3" w:rsidRPr="00EB7FE8" w:rsidRDefault="00AE2CD9" w:rsidP="00AB56D3">
                  <w:pPr>
                    <w:pStyle w:val="Zkladntext1"/>
                    <w:numPr>
                      <w:ilvl w:val="0"/>
                      <w:numId w:val="16"/>
                    </w:numPr>
                    <w:shd w:val="clear" w:color="auto" w:fill="auto"/>
                    <w:spacing w:line="206" w:lineRule="exact"/>
                    <w:rPr>
                      <w:i/>
                    </w:rPr>
                  </w:pPr>
                  <w:r w:rsidRPr="00EB7FE8">
                    <w:rPr>
                      <w:i/>
                    </w:rPr>
                    <w:t>domácnosti s nízkym príjmom (napr. žijúce iba zo sociálnych príjmov, alebo z príjmov pod hranicou rizika chudoby, alebo s príjmom pod životným minimom, alebo patriace medzi 25% domácností s najnižším príjmom),</w:t>
                  </w:r>
                </w:p>
                <w:p w:rsidR="00AB56D3" w:rsidRPr="00EB7FE8" w:rsidRDefault="00AE2CD9" w:rsidP="00AB56D3">
                  <w:pPr>
                    <w:pStyle w:val="Zkladntext1"/>
                    <w:numPr>
                      <w:ilvl w:val="0"/>
                      <w:numId w:val="16"/>
                    </w:numPr>
                    <w:shd w:val="clear" w:color="auto" w:fill="auto"/>
                    <w:spacing w:line="206" w:lineRule="exact"/>
                    <w:rPr>
                      <w:i/>
                    </w:rPr>
                  </w:pPr>
                  <w:r w:rsidRPr="00EB7FE8">
                    <w:rPr>
                      <w:i/>
                    </w:rPr>
                    <w:t>nezamestnaní, najmä dlhodobo nezamestnaní, mladí nezamestnaní a nez</w:t>
                  </w:r>
                  <w:r w:rsidR="00AB56D3" w:rsidRPr="00EB7FE8">
                    <w:rPr>
                      <w:i/>
                    </w:rPr>
                    <w:t>amestnaní nad 50 rokov,</w:t>
                  </w:r>
                </w:p>
                <w:p w:rsidR="00AB56D3" w:rsidRPr="00EB7FE8" w:rsidRDefault="00AB56D3" w:rsidP="00AB56D3">
                  <w:pPr>
                    <w:pStyle w:val="Zkladntext1"/>
                    <w:numPr>
                      <w:ilvl w:val="0"/>
                      <w:numId w:val="16"/>
                    </w:numPr>
                    <w:shd w:val="clear" w:color="auto" w:fill="auto"/>
                    <w:spacing w:line="206" w:lineRule="exact"/>
                    <w:rPr>
                      <w:i/>
                    </w:rPr>
                  </w:pPr>
                  <w:r w:rsidRPr="00EB7FE8">
                    <w:rPr>
                      <w:i/>
                    </w:rPr>
                    <w:t>deti (0 - 17),</w:t>
                  </w:r>
                </w:p>
                <w:p w:rsidR="00AB56D3" w:rsidRPr="00EB7FE8" w:rsidRDefault="00AB56D3" w:rsidP="00AB56D3">
                  <w:pPr>
                    <w:pStyle w:val="Zkladntext1"/>
                    <w:numPr>
                      <w:ilvl w:val="0"/>
                      <w:numId w:val="16"/>
                    </w:numPr>
                    <w:shd w:val="clear" w:color="auto" w:fill="auto"/>
                    <w:spacing w:line="206" w:lineRule="exact"/>
                    <w:rPr>
                      <w:i/>
                    </w:rPr>
                  </w:pPr>
                  <w:r w:rsidRPr="00EB7FE8">
                    <w:rPr>
                      <w:i/>
                    </w:rPr>
                    <w:t>mladí ľudia (18 - 25 rokov),</w:t>
                  </w:r>
                </w:p>
                <w:p w:rsidR="00AE2CD9" w:rsidRPr="00EB7FE8" w:rsidRDefault="00AE2CD9" w:rsidP="00AB56D3">
                  <w:pPr>
                    <w:pStyle w:val="Zkladntext1"/>
                    <w:numPr>
                      <w:ilvl w:val="0"/>
                      <w:numId w:val="16"/>
                    </w:numPr>
                    <w:shd w:val="clear" w:color="auto" w:fill="auto"/>
                    <w:spacing w:line="206" w:lineRule="exact"/>
                    <w:rPr>
                      <w:i/>
                    </w:rPr>
                  </w:pPr>
                  <w:r w:rsidRPr="00EB7FE8">
                    <w:rPr>
                      <w:i/>
                    </w:rPr>
                    <w:t>starší ľudia, napr. ľudia vo veku nad 65</w:t>
                  </w:r>
                </w:p>
                <w:p w:rsidR="00AB56D3" w:rsidRPr="00EB7FE8" w:rsidRDefault="00AB56D3" w:rsidP="00AE2CD9">
                  <w:pPr>
                    <w:pStyle w:val="Zkladntext1"/>
                    <w:shd w:val="clear" w:color="auto" w:fill="auto"/>
                    <w:spacing w:line="206" w:lineRule="exact"/>
                    <w:ind w:left="120" w:firstLine="340"/>
                    <w:jc w:val="left"/>
                    <w:rPr>
                      <w:i/>
                    </w:rPr>
                  </w:pPr>
                  <w:r w:rsidRPr="00EB7FE8">
                    <w:rPr>
                      <w:i/>
                    </w:rPr>
                    <w:t xml:space="preserve">rokov alebo dôchodcovia, </w:t>
                  </w:r>
                </w:p>
                <w:p w:rsidR="00AB56D3" w:rsidRPr="00EB7FE8" w:rsidRDefault="00AE2CD9" w:rsidP="00AB56D3">
                  <w:pPr>
                    <w:pStyle w:val="Zkladntext1"/>
                    <w:numPr>
                      <w:ilvl w:val="0"/>
                      <w:numId w:val="17"/>
                    </w:numPr>
                    <w:shd w:val="clear" w:color="auto" w:fill="auto"/>
                    <w:spacing w:line="206" w:lineRule="exact"/>
                    <w:jc w:val="left"/>
                    <w:rPr>
                      <w:i/>
                    </w:rPr>
                  </w:pPr>
                  <w:r w:rsidRPr="00EB7FE8">
                    <w:rPr>
                      <w:i/>
                    </w:rPr>
                    <w:t>ľud</w:t>
                  </w:r>
                  <w:r w:rsidR="00AB56D3" w:rsidRPr="00EB7FE8">
                    <w:rPr>
                      <w:i/>
                    </w:rPr>
                    <w:t>ia so zdravotným postihnutím,</w:t>
                  </w:r>
                </w:p>
                <w:p w:rsidR="00AB56D3" w:rsidRPr="00EB7FE8" w:rsidRDefault="00AE2CD9" w:rsidP="00AB56D3">
                  <w:pPr>
                    <w:pStyle w:val="Zkladntext1"/>
                    <w:numPr>
                      <w:ilvl w:val="0"/>
                      <w:numId w:val="17"/>
                    </w:numPr>
                    <w:shd w:val="clear" w:color="auto" w:fill="auto"/>
                    <w:spacing w:line="206" w:lineRule="exact"/>
                    <w:jc w:val="left"/>
                    <w:rPr>
                      <w:i/>
                    </w:rPr>
                  </w:pPr>
                  <w:r w:rsidRPr="00EB7FE8">
                    <w:rPr>
                      <w:i/>
                    </w:rPr>
                    <w:t>ma</w:t>
                  </w:r>
                  <w:r w:rsidR="00AB56D3" w:rsidRPr="00EB7FE8">
                    <w:rPr>
                      <w:i/>
                    </w:rPr>
                    <w:t>rginalizované rómske komunity</w:t>
                  </w:r>
                </w:p>
                <w:p w:rsidR="00AB56D3" w:rsidRPr="00EB7FE8" w:rsidRDefault="00AB56D3" w:rsidP="00AB56D3">
                  <w:pPr>
                    <w:pStyle w:val="Zkladntext1"/>
                    <w:numPr>
                      <w:ilvl w:val="0"/>
                      <w:numId w:val="17"/>
                    </w:numPr>
                    <w:shd w:val="clear" w:color="auto" w:fill="auto"/>
                    <w:spacing w:line="206" w:lineRule="exact"/>
                    <w:jc w:val="left"/>
                    <w:rPr>
                      <w:i/>
                    </w:rPr>
                  </w:pPr>
                  <w:r w:rsidRPr="00EB7FE8">
                    <w:rPr>
                      <w:i/>
                    </w:rPr>
                    <w:t>domácnosti s 3 a viac deťmi,</w:t>
                  </w:r>
                </w:p>
                <w:p w:rsidR="00AB56D3" w:rsidRPr="00EB7FE8" w:rsidRDefault="00AE2CD9" w:rsidP="00AB56D3">
                  <w:pPr>
                    <w:pStyle w:val="Zkladntext1"/>
                    <w:numPr>
                      <w:ilvl w:val="0"/>
                      <w:numId w:val="17"/>
                    </w:numPr>
                    <w:shd w:val="clear" w:color="auto" w:fill="auto"/>
                    <w:spacing w:line="206" w:lineRule="exact"/>
                    <w:jc w:val="left"/>
                    <w:rPr>
                      <w:i/>
                    </w:rPr>
                  </w:pPr>
                  <w:r w:rsidRPr="00EB7FE8">
                    <w:rPr>
                      <w:i/>
                    </w:rPr>
                    <w:t xml:space="preserve">jednorodičovské domácnosti s deťmi (neúplné rodiny, ktoré tvoria </w:t>
                  </w:r>
                  <w:r w:rsidR="00AB56D3" w:rsidRPr="00EB7FE8">
                    <w:rPr>
                      <w:i/>
                    </w:rPr>
                    <w:t>najmä osamelé matky s deťmi),</w:t>
                  </w:r>
                </w:p>
                <w:p w:rsidR="00AE2CD9" w:rsidRPr="00EB7FE8" w:rsidRDefault="00AE2CD9" w:rsidP="00AB56D3">
                  <w:pPr>
                    <w:pStyle w:val="Zkladntext1"/>
                    <w:numPr>
                      <w:ilvl w:val="0"/>
                      <w:numId w:val="17"/>
                    </w:numPr>
                    <w:shd w:val="clear" w:color="auto" w:fill="auto"/>
                    <w:spacing w:line="206" w:lineRule="exact"/>
                    <w:jc w:val="left"/>
                    <w:rPr>
                      <w:i/>
                    </w:rPr>
                  </w:pPr>
                  <w:r w:rsidRPr="00EB7FE8">
                    <w:rPr>
                      <w:i/>
                    </w:rPr>
                    <w:t>príslušníci tretích krajín, azylanti,</w:t>
                  </w:r>
                </w:p>
                <w:p w:rsidR="00AB56D3" w:rsidRPr="00EB7FE8" w:rsidRDefault="00AB56D3" w:rsidP="00AE2CD9">
                  <w:pPr>
                    <w:pStyle w:val="Zkladntext1"/>
                    <w:shd w:val="clear" w:color="auto" w:fill="auto"/>
                    <w:spacing w:line="206" w:lineRule="exact"/>
                    <w:ind w:left="120" w:firstLine="340"/>
                    <w:jc w:val="left"/>
                    <w:rPr>
                      <w:i/>
                    </w:rPr>
                  </w:pPr>
                  <w:r w:rsidRPr="00EB7FE8">
                    <w:rPr>
                      <w:i/>
                    </w:rPr>
                    <w:t>žiadatelia o azyl,</w:t>
                  </w:r>
                </w:p>
                <w:p w:rsidR="00AE2CD9" w:rsidRPr="00EB7FE8" w:rsidRDefault="00AE2CD9" w:rsidP="00AB56D3">
                  <w:pPr>
                    <w:pStyle w:val="Zkladntext1"/>
                    <w:numPr>
                      <w:ilvl w:val="0"/>
                      <w:numId w:val="18"/>
                    </w:numPr>
                    <w:shd w:val="clear" w:color="auto" w:fill="auto"/>
                    <w:spacing w:line="206" w:lineRule="exact"/>
                    <w:jc w:val="left"/>
                    <w:rPr>
                      <w:i/>
                    </w:rPr>
                  </w:pPr>
                  <w:r w:rsidRPr="00EB7FE8">
                    <w:rPr>
                      <w:i/>
                    </w:rPr>
                    <w:t>iné zraniteľné skupiny, ako sú napr. bezdomovci, ľudia opúšťajúci detské domovy alebo iné inštitucionálne zariadenia</w:t>
                  </w:r>
                </w:p>
              </w:tc>
              <w:tc>
                <w:tcPr>
                  <w:tcW w:w="5423"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pStyle w:val="Zkladntext60"/>
                    <w:numPr>
                      <w:ilvl w:val="0"/>
                      <w:numId w:val="10"/>
                    </w:numPr>
                    <w:shd w:val="clear" w:color="auto" w:fill="auto"/>
                    <w:tabs>
                      <w:tab w:val="left" w:pos="317"/>
                    </w:tabs>
                    <w:ind w:left="120"/>
                    <w:jc w:val="left"/>
                  </w:pPr>
                  <w:r>
                    <w:t>Návrh zákona nemá významný vplyv na niektorú z uvedených zraniteľných skupín obyvateľstva.</w:t>
                  </w:r>
                </w:p>
                <w:p w:rsidR="00AE2CD9" w:rsidRDefault="00AE2CD9" w:rsidP="00AE2CD9">
                  <w:pPr>
                    <w:pStyle w:val="Zkladntext60"/>
                    <w:shd w:val="clear" w:color="auto" w:fill="auto"/>
                    <w:spacing w:after="180" w:line="226" w:lineRule="exact"/>
                    <w:ind w:left="120"/>
                    <w:jc w:val="left"/>
                  </w:pPr>
                  <w:r>
                    <w:t>Návrh zákona má pozitívny vplyv na osoby, ktoré patria k národnostným menšinám, ktoré tvoria podľa dvoch po sebe nasledujúcich sčítaniach obyvateľov v obci najmenej 15% obyvateľov.</w:t>
                  </w:r>
                </w:p>
                <w:p w:rsidR="00AE2CD9" w:rsidRDefault="00AE2CD9" w:rsidP="00AE2CD9">
                  <w:pPr>
                    <w:pStyle w:val="Zkladntext60"/>
                    <w:numPr>
                      <w:ilvl w:val="0"/>
                      <w:numId w:val="10"/>
                    </w:numPr>
                    <w:shd w:val="clear" w:color="auto" w:fill="auto"/>
                    <w:tabs>
                      <w:tab w:val="left" w:pos="317"/>
                    </w:tabs>
                    <w:spacing w:before="180"/>
                    <w:ind w:left="120"/>
                    <w:jc w:val="left"/>
                  </w:pPr>
                  <w:r>
                    <w:t>Návrh zákona nemá významný vplyv na niektorú z uvedených zraniteľných skupín obyvateľstva.</w:t>
                  </w:r>
                </w:p>
                <w:p w:rsidR="00AE2CD9" w:rsidRDefault="00AE2CD9" w:rsidP="00AE2CD9">
                  <w:pPr>
                    <w:pStyle w:val="Zkladntext60"/>
                    <w:shd w:val="clear" w:color="auto" w:fill="auto"/>
                    <w:ind w:left="120"/>
                    <w:jc w:val="left"/>
                  </w:pPr>
                  <w:r>
                    <w:t>Návrh zákona má pozitívny vplyv na skupinu obyvateľstva, ktorí využívajú služby železničnej dopravy.</w:t>
                  </w:r>
                </w:p>
              </w:tc>
            </w:tr>
          </w:tbl>
          <w:p w:rsidR="00AE2CD9" w:rsidRDefault="00AE2CD9" w:rsidP="00C23E33">
            <w:pPr>
              <w:rPr>
                <w:b/>
                <w:bCs/>
                <w:sz w:val="24"/>
                <w:szCs w:val="24"/>
              </w:rPr>
            </w:pPr>
          </w:p>
          <w:tbl>
            <w:tblPr>
              <w:tblStyle w:val="Mriekatabuky"/>
              <w:tblW w:w="0" w:type="auto"/>
              <w:tblInd w:w="421" w:type="dxa"/>
              <w:tblLook w:val="04A0" w:firstRow="1" w:lastRow="0" w:firstColumn="1" w:lastColumn="0" w:noHBand="0" w:noVBand="1"/>
            </w:tblPr>
            <w:tblGrid>
              <w:gridCol w:w="4911"/>
              <w:gridCol w:w="4912"/>
            </w:tblGrid>
            <w:tr w:rsidR="00AB56D3" w:rsidTr="00AB56D3">
              <w:tc>
                <w:tcPr>
                  <w:tcW w:w="9823" w:type="dxa"/>
                  <w:gridSpan w:val="2"/>
                </w:tcPr>
                <w:p w:rsidR="00AB56D3" w:rsidRDefault="00AB56D3" w:rsidP="00C23E33">
                  <w:pPr>
                    <w:rPr>
                      <w:b/>
                      <w:bCs/>
                      <w:sz w:val="24"/>
                      <w:szCs w:val="24"/>
                    </w:rPr>
                  </w:pPr>
                  <w:r w:rsidRPr="00AB56D3">
                    <w:rPr>
                      <w:rFonts w:ascii="Times New Roman" w:eastAsia="Times New Roman" w:hAnsi="Times New Roman" w:cs="Times New Roman"/>
                      <w:b/>
                    </w:rPr>
                    <w:t>4. 3 Identifikujte a popíšte vplyv na rovnosť príležitostí. Identifikujte, popíšte a kvantifikujte vplyv na rodovú rovnosť.</w:t>
                  </w:r>
                  <w:r>
                    <w:rPr>
                      <w:b/>
                      <w:bCs/>
                      <w:sz w:val="24"/>
                      <w:szCs w:val="24"/>
                    </w:rPr>
                    <w:t xml:space="preserve"> </w:t>
                  </w:r>
                </w:p>
              </w:tc>
            </w:tr>
            <w:tr w:rsidR="00AB56D3" w:rsidTr="00AB56D3">
              <w:tc>
                <w:tcPr>
                  <w:tcW w:w="9823" w:type="dxa"/>
                  <w:gridSpan w:val="2"/>
                </w:tcPr>
                <w:p w:rsidR="00AB56D3" w:rsidRPr="00EB7FE8" w:rsidRDefault="00AB56D3" w:rsidP="00C23E33">
                  <w:pPr>
                    <w:rPr>
                      <w:rFonts w:ascii="Times New Roman" w:eastAsia="Times New Roman" w:hAnsi="Times New Roman" w:cs="Times New Roman"/>
                      <w:i/>
                      <w:sz w:val="18"/>
                      <w:szCs w:val="18"/>
                    </w:rPr>
                  </w:pPr>
                  <w:r w:rsidRPr="00EB7FE8">
                    <w:rPr>
                      <w:rFonts w:ascii="Times New Roman" w:eastAsia="Times New Roman" w:hAnsi="Times New Roman" w:cs="Times New Roman"/>
                      <w:i/>
                      <w:sz w:val="18"/>
                      <w:szCs w:val="18"/>
                    </w:rPr>
                    <w:t xml:space="preserve">Dodržuje </w:t>
                  </w:r>
                  <w:r w:rsidR="007A6D92" w:rsidRPr="00EB7FE8">
                    <w:rPr>
                      <w:rFonts w:ascii="Times New Roman" w:eastAsia="Times New Roman" w:hAnsi="Times New Roman" w:cs="Times New Roman"/>
                      <w:i/>
                      <w:sz w:val="18"/>
                      <w:szCs w:val="18"/>
                    </w:rPr>
                    <w:t>návrh povinnosť rovnakého zaobchádzania so skupinami alebo jednotlivcami na základe pohlavia, rasy, etnicity, náboženstva a viery, zdravotného postihnutia veku a sexuálnej orientácie? Mohol by viesť k nepriamej diskriminácií niektorých skupín obyvateľstva? Podporuje návrh rovnosť príležitostí?</w:t>
                  </w:r>
                </w:p>
                <w:p w:rsidR="00AB56D3" w:rsidRDefault="00AB56D3" w:rsidP="00C23E33">
                  <w:pPr>
                    <w:rPr>
                      <w:b/>
                      <w:bCs/>
                      <w:sz w:val="24"/>
                      <w:szCs w:val="24"/>
                    </w:rPr>
                  </w:pPr>
                </w:p>
              </w:tc>
            </w:tr>
            <w:tr w:rsidR="00AB56D3" w:rsidTr="00AB56D3">
              <w:tc>
                <w:tcPr>
                  <w:tcW w:w="9823" w:type="dxa"/>
                  <w:gridSpan w:val="2"/>
                </w:tcPr>
                <w:p w:rsidR="00AB56D3" w:rsidRDefault="007A6D92" w:rsidP="00C23E33">
                  <w:pPr>
                    <w:rPr>
                      <w:b/>
                      <w:bCs/>
                      <w:sz w:val="24"/>
                      <w:szCs w:val="24"/>
                    </w:rPr>
                  </w:pPr>
                  <w:r>
                    <w:rPr>
                      <w:rStyle w:val="Zkladntext3"/>
                      <w:rFonts w:eastAsiaTheme="minorHAnsi"/>
                    </w:rPr>
                    <w:t>Návrh zákona dodržiava povinnosť rovnakého zaobchádzania a nevedie k žiadnej priamej ani nepriamej diskriminácií niektorých skupín obyvateľstva.</w:t>
                  </w:r>
                </w:p>
              </w:tc>
            </w:tr>
            <w:tr w:rsidR="00AB56D3" w:rsidTr="00AB56D3">
              <w:tc>
                <w:tcPr>
                  <w:tcW w:w="9823" w:type="dxa"/>
                  <w:gridSpan w:val="2"/>
                </w:tcPr>
                <w:p w:rsidR="00AB56D3" w:rsidRPr="00EB7FE8" w:rsidRDefault="007A6D92" w:rsidP="00C23E33">
                  <w:pPr>
                    <w:rPr>
                      <w:b/>
                      <w:bCs/>
                      <w:i/>
                      <w:sz w:val="24"/>
                      <w:szCs w:val="24"/>
                    </w:rPr>
                  </w:pPr>
                  <w:r w:rsidRPr="00EB7FE8">
                    <w:rPr>
                      <w:rStyle w:val="Zkladntext3"/>
                      <w:rFonts w:eastAsiaTheme="minorHAnsi"/>
                      <w:i/>
                    </w:rPr>
                    <w:t>Môže mať návrh odlišný vplyv  na ženy a mužov? Podporuje návrh rovnosť medzi ženami a mužmi alebo naopak bude viesť k zväč</w:t>
                  </w:r>
                  <w:r w:rsidRPr="00EB7FE8">
                    <w:rPr>
                      <w:rStyle w:val="Zkladntext3"/>
                      <w:rFonts w:eastAsiaTheme="minorHAnsi"/>
                    </w:rPr>
                    <w:t>šovani</w:t>
                  </w:r>
                  <w:r w:rsidRPr="00EB7FE8">
                    <w:rPr>
                      <w:rStyle w:val="Zkladntext3"/>
                      <w:rFonts w:eastAsiaTheme="minorHAnsi"/>
                      <w:i/>
                    </w:rPr>
                    <w:t>u rodových nerovností? Popíšte vplyv.</w:t>
                  </w:r>
                </w:p>
              </w:tc>
            </w:tr>
            <w:tr w:rsidR="007A6D92" w:rsidTr="004810F6">
              <w:tc>
                <w:tcPr>
                  <w:tcW w:w="4911" w:type="dxa"/>
                </w:tcPr>
                <w:p w:rsidR="007A6D92" w:rsidRPr="00EB7FE8" w:rsidRDefault="007A6D92" w:rsidP="00C23E33">
                  <w:pPr>
                    <w:rPr>
                      <w:rStyle w:val="Zkladntext3"/>
                      <w:rFonts w:eastAsiaTheme="minorHAnsi"/>
                      <w:i/>
                    </w:rPr>
                  </w:pPr>
                  <w:r w:rsidRPr="00EB7FE8">
                    <w:rPr>
                      <w:rStyle w:val="Zkladntext3"/>
                      <w:rFonts w:eastAsiaTheme="minorHAnsi"/>
                      <w:i/>
                    </w:rPr>
                    <w:t xml:space="preserve">Pri identifikovaní rodových vplyvov treba vziať do úvahy existujúce rozdiely medzi mužmi a ženami, ktoré sú </w:t>
                  </w:r>
                  <w:r w:rsidRPr="00EB7FE8">
                    <w:rPr>
                      <w:rStyle w:val="Zkladntext3"/>
                      <w:rFonts w:eastAsiaTheme="minorHAnsi"/>
                      <w:i/>
                    </w:rPr>
                    <w:lastRenderedPageBreak/>
                    <w:t>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7A6D92" w:rsidRPr="00EB7FE8" w:rsidRDefault="007A6D92" w:rsidP="007A6D92">
                  <w:pPr>
                    <w:pStyle w:val="Odsekzoznamu"/>
                    <w:numPr>
                      <w:ilvl w:val="0"/>
                      <w:numId w:val="18"/>
                    </w:numPr>
                    <w:spacing w:after="0" w:line="240" w:lineRule="auto"/>
                    <w:rPr>
                      <w:rStyle w:val="Zkladntext3"/>
                      <w:rFonts w:eastAsiaTheme="minorHAnsi"/>
                      <w:i/>
                    </w:rPr>
                  </w:pPr>
                  <w:r w:rsidRPr="00EB7FE8">
                    <w:rPr>
                      <w:rStyle w:val="Zkladntext3"/>
                      <w:rFonts w:eastAsiaTheme="minorHAnsi"/>
                      <w:i/>
                    </w:rPr>
                    <w:t>podpora vyrovnávania ekonomickej nezávislosti,</w:t>
                  </w:r>
                </w:p>
                <w:p w:rsidR="007A6D92" w:rsidRPr="00EB7FE8" w:rsidRDefault="007A6D92" w:rsidP="007A6D92">
                  <w:pPr>
                    <w:pStyle w:val="Odsekzoznamu"/>
                    <w:numPr>
                      <w:ilvl w:val="0"/>
                      <w:numId w:val="18"/>
                    </w:numPr>
                    <w:spacing w:after="0" w:line="240" w:lineRule="auto"/>
                    <w:rPr>
                      <w:rStyle w:val="Zkladntext3"/>
                      <w:rFonts w:eastAsiaTheme="minorHAnsi"/>
                      <w:i/>
                    </w:rPr>
                  </w:pPr>
                  <w:r w:rsidRPr="00EB7FE8">
                    <w:rPr>
                      <w:rStyle w:val="Zkladntext3"/>
                      <w:rFonts w:eastAsiaTheme="minorHAnsi"/>
                      <w:i/>
                    </w:rPr>
                    <w:t>zosúladenie pracovného, súkromného a rodinného života,</w:t>
                  </w:r>
                </w:p>
                <w:p w:rsidR="007A6D92" w:rsidRPr="00EB7FE8" w:rsidRDefault="007A6D92" w:rsidP="007A6D92">
                  <w:pPr>
                    <w:pStyle w:val="Odsekzoznamu"/>
                    <w:numPr>
                      <w:ilvl w:val="0"/>
                      <w:numId w:val="18"/>
                    </w:numPr>
                    <w:spacing w:after="0" w:line="240" w:lineRule="auto"/>
                    <w:rPr>
                      <w:rStyle w:val="Zkladntext3"/>
                      <w:rFonts w:eastAsiaTheme="minorHAnsi"/>
                      <w:i/>
                    </w:rPr>
                  </w:pPr>
                  <w:r w:rsidRPr="00EB7FE8">
                    <w:rPr>
                      <w:rStyle w:val="Zkladntext3"/>
                      <w:rFonts w:eastAsiaTheme="minorHAnsi"/>
                      <w:i/>
                    </w:rPr>
                    <w:t>podpora rovnej participácie na rozhodovaní,</w:t>
                  </w:r>
                </w:p>
                <w:p w:rsidR="007A6D92" w:rsidRPr="00EB7FE8" w:rsidRDefault="007A6D92" w:rsidP="007A6D92">
                  <w:pPr>
                    <w:pStyle w:val="Odsekzoznamu"/>
                    <w:numPr>
                      <w:ilvl w:val="0"/>
                      <w:numId w:val="18"/>
                    </w:numPr>
                    <w:spacing w:after="0" w:line="240" w:lineRule="auto"/>
                    <w:rPr>
                      <w:rStyle w:val="Zkladntext3"/>
                      <w:rFonts w:eastAsiaTheme="minorHAnsi"/>
                      <w:i/>
                    </w:rPr>
                  </w:pPr>
                  <w:r w:rsidRPr="00EB7FE8">
                    <w:rPr>
                      <w:rStyle w:val="Zkladntext3"/>
                      <w:rFonts w:eastAsiaTheme="minorHAnsi"/>
                      <w:i/>
                    </w:rPr>
                    <w:t>boj proti rodovo podmienenému násiliu a obchodovaniu s ľuďmi,</w:t>
                  </w:r>
                </w:p>
                <w:p w:rsidR="007A6D92" w:rsidRPr="007A6D92" w:rsidRDefault="007A6D92" w:rsidP="007A6D92">
                  <w:pPr>
                    <w:pStyle w:val="Odsekzoznamu"/>
                    <w:numPr>
                      <w:ilvl w:val="0"/>
                      <w:numId w:val="18"/>
                    </w:numPr>
                    <w:spacing w:after="0" w:line="240" w:lineRule="auto"/>
                    <w:rPr>
                      <w:b/>
                      <w:bCs/>
                      <w:sz w:val="24"/>
                      <w:szCs w:val="24"/>
                    </w:rPr>
                  </w:pPr>
                  <w:r w:rsidRPr="00EB7FE8">
                    <w:rPr>
                      <w:rStyle w:val="Zkladntext3"/>
                      <w:rFonts w:eastAsiaTheme="minorHAnsi"/>
                      <w:i/>
                    </w:rPr>
                    <w:t>eliminácia rodových stereotypov.</w:t>
                  </w:r>
                </w:p>
              </w:tc>
              <w:tc>
                <w:tcPr>
                  <w:tcW w:w="4912" w:type="dxa"/>
                </w:tcPr>
                <w:p w:rsidR="007A6D92" w:rsidRDefault="007A6D92" w:rsidP="00C23E33">
                  <w:pPr>
                    <w:rPr>
                      <w:b/>
                      <w:bCs/>
                      <w:sz w:val="24"/>
                      <w:szCs w:val="24"/>
                    </w:rPr>
                  </w:pPr>
                  <w:r>
                    <w:rPr>
                      <w:rStyle w:val="Zkladntext3"/>
                      <w:rFonts w:eastAsiaTheme="minorHAnsi"/>
                    </w:rPr>
                    <w:lastRenderedPageBreak/>
                    <w:t>Návrh zákona nezakladá odlišný vplyv na ženy a mužov.</w:t>
                  </w:r>
                </w:p>
              </w:tc>
            </w:tr>
          </w:tbl>
          <w:p w:rsidR="00AB56D3" w:rsidRPr="005C4B9C" w:rsidRDefault="00AB56D3" w:rsidP="00C23E33">
            <w:pPr>
              <w:rPr>
                <w:b/>
                <w:bCs/>
                <w:sz w:val="24"/>
                <w:szCs w:val="24"/>
              </w:rPr>
            </w:pPr>
          </w:p>
          <w:tbl>
            <w:tblPr>
              <w:tblW w:w="0" w:type="auto"/>
              <w:jc w:val="center"/>
              <w:tblCellMar>
                <w:left w:w="10" w:type="dxa"/>
                <w:right w:w="10" w:type="dxa"/>
              </w:tblCellMar>
              <w:tblLook w:val="0000" w:firstRow="0" w:lastRow="0" w:firstColumn="0" w:lastColumn="0" w:noHBand="0" w:noVBand="0"/>
            </w:tblPr>
            <w:tblGrid>
              <w:gridCol w:w="3739"/>
              <w:gridCol w:w="5645"/>
            </w:tblGrid>
            <w:tr w:rsidR="007A6D92" w:rsidTr="00AE2CD9">
              <w:trPr>
                <w:trHeight w:val="360"/>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7A6D92" w:rsidRDefault="007A6D92" w:rsidP="00AE2CD9">
                  <w:pPr>
                    <w:pStyle w:val="Zkladntext1"/>
                    <w:shd w:val="clear" w:color="auto" w:fill="auto"/>
                    <w:spacing w:line="240" w:lineRule="auto"/>
                    <w:ind w:left="120" w:firstLine="0"/>
                    <w:jc w:val="left"/>
                  </w:pPr>
                  <w:r w:rsidRPr="007A6D92">
                    <w:rPr>
                      <w:b/>
                      <w:sz w:val="22"/>
                      <w:szCs w:val="22"/>
                    </w:rPr>
                    <w:t>4.4 Identifikujte, popíšte a kvantifikujte vplyvy na zamestnanosť a na trh práce.</w:t>
                  </w:r>
                  <w:r>
                    <w:t xml:space="preserve"> </w:t>
                  </w:r>
                </w:p>
                <w:p w:rsidR="007A6D92" w:rsidRPr="00EB7FE8" w:rsidRDefault="007A6D92" w:rsidP="00AE2CD9">
                  <w:pPr>
                    <w:pStyle w:val="Zkladntext1"/>
                    <w:shd w:val="clear" w:color="auto" w:fill="auto"/>
                    <w:spacing w:line="240" w:lineRule="auto"/>
                    <w:ind w:left="120" w:firstLine="0"/>
                    <w:jc w:val="left"/>
                    <w:rPr>
                      <w:i/>
                    </w:rPr>
                  </w:pPr>
                  <w:r w:rsidRPr="00EB7FE8">
                    <w:rPr>
                      <w:i/>
                    </w:rPr>
                    <w:t xml:space="preserve">V prípade kladnej odpovede pripojte </w:t>
                  </w:r>
                  <w:r w:rsidRPr="00EB7FE8">
                    <w:rPr>
                      <w:b/>
                      <w:i/>
                    </w:rPr>
                    <w:t xml:space="preserve">odôvodnenie </w:t>
                  </w:r>
                  <w:r w:rsidRPr="00EB7FE8">
                    <w:rPr>
                      <w:i/>
                    </w:rPr>
                    <w:t xml:space="preserve">v súlade s Metodickým postupom pre analýzu sociálnych vplyvov. </w:t>
                  </w:r>
                </w:p>
              </w:tc>
            </w:tr>
            <w:tr w:rsidR="00AE2CD9" w:rsidTr="00AE2CD9">
              <w:trPr>
                <w:trHeight w:val="360"/>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left="120" w:firstLine="0"/>
                    <w:jc w:val="left"/>
                    <w:rPr>
                      <w:i/>
                    </w:rPr>
                  </w:pPr>
                  <w:r w:rsidRPr="00EB7FE8">
                    <w:rPr>
                      <w:i/>
                    </w:rPr>
                    <w:t>Uľahčuje návrh vznik nových pracovných miest? Ak áno, ako? Ak je to možné, doplňte kvantifikáciu.</w:t>
                  </w:r>
                </w:p>
              </w:tc>
            </w:tr>
            <w:tr w:rsidR="00AE2CD9" w:rsidTr="00AE2CD9">
              <w:trPr>
                <w:trHeight w:val="888"/>
                <w:jc w:val="center"/>
              </w:trPr>
              <w:tc>
                <w:tcPr>
                  <w:tcW w:w="3739"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06" w:lineRule="exact"/>
                    <w:ind w:left="120" w:firstLine="0"/>
                    <w:jc w:val="left"/>
                    <w:rPr>
                      <w:i/>
                    </w:rPr>
                  </w:pPr>
                  <w:r w:rsidRPr="00EB7FE8">
                    <w:rPr>
                      <w:i/>
                    </w:rPr>
                    <w:t>Identifikujte, v ktorých sektoroch a odvetviach ekonomiky, v ktorých regiónoch, pre aké skupiny zamestnancov, o aké typy zamestnania /pracovných úväzkov pôjde a pod.</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pStyle w:val="Zkladntext60"/>
                    <w:shd w:val="clear" w:color="auto" w:fill="auto"/>
                    <w:spacing w:line="240" w:lineRule="exact"/>
                    <w:ind w:left="120"/>
                    <w:jc w:val="left"/>
                  </w:pPr>
                  <w:r>
                    <w:t>Návrh zákona nemá žiadny vplyv na vznik a zánik pracovných miest.</w:t>
                  </w:r>
                </w:p>
              </w:tc>
            </w:tr>
            <w:tr w:rsidR="00AE2CD9" w:rsidTr="00AE2CD9">
              <w:trPr>
                <w:trHeight w:val="336"/>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left="120" w:firstLine="0"/>
                    <w:jc w:val="left"/>
                    <w:rPr>
                      <w:i/>
                    </w:rPr>
                  </w:pPr>
                  <w:r w:rsidRPr="00EB7FE8">
                    <w:rPr>
                      <w:i/>
                    </w:rPr>
                    <w:t>Vedie návrh k zániku pracovných miest? Ak áno, ako a akých? Ak je to možné, doplňte kvantifikáciu.</w:t>
                  </w:r>
                </w:p>
              </w:tc>
            </w:tr>
            <w:tr w:rsidR="00AE2CD9" w:rsidTr="00AE2CD9">
              <w:trPr>
                <w:trHeight w:val="1306"/>
                <w:jc w:val="center"/>
              </w:trPr>
              <w:tc>
                <w:tcPr>
                  <w:tcW w:w="3739"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06" w:lineRule="exact"/>
                    <w:ind w:left="120" w:firstLine="0"/>
                    <w:jc w:val="left"/>
                    <w:rPr>
                      <w:i/>
                    </w:rPr>
                  </w:pPr>
                  <w:r w:rsidRPr="00EB7FE8">
                    <w:rPr>
                      <w:i/>
                    </w:rPr>
                    <w:t>Identifikujte, v ktorých sektoroch a odvetviach ekonomiky, v ktorých regiónoch, o aké typy zamestnania /pracovných úväzkov pôjde a pod. Identifikujte možné dôsledky, skupiny zamestnancov, ktoré budú viac ovplyvnené a rozsah vplyvu.</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317"/>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left="120" w:firstLine="0"/>
                    <w:jc w:val="left"/>
                    <w:rPr>
                      <w:i/>
                    </w:rPr>
                  </w:pPr>
                  <w:r w:rsidRPr="00EB7FE8">
                    <w:rPr>
                      <w:i/>
                    </w:rPr>
                    <w:t>Ovplyvňuje návrh dopyt po práci? Ak áno, ako?</w:t>
                  </w:r>
                </w:p>
              </w:tc>
            </w:tr>
            <w:tr w:rsidR="00AE2CD9" w:rsidTr="00AE2CD9">
              <w:trPr>
                <w:trHeight w:val="686"/>
                <w:jc w:val="center"/>
              </w:trPr>
              <w:tc>
                <w:tcPr>
                  <w:tcW w:w="3739"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06" w:lineRule="exact"/>
                    <w:ind w:left="120" w:firstLine="0"/>
                    <w:jc w:val="left"/>
                    <w:rPr>
                      <w:i/>
                    </w:rPr>
                  </w:pPr>
                  <w:r w:rsidRPr="00EB7FE8">
                    <w:rPr>
                      <w:i/>
                    </w:rPr>
                    <w:t>Dopyt po práci závisí na jednej strane na produkcii tovarov a služieb v ekonomike a na druhej strane na cene práce.</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293"/>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left="120" w:firstLine="0"/>
                    <w:jc w:val="left"/>
                    <w:rPr>
                      <w:i/>
                    </w:rPr>
                  </w:pPr>
                  <w:r w:rsidRPr="00EB7FE8">
                    <w:rPr>
                      <w:i/>
                    </w:rPr>
                    <w:t>Má návrh dosah na fungovanie trhu práce? Ak áno, aký?</w:t>
                  </w:r>
                </w:p>
              </w:tc>
            </w:tr>
            <w:tr w:rsidR="00AE2CD9" w:rsidTr="00AE2CD9">
              <w:trPr>
                <w:trHeight w:val="1723"/>
                <w:jc w:val="center"/>
              </w:trPr>
              <w:tc>
                <w:tcPr>
                  <w:tcW w:w="3739"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06" w:lineRule="exact"/>
                    <w:ind w:left="120" w:firstLine="0"/>
                    <w:jc w:val="left"/>
                    <w:rPr>
                      <w:i/>
                    </w:rPr>
                  </w:pPr>
                  <w:r w:rsidRPr="00EB7FE8">
                    <w:rPr>
                      <w:i/>
                    </w:rPr>
                    <w:lastRenderedPageBreak/>
                    <w:t>Týka sa makroekonomických dosahov ako je napr. participácia na trhu práce, dlhodobá nezamestnanosť, regionálne rozdiely v mierach zamestnanosti. Ponuka práce môže byť ovplyvnená rôznymi premennými napr. úrovňou miezd, inštitucionálnym nastavením (napr. zosúladenie pracovného a súkromného života alebo uľahčovanie rôznych foriem mobility).</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528"/>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ind w:left="120" w:firstLine="0"/>
                    <w:jc w:val="left"/>
                    <w:rPr>
                      <w:i/>
                    </w:rPr>
                  </w:pPr>
                  <w:r w:rsidRPr="00EB7FE8">
                    <w:rPr>
                      <w:i/>
                    </w:rPr>
                    <w:t>Má návrh špecifické negatívne dôsledky pre isté skupiny profesií, skupín zamestnancov či živnostníkov? Ak áno, aké a pre ktoré skupiny?</w:t>
                  </w:r>
                </w:p>
              </w:tc>
            </w:tr>
            <w:tr w:rsidR="00AE2CD9" w:rsidTr="00AE2CD9">
              <w:trPr>
                <w:trHeight w:val="686"/>
                <w:jc w:val="center"/>
              </w:trPr>
              <w:tc>
                <w:tcPr>
                  <w:tcW w:w="3739"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06" w:lineRule="exact"/>
                    <w:ind w:left="120" w:firstLine="0"/>
                    <w:jc w:val="left"/>
                    <w:rPr>
                      <w:i/>
                    </w:rPr>
                  </w:pPr>
                  <w:r w:rsidRPr="00EB7FE8">
                    <w:rPr>
                      <w:i/>
                    </w:rPr>
                    <w:t>Návrh môže ohrozovať napr. pracovníkov istých profesií favorizovaním špecifických aktivít či technológií.</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r w:rsidR="00AE2CD9" w:rsidTr="00AE2CD9">
              <w:trPr>
                <w:trHeight w:val="293"/>
                <w:jc w:val="center"/>
              </w:trPr>
              <w:tc>
                <w:tcPr>
                  <w:tcW w:w="9384" w:type="dxa"/>
                  <w:gridSpan w:val="2"/>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40" w:lineRule="auto"/>
                    <w:ind w:left="120" w:firstLine="0"/>
                    <w:jc w:val="left"/>
                    <w:rPr>
                      <w:i/>
                    </w:rPr>
                  </w:pPr>
                  <w:r w:rsidRPr="00EB7FE8">
                    <w:rPr>
                      <w:i/>
                    </w:rPr>
                    <w:t>Ovplyvňuje návrh špecifické vekové skupiny zamestnancov? Ak áno, aké? Akým spôsobom?</w:t>
                  </w:r>
                </w:p>
              </w:tc>
            </w:tr>
            <w:tr w:rsidR="00AE2CD9" w:rsidTr="00AE2CD9">
              <w:trPr>
                <w:trHeight w:val="1315"/>
                <w:jc w:val="center"/>
              </w:trPr>
              <w:tc>
                <w:tcPr>
                  <w:tcW w:w="3739" w:type="dxa"/>
                  <w:tcBorders>
                    <w:top w:val="single" w:sz="4" w:space="0" w:color="auto"/>
                    <w:left w:val="single" w:sz="4" w:space="0" w:color="auto"/>
                    <w:bottom w:val="single" w:sz="4" w:space="0" w:color="auto"/>
                    <w:right w:val="single" w:sz="4" w:space="0" w:color="auto"/>
                  </w:tcBorders>
                  <w:shd w:val="clear" w:color="auto" w:fill="FFFFFF"/>
                </w:tcPr>
                <w:p w:rsidR="00AE2CD9" w:rsidRPr="00EB7FE8" w:rsidRDefault="00AE2CD9" w:rsidP="00AE2CD9">
                  <w:pPr>
                    <w:pStyle w:val="Zkladntext1"/>
                    <w:shd w:val="clear" w:color="auto" w:fill="auto"/>
                    <w:spacing w:line="206" w:lineRule="exact"/>
                    <w:ind w:left="120" w:firstLine="0"/>
                    <w:jc w:val="left"/>
                    <w:rPr>
                      <w:i/>
                    </w:rPr>
                  </w:pPr>
                  <w:r w:rsidRPr="00EB7FE8">
                    <w:rPr>
                      <w:i/>
                    </w:rPr>
                    <w:t>Identifikujte, či návrh môže ovplyvniť rozhodnutia zamestnancov alebo zamestnávateľov a môže byť zdrojom neskoršieho vstupu na trh práce alebo predčasného odchodu z trhu práce jednotlivcov."</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AE2CD9" w:rsidRDefault="00AE2CD9" w:rsidP="00AE2CD9">
                  <w:pPr>
                    <w:rPr>
                      <w:sz w:val="10"/>
                      <w:szCs w:val="10"/>
                    </w:rPr>
                  </w:pPr>
                </w:p>
              </w:tc>
            </w:tr>
          </w:tbl>
          <w:p w:rsidR="00C23E33" w:rsidRDefault="00C23E33" w:rsidP="00C23E33">
            <w:pPr>
              <w:rPr>
                <w:b/>
                <w:bCs/>
                <w:sz w:val="24"/>
                <w:szCs w:val="24"/>
              </w:rPr>
            </w:pPr>
          </w:p>
          <w:p w:rsidR="00AE2CD9" w:rsidRPr="005C4B9C" w:rsidRDefault="00AE2CD9" w:rsidP="00C23E33">
            <w:pPr>
              <w:rPr>
                <w:b/>
                <w:bCs/>
                <w:sz w:val="24"/>
                <w:szCs w:val="24"/>
              </w:rPr>
            </w:pPr>
          </w:p>
          <w:p w:rsidR="00EB7FE8" w:rsidRDefault="00EB7FE8" w:rsidP="00EB7FE8">
            <w:pPr>
              <w:ind w:right="72"/>
              <w:jc w:val="center"/>
              <w:rPr>
                <w:b/>
              </w:rPr>
            </w:pPr>
            <w:r>
              <w:rPr>
                <w:b/>
              </w:rPr>
              <w:t>Doložka zlučiteľnosti</w:t>
            </w:r>
          </w:p>
          <w:p w:rsidR="00EB7FE8" w:rsidRDefault="00EB7FE8" w:rsidP="00EB7FE8">
            <w:pPr>
              <w:ind w:right="72"/>
              <w:jc w:val="center"/>
              <w:rPr>
                <w:b/>
              </w:rPr>
            </w:pPr>
            <w:r>
              <w:rPr>
                <w:b/>
              </w:rPr>
              <w:t xml:space="preserve">návrhu zákona s právom Európskej únie </w:t>
            </w:r>
          </w:p>
          <w:p w:rsidR="00EB7FE8" w:rsidRDefault="00EB7FE8" w:rsidP="00EB7FE8">
            <w:pPr>
              <w:ind w:right="72"/>
              <w:jc w:val="both"/>
              <w:rPr>
                <w:b/>
              </w:rPr>
            </w:pPr>
          </w:p>
          <w:p w:rsidR="00EB7FE8" w:rsidRPr="002762A2" w:rsidRDefault="00EB7FE8" w:rsidP="00EB7FE8">
            <w:pPr>
              <w:numPr>
                <w:ilvl w:val="0"/>
                <w:numId w:val="5"/>
              </w:numPr>
              <w:spacing w:after="0" w:line="240" w:lineRule="auto"/>
              <w:ind w:right="72"/>
              <w:jc w:val="both"/>
              <w:rPr>
                <w:b/>
              </w:rPr>
            </w:pPr>
            <w:r>
              <w:rPr>
                <w:b/>
              </w:rPr>
              <w:t xml:space="preserve">Navrhovateľ zákona: </w:t>
            </w:r>
            <w:r>
              <w:t>Ministerstvo dopravy a výstavby Slovenskej republiky.</w:t>
            </w:r>
          </w:p>
          <w:p w:rsidR="00EB7FE8" w:rsidRPr="002762A2" w:rsidRDefault="00EB7FE8" w:rsidP="00EB7FE8">
            <w:pPr>
              <w:numPr>
                <w:ilvl w:val="0"/>
                <w:numId w:val="5"/>
              </w:numPr>
              <w:spacing w:after="0" w:line="240" w:lineRule="auto"/>
              <w:ind w:right="72"/>
              <w:jc w:val="both"/>
              <w:rPr>
                <w:rStyle w:val="Zstupntext"/>
                <w:b/>
              </w:rPr>
            </w:pPr>
            <w:r w:rsidRPr="002762A2">
              <w:rPr>
                <w:b/>
              </w:rPr>
              <w:t xml:space="preserve">Názov </w:t>
            </w:r>
            <w:r>
              <w:rPr>
                <w:b/>
              </w:rPr>
              <w:t>návrhu zákona</w:t>
            </w:r>
            <w:r w:rsidRPr="002762A2">
              <w:rPr>
                <w:b/>
              </w:rPr>
              <w:t xml:space="preserve">: </w:t>
            </w:r>
            <w:r>
              <w:t>Zákon</w:t>
            </w:r>
            <w:r w:rsidRPr="002762A2">
              <w:rPr>
                <w:color w:val="000000"/>
              </w:rPr>
              <w:t>, ktorým sa mení a dopĺňa zákon</w:t>
            </w:r>
            <w:r w:rsidRPr="002762A2">
              <w:rPr>
                <w:rStyle w:val="Zstupntext"/>
                <w:b/>
                <w:color w:val="000000"/>
              </w:rPr>
              <w:t xml:space="preserve"> </w:t>
            </w:r>
            <w:r w:rsidRPr="002762A2">
              <w:rPr>
                <w:color w:val="000000"/>
              </w:rPr>
              <w:t>č. 513/2009 Z. z. o dráhach a o zmene a doplnení niektorých zákonov</w:t>
            </w:r>
            <w:r w:rsidRPr="002762A2">
              <w:rPr>
                <w:rStyle w:val="Zstupntext"/>
                <w:b/>
                <w:color w:val="000000"/>
              </w:rPr>
              <w:t xml:space="preserve"> </w:t>
            </w:r>
            <w:r w:rsidRPr="002762A2">
              <w:rPr>
                <w:rStyle w:val="Zstupntext"/>
                <w:color w:val="000000"/>
              </w:rPr>
              <w:t> </w:t>
            </w:r>
            <w:r w:rsidRPr="002762A2">
              <w:rPr>
                <w:rStyle w:val="Zstupntext"/>
              </w:rPr>
              <w:t xml:space="preserve">v znení neskorších predpisov </w:t>
            </w:r>
            <w:r w:rsidRPr="00D312A9">
              <w:rPr>
                <w:rStyle w:val="Zstupntext"/>
              </w:rPr>
              <w:t xml:space="preserve">a ktorým sa </w:t>
            </w:r>
            <w:r w:rsidRPr="00D312A9">
              <w:rPr>
                <w:rStyle w:val="Zstupntext"/>
                <w:color w:val="000000"/>
              </w:rPr>
              <w:t>menia a dopĺňajú niektoré zákony</w:t>
            </w:r>
            <w:r w:rsidRPr="002762A2">
              <w:rPr>
                <w:rStyle w:val="Zstupntext"/>
              </w:rPr>
              <w:t>.</w:t>
            </w:r>
          </w:p>
          <w:p w:rsidR="00EB7FE8" w:rsidRDefault="00EB7FE8" w:rsidP="00EB7FE8">
            <w:pPr>
              <w:numPr>
                <w:ilvl w:val="0"/>
                <w:numId w:val="5"/>
              </w:numPr>
              <w:spacing w:after="0" w:line="240" w:lineRule="auto"/>
              <w:ind w:right="72"/>
              <w:jc w:val="both"/>
              <w:rPr>
                <w:b/>
              </w:rPr>
            </w:pPr>
            <w:r w:rsidRPr="00284376">
              <w:rPr>
                <w:rStyle w:val="Zstupntext"/>
                <w:b/>
                <w:color w:val="000000"/>
                <w:szCs w:val="24"/>
              </w:rPr>
              <w:t xml:space="preserve"> </w:t>
            </w:r>
            <w:r>
              <w:rPr>
                <w:b/>
              </w:rPr>
              <w:t>Problematika návrhu zákona je upravená v práve Európskej únie:</w:t>
            </w:r>
          </w:p>
          <w:p w:rsidR="00EB7FE8" w:rsidRDefault="00EB7FE8" w:rsidP="00EB7FE8">
            <w:pPr>
              <w:numPr>
                <w:ilvl w:val="0"/>
                <w:numId w:val="6"/>
              </w:numPr>
              <w:spacing w:after="0" w:line="240" w:lineRule="auto"/>
              <w:ind w:right="72"/>
              <w:jc w:val="both"/>
            </w:pPr>
            <w:r w:rsidRPr="006D07D9">
              <w:t xml:space="preserve">v primárnom práve </w:t>
            </w:r>
            <w:r>
              <w:t xml:space="preserve">v čl. 90 a 91 a v hlave XVI tretej časti čl. 170 – 172 Zmluvy o fungovaní Európskej únie,  </w:t>
            </w:r>
          </w:p>
          <w:p w:rsidR="00EB7FE8" w:rsidRDefault="00EB7FE8" w:rsidP="00EB7FE8">
            <w:pPr>
              <w:numPr>
                <w:ilvl w:val="0"/>
                <w:numId w:val="6"/>
              </w:numPr>
              <w:spacing w:after="0" w:line="240" w:lineRule="auto"/>
              <w:ind w:right="72"/>
              <w:jc w:val="both"/>
            </w:pPr>
            <w:r>
              <w:t xml:space="preserve">v sekundárnom práve v </w:t>
            </w:r>
          </w:p>
          <w:p w:rsidR="00EB7FE8" w:rsidRDefault="00EB7FE8" w:rsidP="00EB7FE8">
            <w:pPr>
              <w:ind w:left="1004" w:right="72"/>
              <w:jc w:val="both"/>
            </w:pPr>
            <w:r>
              <w:lastRenderedPageBreak/>
              <w:t xml:space="preserve">Smernici Európskeho parlamentu a Rady (EÚ) 2016/797 z 11. mája 2016 o interoperabilite železničného systému v Európskej únii (Ú. v. EÚ L 138, 26.5.2016) (prepracované znenie), </w:t>
            </w:r>
          </w:p>
          <w:p w:rsidR="00EB7FE8" w:rsidRDefault="00EB7FE8" w:rsidP="00EB7FE8">
            <w:pPr>
              <w:ind w:left="1004" w:right="72"/>
              <w:jc w:val="both"/>
            </w:pPr>
            <w:r>
              <w:t>Gestor: Ministerstvo dopravy a výstavby Slovenskej republiky</w:t>
            </w:r>
          </w:p>
          <w:p w:rsidR="00EB7FE8" w:rsidRDefault="00EB7FE8" w:rsidP="00EB7FE8">
            <w:pPr>
              <w:ind w:left="1004" w:right="72"/>
              <w:jc w:val="both"/>
            </w:pPr>
            <w:r>
              <w:t>Smernici Európskeho parlamentu a Rady (EÚ) 2016/798 z 11. mája 2016 o bezpečnosti železníc (Ú. v. EÚ L 138,</w:t>
            </w:r>
            <w:r w:rsidRPr="00405EFF">
              <w:t xml:space="preserve"> </w:t>
            </w:r>
            <w:r>
              <w:t xml:space="preserve">26.5.2016) (prepracované znenie), </w:t>
            </w:r>
          </w:p>
          <w:p w:rsidR="00EB7FE8" w:rsidRDefault="00EB7FE8" w:rsidP="00EB7FE8">
            <w:pPr>
              <w:ind w:left="1004" w:right="72"/>
              <w:jc w:val="both"/>
            </w:pPr>
            <w:r>
              <w:t>Gestor: Ministerstvo dopravy a výstavby Slovenskej republiky</w:t>
            </w:r>
          </w:p>
          <w:p w:rsidR="00EB7FE8" w:rsidRDefault="00EB7FE8" w:rsidP="00EB7FE8">
            <w:pPr>
              <w:ind w:left="1004" w:right="72"/>
              <w:jc w:val="both"/>
            </w:pPr>
            <w:r>
              <w:t xml:space="preserve">Smernici Európskeho parlamentu a Rady (EÚ) 2016/2370 zo 14. decembra 2016, ktorou sa mení smernica 2012/34/EÚ, pokiaľ ide o otvorenie trhu so službami vnútroštátnej železničnej dopravy a o správu železničnej infraštruktúry (Ú. v. EÚ L 352, 23.12.2016), </w:t>
            </w:r>
          </w:p>
          <w:p w:rsidR="00EB7FE8" w:rsidRDefault="00EB7FE8" w:rsidP="00EB7FE8">
            <w:pPr>
              <w:ind w:left="1004" w:right="72"/>
              <w:jc w:val="both"/>
            </w:pPr>
            <w:r>
              <w:t>Gestor: Ministerstvo dopravy a výstavby Slovenskej republiky</w:t>
            </w:r>
          </w:p>
          <w:p w:rsidR="00EB7FE8" w:rsidRDefault="00EB7FE8" w:rsidP="00EB7FE8">
            <w:pPr>
              <w:ind w:left="1004" w:right="72"/>
              <w:jc w:val="both"/>
            </w:pPr>
            <w:r>
              <w:t>Nariadení</w:t>
            </w:r>
            <w:r w:rsidRPr="00E06BFD">
              <w:t xml:space="preserve"> Európskeho parlamentu a Rady (EÚ) č. 1315/2013 z 11. decembra 2013 o usmerneniach Únie pre rozvoj </w:t>
            </w:r>
            <w:proofErr w:type="spellStart"/>
            <w:r w:rsidRPr="00E06BFD">
              <w:t>transeurópskej</w:t>
            </w:r>
            <w:proofErr w:type="spellEnd"/>
            <w:r w:rsidRPr="00E06BFD">
              <w:t xml:space="preserve"> dopravnej siete a o zrušení rozhodnutia č. 661/2010/EÚ (Ú. v. EÚ L 348, 20.12.2013)</w:t>
            </w:r>
            <w:r>
              <w:t xml:space="preserve"> v platnom znení,</w:t>
            </w:r>
          </w:p>
          <w:p w:rsidR="00EB7FE8" w:rsidRDefault="00EB7FE8" w:rsidP="00EB7FE8">
            <w:pPr>
              <w:ind w:left="1004" w:right="72"/>
              <w:jc w:val="both"/>
            </w:pPr>
            <w:r>
              <w:t>Gestor: Ministerstvo dopravy a výstavby Slovenskej republiky</w:t>
            </w:r>
          </w:p>
          <w:p w:rsidR="00EB7FE8" w:rsidRDefault="00EB7FE8" w:rsidP="00EB7FE8">
            <w:pPr>
              <w:ind w:left="1004" w:right="72"/>
              <w:jc w:val="both"/>
            </w:pPr>
            <w:r>
              <w:t>Nariadení</w:t>
            </w:r>
            <w:r w:rsidRPr="00E06BFD">
              <w:t xml:space="preserve"> Európskeho parlamentu a Rady (EÚ) 2016/796 z 11. mája 2016 o Železničnej agentúre Európskej únie, ktorým sa zrušuje nariadenie (ES) č. 881/2004 (Ú. v. EÚ L 138, 26.5.2016)</w:t>
            </w:r>
            <w:r>
              <w:t xml:space="preserve">, </w:t>
            </w:r>
          </w:p>
          <w:p w:rsidR="00EB7FE8" w:rsidRDefault="00EB7FE8" w:rsidP="00EB7FE8">
            <w:pPr>
              <w:ind w:left="1004" w:right="72"/>
              <w:jc w:val="both"/>
            </w:pPr>
            <w:r>
              <w:t>Gestor: Ministerstvo dopravy a výstavby Slovenskej republiky, Dopravný úrad</w:t>
            </w:r>
          </w:p>
          <w:p w:rsidR="00EB7FE8" w:rsidRDefault="00EB7FE8" w:rsidP="00EB7FE8">
            <w:pPr>
              <w:ind w:left="1004" w:right="72"/>
              <w:jc w:val="both"/>
            </w:pPr>
            <w:r>
              <w:t>Nariadení</w:t>
            </w:r>
            <w:r w:rsidRPr="00E06BFD">
              <w:t xml:space="preserve"> Komisie (EÚ) 2016/919 z 27. mája 2016 o technickej špecifikácií interoperability týkajúcej sa subsystémov „riadenie – zabezpečenie a </w:t>
            </w:r>
            <w:proofErr w:type="spellStart"/>
            <w:r w:rsidRPr="00E06BFD">
              <w:t>návestenie</w:t>
            </w:r>
            <w:proofErr w:type="spellEnd"/>
            <w:r w:rsidRPr="00E06BFD">
              <w:t>“ železničného systému v Európskej</w:t>
            </w:r>
            <w:r w:rsidRPr="00E06BFD">
              <w:rPr>
                <w:vertAlign w:val="superscript"/>
              </w:rPr>
              <w:t xml:space="preserve"> </w:t>
            </w:r>
            <w:r w:rsidRPr="00E06BFD">
              <w:t>únii (Ú. v. EÚ L 158, 15.6.2016)</w:t>
            </w:r>
            <w:r>
              <w:t xml:space="preserve">, </w:t>
            </w:r>
          </w:p>
          <w:p w:rsidR="00EB7FE8" w:rsidRDefault="00EB7FE8" w:rsidP="00EB7FE8">
            <w:pPr>
              <w:ind w:left="1004" w:right="72"/>
              <w:jc w:val="both"/>
            </w:pPr>
            <w:r>
              <w:t xml:space="preserve">Gestor: Ministerstvo dopravy a výstavby Slovenskej republiky, </w:t>
            </w:r>
          </w:p>
          <w:p w:rsidR="00EB7FE8" w:rsidRDefault="00EB7FE8" w:rsidP="00EB7FE8">
            <w:pPr>
              <w:ind w:left="1004" w:right="72"/>
              <w:jc w:val="both"/>
            </w:pPr>
            <w:r>
              <w:t>Rozhodnutí</w:t>
            </w:r>
            <w:r w:rsidRPr="00E06BFD">
              <w:t xml:space="preserve"> Komisie zo 14. novembra 2012 o technickej špecifikácií interoperability týkajúcej sa subsystému „prevádzka a riadenie dopravy“ systému železníc v Európskej únii a o zmene a doplnení rozhodnutia 2007/756/ES</w:t>
            </w:r>
            <w:r>
              <w:t xml:space="preserve"> (2012/757/EÚ)</w:t>
            </w:r>
            <w:r w:rsidRPr="00E06BFD">
              <w:t xml:space="preserve"> (Ú. v. EÚ L 345, 15.12.2012)</w:t>
            </w:r>
            <w:r>
              <w:t xml:space="preserve"> v platnom znení, </w:t>
            </w:r>
          </w:p>
          <w:p w:rsidR="00EB7FE8" w:rsidRDefault="00EB7FE8" w:rsidP="00EB7FE8">
            <w:pPr>
              <w:ind w:left="1004" w:right="72"/>
              <w:jc w:val="both"/>
            </w:pPr>
            <w:r>
              <w:lastRenderedPageBreak/>
              <w:t xml:space="preserve">Gestor: Ministerstvo dopravy a výstavby Slovenskej republiky, </w:t>
            </w:r>
          </w:p>
          <w:p w:rsidR="00EB7FE8" w:rsidRDefault="00EB7FE8" w:rsidP="00EB7FE8">
            <w:pPr>
              <w:ind w:left="1004" w:right="72"/>
              <w:jc w:val="both"/>
            </w:pPr>
            <w:r>
              <w:t>Rozhodnutí</w:t>
            </w:r>
            <w:r w:rsidRPr="00E06BFD">
              <w:t xml:space="preserve"> Európskeho parlamentu a Rady</w:t>
            </w:r>
            <w:r w:rsidRPr="00E06BFD">
              <w:rPr>
                <w:color w:val="FF0000"/>
                <w:vertAlign w:val="superscript"/>
              </w:rPr>
              <w:t xml:space="preserve"> </w:t>
            </w:r>
            <w:r w:rsidRPr="00E06BFD">
              <w:t>č. 768/2008/ES z 9. júla 2008 o spoločnom rámci na uvádzanie výrobkov na trh a o zrušení rozhodnutia 93/465/EHS (Ú. v. EÚ L 218, 13.8.2008)</w:t>
            </w:r>
            <w:r>
              <w:t xml:space="preserve">, </w:t>
            </w:r>
          </w:p>
          <w:p w:rsidR="00EB7FE8" w:rsidRDefault="00EB7FE8" w:rsidP="00EB7FE8">
            <w:pPr>
              <w:ind w:left="1004" w:right="72"/>
              <w:jc w:val="both"/>
            </w:pPr>
            <w:r>
              <w:t>Gestor: Úrad pre normalizáciu, metrológiu a skúšobníctvo SR</w:t>
            </w:r>
          </w:p>
          <w:p w:rsidR="00EB7FE8" w:rsidRDefault="00EB7FE8" w:rsidP="00EB7FE8">
            <w:pPr>
              <w:ind w:left="1004" w:right="72"/>
              <w:jc w:val="both"/>
            </w:pPr>
            <w:r w:rsidRPr="00EC3803">
              <w:t xml:space="preserve">Rozhodnutí Komisie z 9. novembra 2010 o moduloch na postupy posudzovania zhody, vhodnosti na použitie a overenia ES, ktoré sa majú použiť v technických špecifikáciách pre </w:t>
            </w:r>
            <w:proofErr w:type="spellStart"/>
            <w:r w:rsidRPr="00EC3803">
              <w:t>interoperabilitu</w:t>
            </w:r>
            <w:proofErr w:type="spellEnd"/>
            <w:r w:rsidRPr="00EC3803">
              <w:t xml:space="preserve"> prijatých podľa smernice Európskeho parlamentu a Rady 2008/57/ES (2010/713/EÚ) (Ú. v. EÚ L 319, 4.12.2010)</w:t>
            </w:r>
            <w:r>
              <w:t>,</w:t>
            </w:r>
          </w:p>
          <w:p w:rsidR="00EB7FE8" w:rsidRDefault="00EB7FE8" w:rsidP="00EB7FE8">
            <w:pPr>
              <w:ind w:left="1004" w:right="72"/>
              <w:jc w:val="both"/>
            </w:pPr>
            <w:r>
              <w:t>Gestor: Úrad pre normalizáciu, metrológiu a skúšobníctvo SR, Dopravný úrad</w:t>
            </w:r>
          </w:p>
          <w:p w:rsidR="00EB7FE8" w:rsidRDefault="00EB7FE8" w:rsidP="00EB7FE8">
            <w:pPr>
              <w:ind w:left="1004" w:right="72"/>
              <w:jc w:val="both"/>
            </w:pPr>
            <w:r>
              <w:t>Vykonávacom nariadení</w:t>
            </w:r>
            <w:r w:rsidRPr="00E06BFD">
              <w:t xml:space="preserve"> Komisie (EÚ) č. 402/2013 z 30. apríla 2013 o spoločnej bezpečnostnej metóde hodnotenia a posudzovania rizík, ktorým sa zrušuje nariadenie (ES) č. 352/2009 (Ú. v. EÚ L 121, 3.5.2013)</w:t>
            </w:r>
            <w:r>
              <w:t xml:space="preserve"> v platnom znení,</w:t>
            </w:r>
          </w:p>
          <w:p w:rsidR="00EB7FE8" w:rsidRDefault="00EB7FE8" w:rsidP="00EB7FE8">
            <w:pPr>
              <w:ind w:left="1004" w:right="72"/>
              <w:jc w:val="both"/>
            </w:pPr>
            <w:r>
              <w:t>Gestor: Ministerstvo dopravy a výstavby Slovenskej republiky, Dopravný úrad</w:t>
            </w:r>
          </w:p>
          <w:p w:rsidR="00EB7FE8" w:rsidRDefault="00EB7FE8" w:rsidP="00EB7FE8">
            <w:pPr>
              <w:ind w:left="1004" w:right="72"/>
              <w:jc w:val="both"/>
            </w:pPr>
            <w:r>
              <w:t>Rozhodnutí</w:t>
            </w:r>
            <w:r w:rsidRPr="00E06BFD">
              <w:t xml:space="preserve"> Komisie </w:t>
            </w:r>
            <w:r>
              <w:t>z 29. októbra 2009</w:t>
            </w:r>
            <w:r w:rsidRPr="00E06BFD">
              <w:t xml:space="preserve"> o prijatí základných parametrov registrov preukazov rušňovodičov a doplnkových osvedčení ustanovených v smernici Európskeho parlamentu a Rady 2007/59/ES</w:t>
            </w:r>
            <w:r>
              <w:t xml:space="preserve"> (2010/17/ES) (Ú. v. EÚ L 8, 13.01. 2010).</w:t>
            </w:r>
          </w:p>
          <w:p w:rsidR="00EB7FE8" w:rsidRDefault="00EB7FE8" w:rsidP="00EB7FE8">
            <w:pPr>
              <w:ind w:left="1004" w:right="72"/>
              <w:jc w:val="both"/>
            </w:pPr>
            <w:r>
              <w:t>Gestor: Ministerstvo dopravy a výstavby Slovenskej republiky, Dopravný úrad</w:t>
            </w:r>
          </w:p>
          <w:p w:rsidR="00EB7FE8" w:rsidRDefault="00EB7FE8" w:rsidP="00EB7FE8">
            <w:pPr>
              <w:ind w:left="1004" w:right="72"/>
              <w:jc w:val="both"/>
            </w:pPr>
            <w:r w:rsidRPr="005908F9">
              <w:t>Vykonávacie rozhodnutie Komisie (EÚ) 2018/1614 z 25. októbra 2018, ktorým sa stanovujú špecifikácie pre registre vozidiel uvedené v článku 47 smernice Európskeho parlamentu a Rady (EÚ) 2016/797 a ktorým sa mení a zrušuje rozhodnutie Komisie 2007/756/ES (Ú. v. EÚ L 268, 26.10.2018).</w:t>
            </w:r>
          </w:p>
          <w:p w:rsidR="00EB7FE8" w:rsidRDefault="00EB7FE8" w:rsidP="00EB7FE8">
            <w:pPr>
              <w:ind w:left="1004" w:right="72"/>
              <w:jc w:val="both"/>
            </w:pPr>
            <w:r>
              <w:t>Gestor: Dopravný úrad</w:t>
            </w:r>
          </w:p>
          <w:p w:rsidR="00EB7FE8" w:rsidRDefault="00EB7FE8" w:rsidP="00EB7FE8">
            <w:pPr>
              <w:numPr>
                <w:ilvl w:val="0"/>
                <w:numId w:val="6"/>
              </w:numPr>
              <w:spacing w:after="0" w:line="240" w:lineRule="auto"/>
              <w:ind w:right="72"/>
              <w:jc w:val="both"/>
            </w:pPr>
            <w:r>
              <w:t xml:space="preserve">nie je upravená v judikatúre Súdneho dvora Európskej únie. </w:t>
            </w:r>
          </w:p>
          <w:p w:rsidR="00EB7FE8" w:rsidRDefault="00EB7FE8" w:rsidP="00EB7FE8">
            <w:pPr>
              <w:numPr>
                <w:ilvl w:val="0"/>
                <w:numId w:val="5"/>
              </w:numPr>
              <w:spacing w:after="0" w:line="240" w:lineRule="auto"/>
              <w:ind w:right="72"/>
              <w:jc w:val="both"/>
              <w:rPr>
                <w:b/>
              </w:rPr>
            </w:pPr>
            <w:r>
              <w:rPr>
                <w:b/>
              </w:rPr>
              <w:t>Záväzky Slovenskej republiky vo vzťahu  k Európskej únii:</w:t>
            </w:r>
          </w:p>
          <w:p w:rsidR="00EB7FE8" w:rsidRDefault="00EB7FE8" w:rsidP="00EB7FE8">
            <w:pPr>
              <w:numPr>
                <w:ilvl w:val="0"/>
                <w:numId w:val="7"/>
              </w:numPr>
              <w:spacing w:after="0" w:line="240" w:lineRule="auto"/>
              <w:ind w:right="72"/>
              <w:jc w:val="both"/>
            </w:pPr>
            <w:r>
              <w:t>lehota na prebranie S</w:t>
            </w:r>
            <w:r w:rsidRPr="00F703D2">
              <w:t>mernice</w:t>
            </w:r>
            <w:r>
              <w:t xml:space="preserve"> Európskeho parlamentu a Rady (EÚ) 2016/797 z 11. mája 2016 o interoperabilite železničného systému v Európskej únii (Ú. v. EÚ L 138, 26.5.2016) (prepracované znenie) a  Smernice Európskeho parlamentu a Rady (EÚ) 2016/798 z 11. mája 2016 o bezpečnosti </w:t>
            </w:r>
            <w:r>
              <w:lastRenderedPageBreak/>
              <w:t>železníc (Ú. v. EÚ L 138,</w:t>
            </w:r>
            <w:r w:rsidRPr="00405EFF">
              <w:t xml:space="preserve"> </w:t>
            </w:r>
            <w:r>
              <w:t>26.5.2016) (prepracované znenie)</w:t>
            </w:r>
            <w:r w:rsidRPr="00405EFF">
              <w:t xml:space="preserve"> </w:t>
            </w:r>
            <w:r>
              <w:t xml:space="preserve">je </w:t>
            </w:r>
            <w:r w:rsidRPr="00405EFF">
              <w:t>do 16. júna 2019</w:t>
            </w:r>
            <w:r>
              <w:t>.</w:t>
            </w:r>
            <w:r w:rsidRPr="00405EFF">
              <w:t xml:space="preserve"> </w:t>
            </w:r>
            <w:r>
              <w:t>Lehota na prebranie S</w:t>
            </w:r>
            <w:r w:rsidRPr="00F703D2">
              <w:t>mernice</w:t>
            </w:r>
            <w:r w:rsidRPr="00405EFF">
              <w:t xml:space="preserve"> </w:t>
            </w:r>
            <w:r>
              <w:t xml:space="preserve">Európskeho parlamentu a Rady (EÚ) 2016/2370 zo 14. decembra 2016, ktorou sa mení smernica 2012/34/EÚ, pokiaľ ide o otvorenie trhu so službami vnútroštátnej železničnej dopravy a o správu železničnej infraštruktúry (Ú. v. EÚ L 352, 23.12.2016) je </w:t>
            </w:r>
            <w:r w:rsidRPr="00405EFF">
              <w:t>do 25. decembra 2018</w:t>
            </w:r>
            <w:r>
              <w:t xml:space="preserve">. </w:t>
            </w:r>
          </w:p>
          <w:p w:rsidR="00EB7FE8" w:rsidRDefault="00EB7FE8" w:rsidP="00EB7FE8">
            <w:pPr>
              <w:numPr>
                <w:ilvl w:val="0"/>
                <w:numId w:val="7"/>
              </w:numPr>
              <w:spacing w:after="0" w:line="240" w:lineRule="auto"/>
              <w:ind w:right="72"/>
              <w:jc w:val="both"/>
            </w:pPr>
            <w:r>
              <w:t>konanie v rámci „EÚ Pilot“, postup Európskej komisie a konanie Súdneho dvora Európskej únie proti Slovenskej republike podľa čl. 258 a 260 Zmluvy o fungovaní Európskej únie v jej platnom znení nebolo začaté.</w:t>
            </w:r>
          </w:p>
          <w:p w:rsidR="00EB7FE8" w:rsidRDefault="00EB7FE8" w:rsidP="00EB7FE8">
            <w:pPr>
              <w:numPr>
                <w:ilvl w:val="0"/>
                <w:numId w:val="7"/>
              </w:numPr>
              <w:spacing w:after="0" w:line="240" w:lineRule="auto"/>
              <w:ind w:right="72"/>
              <w:jc w:val="both"/>
            </w:pPr>
            <w:r>
              <w:t>Smernica Európskeho parlamentu a Rady (EÚ) 2016/797 z 11. mája 2016 o interoperabilite železničného systému v Európskej únii (Ú. v. EÚ L 138, 26.5.2016) (prepracované znenie) a  Smernica Európskeho parlamentu a Rady (EÚ) 2016/798 z 11. mája 2016 o bezpečnosti železníc (Ú. v. EÚ L 138,</w:t>
            </w:r>
            <w:r w:rsidRPr="00405EFF">
              <w:t xml:space="preserve"> </w:t>
            </w:r>
            <w:r>
              <w:t xml:space="preserve">26.5.2016) (prepracované znenie) sú čiastočne prebrané v zákone č. 513/2009 Z. z. o dráhach a o zmene  a doplnení niektorých zákonov v znení neskorších predpisov. </w:t>
            </w:r>
          </w:p>
          <w:p w:rsidR="00C23E33" w:rsidRPr="00EB7FE8" w:rsidRDefault="00EB7FE8" w:rsidP="00EB7FE8">
            <w:pPr>
              <w:numPr>
                <w:ilvl w:val="0"/>
                <w:numId w:val="5"/>
              </w:numPr>
              <w:spacing w:after="0" w:line="240" w:lineRule="auto"/>
              <w:ind w:right="72"/>
              <w:jc w:val="both"/>
              <w:rPr>
                <w:b/>
              </w:rPr>
            </w:pPr>
            <w:r>
              <w:rPr>
                <w:b/>
              </w:rPr>
              <w:t>Návrh zákona je zlučiteľný s právom Európskej únie:</w:t>
            </w:r>
            <w:r>
              <w:t xml:space="preserve"> úplne</w:t>
            </w:r>
          </w:p>
          <w:p w:rsidR="00C23E33" w:rsidRDefault="00C23E33" w:rsidP="00C23E33">
            <w:pPr>
              <w:spacing w:after="0" w:line="240" w:lineRule="auto"/>
              <w:rPr>
                <w:rFonts w:ascii="Times New Roman" w:eastAsia="Times New Roman" w:hAnsi="Times New Roman" w:cs="Times New Roman"/>
                <w:i/>
                <w:sz w:val="24"/>
                <w:szCs w:val="24"/>
                <w:lang w:eastAsia="sk-SK"/>
              </w:rPr>
            </w:pPr>
          </w:p>
          <w:p w:rsidR="00C23E33" w:rsidRDefault="00C23E33" w:rsidP="00C23E33">
            <w:pPr>
              <w:spacing w:after="0" w:line="240" w:lineRule="auto"/>
              <w:rPr>
                <w:rFonts w:ascii="Times New Roman" w:eastAsia="Times New Roman" w:hAnsi="Times New Roman" w:cs="Times New Roman"/>
                <w:i/>
                <w:sz w:val="24"/>
                <w:szCs w:val="24"/>
                <w:lang w:eastAsia="sk-SK"/>
              </w:rPr>
            </w:pPr>
          </w:p>
          <w:p w:rsidR="00C23E33" w:rsidRDefault="00C23E33" w:rsidP="00C23E33">
            <w:pPr>
              <w:spacing w:after="0" w:line="240" w:lineRule="auto"/>
              <w:rPr>
                <w:rFonts w:ascii="Times New Roman" w:eastAsia="Times New Roman" w:hAnsi="Times New Roman" w:cs="Times New Roman"/>
                <w:i/>
                <w:sz w:val="24"/>
                <w:szCs w:val="24"/>
                <w:lang w:eastAsia="sk-SK"/>
              </w:rPr>
            </w:pPr>
          </w:p>
          <w:p w:rsidR="00C23E33" w:rsidRPr="00C23E33" w:rsidRDefault="00C23E33" w:rsidP="00C23E33">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2423" w:type="dxa"/>
            <w:gridSpan w:val="2"/>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C23E33" w:rsidRPr="007D5748" w:rsidRDefault="00C23E33" w:rsidP="00C23E33">
            <w:pPr>
              <w:spacing w:after="0" w:line="240" w:lineRule="auto"/>
              <w:rPr>
                <w:rFonts w:ascii="Times New Roman" w:eastAsia="Times New Roman" w:hAnsi="Times New Roman" w:cs="Times New Roman"/>
                <w:sz w:val="24"/>
                <w:szCs w:val="24"/>
                <w:lang w:eastAsia="sk-SK"/>
              </w:rPr>
            </w:pPr>
          </w:p>
        </w:tc>
      </w:tr>
    </w:tbl>
    <w:p w:rsidR="00C23E33" w:rsidRPr="007D5748" w:rsidRDefault="00C23E33" w:rsidP="00C23E33">
      <w:pPr>
        <w:spacing w:after="0" w:line="240" w:lineRule="auto"/>
        <w:rPr>
          <w:rFonts w:ascii="Times New Roman" w:eastAsia="Times New Roman" w:hAnsi="Times New Roman" w:cs="Times New Roman"/>
          <w:b/>
          <w:bCs/>
          <w:sz w:val="24"/>
          <w:szCs w:val="24"/>
          <w:lang w:eastAsia="sk-SK"/>
        </w:rPr>
        <w:sectPr w:rsidR="00C23E33" w:rsidRPr="007D5748">
          <w:pgSz w:w="16838" w:h="11906" w:orient="landscape"/>
          <w:pgMar w:top="1418" w:right="1418" w:bottom="1418" w:left="1418" w:header="709" w:footer="709" w:gutter="0"/>
          <w:cols w:space="708"/>
          <w:docGrid w:linePitch="360"/>
        </w:sectPr>
      </w:pPr>
    </w:p>
    <w:p w:rsidR="00C23E33" w:rsidRDefault="00C23E33" w:rsidP="00C23E33">
      <w:pPr>
        <w:spacing w:after="0" w:line="240" w:lineRule="auto"/>
        <w:jc w:val="center"/>
      </w:pPr>
    </w:p>
    <w:p w:rsidR="00C23E33" w:rsidRDefault="00C23E33" w:rsidP="00A5440A">
      <w:pPr>
        <w:ind w:right="72"/>
        <w:rPr>
          <w:rFonts w:ascii="Times New Roman" w:hAnsi="Times New Roman" w:cs="Times New Roman"/>
          <w:b/>
          <w:sz w:val="28"/>
          <w:szCs w:val="28"/>
        </w:rPr>
      </w:pPr>
    </w:p>
    <w:p w:rsidR="00C23E33" w:rsidRDefault="00C23E33" w:rsidP="00A5440A">
      <w:pPr>
        <w:ind w:right="72"/>
        <w:rPr>
          <w:rFonts w:ascii="Times New Roman" w:hAnsi="Times New Roman" w:cs="Times New Roman"/>
          <w:b/>
          <w:sz w:val="28"/>
          <w:szCs w:val="28"/>
        </w:rPr>
      </w:pPr>
    </w:p>
    <w:p w:rsidR="007B58B7" w:rsidRPr="008E2D9D" w:rsidRDefault="008E2D9D" w:rsidP="00A5440A">
      <w:pPr>
        <w:ind w:right="72"/>
        <w:rPr>
          <w:rFonts w:ascii="Times New Roman" w:hAnsi="Times New Roman" w:cs="Times New Roman"/>
          <w:b/>
          <w:sz w:val="28"/>
          <w:szCs w:val="28"/>
        </w:rPr>
      </w:pPr>
      <w:r w:rsidRPr="008E2D9D">
        <w:rPr>
          <w:rFonts w:ascii="Times New Roman" w:hAnsi="Times New Roman" w:cs="Times New Roman"/>
          <w:b/>
          <w:sz w:val="28"/>
          <w:szCs w:val="28"/>
        </w:rPr>
        <w:t xml:space="preserve">B. </w:t>
      </w:r>
      <w:r w:rsidR="007F6E86" w:rsidRPr="008E2D9D">
        <w:rPr>
          <w:rFonts w:ascii="Times New Roman" w:hAnsi="Times New Roman" w:cs="Times New Roman"/>
          <w:b/>
          <w:sz w:val="28"/>
          <w:szCs w:val="28"/>
        </w:rPr>
        <w:t>Osobitná časť</w:t>
      </w:r>
    </w:p>
    <w:p w:rsidR="0004072B" w:rsidRPr="0004072B" w:rsidRDefault="0004072B" w:rsidP="00A5440A">
      <w:pPr>
        <w:ind w:right="72"/>
        <w:rPr>
          <w:rFonts w:ascii="Times New Roman" w:hAnsi="Times New Roman" w:cs="Times New Roman"/>
          <w:b/>
        </w:rPr>
      </w:pPr>
      <w:r w:rsidRPr="0004072B">
        <w:rPr>
          <w:rFonts w:ascii="Times New Roman" w:hAnsi="Times New Roman" w:cs="Times New Roman"/>
          <w:b/>
        </w:rPr>
        <w:t>Čl. I</w:t>
      </w:r>
    </w:p>
    <w:p w:rsidR="00503D1F" w:rsidRPr="008E2D9D" w:rsidRDefault="00503D1F" w:rsidP="00A5440A">
      <w:pPr>
        <w:ind w:right="72"/>
        <w:rPr>
          <w:rFonts w:ascii="Times New Roman" w:hAnsi="Times New Roman" w:cs="Times New Roman"/>
        </w:rPr>
      </w:pPr>
      <w:r w:rsidRPr="008E2D9D">
        <w:rPr>
          <w:rFonts w:ascii="Times New Roman" w:hAnsi="Times New Roman" w:cs="Times New Roman"/>
        </w:rPr>
        <w:t>K bodu 1:</w:t>
      </w:r>
    </w:p>
    <w:p w:rsidR="00503D1F" w:rsidRPr="008E2D9D" w:rsidRDefault="00503D1F" w:rsidP="00A5440A">
      <w:pPr>
        <w:ind w:right="72"/>
        <w:rPr>
          <w:rFonts w:ascii="Times New Roman" w:hAnsi="Times New Roman" w:cs="Times New Roman"/>
        </w:rPr>
      </w:pPr>
      <w:r w:rsidRPr="008E2D9D">
        <w:rPr>
          <w:rFonts w:ascii="Times New Roman" w:hAnsi="Times New Roman" w:cs="Times New Roman"/>
        </w:rPr>
        <w:t xml:space="preserve">Zosúladenie pojmov. </w:t>
      </w:r>
    </w:p>
    <w:p w:rsidR="007B58B7" w:rsidRPr="008E2D9D" w:rsidRDefault="005A7368" w:rsidP="00A5440A">
      <w:pPr>
        <w:ind w:right="72"/>
        <w:rPr>
          <w:rFonts w:ascii="Times New Roman" w:hAnsi="Times New Roman" w:cs="Times New Roman"/>
        </w:rPr>
      </w:pPr>
      <w:r>
        <w:rPr>
          <w:rFonts w:ascii="Times New Roman" w:hAnsi="Times New Roman" w:cs="Times New Roman"/>
        </w:rPr>
        <w:t>K bodu 2</w:t>
      </w:r>
      <w:r w:rsidR="007B58B7" w:rsidRPr="008E2D9D">
        <w:rPr>
          <w:rFonts w:ascii="Times New Roman" w:hAnsi="Times New Roman" w:cs="Times New Roman"/>
        </w:rPr>
        <w:t>:</w:t>
      </w:r>
    </w:p>
    <w:p w:rsidR="007B58B7" w:rsidRPr="008E2D9D" w:rsidRDefault="007B58B7" w:rsidP="002E7918">
      <w:pPr>
        <w:ind w:right="72"/>
        <w:jc w:val="both"/>
        <w:rPr>
          <w:rFonts w:ascii="Times New Roman" w:hAnsi="Times New Roman" w:cs="Times New Roman"/>
        </w:rPr>
      </w:pPr>
      <w:r w:rsidRPr="008E2D9D">
        <w:rPr>
          <w:rFonts w:ascii="Times New Roman" w:hAnsi="Times New Roman" w:cs="Times New Roman"/>
        </w:rPr>
        <w:t>Po</w:t>
      </w:r>
      <w:r w:rsidR="001C6AB7" w:rsidRPr="008E2D9D">
        <w:rPr>
          <w:rFonts w:ascii="Times New Roman" w:hAnsi="Times New Roman" w:cs="Times New Roman"/>
        </w:rPr>
        <w:t>n</w:t>
      </w:r>
      <w:r w:rsidRPr="008E2D9D">
        <w:rPr>
          <w:rFonts w:ascii="Times New Roman" w:hAnsi="Times New Roman" w:cs="Times New Roman"/>
        </w:rPr>
        <w:t xml:space="preserve">echanie výkonu </w:t>
      </w:r>
      <w:r w:rsidR="001C6AB7" w:rsidRPr="008E2D9D">
        <w:rPr>
          <w:rFonts w:ascii="Times New Roman" w:hAnsi="Times New Roman" w:cs="Times New Roman"/>
        </w:rPr>
        <w:t xml:space="preserve">činností overovania a schvaľovania spôsobilosti určených technických zariadení pred uvedením do prevádzky </w:t>
      </w:r>
      <w:r w:rsidR="00713A08" w:rsidRPr="008E2D9D">
        <w:rPr>
          <w:rFonts w:ascii="Times New Roman" w:hAnsi="Times New Roman" w:cs="Times New Roman"/>
        </w:rPr>
        <w:t xml:space="preserve">na poverené právnické osoby </w:t>
      </w:r>
      <w:r w:rsidR="001C6AB7" w:rsidRPr="008E2D9D">
        <w:rPr>
          <w:rFonts w:ascii="Times New Roman" w:hAnsi="Times New Roman" w:cs="Times New Roman"/>
        </w:rPr>
        <w:t>vyply</w:t>
      </w:r>
      <w:r w:rsidR="002E7918" w:rsidRPr="008E2D9D">
        <w:rPr>
          <w:rFonts w:ascii="Times New Roman" w:hAnsi="Times New Roman" w:cs="Times New Roman"/>
        </w:rPr>
        <w:t>nulo</w:t>
      </w:r>
      <w:r w:rsidR="001C6AB7" w:rsidRPr="008E2D9D">
        <w:rPr>
          <w:rFonts w:ascii="Times New Roman" w:hAnsi="Times New Roman" w:cs="Times New Roman"/>
        </w:rPr>
        <w:t xml:space="preserve"> z aplikačnej praxe. Podľa doterajšej právnej úpravy, si bezpečnostný orgán mohol vybrať či túto činnosť vykoná sám, alebo poverí inú právnickú osobu, ktorá je personálne a technickým vybavením spôsobilá na vykonávanie tejto činnosti. Keďže činnosť poverených právnických osôb sa </w:t>
      </w:r>
      <w:r w:rsidR="002E7918" w:rsidRPr="008E2D9D">
        <w:rPr>
          <w:rFonts w:ascii="Times New Roman" w:hAnsi="Times New Roman" w:cs="Times New Roman"/>
        </w:rPr>
        <w:t xml:space="preserve">podľa doterajšej praxe </w:t>
      </w:r>
      <w:r w:rsidR="001C6AB7" w:rsidRPr="008E2D9D">
        <w:rPr>
          <w:rFonts w:ascii="Times New Roman" w:hAnsi="Times New Roman" w:cs="Times New Roman"/>
        </w:rPr>
        <w:t xml:space="preserve">osvedčila, je účelnejšie ponechať vykonávanie tejto činnosti </w:t>
      </w:r>
      <w:r w:rsidR="002E7918" w:rsidRPr="008E2D9D">
        <w:rPr>
          <w:rFonts w:ascii="Times New Roman" w:hAnsi="Times New Roman" w:cs="Times New Roman"/>
        </w:rPr>
        <w:t>len na poverené právnické osoby. Potreba tejto úpravy vyplynula aj</w:t>
      </w:r>
      <w:r w:rsidR="001C6AB7" w:rsidRPr="008E2D9D">
        <w:rPr>
          <w:rFonts w:ascii="Times New Roman" w:hAnsi="Times New Roman" w:cs="Times New Roman"/>
        </w:rPr>
        <w:t xml:space="preserve"> z dôvodu,</w:t>
      </w:r>
      <w:r w:rsidR="002E7918" w:rsidRPr="008E2D9D">
        <w:rPr>
          <w:rFonts w:ascii="Times New Roman" w:hAnsi="Times New Roman" w:cs="Times New Roman"/>
        </w:rPr>
        <w:t xml:space="preserve"> že bezpečnostný orgán vykoná</w:t>
      </w:r>
      <w:r w:rsidR="00D71777" w:rsidRPr="008E2D9D">
        <w:rPr>
          <w:rFonts w:ascii="Times New Roman" w:hAnsi="Times New Roman" w:cs="Times New Roman"/>
        </w:rPr>
        <w:t>va v súlade s § 26 zákona č. 56</w:t>
      </w:r>
      <w:r w:rsidR="002E7918" w:rsidRPr="008E2D9D">
        <w:rPr>
          <w:rFonts w:ascii="Times New Roman" w:hAnsi="Times New Roman" w:cs="Times New Roman"/>
        </w:rPr>
        <w:t xml:space="preserve">/2018 o posudzovaní zhody výrobku, sprístupňovaní určeného výrobku na trhu a o zmene a doplnení niektorých zákonov dohľad nad vykonávaním tejto činnosti, čo v konečnom dôsledku znamená, že kontroluje sám seba. </w:t>
      </w:r>
    </w:p>
    <w:p w:rsidR="00FA455B" w:rsidRDefault="005A7368" w:rsidP="002E7918">
      <w:pPr>
        <w:ind w:right="72"/>
        <w:jc w:val="both"/>
        <w:rPr>
          <w:rFonts w:ascii="Times New Roman" w:hAnsi="Times New Roman" w:cs="Times New Roman"/>
        </w:rPr>
      </w:pPr>
      <w:r>
        <w:rPr>
          <w:rFonts w:ascii="Times New Roman" w:hAnsi="Times New Roman" w:cs="Times New Roman"/>
        </w:rPr>
        <w:t>K bodu 3</w:t>
      </w:r>
      <w:r w:rsidR="00FA455B">
        <w:rPr>
          <w:rFonts w:ascii="Times New Roman" w:hAnsi="Times New Roman" w:cs="Times New Roman"/>
        </w:rPr>
        <w:t>:</w:t>
      </w:r>
    </w:p>
    <w:p w:rsidR="00FA455B" w:rsidRDefault="00FA455B" w:rsidP="002E7918">
      <w:pPr>
        <w:ind w:right="72"/>
        <w:jc w:val="both"/>
        <w:rPr>
          <w:rFonts w:ascii="Times New Roman" w:hAnsi="Times New Roman" w:cs="Times New Roman"/>
        </w:rPr>
      </w:pPr>
      <w:r>
        <w:rPr>
          <w:rFonts w:ascii="Times New Roman" w:hAnsi="Times New Roman" w:cs="Times New Roman"/>
        </w:rPr>
        <w:t xml:space="preserve">Ustanovením sa zosúlaďuje pojem s definíciou členského štátu, ktorý zahŕňa aj štát, ktorý je zmluvnou stranou Zmluvy o Európskom hospodárskom priestore v § 110 ods. 2 zákona č. 513/2009 Z. z. o dráhach a o zmene a doplnení niektorých zákonov v znení neskorších predpisov. </w:t>
      </w:r>
    </w:p>
    <w:p w:rsidR="00FA455B" w:rsidRDefault="005A7368" w:rsidP="002E7918">
      <w:pPr>
        <w:ind w:right="72"/>
        <w:jc w:val="both"/>
        <w:rPr>
          <w:rFonts w:ascii="Times New Roman" w:hAnsi="Times New Roman" w:cs="Times New Roman"/>
        </w:rPr>
      </w:pPr>
      <w:r>
        <w:rPr>
          <w:rFonts w:ascii="Times New Roman" w:hAnsi="Times New Roman" w:cs="Times New Roman"/>
        </w:rPr>
        <w:t>K bodu 4</w:t>
      </w:r>
      <w:r w:rsidR="00FA455B">
        <w:rPr>
          <w:rFonts w:ascii="Times New Roman" w:hAnsi="Times New Roman" w:cs="Times New Roman"/>
        </w:rPr>
        <w:t>:</w:t>
      </w:r>
    </w:p>
    <w:p w:rsidR="00FA455B" w:rsidRDefault="00FA455B" w:rsidP="002E7918">
      <w:pPr>
        <w:ind w:right="72"/>
        <w:jc w:val="both"/>
        <w:rPr>
          <w:rFonts w:ascii="Times New Roman" w:hAnsi="Times New Roman" w:cs="Times New Roman"/>
        </w:rPr>
      </w:pPr>
      <w:r w:rsidRPr="008E2D9D">
        <w:rPr>
          <w:rFonts w:ascii="Times New Roman" w:hAnsi="Times New Roman" w:cs="Times New Roman"/>
        </w:rPr>
        <w:t>Ponechanie výkonu činností overovania a schvaľovania spôsobilosti určených technických zariadení pred uvedením do prevádzky na poverené právnické osoby vyplynulo z aplikačnej praxe. Podľa doterajšej právnej úpravy, si bezpečnostný orgán mohol vybrať či túto činnosť vykoná sám, alebo poverí inú právnickú osobu, ktorá je personálne a technickým vybavením spôsobilá na vykonávanie tejto činnosti. Keďže činnosť poverených právnických osôb sa podľa doterajšej praxe osvedčila, je účelnejšie ponechať vykonávanie tejto činnosti len na poverené právnické osoby. Potreba tejto úpravy vyplynula aj z dôvodu, že bezpečnostný orgán vykonáva v súlade s § 26 zákona č. 56/2018 o posudzovaní zhody výrobku, sprístupňovaní určeného výrobku na trhu a o zmene a doplnení niektorých zákonov dohľad nad vykonávaním tejto činnosti, čo v konečnom dôsledku znamená, že kontroluje sám seba.</w:t>
      </w:r>
    </w:p>
    <w:p w:rsidR="00CC2025" w:rsidRPr="008E2D9D" w:rsidRDefault="005A7368" w:rsidP="002E7918">
      <w:pPr>
        <w:ind w:right="72"/>
        <w:jc w:val="both"/>
        <w:rPr>
          <w:rFonts w:ascii="Times New Roman" w:hAnsi="Times New Roman" w:cs="Times New Roman"/>
        </w:rPr>
      </w:pPr>
      <w:r>
        <w:rPr>
          <w:rFonts w:ascii="Times New Roman" w:hAnsi="Times New Roman" w:cs="Times New Roman"/>
        </w:rPr>
        <w:t>K bodu 5</w:t>
      </w:r>
      <w:r w:rsidR="00CC2025" w:rsidRPr="008E2D9D">
        <w:rPr>
          <w:rFonts w:ascii="Times New Roman" w:hAnsi="Times New Roman" w:cs="Times New Roman"/>
        </w:rPr>
        <w:t>:</w:t>
      </w:r>
    </w:p>
    <w:p w:rsidR="00112837" w:rsidRPr="008E2D9D" w:rsidRDefault="00112837" w:rsidP="00112837">
      <w:pPr>
        <w:ind w:right="72"/>
        <w:jc w:val="both"/>
        <w:rPr>
          <w:rFonts w:ascii="Times New Roman" w:hAnsi="Times New Roman" w:cs="Times New Roman"/>
        </w:rPr>
      </w:pPr>
      <w:r w:rsidRPr="008E2D9D">
        <w:rPr>
          <w:rFonts w:ascii="Times New Roman" w:hAnsi="Times New Roman" w:cs="Times New Roman"/>
          <w:color w:val="000000"/>
        </w:rPr>
        <w:t>Návrhom zákona sa vyňali zo štvrtej časti</w:t>
      </w:r>
      <w:r w:rsidR="00B92A2F" w:rsidRPr="008E2D9D">
        <w:rPr>
          <w:rFonts w:ascii="Times New Roman" w:hAnsi="Times New Roman" w:cs="Times New Roman"/>
          <w:color w:val="000000"/>
        </w:rPr>
        <w:t xml:space="preserve"> zákona</w:t>
      </w:r>
      <w:r w:rsidRPr="008E2D9D">
        <w:rPr>
          <w:rFonts w:ascii="Times New Roman" w:hAnsi="Times New Roman" w:cs="Times New Roman"/>
          <w:color w:val="000000"/>
        </w:rPr>
        <w:t xml:space="preserve"> železničné infraštruktúry a železničné voz</w:t>
      </w:r>
      <w:r w:rsidR="00B92A2F" w:rsidRPr="008E2D9D">
        <w:rPr>
          <w:rFonts w:ascii="Times New Roman" w:hAnsi="Times New Roman" w:cs="Times New Roman"/>
          <w:color w:val="000000"/>
        </w:rPr>
        <w:t>idlá, na ktoré sa podmienky int</w:t>
      </w:r>
      <w:r w:rsidRPr="008E2D9D">
        <w:rPr>
          <w:rFonts w:ascii="Times New Roman" w:hAnsi="Times New Roman" w:cs="Times New Roman"/>
          <w:color w:val="000000"/>
        </w:rPr>
        <w:t>eroperability nevzťahujú,</w:t>
      </w:r>
      <w:r w:rsidRPr="008E2D9D">
        <w:rPr>
          <w:rFonts w:ascii="Times New Roman" w:hAnsi="Times New Roman" w:cs="Times New Roman"/>
        </w:rPr>
        <w:t xml:space="preserve"> podmienky uvádzania týchto železničných vozidiel </w:t>
      </w:r>
      <w:r w:rsidR="00B92A2F" w:rsidRPr="008E2D9D">
        <w:rPr>
          <w:rFonts w:ascii="Times New Roman" w:hAnsi="Times New Roman" w:cs="Times New Roman"/>
        </w:rPr>
        <w:t xml:space="preserve">do prevádzky </w:t>
      </w:r>
      <w:r w:rsidRPr="008E2D9D">
        <w:rPr>
          <w:rFonts w:ascii="Times New Roman" w:hAnsi="Times New Roman" w:cs="Times New Roman"/>
        </w:rPr>
        <w:t xml:space="preserve">sa </w:t>
      </w:r>
      <w:r w:rsidR="00B92A2F" w:rsidRPr="008E2D9D">
        <w:rPr>
          <w:rFonts w:ascii="Times New Roman" w:hAnsi="Times New Roman" w:cs="Times New Roman"/>
        </w:rPr>
        <w:t xml:space="preserve">preto </w:t>
      </w:r>
      <w:r w:rsidRPr="008E2D9D">
        <w:rPr>
          <w:rFonts w:ascii="Times New Roman" w:hAnsi="Times New Roman" w:cs="Times New Roman"/>
        </w:rPr>
        <w:t>upravujú v prvej časti zákona.</w:t>
      </w:r>
    </w:p>
    <w:p w:rsidR="002E7918" w:rsidRPr="008E2D9D" w:rsidRDefault="005A7368" w:rsidP="002E7918">
      <w:pPr>
        <w:ind w:right="72"/>
        <w:jc w:val="both"/>
        <w:rPr>
          <w:rFonts w:ascii="Times New Roman" w:hAnsi="Times New Roman" w:cs="Times New Roman"/>
        </w:rPr>
      </w:pPr>
      <w:r>
        <w:rPr>
          <w:rFonts w:ascii="Times New Roman" w:hAnsi="Times New Roman" w:cs="Times New Roman"/>
        </w:rPr>
        <w:t>K bodu 6</w:t>
      </w:r>
      <w:r w:rsidR="002E7918" w:rsidRPr="008E2D9D">
        <w:rPr>
          <w:rFonts w:ascii="Times New Roman" w:hAnsi="Times New Roman" w:cs="Times New Roman"/>
        </w:rPr>
        <w:t>:</w:t>
      </w:r>
    </w:p>
    <w:p w:rsidR="006210FE" w:rsidRPr="008E2D9D" w:rsidRDefault="006210FE" w:rsidP="002E7918">
      <w:pPr>
        <w:ind w:right="72"/>
        <w:jc w:val="both"/>
        <w:rPr>
          <w:rFonts w:ascii="Times New Roman" w:hAnsi="Times New Roman" w:cs="Times New Roman"/>
        </w:rPr>
      </w:pPr>
      <w:r w:rsidRPr="008E2D9D">
        <w:rPr>
          <w:rFonts w:ascii="Times New Roman" w:hAnsi="Times New Roman" w:cs="Times New Roman"/>
        </w:rPr>
        <w:t xml:space="preserve">Úpravou ustanovenia sa znižuje počet rokov byť držiteľom preukazu na vedenie dráhového vozidla v súvislosti s vykonaním </w:t>
      </w:r>
      <w:proofErr w:type="spellStart"/>
      <w:r w:rsidRPr="008E2D9D">
        <w:rPr>
          <w:rFonts w:ascii="Times New Roman" w:hAnsi="Times New Roman" w:cs="Times New Roman"/>
        </w:rPr>
        <w:t>technicko</w:t>
      </w:r>
      <w:proofErr w:type="spellEnd"/>
      <w:r w:rsidRPr="008E2D9D">
        <w:rPr>
          <w:rFonts w:ascii="Times New Roman" w:hAnsi="Times New Roman" w:cs="Times New Roman"/>
        </w:rPr>
        <w:t xml:space="preserve"> – bezpečnostnej skúšky traťových strojov vyplývajúca z aplikačnej </w:t>
      </w:r>
      <w:r w:rsidRPr="008E2D9D">
        <w:rPr>
          <w:rFonts w:ascii="Times New Roman" w:hAnsi="Times New Roman" w:cs="Times New Roman"/>
        </w:rPr>
        <w:lastRenderedPageBreak/>
        <w:t xml:space="preserve">praxe, keďže ide o menej náročnú činnosť a traťové stroje sa prevádzkujú len na </w:t>
      </w:r>
      <w:proofErr w:type="spellStart"/>
      <w:r w:rsidRPr="008E2D9D">
        <w:rPr>
          <w:rFonts w:ascii="Times New Roman" w:hAnsi="Times New Roman" w:cs="Times New Roman"/>
        </w:rPr>
        <w:t>výlukových</w:t>
      </w:r>
      <w:proofErr w:type="spellEnd"/>
      <w:r w:rsidRPr="008E2D9D">
        <w:rPr>
          <w:rFonts w:ascii="Times New Roman" w:hAnsi="Times New Roman" w:cs="Times New Roman"/>
        </w:rPr>
        <w:t xml:space="preserve"> tratiach s nižšou rýchlosťou, ako prevádzkovanie dráhových vozidiel.  </w:t>
      </w:r>
    </w:p>
    <w:p w:rsidR="006210FE" w:rsidRPr="008E2D9D" w:rsidRDefault="005A7368" w:rsidP="002E7918">
      <w:pPr>
        <w:ind w:right="72"/>
        <w:jc w:val="both"/>
        <w:rPr>
          <w:rFonts w:ascii="Times New Roman" w:hAnsi="Times New Roman" w:cs="Times New Roman"/>
        </w:rPr>
      </w:pPr>
      <w:r>
        <w:rPr>
          <w:rFonts w:ascii="Times New Roman" w:hAnsi="Times New Roman" w:cs="Times New Roman"/>
        </w:rPr>
        <w:t>K bodu 7</w:t>
      </w:r>
      <w:r w:rsidR="006210FE" w:rsidRPr="008E2D9D">
        <w:rPr>
          <w:rFonts w:ascii="Times New Roman" w:hAnsi="Times New Roman" w:cs="Times New Roman"/>
        </w:rPr>
        <w:t>:</w:t>
      </w:r>
    </w:p>
    <w:p w:rsidR="002E7918" w:rsidRDefault="006F63AA" w:rsidP="002E7918">
      <w:pPr>
        <w:ind w:right="72"/>
        <w:jc w:val="both"/>
        <w:rPr>
          <w:rFonts w:ascii="Times New Roman" w:hAnsi="Times New Roman" w:cs="Times New Roman"/>
        </w:rPr>
      </w:pPr>
      <w:r w:rsidRPr="008E2D9D">
        <w:rPr>
          <w:rFonts w:ascii="Times New Roman" w:hAnsi="Times New Roman" w:cs="Times New Roman"/>
        </w:rPr>
        <w:t xml:space="preserve">Z aplikačnej praxe vyplýva, že dotknutí zamestnanci </w:t>
      </w:r>
      <w:r w:rsidR="004E193C" w:rsidRPr="008E2D9D">
        <w:rPr>
          <w:rFonts w:ascii="Times New Roman" w:hAnsi="Times New Roman" w:cs="Times New Roman"/>
        </w:rPr>
        <w:t xml:space="preserve">často </w:t>
      </w:r>
      <w:r w:rsidRPr="008E2D9D">
        <w:rPr>
          <w:rFonts w:ascii="Times New Roman" w:hAnsi="Times New Roman" w:cs="Times New Roman"/>
        </w:rPr>
        <w:t>nepociťujú potrebu odbornej psychoterapeutickej starostlivosti</w:t>
      </w:r>
      <w:r w:rsidR="00743412" w:rsidRPr="008E2D9D">
        <w:rPr>
          <w:rFonts w:ascii="Times New Roman" w:hAnsi="Times New Roman" w:cs="Times New Roman"/>
        </w:rPr>
        <w:t>,</w:t>
      </w:r>
      <w:r w:rsidRPr="008E2D9D">
        <w:rPr>
          <w:rFonts w:ascii="Times New Roman" w:hAnsi="Times New Roman" w:cs="Times New Roman"/>
        </w:rPr>
        <w:t xml:space="preserve"> a preto je vhodnejšie ponechať na ich posúdenie, či túto odbornú starostlivosť chcú absolvovať. </w:t>
      </w:r>
    </w:p>
    <w:p w:rsidR="004A311A" w:rsidRDefault="005A7368" w:rsidP="002E7918">
      <w:pPr>
        <w:ind w:right="72"/>
        <w:jc w:val="both"/>
        <w:rPr>
          <w:rFonts w:ascii="Times New Roman" w:hAnsi="Times New Roman" w:cs="Times New Roman"/>
        </w:rPr>
      </w:pPr>
      <w:r>
        <w:rPr>
          <w:rFonts w:ascii="Times New Roman" w:hAnsi="Times New Roman" w:cs="Times New Roman"/>
        </w:rPr>
        <w:t>K bodu 8</w:t>
      </w:r>
      <w:r w:rsidR="004A311A">
        <w:rPr>
          <w:rFonts w:ascii="Times New Roman" w:hAnsi="Times New Roman" w:cs="Times New Roman"/>
        </w:rPr>
        <w:t>:</w:t>
      </w:r>
    </w:p>
    <w:p w:rsidR="004A311A" w:rsidRPr="008E2D9D" w:rsidRDefault="004A311A" w:rsidP="002E7918">
      <w:pPr>
        <w:ind w:right="72"/>
        <w:jc w:val="both"/>
        <w:rPr>
          <w:rFonts w:ascii="Times New Roman" w:hAnsi="Times New Roman" w:cs="Times New Roman"/>
        </w:rPr>
      </w:pPr>
      <w:r>
        <w:rPr>
          <w:rFonts w:ascii="Times New Roman" w:hAnsi="Times New Roman" w:cs="Times New Roman"/>
        </w:rPr>
        <w:t xml:space="preserve">Ustanovením sa zabezpečí pokrytie bezpečnostného rizika v prípade traumatizujúcej udalosti, pri ktorej sa môže zamestnanec vo funkcii rušňovodiča dostať do stavu, kedy nie je sám schopný posúdiť vlastnú schopnosť pokračovať vo vedení dráhového vozidla a so zreteľom na bezpečnosť je preto žiadúce, aby bol ihneď na mieste udalosti vystriedaný. Ustanovenie prispieva k zvýšeniu bezpečnosti v železničnej doprave. </w:t>
      </w:r>
    </w:p>
    <w:p w:rsidR="00FE1674" w:rsidRPr="008E2D9D" w:rsidRDefault="005A7368" w:rsidP="002E7918">
      <w:pPr>
        <w:ind w:right="72"/>
        <w:jc w:val="both"/>
        <w:rPr>
          <w:rFonts w:ascii="Times New Roman" w:hAnsi="Times New Roman" w:cs="Times New Roman"/>
        </w:rPr>
      </w:pPr>
      <w:r>
        <w:rPr>
          <w:rFonts w:ascii="Times New Roman" w:hAnsi="Times New Roman" w:cs="Times New Roman"/>
        </w:rPr>
        <w:t>K bodu 9</w:t>
      </w:r>
      <w:r w:rsidR="00FE1674" w:rsidRPr="008E2D9D">
        <w:rPr>
          <w:rFonts w:ascii="Times New Roman" w:hAnsi="Times New Roman" w:cs="Times New Roman"/>
        </w:rPr>
        <w:t>:</w:t>
      </w:r>
    </w:p>
    <w:p w:rsidR="00575B21" w:rsidRPr="008E2D9D" w:rsidRDefault="00FE1674" w:rsidP="002E7918">
      <w:pPr>
        <w:ind w:right="72"/>
        <w:jc w:val="both"/>
        <w:rPr>
          <w:rFonts w:ascii="Times New Roman" w:hAnsi="Times New Roman" w:cs="Times New Roman"/>
        </w:rPr>
      </w:pPr>
      <w:r w:rsidRPr="008E2D9D">
        <w:rPr>
          <w:rFonts w:ascii="Times New Roman" w:hAnsi="Times New Roman" w:cs="Times New Roman"/>
        </w:rPr>
        <w:t xml:space="preserve">V súlade so smernicou </w:t>
      </w:r>
      <w:r w:rsidR="0023268D" w:rsidRPr="008E2D9D">
        <w:rPr>
          <w:rFonts w:ascii="Times New Roman" w:hAnsi="Times New Roman" w:cs="Times New Roman"/>
        </w:rPr>
        <w:t xml:space="preserve">2016/2370, ktorou sa mení smernica 2012/34/EU, pokiaľ ide o otvorenie trhu so službami vnútroštátnej železničnej osobnej dopravy a o správu železničnej infraštruktúry </w:t>
      </w:r>
      <w:r w:rsidR="006210FE" w:rsidRPr="008E2D9D">
        <w:rPr>
          <w:rFonts w:ascii="Times New Roman" w:hAnsi="Times New Roman" w:cs="Times New Roman"/>
        </w:rPr>
        <w:t xml:space="preserve">(ďalej len „smernica 2016/2370“) </w:t>
      </w:r>
      <w:r w:rsidR="0023268D" w:rsidRPr="008E2D9D">
        <w:rPr>
          <w:rFonts w:ascii="Times New Roman" w:hAnsi="Times New Roman" w:cs="Times New Roman"/>
        </w:rPr>
        <w:t xml:space="preserve">sa dopĺňa do zákona povinnosť manažéra infraštruktúry </w:t>
      </w:r>
      <w:r w:rsidR="004E193C" w:rsidRPr="008E2D9D">
        <w:rPr>
          <w:rFonts w:ascii="Times New Roman" w:hAnsi="Times New Roman" w:cs="Times New Roman"/>
        </w:rPr>
        <w:t>organizovať železničnú dopravu</w:t>
      </w:r>
      <w:r w:rsidR="0023268D" w:rsidRPr="008E2D9D">
        <w:rPr>
          <w:rFonts w:ascii="Times New Roman" w:hAnsi="Times New Roman" w:cs="Times New Roman"/>
        </w:rPr>
        <w:t xml:space="preserve"> a plánovať údržbu transparentným a nediskriminačným spôsobom, aby sa zabránilo akémukoľvek narušeniu hospodárskej súťaže. Zároveň sa dopĺňa povinnosť predložiť na odsúhlasenie regulačnému orgánu navrhovanú zmenu kategorizácie tratí a dopravných bodov v dostatočnom časovom predstihu, čo regulačnému orgánu uľahčí vykonávať kontrolnú funkciu vo vzťahu k dodržiavaniu regulačného rámca a vyberania určených úhrad podľa § 53 ods. 1 písm. c)</w:t>
      </w:r>
      <w:r w:rsidR="004A311A">
        <w:rPr>
          <w:rFonts w:ascii="Times New Roman" w:hAnsi="Times New Roman" w:cs="Times New Roman"/>
        </w:rPr>
        <w:t>. Povinnosť v písmene h)</w:t>
      </w:r>
      <w:r w:rsidR="006057E4" w:rsidRPr="008E2D9D">
        <w:rPr>
          <w:rFonts w:ascii="Times New Roman" w:hAnsi="Times New Roman" w:cs="Times New Roman"/>
        </w:rPr>
        <w:t> </w:t>
      </w:r>
      <w:r w:rsidR="006210FE" w:rsidRPr="008E2D9D">
        <w:rPr>
          <w:rFonts w:ascii="Times New Roman" w:hAnsi="Times New Roman" w:cs="Times New Roman"/>
        </w:rPr>
        <w:t>vyplýva z</w:t>
      </w:r>
      <w:r w:rsidR="006057E4" w:rsidRPr="008E2D9D">
        <w:rPr>
          <w:rFonts w:ascii="Times New Roman" w:hAnsi="Times New Roman" w:cs="Times New Roman"/>
        </w:rPr>
        <w:t> Programového vyhlásenia vlády na</w:t>
      </w:r>
      <w:r w:rsidR="00743412" w:rsidRPr="008E2D9D">
        <w:rPr>
          <w:rFonts w:ascii="Times New Roman" w:hAnsi="Times New Roman" w:cs="Times New Roman"/>
        </w:rPr>
        <w:t xml:space="preserve"> roky 2016 – 2020, v ktorom sa v</w:t>
      </w:r>
      <w:r w:rsidR="006057E4" w:rsidRPr="008E2D9D">
        <w:rPr>
          <w:rFonts w:ascii="Times New Roman" w:hAnsi="Times New Roman" w:cs="Times New Roman"/>
        </w:rPr>
        <w:t xml:space="preserve">láda SR zaviazala riešiť označenie železničných staníc </w:t>
      </w:r>
      <w:r w:rsidR="00810D02" w:rsidRPr="008E2D9D">
        <w:rPr>
          <w:rFonts w:ascii="Times New Roman" w:hAnsi="Times New Roman" w:cs="Times New Roman"/>
        </w:rPr>
        <w:t xml:space="preserve">a železničných zastávok </w:t>
      </w:r>
      <w:r w:rsidR="006057E4" w:rsidRPr="008E2D9D">
        <w:rPr>
          <w:rFonts w:ascii="Times New Roman" w:hAnsi="Times New Roman" w:cs="Times New Roman"/>
        </w:rPr>
        <w:t>v jazyku národnostných menšín. Označenie sa týka len železničných staníc</w:t>
      </w:r>
      <w:r w:rsidR="00EF7913" w:rsidRPr="008E2D9D">
        <w:rPr>
          <w:rFonts w:ascii="Times New Roman" w:hAnsi="Times New Roman" w:cs="Times New Roman"/>
        </w:rPr>
        <w:t xml:space="preserve"> a železničných zastávok</w:t>
      </w:r>
      <w:r w:rsidR="006057E4" w:rsidRPr="008E2D9D">
        <w:rPr>
          <w:rFonts w:ascii="Times New Roman" w:hAnsi="Times New Roman" w:cs="Times New Roman"/>
        </w:rPr>
        <w:t xml:space="preserve"> </w:t>
      </w:r>
      <w:r w:rsidR="00743412" w:rsidRPr="008E2D9D">
        <w:rPr>
          <w:rFonts w:ascii="Times New Roman" w:hAnsi="Times New Roman" w:cs="Times New Roman"/>
        </w:rPr>
        <w:t>nachádzajúcich sa</w:t>
      </w:r>
      <w:r w:rsidR="001A4F3F" w:rsidRPr="008E2D9D">
        <w:rPr>
          <w:rFonts w:ascii="Times New Roman" w:hAnsi="Times New Roman" w:cs="Times New Roman"/>
        </w:rPr>
        <w:t xml:space="preserve"> v obciach </w:t>
      </w:r>
      <w:r w:rsidR="006057E4" w:rsidRPr="008E2D9D">
        <w:rPr>
          <w:rFonts w:ascii="Times New Roman" w:hAnsi="Times New Roman" w:cs="Times New Roman"/>
        </w:rPr>
        <w:t xml:space="preserve">podľa </w:t>
      </w:r>
      <w:r w:rsidR="00EA14DB" w:rsidRPr="008E2D9D">
        <w:rPr>
          <w:rFonts w:ascii="Times New Roman" w:hAnsi="Times New Roman" w:cs="Times New Roman"/>
        </w:rPr>
        <w:t xml:space="preserve">§ 2 ods. 1 zákona č. 184/1999 Z. z. o používaní jazykov národnostných menšín v znení </w:t>
      </w:r>
      <w:r w:rsidR="00743412" w:rsidRPr="008E2D9D">
        <w:rPr>
          <w:rFonts w:ascii="Times New Roman" w:hAnsi="Times New Roman" w:cs="Times New Roman"/>
        </w:rPr>
        <w:t>zákona č. 204/2011 Z. z</w:t>
      </w:r>
      <w:r w:rsidR="00EA14DB" w:rsidRPr="008E2D9D">
        <w:rPr>
          <w:rFonts w:ascii="Times New Roman" w:hAnsi="Times New Roman" w:cs="Times New Roman"/>
        </w:rPr>
        <w:t>.</w:t>
      </w:r>
    </w:p>
    <w:p w:rsidR="00C2014F" w:rsidRPr="008E2D9D" w:rsidRDefault="00503D1F" w:rsidP="002E7918">
      <w:pPr>
        <w:ind w:right="72"/>
        <w:jc w:val="both"/>
        <w:rPr>
          <w:rFonts w:ascii="Times New Roman" w:hAnsi="Times New Roman" w:cs="Times New Roman"/>
        </w:rPr>
      </w:pPr>
      <w:r w:rsidRPr="008E2D9D">
        <w:rPr>
          <w:rFonts w:ascii="Times New Roman" w:hAnsi="Times New Roman" w:cs="Times New Roman"/>
        </w:rPr>
        <w:t xml:space="preserve">K bodu </w:t>
      </w:r>
      <w:r w:rsidR="005A7368">
        <w:rPr>
          <w:rFonts w:ascii="Times New Roman" w:hAnsi="Times New Roman" w:cs="Times New Roman"/>
        </w:rPr>
        <w:t>10</w:t>
      </w:r>
      <w:r w:rsidR="00C2014F" w:rsidRPr="008E2D9D">
        <w:rPr>
          <w:rFonts w:ascii="Times New Roman" w:hAnsi="Times New Roman" w:cs="Times New Roman"/>
        </w:rPr>
        <w:t>:</w:t>
      </w:r>
    </w:p>
    <w:p w:rsidR="005B34DE" w:rsidRPr="008E2D9D" w:rsidRDefault="00C2014F" w:rsidP="005B34DE">
      <w:pPr>
        <w:ind w:right="72"/>
        <w:jc w:val="both"/>
        <w:rPr>
          <w:rFonts w:ascii="Times New Roman" w:hAnsi="Times New Roman" w:cs="Times New Roman"/>
        </w:rPr>
      </w:pPr>
      <w:r w:rsidRPr="008E2D9D">
        <w:rPr>
          <w:rFonts w:ascii="Times New Roman" w:hAnsi="Times New Roman" w:cs="Times New Roman"/>
        </w:rPr>
        <w:t xml:space="preserve">V súlade so smernicou 2016/2370 sa ustanovením dáva možnosť manažérovi infraštruktúry zadať vykonávanie niektorých povinností na iné subjekty, pričom nesmie dôjsť k žiadnemu konfliktu záujmov, musí sa zachovať obchodné tajomstvo a nediskriminačný prístup. To nevylučuje povinnosť niesť zodpovednosť manažéra infraštruktúry za prevádzku, údržbu, obnovu a rozvoj železničnej infraštruktúry. </w:t>
      </w:r>
      <w:r w:rsidR="005B34DE" w:rsidRPr="008E2D9D">
        <w:rPr>
          <w:rFonts w:ascii="Times New Roman" w:hAnsi="Times New Roman" w:cs="Times New Roman"/>
        </w:rPr>
        <w:t>Ustanovenie v</w:t>
      </w:r>
      <w:r w:rsidR="00D71777" w:rsidRPr="008E2D9D">
        <w:rPr>
          <w:rFonts w:ascii="Times New Roman" w:hAnsi="Times New Roman" w:cs="Times New Roman"/>
        </w:rPr>
        <w:t> odseku 10</w:t>
      </w:r>
      <w:r w:rsidR="005B34DE" w:rsidRPr="008E2D9D">
        <w:rPr>
          <w:rFonts w:ascii="Times New Roman" w:hAnsi="Times New Roman" w:cs="Times New Roman"/>
        </w:rPr>
        <w:t xml:space="preserve"> v súlade so smernicou 2016/2370 upravuje možnosť uzatvorenia dohody medzi manažérom infraštruktúry a železničným podnikom za účelom zníženia nákladov alebo zvýšenia výkonnosti na časť železničnej siete. </w:t>
      </w:r>
    </w:p>
    <w:p w:rsidR="005E0DCE" w:rsidRDefault="00C2014F" w:rsidP="002E7918">
      <w:pPr>
        <w:ind w:right="72"/>
        <w:jc w:val="both"/>
        <w:rPr>
          <w:rFonts w:ascii="Times New Roman" w:hAnsi="Times New Roman" w:cs="Times New Roman"/>
        </w:rPr>
      </w:pPr>
      <w:r w:rsidRPr="008E2D9D">
        <w:rPr>
          <w:rFonts w:ascii="Times New Roman" w:hAnsi="Times New Roman" w:cs="Times New Roman"/>
        </w:rPr>
        <w:t>S cieľom zaručiť nezávislosť manažéra infraštruktúry a aby nedošlo k narušeniu hospodárske</w:t>
      </w:r>
      <w:r w:rsidR="00D71777" w:rsidRPr="008E2D9D">
        <w:rPr>
          <w:rFonts w:ascii="Times New Roman" w:hAnsi="Times New Roman" w:cs="Times New Roman"/>
        </w:rPr>
        <w:t>j súťaže, ustanovenie v odseku 11</w:t>
      </w:r>
      <w:r w:rsidRPr="008E2D9D">
        <w:rPr>
          <w:rFonts w:ascii="Times New Roman" w:hAnsi="Times New Roman" w:cs="Times New Roman"/>
        </w:rPr>
        <w:t xml:space="preserve"> v súlade so smernicou 2016/2370 zakazuje udeľovanie akýchkoľvek pôžičiek, či už priamych alebo nepriamych železničným podnikom. </w:t>
      </w:r>
    </w:p>
    <w:p w:rsidR="005E0DCE" w:rsidRDefault="005A7368" w:rsidP="002E7918">
      <w:pPr>
        <w:ind w:right="72"/>
        <w:jc w:val="both"/>
        <w:rPr>
          <w:rFonts w:ascii="Times New Roman" w:hAnsi="Times New Roman" w:cs="Times New Roman"/>
        </w:rPr>
      </w:pPr>
      <w:r>
        <w:rPr>
          <w:rFonts w:ascii="Times New Roman" w:hAnsi="Times New Roman" w:cs="Times New Roman"/>
        </w:rPr>
        <w:t>K bodu 11</w:t>
      </w:r>
      <w:r w:rsidR="005E0DCE">
        <w:rPr>
          <w:rFonts w:ascii="Times New Roman" w:hAnsi="Times New Roman" w:cs="Times New Roman"/>
        </w:rPr>
        <w:t>:</w:t>
      </w:r>
    </w:p>
    <w:p w:rsidR="00C2014F" w:rsidRPr="008E2D9D" w:rsidRDefault="005E0DCE" w:rsidP="002E7918">
      <w:pPr>
        <w:ind w:right="72"/>
        <w:jc w:val="both"/>
        <w:rPr>
          <w:rFonts w:ascii="Times New Roman" w:hAnsi="Times New Roman" w:cs="Times New Roman"/>
        </w:rPr>
      </w:pPr>
      <w:r>
        <w:rPr>
          <w:rFonts w:ascii="Times New Roman" w:hAnsi="Times New Roman" w:cs="Times New Roman"/>
        </w:rPr>
        <w:t>V súlade so smerni</w:t>
      </w:r>
      <w:r w:rsidR="003D2171">
        <w:rPr>
          <w:rFonts w:ascii="Times New Roman" w:hAnsi="Times New Roman" w:cs="Times New Roman"/>
        </w:rPr>
        <w:t xml:space="preserve">cou 2016/2370 sa preberajú </w:t>
      </w:r>
      <w:r w:rsidR="00C2014F" w:rsidRPr="008E2D9D">
        <w:rPr>
          <w:rFonts w:ascii="Times New Roman" w:hAnsi="Times New Roman" w:cs="Times New Roman"/>
        </w:rPr>
        <w:t xml:space="preserve"> </w:t>
      </w:r>
      <w:r w:rsidR="003D2171">
        <w:rPr>
          <w:rFonts w:ascii="Times New Roman" w:hAnsi="Times New Roman" w:cs="Times New Roman"/>
        </w:rPr>
        <w:t>definície pojmov rozvoja a údržby železničnej infraštruktúry a </w:t>
      </w:r>
      <w:proofErr w:type="spellStart"/>
      <w:r w:rsidR="003D2171">
        <w:rPr>
          <w:rFonts w:ascii="Times New Roman" w:hAnsi="Times New Roman" w:cs="Times New Roman"/>
        </w:rPr>
        <w:t>verejno</w:t>
      </w:r>
      <w:proofErr w:type="spellEnd"/>
      <w:r w:rsidR="003D2171">
        <w:rPr>
          <w:rFonts w:ascii="Times New Roman" w:hAnsi="Times New Roman" w:cs="Times New Roman"/>
        </w:rPr>
        <w:t xml:space="preserve"> – súkromného partnerstva. </w:t>
      </w:r>
    </w:p>
    <w:p w:rsidR="00C2014F" w:rsidRPr="008E2D9D" w:rsidRDefault="005A7368" w:rsidP="002E7918">
      <w:pPr>
        <w:ind w:right="72"/>
        <w:jc w:val="both"/>
        <w:rPr>
          <w:rFonts w:ascii="Times New Roman" w:hAnsi="Times New Roman" w:cs="Times New Roman"/>
        </w:rPr>
      </w:pPr>
      <w:r>
        <w:rPr>
          <w:rFonts w:ascii="Times New Roman" w:hAnsi="Times New Roman" w:cs="Times New Roman"/>
        </w:rPr>
        <w:t>K bodu 12</w:t>
      </w:r>
      <w:r w:rsidR="00C2014F" w:rsidRPr="008E2D9D">
        <w:rPr>
          <w:rFonts w:ascii="Times New Roman" w:hAnsi="Times New Roman" w:cs="Times New Roman"/>
        </w:rPr>
        <w:t>:</w:t>
      </w:r>
    </w:p>
    <w:p w:rsidR="00C2014F" w:rsidRPr="008E2D9D" w:rsidRDefault="00C2014F" w:rsidP="002E7918">
      <w:pPr>
        <w:ind w:right="72"/>
        <w:jc w:val="both"/>
        <w:rPr>
          <w:rFonts w:ascii="Times New Roman" w:hAnsi="Times New Roman" w:cs="Times New Roman"/>
        </w:rPr>
      </w:pPr>
      <w:r w:rsidRPr="008E2D9D">
        <w:rPr>
          <w:rFonts w:ascii="Times New Roman" w:hAnsi="Times New Roman" w:cs="Times New Roman"/>
        </w:rPr>
        <w:t>Cieľom smernice 2016/2370 je zaistiť nezávislosť manažéra infraštruktúry. Ustanovením sa zakazuje vzá</w:t>
      </w:r>
      <w:r w:rsidR="008E0ED1" w:rsidRPr="008E2D9D">
        <w:rPr>
          <w:rFonts w:ascii="Times New Roman" w:hAnsi="Times New Roman" w:cs="Times New Roman"/>
        </w:rPr>
        <w:t>jomné menovanie členov správnej</w:t>
      </w:r>
      <w:r w:rsidRPr="008E2D9D">
        <w:rPr>
          <w:rFonts w:ascii="Times New Roman" w:hAnsi="Times New Roman" w:cs="Times New Roman"/>
        </w:rPr>
        <w:t xml:space="preserve"> rady a dozornej ra</w:t>
      </w:r>
      <w:r w:rsidR="00743412" w:rsidRPr="008E2D9D">
        <w:rPr>
          <w:rFonts w:ascii="Times New Roman" w:hAnsi="Times New Roman" w:cs="Times New Roman"/>
        </w:rPr>
        <w:t>dy a osôb, ktoré sú zodpovedné z</w:t>
      </w:r>
      <w:r w:rsidRPr="008E2D9D">
        <w:rPr>
          <w:rFonts w:ascii="Times New Roman" w:hAnsi="Times New Roman" w:cs="Times New Roman"/>
        </w:rPr>
        <w:t xml:space="preserve">a prijímanie </w:t>
      </w:r>
      <w:r w:rsidRPr="008E2D9D">
        <w:rPr>
          <w:rFonts w:ascii="Times New Roman" w:hAnsi="Times New Roman" w:cs="Times New Roman"/>
        </w:rPr>
        <w:lastRenderedPageBreak/>
        <w:t>rozhodnutí týkajúcich sa základných povinností manažéra infraštruktúry medzi manažérom infraštruktúry a železničným podnikom. Zároveň sa v odseku 3 ustanovuje nediskriminačný prístup a nestrannosť rozhodovania</w:t>
      </w:r>
      <w:r w:rsidR="008E0ED1" w:rsidRPr="008E2D9D">
        <w:rPr>
          <w:rFonts w:ascii="Times New Roman" w:hAnsi="Times New Roman" w:cs="Times New Roman"/>
        </w:rPr>
        <w:t xml:space="preserve"> členov dozornej rady, správnej</w:t>
      </w:r>
      <w:r w:rsidRPr="008E2D9D">
        <w:rPr>
          <w:rFonts w:ascii="Times New Roman" w:hAnsi="Times New Roman" w:cs="Times New Roman"/>
        </w:rPr>
        <w:t xml:space="preserve"> rady a riadiacich pracovníkov, ktorí im podliehajú. V odseku 4 je prevzatá definícia základných povinností manažéra infraštruktúry v súlade so smernicou. </w:t>
      </w:r>
    </w:p>
    <w:p w:rsidR="00C2014F" w:rsidRPr="008E2D9D" w:rsidRDefault="005A7368" w:rsidP="002E7918">
      <w:pPr>
        <w:ind w:right="72"/>
        <w:jc w:val="both"/>
        <w:rPr>
          <w:rFonts w:ascii="Times New Roman" w:hAnsi="Times New Roman" w:cs="Times New Roman"/>
        </w:rPr>
      </w:pPr>
      <w:r>
        <w:rPr>
          <w:rFonts w:ascii="Times New Roman" w:hAnsi="Times New Roman" w:cs="Times New Roman"/>
        </w:rPr>
        <w:t>K bodu 13</w:t>
      </w:r>
      <w:r w:rsidR="00C2014F" w:rsidRPr="008E2D9D">
        <w:rPr>
          <w:rFonts w:ascii="Times New Roman" w:hAnsi="Times New Roman" w:cs="Times New Roman"/>
        </w:rPr>
        <w:t>:</w:t>
      </w:r>
    </w:p>
    <w:p w:rsidR="00C2014F" w:rsidRPr="008E2D9D" w:rsidRDefault="00C2014F" w:rsidP="002E7918">
      <w:pPr>
        <w:ind w:right="72"/>
        <w:jc w:val="both"/>
        <w:rPr>
          <w:rFonts w:ascii="Times New Roman" w:hAnsi="Times New Roman" w:cs="Times New Roman"/>
        </w:rPr>
      </w:pPr>
      <w:r w:rsidRPr="008E2D9D">
        <w:rPr>
          <w:rFonts w:ascii="Times New Roman" w:hAnsi="Times New Roman" w:cs="Times New Roman"/>
        </w:rPr>
        <w:t xml:space="preserve">S cieľom zaručiť nezávislosť manažéra infraštruktúry a aby nedošlo k narušeniu hospodárskej súťaže, ustanovenie v súlade so smernicou 2016/2370 zakazuje udeľovanie akýchkoľvek pôžičiek, či už priamych alebo nepriamych manažérovi infraštruktúry.  </w:t>
      </w:r>
    </w:p>
    <w:p w:rsidR="00C2014F" w:rsidRPr="008E2D9D" w:rsidRDefault="00C2014F" w:rsidP="002E7918">
      <w:pPr>
        <w:ind w:right="72"/>
        <w:jc w:val="both"/>
        <w:rPr>
          <w:rFonts w:ascii="Times New Roman" w:hAnsi="Times New Roman" w:cs="Times New Roman"/>
        </w:rPr>
      </w:pPr>
      <w:r w:rsidRPr="008E2D9D">
        <w:rPr>
          <w:rFonts w:ascii="Times New Roman" w:hAnsi="Times New Roman" w:cs="Times New Roman"/>
        </w:rPr>
        <w:t>K </w:t>
      </w:r>
      <w:r w:rsidR="00DE2C99" w:rsidRPr="008E2D9D">
        <w:rPr>
          <w:rFonts w:ascii="Times New Roman" w:hAnsi="Times New Roman" w:cs="Times New Roman"/>
        </w:rPr>
        <w:t>bodom</w:t>
      </w:r>
      <w:r w:rsidR="005A7368">
        <w:rPr>
          <w:rFonts w:ascii="Times New Roman" w:hAnsi="Times New Roman" w:cs="Times New Roman"/>
        </w:rPr>
        <w:t xml:space="preserve"> 14 až 16</w:t>
      </w:r>
      <w:r w:rsidRPr="008E2D9D">
        <w:rPr>
          <w:rFonts w:ascii="Times New Roman" w:hAnsi="Times New Roman" w:cs="Times New Roman"/>
        </w:rPr>
        <w:t>:</w:t>
      </w:r>
    </w:p>
    <w:p w:rsidR="00DE2C99" w:rsidRPr="008E2D9D" w:rsidRDefault="00DE2C99" w:rsidP="002E7918">
      <w:pPr>
        <w:ind w:right="72"/>
        <w:jc w:val="both"/>
        <w:rPr>
          <w:rFonts w:ascii="Times New Roman" w:hAnsi="Times New Roman" w:cs="Times New Roman"/>
        </w:rPr>
      </w:pPr>
      <w:r w:rsidRPr="008E2D9D">
        <w:rPr>
          <w:rFonts w:ascii="Times New Roman" w:hAnsi="Times New Roman" w:cs="Times New Roman"/>
        </w:rPr>
        <w:t xml:space="preserve">Smernicou 2012/34/EU, ktorá bola do slovenského právneho poriadku transponovaná zákonom č. 259/2015 Z. z. ktorým sa mení a dopĺňa zákon č. 513/2009 Z. z. o dráhach a o zmene a doplnení niektorých zákonov v znení neskorších predpisov a ktorým sa menia a dopĺňajú niektoré zákony sa zriadil jednotný európsky železničný priestor so spoločnými pravidlami týkajúcimi sa správy železničných podnikov a manažérov infraštruktúry, financovania a spoplatňovania železničnej infraštruktúry, podmienok prístupu k železničnej infraštruktúre a službám a regulačného dohľadu nad trhom železničnej dopravy. Smernica 2016/2370 má za cieľ dobudovať tento jednotný európsky železničný priestor prostredníctvom rozšírenia zásady otvoreného prístupu na trh vnútroštátnej železničnej dopravy. Na tento účel sa ustanoveniami zabezpečuje prístup k železničnej infraštruktúre všetkých železničným podnikom, nie len železničným podnikom, ktoré majú sídlo v Slovenskej republike, avšak za splnenia podmienok ustanovených v zákone. </w:t>
      </w:r>
    </w:p>
    <w:p w:rsidR="00CB693B" w:rsidRPr="008E2D9D" w:rsidRDefault="00A42E04" w:rsidP="002E7918">
      <w:pPr>
        <w:ind w:right="72"/>
        <w:jc w:val="both"/>
        <w:rPr>
          <w:rFonts w:ascii="Times New Roman" w:hAnsi="Times New Roman" w:cs="Times New Roman"/>
        </w:rPr>
      </w:pPr>
      <w:r w:rsidRPr="008E2D9D">
        <w:rPr>
          <w:rFonts w:ascii="Times New Roman" w:hAnsi="Times New Roman" w:cs="Times New Roman"/>
        </w:rPr>
        <w:t>K bodu</w:t>
      </w:r>
      <w:r w:rsidR="005A7368">
        <w:rPr>
          <w:rFonts w:ascii="Times New Roman" w:hAnsi="Times New Roman" w:cs="Times New Roman"/>
        </w:rPr>
        <w:t xml:space="preserve"> 17</w:t>
      </w:r>
      <w:r w:rsidR="00CB693B" w:rsidRPr="008E2D9D">
        <w:rPr>
          <w:rFonts w:ascii="Times New Roman" w:hAnsi="Times New Roman" w:cs="Times New Roman"/>
        </w:rPr>
        <w:t>:</w:t>
      </w:r>
    </w:p>
    <w:p w:rsidR="005D4ACB" w:rsidRPr="008E2D9D" w:rsidRDefault="00CB693B" w:rsidP="002E7918">
      <w:pPr>
        <w:ind w:right="72"/>
        <w:jc w:val="both"/>
        <w:rPr>
          <w:rFonts w:ascii="Times New Roman" w:hAnsi="Times New Roman" w:cs="Times New Roman"/>
        </w:rPr>
      </w:pPr>
      <w:r w:rsidRPr="008E2D9D">
        <w:rPr>
          <w:rFonts w:ascii="Times New Roman" w:hAnsi="Times New Roman" w:cs="Times New Roman"/>
        </w:rPr>
        <w:t xml:space="preserve">Aj napriek otvoreniu trhu v železničnej doprave železničným podnikom, ktoré nemajú sídlo len na území Slovenskej republiky za účelom prevádzkovania služieb vnútroštátnej osobnej dopravy, ustanovenie upravuje obmedzenie </w:t>
      </w:r>
      <w:r w:rsidR="005D4ACB" w:rsidRPr="008E2D9D">
        <w:rPr>
          <w:rFonts w:ascii="Times New Roman" w:hAnsi="Times New Roman" w:cs="Times New Roman"/>
        </w:rPr>
        <w:t>prístupu k železničným službám, ak by tento prístup mal ohroziť hospodársku rovnováhu zmluvy o službách vo verejnom záujme</w:t>
      </w:r>
      <w:r w:rsidR="001568B2" w:rsidRPr="008E2D9D">
        <w:rPr>
          <w:rFonts w:ascii="Times New Roman" w:hAnsi="Times New Roman" w:cs="Times New Roman"/>
        </w:rPr>
        <w:t>,</w:t>
      </w:r>
      <w:r w:rsidR="005D4ACB" w:rsidRPr="008E2D9D">
        <w:rPr>
          <w:rFonts w:ascii="Times New Roman" w:hAnsi="Times New Roman" w:cs="Times New Roman"/>
        </w:rPr>
        <w:t xml:space="preserve"> o čom rozhodne regulačný úrad analýzou. Žiadosť môže podať objednávateľ dopravných služieb, ktorý uzatvoril predmetnú zmluvu, manažér infraštruktúry alebo železničný podnik, ktorý plní záväzky z predmetnej zmluvy.</w:t>
      </w:r>
      <w:r w:rsidR="00D34CF4" w:rsidRPr="008E2D9D">
        <w:rPr>
          <w:rFonts w:ascii="Times New Roman" w:hAnsi="Times New Roman" w:cs="Times New Roman"/>
        </w:rPr>
        <w:t xml:space="preserve">  </w:t>
      </w:r>
      <w:r w:rsidR="00A42E04" w:rsidRPr="008E2D9D">
        <w:rPr>
          <w:rFonts w:ascii="Times New Roman" w:hAnsi="Times New Roman" w:cs="Times New Roman"/>
        </w:rPr>
        <w:t xml:space="preserve">Na to, aby bol udelený prístup k železničnej infraštruktúre, musí železničný podnik splniť všetky povinnosti, ktoré mu </w:t>
      </w:r>
      <w:r w:rsidR="00A505AF" w:rsidRPr="008E2D9D">
        <w:rPr>
          <w:rFonts w:ascii="Times New Roman" w:hAnsi="Times New Roman" w:cs="Times New Roman"/>
        </w:rPr>
        <w:t>ukladá zákon</w:t>
      </w:r>
      <w:r w:rsidR="00A42E04" w:rsidRPr="008E2D9D">
        <w:rPr>
          <w:rFonts w:ascii="Times New Roman" w:hAnsi="Times New Roman" w:cs="Times New Roman"/>
        </w:rPr>
        <w:t>.</w:t>
      </w:r>
    </w:p>
    <w:p w:rsidR="005D4ACB" w:rsidRPr="008E2D9D" w:rsidRDefault="005A7368" w:rsidP="002E7918">
      <w:pPr>
        <w:ind w:right="72"/>
        <w:jc w:val="both"/>
        <w:rPr>
          <w:rFonts w:ascii="Times New Roman" w:hAnsi="Times New Roman" w:cs="Times New Roman"/>
        </w:rPr>
      </w:pPr>
      <w:r>
        <w:rPr>
          <w:rFonts w:ascii="Times New Roman" w:hAnsi="Times New Roman" w:cs="Times New Roman"/>
        </w:rPr>
        <w:t>K bodu 18</w:t>
      </w:r>
      <w:r w:rsidR="005D4ACB" w:rsidRPr="008E2D9D">
        <w:rPr>
          <w:rFonts w:ascii="Times New Roman" w:hAnsi="Times New Roman" w:cs="Times New Roman"/>
        </w:rPr>
        <w:t>:</w:t>
      </w:r>
    </w:p>
    <w:p w:rsidR="005D4ACB" w:rsidRPr="008E2D9D" w:rsidRDefault="00A42E04" w:rsidP="002E7918">
      <w:pPr>
        <w:ind w:right="72"/>
        <w:jc w:val="both"/>
        <w:rPr>
          <w:rFonts w:ascii="Times New Roman" w:hAnsi="Times New Roman" w:cs="Times New Roman"/>
        </w:rPr>
      </w:pPr>
      <w:r w:rsidRPr="008E2D9D">
        <w:rPr>
          <w:rFonts w:ascii="Times New Roman" w:hAnsi="Times New Roman" w:cs="Times New Roman"/>
        </w:rPr>
        <w:t>V súlade so smernicou 2016/2370 sa upravuje lehota na podanie žiadosti regulačnému úradu na vykonanie analýzy, či prístupom k službám železničnej dopravy sa ohrozí hospodárska rovnováha zmluvy o</w:t>
      </w:r>
      <w:r w:rsidR="00F432ED" w:rsidRPr="008E2D9D">
        <w:rPr>
          <w:rFonts w:ascii="Times New Roman" w:hAnsi="Times New Roman" w:cs="Times New Roman"/>
        </w:rPr>
        <w:t xml:space="preserve"> dopravných</w:t>
      </w:r>
      <w:r w:rsidRPr="008E2D9D">
        <w:rPr>
          <w:rFonts w:ascii="Times New Roman" w:hAnsi="Times New Roman" w:cs="Times New Roman"/>
        </w:rPr>
        <w:t> službách vo verejnom záujme. Vzhľadom na rôzne výklady ustanovení zákona o tom, či je možné zabezpečiť prístup k železničnej infraštruktúre ak regulačný orgán vydá kladné rozhodnutie, predkladateľ návrhu zákona taxatívne zakazuje udelenie tohto prístupu do u</w:t>
      </w:r>
      <w:r w:rsidR="00F432ED" w:rsidRPr="008E2D9D">
        <w:rPr>
          <w:rFonts w:ascii="Times New Roman" w:hAnsi="Times New Roman" w:cs="Times New Roman"/>
        </w:rPr>
        <w:t>končenia správneho</w:t>
      </w:r>
      <w:r w:rsidRPr="008E2D9D">
        <w:rPr>
          <w:rFonts w:ascii="Times New Roman" w:hAnsi="Times New Roman" w:cs="Times New Roman"/>
        </w:rPr>
        <w:t xml:space="preserve"> konania. </w:t>
      </w:r>
    </w:p>
    <w:p w:rsidR="005D4ACB" w:rsidRPr="008E2D9D" w:rsidRDefault="005A7368" w:rsidP="002E7918">
      <w:pPr>
        <w:ind w:right="72"/>
        <w:jc w:val="both"/>
        <w:rPr>
          <w:rFonts w:ascii="Times New Roman" w:hAnsi="Times New Roman" w:cs="Times New Roman"/>
        </w:rPr>
      </w:pPr>
      <w:r>
        <w:rPr>
          <w:rFonts w:ascii="Times New Roman" w:hAnsi="Times New Roman" w:cs="Times New Roman"/>
        </w:rPr>
        <w:t>K bodu 19</w:t>
      </w:r>
      <w:r w:rsidR="005D4ACB" w:rsidRPr="008E2D9D">
        <w:rPr>
          <w:rFonts w:ascii="Times New Roman" w:hAnsi="Times New Roman" w:cs="Times New Roman"/>
        </w:rPr>
        <w:t>:</w:t>
      </w:r>
    </w:p>
    <w:p w:rsidR="005D4ACB" w:rsidRPr="008E2D9D" w:rsidRDefault="00C731CB" w:rsidP="002E7918">
      <w:pPr>
        <w:ind w:right="72"/>
        <w:jc w:val="both"/>
        <w:rPr>
          <w:rFonts w:ascii="Times New Roman" w:hAnsi="Times New Roman" w:cs="Times New Roman"/>
        </w:rPr>
      </w:pPr>
      <w:proofErr w:type="spellStart"/>
      <w:r w:rsidRPr="008E2D9D">
        <w:rPr>
          <w:rFonts w:ascii="Times New Roman" w:hAnsi="Times New Roman" w:cs="Times New Roman"/>
        </w:rPr>
        <w:t>Legislatívno</w:t>
      </w:r>
      <w:proofErr w:type="spellEnd"/>
      <w:r w:rsidRPr="008E2D9D">
        <w:rPr>
          <w:rFonts w:ascii="Times New Roman" w:hAnsi="Times New Roman" w:cs="Times New Roman"/>
        </w:rPr>
        <w:t xml:space="preserve"> - technická úprava. </w:t>
      </w:r>
    </w:p>
    <w:p w:rsidR="00C731CB" w:rsidRPr="008E2D9D" w:rsidRDefault="005A7368" w:rsidP="002E7918">
      <w:pPr>
        <w:ind w:right="72"/>
        <w:jc w:val="both"/>
        <w:rPr>
          <w:rFonts w:ascii="Times New Roman" w:hAnsi="Times New Roman" w:cs="Times New Roman"/>
        </w:rPr>
      </w:pPr>
      <w:r>
        <w:rPr>
          <w:rFonts w:ascii="Times New Roman" w:hAnsi="Times New Roman" w:cs="Times New Roman"/>
        </w:rPr>
        <w:t>K bodu 20</w:t>
      </w:r>
      <w:r w:rsidR="00C731CB" w:rsidRPr="008E2D9D">
        <w:rPr>
          <w:rFonts w:ascii="Times New Roman" w:hAnsi="Times New Roman" w:cs="Times New Roman"/>
        </w:rPr>
        <w:t>:</w:t>
      </w:r>
    </w:p>
    <w:p w:rsidR="00C731CB" w:rsidRPr="008E2D9D" w:rsidRDefault="00C731CB" w:rsidP="002E7918">
      <w:pPr>
        <w:ind w:right="72"/>
        <w:jc w:val="both"/>
        <w:rPr>
          <w:rFonts w:ascii="Times New Roman" w:hAnsi="Times New Roman" w:cs="Times New Roman"/>
        </w:rPr>
      </w:pPr>
      <w:r w:rsidRPr="008E2D9D">
        <w:rPr>
          <w:rFonts w:ascii="Times New Roman" w:hAnsi="Times New Roman" w:cs="Times New Roman"/>
        </w:rPr>
        <w:t>Ustanovenie v súlade so smernicou 2016/2370 upravuje postup regulačného orgánu po prijatí žiadosti o posúdenie hospodárskej rovnováhy zmluvy o</w:t>
      </w:r>
      <w:r w:rsidR="00F432ED" w:rsidRPr="008E2D9D">
        <w:rPr>
          <w:rFonts w:ascii="Times New Roman" w:hAnsi="Times New Roman" w:cs="Times New Roman"/>
        </w:rPr>
        <w:t xml:space="preserve"> dopravných </w:t>
      </w:r>
      <w:r w:rsidRPr="008E2D9D">
        <w:rPr>
          <w:rFonts w:ascii="Times New Roman" w:hAnsi="Times New Roman" w:cs="Times New Roman"/>
        </w:rPr>
        <w:t xml:space="preserve">službách vo verejnom záujme. Ak aj po preskúmaní svojho rozhodnutia rozhodne kladne, že by sa ohrozila hospodárska rovnováha, </w:t>
      </w:r>
      <w:r w:rsidR="007003BD" w:rsidRPr="008E2D9D">
        <w:rPr>
          <w:rFonts w:ascii="Times New Roman" w:hAnsi="Times New Roman" w:cs="Times New Roman"/>
        </w:rPr>
        <w:t xml:space="preserve">regulačný orgán má možnosť </w:t>
      </w:r>
      <w:r w:rsidRPr="008E2D9D">
        <w:rPr>
          <w:rFonts w:ascii="Times New Roman" w:hAnsi="Times New Roman" w:cs="Times New Roman"/>
        </w:rPr>
        <w:t xml:space="preserve">navrhnúť zmenu železničnej služby tak, aby sa udelil prístup k železničným </w:t>
      </w:r>
      <w:r w:rsidRPr="008E2D9D">
        <w:rPr>
          <w:rFonts w:ascii="Times New Roman" w:hAnsi="Times New Roman" w:cs="Times New Roman"/>
        </w:rPr>
        <w:lastRenderedPageBreak/>
        <w:t xml:space="preserve">službám. </w:t>
      </w:r>
      <w:r w:rsidR="007003BD" w:rsidRPr="008E2D9D">
        <w:rPr>
          <w:rFonts w:ascii="Times New Roman" w:hAnsi="Times New Roman" w:cs="Times New Roman"/>
        </w:rPr>
        <w:t xml:space="preserve">Zároveň ustanovenie chráni citlivé obchodné informácie subjektov, aby nedošlo k narušeniu konkurencieschopnosti. </w:t>
      </w:r>
    </w:p>
    <w:p w:rsidR="00902638" w:rsidRPr="008E2D9D" w:rsidRDefault="005A7368" w:rsidP="002E7918">
      <w:pPr>
        <w:ind w:right="72"/>
        <w:jc w:val="both"/>
        <w:rPr>
          <w:rFonts w:ascii="Times New Roman" w:hAnsi="Times New Roman" w:cs="Times New Roman"/>
        </w:rPr>
      </w:pPr>
      <w:r>
        <w:rPr>
          <w:rFonts w:ascii="Times New Roman" w:hAnsi="Times New Roman" w:cs="Times New Roman"/>
        </w:rPr>
        <w:t>K bodu 21</w:t>
      </w:r>
      <w:r w:rsidR="00902638" w:rsidRPr="008E2D9D">
        <w:rPr>
          <w:rFonts w:ascii="Times New Roman" w:hAnsi="Times New Roman" w:cs="Times New Roman"/>
        </w:rPr>
        <w:t>:</w:t>
      </w:r>
    </w:p>
    <w:p w:rsidR="007003BD" w:rsidRPr="008E2D9D" w:rsidRDefault="007003BD" w:rsidP="002E7918">
      <w:pPr>
        <w:ind w:right="72"/>
        <w:jc w:val="both"/>
        <w:rPr>
          <w:rFonts w:ascii="Times New Roman" w:hAnsi="Times New Roman" w:cs="Times New Roman"/>
        </w:rPr>
      </w:pPr>
      <w:r w:rsidRPr="008E2D9D">
        <w:rPr>
          <w:rFonts w:ascii="Times New Roman" w:hAnsi="Times New Roman" w:cs="Times New Roman"/>
        </w:rPr>
        <w:t xml:space="preserve">Vytvoriť lepšie a rýchlejšie prepojenia medzi hospodárskymi a kultúrnymi centrami je možné prostredníctvom rozvoja vysokorýchlostnej železničnej siete. Je potrebné hľadať rôzne možnosti podpory investícií do vysokorýchlostnej železničnej siete a využívania vysokorýchlostných železničných tratí. Ani prístup k vysokorýchlostnej osobnej doprave by však nemal ohroziť hospodársku rovnováhu zmluvy o dopravných službách vo verejnej záujme, preto sa prístup k týmto službám udeľuje len na základe podmienok, ktoré stanoví regulačný orgán. </w:t>
      </w:r>
    </w:p>
    <w:p w:rsidR="00902638" w:rsidRPr="008E2D9D" w:rsidRDefault="00902638" w:rsidP="002E7918">
      <w:pPr>
        <w:ind w:right="72"/>
        <w:jc w:val="both"/>
        <w:rPr>
          <w:rFonts w:ascii="Times New Roman" w:hAnsi="Times New Roman" w:cs="Times New Roman"/>
        </w:rPr>
      </w:pPr>
      <w:r w:rsidRPr="008E2D9D">
        <w:rPr>
          <w:rFonts w:ascii="Times New Roman" w:hAnsi="Times New Roman" w:cs="Times New Roman"/>
        </w:rPr>
        <w:t xml:space="preserve">Ustanovením </w:t>
      </w:r>
      <w:r w:rsidR="007003BD" w:rsidRPr="008E2D9D">
        <w:rPr>
          <w:rFonts w:ascii="Times New Roman" w:hAnsi="Times New Roman" w:cs="Times New Roman"/>
        </w:rPr>
        <w:t xml:space="preserve">odseku 11 </w:t>
      </w:r>
      <w:r w:rsidRPr="008E2D9D">
        <w:rPr>
          <w:rFonts w:ascii="Times New Roman" w:hAnsi="Times New Roman" w:cs="Times New Roman"/>
        </w:rPr>
        <w:t xml:space="preserve">sa preberá definícia služieb vysokorýchlostnej osobnej dopravy v súlade s článkom 3 bodom 36 smernice 2016/2370. </w:t>
      </w:r>
    </w:p>
    <w:p w:rsidR="00902638" w:rsidRPr="008E2D9D" w:rsidRDefault="005A7368" w:rsidP="002E7918">
      <w:pPr>
        <w:ind w:right="72"/>
        <w:jc w:val="both"/>
        <w:rPr>
          <w:rFonts w:ascii="Times New Roman" w:hAnsi="Times New Roman" w:cs="Times New Roman"/>
        </w:rPr>
      </w:pPr>
      <w:r>
        <w:rPr>
          <w:rFonts w:ascii="Times New Roman" w:hAnsi="Times New Roman" w:cs="Times New Roman"/>
        </w:rPr>
        <w:t>K bodu 22</w:t>
      </w:r>
      <w:r w:rsidR="00902638" w:rsidRPr="008E2D9D">
        <w:rPr>
          <w:rFonts w:ascii="Times New Roman" w:hAnsi="Times New Roman" w:cs="Times New Roman"/>
        </w:rPr>
        <w:t>:</w:t>
      </w:r>
    </w:p>
    <w:p w:rsidR="00902638" w:rsidRPr="008E2D9D" w:rsidRDefault="00902638" w:rsidP="002E7918">
      <w:pPr>
        <w:ind w:right="72"/>
        <w:jc w:val="both"/>
        <w:rPr>
          <w:rFonts w:ascii="Times New Roman" w:hAnsi="Times New Roman" w:cs="Times New Roman"/>
        </w:rPr>
      </w:pPr>
      <w:r w:rsidRPr="008E2D9D">
        <w:rPr>
          <w:rFonts w:ascii="Times New Roman" w:hAnsi="Times New Roman" w:cs="Times New Roman"/>
        </w:rPr>
        <w:t>Ustanovenie v súlade so smernicou 2016/2370 upravuje postup a zmenu lehôt v prípade žiadosti o pride</w:t>
      </w:r>
      <w:r w:rsidR="006337C3" w:rsidRPr="008E2D9D">
        <w:rPr>
          <w:rFonts w:ascii="Times New Roman" w:hAnsi="Times New Roman" w:cs="Times New Roman"/>
        </w:rPr>
        <w:t>le</w:t>
      </w:r>
      <w:r w:rsidRPr="008E2D9D">
        <w:rPr>
          <w:rFonts w:ascii="Times New Roman" w:hAnsi="Times New Roman" w:cs="Times New Roman"/>
        </w:rPr>
        <w:t>nie ka</w:t>
      </w:r>
      <w:r w:rsidR="006337C3" w:rsidRPr="008E2D9D">
        <w:rPr>
          <w:rFonts w:ascii="Times New Roman" w:hAnsi="Times New Roman" w:cs="Times New Roman"/>
        </w:rPr>
        <w:t>pacity železničnej infraštruktúry</w:t>
      </w:r>
      <w:r w:rsidR="001568B2" w:rsidRPr="008E2D9D">
        <w:rPr>
          <w:rFonts w:ascii="Times New Roman" w:hAnsi="Times New Roman" w:cs="Times New Roman"/>
        </w:rPr>
        <w:t>,</w:t>
      </w:r>
      <w:r w:rsidR="006337C3" w:rsidRPr="008E2D9D">
        <w:rPr>
          <w:rFonts w:ascii="Times New Roman" w:hAnsi="Times New Roman" w:cs="Times New Roman"/>
        </w:rPr>
        <w:t xml:space="preserve"> na ktorej je prístup obmedzený. </w:t>
      </w:r>
    </w:p>
    <w:p w:rsidR="009257DC" w:rsidRPr="008E2D9D" w:rsidRDefault="005A7368" w:rsidP="002E7918">
      <w:pPr>
        <w:ind w:right="72"/>
        <w:jc w:val="both"/>
        <w:rPr>
          <w:rFonts w:ascii="Times New Roman" w:hAnsi="Times New Roman" w:cs="Times New Roman"/>
        </w:rPr>
      </w:pPr>
      <w:r>
        <w:rPr>
          <w:rFonts w:ascii="Times New Roman" w:hAnsi="Times New Roman" w:cs="Times New Roman"/>
        </w:rPr>
        <w:t>K bodom 23 a 24</w:t>
      </w:r>
      <w:r w:rsidR="009257DC" w:rsidRPr="008E2D9D">
        <w:rPr>
          <w:rFonts w:ascii="Times New Roman" w:hAnsi="Times New Roman" w:cs="Times New Roman"/>
        </w:rPr>
        <w:t>:</w:t>
      </w:r>
    </w:p>
    <w:p w:rsidR="009257DC" w:rsidRPr="008E2D9D" w:rsidRDefault="009257DC" w:rsidP="002E7918">
      <w:pPr>
        <w:ind w:right="72"/>
        <w:jc w:val="both"/>
        <w:rPr>
          <w:rFonts w:ascii="Times New Roman" w:hAnsi="Times New Roman" w:cs="Times New Roman"/>
        </w:rPr>
      </w:pPr>
      <w:r w:rsidRPr="008E2D9D">
        <w:rPr>
          <w:rFonts w:ascii="Times New Roman" w:hAnsi="Times New Roman" w:cs="Times New Roman"/>
        </w:rPr>
        <w:t xml:space="preserve">Upresnenie ustanovenia, preťaženie železničnej infraštruktúry a vyčerpanie kapacity železničnej infraštruktúry sa môže týkať aj časti dňa. </w:t>
      </w:r>
    </w:p>
    <w:p w:rsidR="009257DC" w:rsidRPr="008E2D9D" w:rsidRDefault="005A7368" w:rsidP="009257DC">
      <w:pPr>
        <w:ind w:right="72"/>
        <w:jc w:val="both"/>
        <w:rPr>
          <w:rFonts w:ascii="Times New Roman" w:hAnsi="Times New Roman" w:cs="Times New Roman"/>
        </w:rPr>
      </w:pPr>
      <w:r>
        <w:rPr>
          <w:rFonts w:ascii="Times New Roman" w:hAnsi="Times New Roman" w:cs="Times New Roman"/>
        </w:rPr>
        <w:t>K bodu 25</w:t>
      </w:r>
      <w:r w:rsidR="009257DC" w:rsidRPr="008E2D9D">
        <w:rPr>
          <w:rFonts w:ascii="Times New Roman" w:hAnsi="Times New Roman" w:cs="Times New Roman"/>
        </w:rPr>
        <w:t>:</w:t>
      </w:r>
    </w:p>
    <w:p w:rsidR="009257DC" w:rsidRPr="008E2D9D" w:rsidRDefault="00307278" w:rsidP="009257DC">
      <w:pPr>
        <w:autoSpaceDE w:val="0"/>
        <w:autoSpaceDN w:val="0"/>
        <w:jc w:val="both"/>
        <w:rPr>
          <w:rFonts w:ascii="Times New Roman" w:hAnsi="Times New Roman" w:cs="Times New Roman"/>
        </w:rPr>
      </w:pPr>
      <w:r w:rsidRPr="008E2D9D">
        <w:rPr>
          <w:rFonts w:ascii="Times New Roman" w:hAnsi="Times New Roman" w:cs="Times New Roman"/>
        </w:rPr>
        <w:t>U</w:t>
      </w:r>
      <w:r w:rsidR="009257DC" w:rsidRPr="008E2D9D">
        <w:rPr>
          <w:rFonts w:ascii="Times New Roman" w:hAnsi="Times New Roman" w:cs="Times New Roman"/>
        </w:rPr>
        <w:t xml:space="preserve">stanovujú </w:t>
      </w:r>
      <w:r w:rsidRPr="008E2D9D">
        <w:rPr>
          <w:rFonts w:ascii="Times New Roman" w:hAnsi="Times New Roman" w:cs="Times New Roman"/>
        </w:rPr>
        <w:t xml:space="preserve">sa </w:t>
      </w:r>
      <w:r w:rsidR="00720934" w:rsidRPr="008E2D9D">
        <w:rPr>
          <w:rFonts w:ascii="Times New Roman" w:hAnsi="Times New Roman" w:cs="Times New Roman"/>
        </w:rPr>
        <w:t>priority pri prideľovaní kapacity pri preťaženej infraštruktúre</w:t>
      </w:r>
      <w:r w:rsidR="009257DC" w:rsidRPr="008E2D9D">
        <w:rPr>
          <w:rFonts w:ascii="Times New Roman" w:hAnsi="Times New Roman" w:cs="Times New Roman"/>
        </w:rPr>
        <w:t xml:space="preserve"> pre všetky konfliktné prípady, ktoré vyplývajú z aplikačnej praxe, s rozlíšením pre osobnú a nákladnú dopravu.</w:t>
      </w:r>
    </w:p>
    <w:p w:rsidR="009257DC" w:rsidRPr="008E2D9D" w:rsidRDefault="009257DC" w:rsidP="009257DC">
      <w:pPr>
        <w:ind w:right="72"/>
        <w:jc w:val="both"/>
        <w:rPr>
          <w:rFonts w:ascii="Times New Roman" w:hAnsi="Times New Roman" w:cs="Times New Roman"/>
        </w:rPr>
      </w:pPr>
      <w:r w:rsidRPr="008E2D9D">
        <w:rPr>
          <w:rFonts w:ascii="Times New Roman" w:hAnsi="Times New Roman" w:cs="Times New Roman"/>
        </w:rPr>
        <w:t xml:space="preserve">K bodu </w:t>
      </w:r>
      <w:r w:rsidR="005A7368">
        <w:rPr>
          <w:rFonts w:ascii="Times New Roman" w:hAnsi="Times New Roman" w:cs="Times New Roman"/>
        </w:rPr>
        <w:t>26</w:t>
      </w:r>
      <w:r w:rsidRPr="008E2D9D">
        <w:rPr>
          <w:rFonts w:ascii="Times New Roman" w:hAnsi="Times New Roman" w:cs="Times New Roman"/>
        </w:rPr>
        <w:t>:</w:t>
      </w:r>
    </w:p>
    <w:p w:rsidR="009257DC" w:rsidRPr="008E2D9D" w:rsidRDefault="009257DC" w:rsidP="002E7918">
      <w:pPr>
        <w:ind w:right="72"/>
        <w:jc w:val="both"/>
        <w:rPr>
          <w:rFonts w:ascii="Times New Roman" w:hAnsi="Times New Roman" w:cs="Times New Roman"/>
        </w:rPr>
      </w:pPr>
      <w:r w:rsidRPr="008E2D9D">
        <w:rPr>
          <w:rFonts w:ascii="Times New Roman" w:hAnsi="Times New Roman" w:cs="Times New Roman"/>
        </w:rPr>
        <w:t xml:space="preserve">Vypúšťa sa ustanovenie, ktoré určovalo kritérium priority vo všeobecnej rovine. Vzhľadom na úpravu konkrétnych </w:t>
      </w:r>
      <w:r w:rsidR="00720934" w:rsidRPr="008E2D9D">
        <w:rPr>
          <w:rFonts w:ascii="Times New Roman" w:hAnsi="Times New Roman" w:cs="Times New Roman"/>
        </w:rPr>
        <w:t>priorít pri prideľovaní kapacity pri preťaženej infraštruktúre v § 46 ods. 3, je ustanovenie nadbytočné.</w:t>
      </w:r>
    </w:p>
    <w:p w:rsidR="00720934" w:rsidRPr="008E2D9D" w:rsidRDefault="005A7368" w:rsidP="00720934">
      <w:pPr>
        <w:ind w:right="72"/>
        <w:jc w:val="both"/>
        <w:rPr>
          <w:rFonts w:ascii="Times New Roman" w:hAnsi="Times New Roman" w:cs="Times New Roman"/>
        </w:rPr>
      </w:pPr>
      <w:r>
        <w:rPr>
          <w:rFonts w:ascii="Times New Roman" w:hAnsi="Times New Roman" w:cs="Times New Roman"/>
        </w:rPr>
        <w:t>K bodu 27</w:t>
      </w:r>
      <w:r w:rsidR="00720934" w:rsidRPr="008E2D9D">
        <w:rPr>
          <w:rFonts w:ascii="Times New Roman" w:hAnsi="Times New Roman" w:cs="Times New Roman"/>
        </w:rPr>
        <w:t>:</w:t>
      </w:r>
    </w:p>
    <w:p w:rsidR="009257DC" w:rsidRPr="008E2D9D" w:rsidRDefault="00720934" w:rsidP="002E7918">
      <w:pPr>
        <w:ind w:right="72"/>
        <w:jc w:val="both"/>
        <w:rPr>
          <w:rFonts w:ascii="Times New Roman" w:hAnsi="Times New Roman" w:cs="Times New Roman"/>
        </w:rPr>
      </w:pPr>
      <w:r w:rsidRPr="008E2D9D">
        <w:rPr>
          <w:rFonts w:ascii="Times New Roman" w:hAnsi="Times New Roman" w:cs="Times New Roman"/>
        </w:rPr>
        <w:t>Ustanovenie rieši situáciu, keď dôjde k</w:t>
      </w:r>
      <w:r w:rsidR="004D71AD" w:rsidRPr="008E2D9D">
        <w:rPr>
          <w:rFonts w:ascii="Times New Roman" w:hAnsi="Times New Roman" w:cs="Times New Roman"/>
        </w:rPr>
        <w:t xml:space="preserve"> súbehu priorít podľa odseku 3. </w:t>
      </w:r>
    </w:p>
    <w:p w:rsidR="006337C3" w:rsidRPr="008E2D9D" w:rsidRDefault="00503D1F" w:rsidP="002E7918">
      <w:pPr>
        <w:ind w:right="72"/>
        <w:jc w:val="both"/>
        <w:rPr>
          <w:rFonts w:ascii="Times New Roman" w:hAnsi="Times New Roman" w:cs="Times New Roman"/>
        </w:rPr>
      </w:pPr>
      <w:r w:rsidRPr="008E2D9D">
        <w:rPr>
          <w:rFonts w:ascii="Times New Roman" w:hAnsi="Times New Roman" w:cs="Times New Roman"/>
        </w:rPr>
        <w:t>K</w:t>
      </w:r>
      <w:r w:rsidR="005A7368">
        <w:rPr>
          <w:rFonts w:ascii="Times New Roman" w:hAnsi="Times New Roman" w:cs="Times New Roman"/>
        </w:rPr>
        <w:t> bodu 28</w:t>
      </w:r>
      <w:r w:rsidR="006337C3" w:rsidRPr="008E2D9D">
        <w:rPr>
          <w:rFonts w:ascii="Times New Roman" w:hAnsi="Times New Roman" w:cs="Times New Roman"/>
        </w:rPr>
        <w:t>:</w:t>
      </w:r>
    </w:p>
    <w:p w:rsidR="006337C3" w:rsidRPr="008E2D9D" w:rsidRDefault="006337C3" w:rsidP="002E7918">
      <w:pPr>
        <w:ind w:right="72"/>
        <w:jc w:val="both"/>
        <w:rPr>
          <w:rFonts w:ascii="Times New Roman" w:hAnsi="Times New Roman" w:cs="Times New Roman"/>
        </w:rPr>
      </w:pPr>
      <w:r w:rsidRPr="008E2D9D">
        <w:rPr>
          <w:rFonts w:ascii="Times New Roman" w:hAnsi="Times New Roman" w:cs="Times New Roman"/>
        </w:rPr>
        <w:t>Ustanovenie v súlade so smernicou 2016/2370 dopĺňa povinnosť manažérovi infraštruktúry oznámiť regulačnému orgánu vykonáv</w:t>
      </w:r>
      <w:r w:rsidR="00713A08" w:rsidRPr="008E2D9D">
        <w:rPr>
          <w:rFonts w:ascii="Times New Roman" w:hAnsi="Times New Roman" w:cs="Times New Roman"/>
        </w:rPr>
        <w:t>anie údržby na železničnej trati</w:t>
      </w:r>
      <w:r w:rsidRPr="008E2D9D">
        <w:rPr>
          <w:rFonts w:ascii="Times New Roman" w:hAnsi="Times New Roman" w:cs="Times New Roman"/>
        </w:rPr>
        <w:t xml:space="preserve">, ak o to regulačný orgán požiada. </w:t>
      </w:r>
    </w:p>
    <w:p w:rsidR="006337C3" w:rsidRPr="008E2D9D" w:rsidRDefault="005A7368" w:rsidP="002E7918">
      <w:pPr>
        <w:ind w:right="72"/>
        <w:jc w:val="both"/>
        <w:rPr>
          <w:rFonts w:ascii="Times New Roman" w:hAnsi="Times New Roman" w:cs="Times New Roman"/>
        </w:rPr>
      </w:pPr>
      <w:r>
        <w:rPr>
          <w:rFonts w:ascii="Times New Roman" w:hAnsi="Times New Roman" w:cs="Times New Roman"/>
        </w:rPr>
        <w:t>K bodu 29</w:t>
      </w:r>
      <w:r w:rsidR="006337C3" w:rsidRPr="008E2D9D">
        <w:rPr>
          <w:rFonts w:ascii="Times New Roman" w:hAnsi="Times New Roman" w:cs="Times New Roman"/>
        </w:rPr>
        <w:t>:</w:t>
      </w:r>
    </w:p>
    <w:p w:rsidR="006337C3" w:rsidRPr="008E2D9D" w:rsidRDefault="006337C3" w:rsidP="002E7918">
      <w:pPr>
        <w:ind w:right="72"/>
        <w:jc w:val="both"/>
        <w:rPr>
          <w:rFonts w:ascii="Times New Roman" w:hAnsi="Times New Roman" w:cs="Times New Roman"/>
        </w:rPr>
      </w:pPr>
      <w:r w:rsidRPr="008E2D9D">
        <w:rPr>
          <w:rFonts w:ascii="Times New Roman" w:hAnsi="Times New Roman" w:cs="Times New Roman"/>
        </w:rPr>
        <w:t>Ustanovenie v súlade so smernicou 2016/2370 upravuje spoluprácu manažérov infraštruktúry členských štátov v prípade nehôd a mimoriadnych udalostí, ktorá je potrebná za účelom čo najrýchlejšej obnovy cezhraničnej dopravy.</w:t>
      </w:r>
    </w:p>
    <w:p w:rsidR="006337C3" w:rsidRPr="008E2D9D" w:rsidRDefault="004D71AD" w:rsidP="002E7918">
      <w:pPr>
        <w:ind w:right="72"/>
        <w:jc w:val="both"/>
        <w:rPr>
          <w:rFonts w:ascii="Times New Roman" w:hAnsi="Times New Roman" w:cs="Times New Roman"/>
        </w:rPr>
      </w:pPr>
      <w:r w:rsidRPr="008E2D9D">
        <w:rPr>
          <w:rFonts w:ascii="Times New Roman" w:hAnsi="Times New Roman" w:cs="Times New Roman"/>
        </w:rPr>
        <w:t>K b</w:t>
      </w:r>
      <w:r w:rsidR="005A7368">
        <w:rPr>
          <w:rFonts w:ascii="Times New Roman" w:hAnsi="Times New Roman" w:cs="Times New Roman"/>
        </w:rPr>
        <w:t>odu 30</w:t>
      </w:r>
      <w:r w:rsidR="006337C3" w:rsidRPr="008E2D9D">
        <w:rPr>
          <w:rFonts w:ascii="Times New Roman" w:hAnsi="Times New Roman" w:cs="Times New Roman"/>
        </w:rPr>
        <w:t>:</w:t>
      </w:r>
    </w:p>
    <w:p w:rsidR="006337C3" w:rsidRPr="008E2D9D" w:rsidRDefault="006337C3" w:rsidP="002E7918">
      <w:pPr>
        <w:ind w:right="72"/>
        <w:jc w:val="both"/>
        <w:rPr>
          <w:rFonts w:ascii="Times New Roman" w:hAnsi="Times New Roman" w:cs="Times New Roman"/>
        </w:rPr>
      </w:pPr>
      <w:r w:rsidRPr="008E2D9D">
        <w:rPr>
          <w:rFonts w:ascii="Times New Roman" w:hAnsi="Times New Roman" w:cs="Times New Roman"/>
        </w:rPr>
        <w:t>Ustanovením sa v súlade so smernicou 2016/2370 dopĺňajú povinnosti manažéra infraštruktúry</w:t>
      </w:r>
      <w:r w:rsidR="001568B2" w:rsidRPr="008E2D9D">
        <w:rPr>
          <w:rFonts w:ascii="Times New Roman" w:hAnsi="Times New Roman" w:cs="Times New Roman"/>
        </w:rPr>
        <w:t>,</w:t>
      </w:r>
      <w:r w:rsidRPr="008E2D9D">
        <w:rPr>
          <w:rFonts w:ascii="Times New Roman" w:hAnsi="Times New Roman" w:cs="Times New Roman"/>
        </w:rPr>
        <w:t xml:space="preserve"> na ktoré dohliada regulačný orgán, či je dodržaný nediskriminačný prístup a či sú splnené povinnosti ustanovené zákonom. </w:t>
      </w:r>
    </w:p>
    <w:p w:rsidR="00796374" w:rsidRDefault="005A7368" w:rsidP="002E7918">
      <w:pPr>
        <w:ind w:right="72"/>
        <w:jc w:val="both"/>
        <w:rPr>
          <w:rFonts w:ascii="Times New Roman" w:hAnsi="Times New Roman" w:cs="Times New Roman"/>
        </w:rPr>
      </w:pPr>
      <w:r>
        <w:rPr>
          <w:rFonts w:ascii="Times New Roman" w:hAnsi="Times New Roman" w:cs="Times New Roman"/>
        </w:rPr>
        <w:t>K bodu 31</w:t>
      </w:r>
      <w:r w:rsidR="00796374">
        <w:rPr>
          <w:rFonts w:ascii="Times New Roman" w:hAnsi="Times New Roman" w:cs="Times New Roman"/>
        </w:rPr>
        <w:t>:</w:t>
      </w:r>
    </w:p>
    <w:p w:rsidR="00A96462" w:rsidRDefault="00796374" w:rsidP="002E7918">
      <w:pPr>
        <w:ind w:right="72"/>
        <w:jc w:val="both"/>
        <w:rPr>
          <w:rFonts w:ascii="Times New Roman" w:hAnsi="Times New Roman" w:cs="Times New Roman"/>
        </w:rPr>
      </w:pPr>
      <w:r>
        <w:rPr>
          <w:rFonts w:ascii="Times New Roman" w:hAnsi="Times New Roman" w:cs="Times New Roman"/>
        </w:rPr>
        <w:lastRenderedPageBreak/>
        <w:t xml:space="preserve">V súlade so smernicou 2016/2370 sa dopĺňa lehota </w:t>
      </w:r>
      <w:r w:rsidR="00A96462">
        <w:rPr>
          <w:rFonts w:ascii="Times New Roman" w:hAnsi="Times New Roman" w:cs="Times New Roman"/>
        </w:rPr>
        <w:t xml:space="preserve">pre regulačný orgán, dokedy si môže vyžiadať informácie od manažéra infraštruktúry, železničných podnikov, poskytovateľov služieb a iných zainteresovaných osôb informácie a údaje potrebné na prešetrenie sťažností. </w:t>
      </w:r>
    </w:p>
    <w:p w:rsidR="00EA14DB" w:rsidRPr="008E2D9D" w:rsidRDefault="005A7368" w:rsidP="002E7918">
      <w:pPr>
        <w:ind w:right="72"/>
        <w:jc w:val="both"/>
        <w:rPr>
          <w:rFonts w:ascii="Times New Roman" w:hAnsi="Times New Roman" w:cs="Times New Roman"/>
        </w:rPr>
      </w:pPr>
      <w:r>
        <w:rPr>
          <w:rFonts w:ascii="Times New Roman" w:hAnsi="Times New Roman" w:cs="Times New Roman"/>
        </w:rPr>
        <w:t>K bodu 32</w:t>
      </w:r>
      <w:r w:rsidR="00EA14DB" w:rsidRPr="008E2D9D">
        <w:rPr>
          <w:rFonts w:ascii="Times New Roman" w:hAnsi="Times New Roman" w:cs="Times New Roman"/>
        </w:rPr>
        <w:t>:</w:t>
      </w:r>
    </w:p>
    <w:p w:rsidR="00EA14DB" w:rsidRPr="008E2D9D" w:rsidRDefault="00EA14DB" w:rsidP="002E7918">
      <w:pPr>
        <w:ind w:right="72"/>
        <w:jc w:val="both"/>
        <w:rPr>
          <w:rFonts w:ascii="Times New Roman" w:hAnsi="Times New Roman" w:cs="Times New Roman"/>
        </w:rPr>
      </w:pPr>
      <w:r w:rsidRPr="008E2D9D">
        <w:rPr>
          <w:rFonts w:ascii="Times New Roman" w:hAnsi="Times New Roman" w:cs="Times New Roman"/>
        </w:rPr>
        <w:t xml:space="preserve">Ustanovením sa upresňuje kompetencia úradu na základe ktorej úrad vydáva opatrenie o regulačnom rámci pre určovanie úhrad za prístup a používanie železničnej infraštruktúry a servisných zariadení. </w:t>
      </w:r>
    </w:p>
    <w:p w:rsidR="00F64954" w:rsidRPr="008E2D9D" w:rsidRDefault="005A7368" w:rsidP="002E7918">
      <w:pPr>
        <w:ind w:right="72"/>
        <w:jc w:val="both"/>
        <w:rPr>
          <w:rFonts w:ascii="Times New Roman" w:hAnsi="Times New Roman" w:cs="Times New Roman"/>
        </w:rPr>
      </w:pPr>
      <w:r>
        <w:rPr>
          <w:rFonts w:ascii="Times New Roman" w:hAnsi="Times New Roman" w:cs="Times New Roman"/>
        </w:rPr>
        <w:t>K bodu 33</w:t>
      </w:r>
      <w:r w:rsidR="00F64954" w:rsidRPr="008E2D9D">
        <w:rPr>
          <w:rFonts w:ascii="Times New Roman" w:hAnsi="Times New Roman" w:cs="Times New Roman"/>
        </w:rPr>
        <w:t>:</w:t>
      </w:r>
    </w:p>
    <w:p w:rsidR="006337C3" w:rsidRPr="008E2D9D" w:rsidRDefault="00F64954" w:rsidP="002E7918">
      <w:pPr>
        <w:ind w:right="72"/>
        <w:jc w:val="both"/>
        <w:rPr>
          <w:rFonts w:ascii="Times New Roman" w:hAnsi="Times New Roman" w:cs="Times New Roman"/>
        </w:rPr>
      </w:pPr>
      <w:r w:rsidRPr="008E2D9D">
        <w:rPr>
          <w:rFonts w:ascii="Times New Roman" w:hAnsi="Times New Roman" w:cs="Times New Roman"/>
        </w:rPr>
        <w:t xml:space="preserve">Ustanovením sa dopĺňa lehota, kedy má manažér infraštruktúry a prevádzkovateľ servisného zariadenia predložiť regulačnému orgánu návrh systému úhrad, ktorá v zákone chýbala a jej absencia spôsobovala v aplikačnej praxi problém s rozdielnym výkladom predmetného ustanovenia. Lehota je určená tak, aby bola primeraná vzhľadom na náročnosť prepočítania výšky úhrad. </w:t>
      </w:r>
    </w:p>
    <w:p w:rsidR="00CD072C" w:rsidRPr="008E2D9D" w:rsidRDefault="00840E62" w:rsidP="002E7918">
      <w:pPr>
        <w:ind w:right="72"/>
        <w:jc w:val="both"/>
        <w:rPr>
          <w:rFonts w:ascii="Times New Roman" w:hAnsi="Times New Roman" w:cs="Times New Roman"/>
        </w:rPr>
      </w:pPr>
      <w:r w:rsidRPr="008E2D9D">
        <w:rPr>
          <w:rFonts w:ascii="Times New Roman" w:hAnsi="Times New Roman" w:cs="Times New Roman"/>
        </w:rPr>
        <w:t>K b</w:t>
      </w:r>
      <w:r w:rsidR="005A7368">
        <w:rPr>
          <w:rFonts w:ascii="Times New Roman" w:hAnsi="Times New Roman" w:cs="Times New Roman"/>
        </w:rPr>
        <w:t>odu 34</w:t>
      </w:r>
      <w:r w:rsidR="00CD072C" w:rsidRPr="008E2D9D">
        <w:rPr>
          <w:rFonts w:ascii="Times New Roman" w:hAnsi="Times New Roman" w:cs="Times New Roman"/>
        </w:rPr>
        <w:t>:</w:t>
      </w:r>
    </w:p>
    <w:p w:rsidR="00CD072C" w:rsidRPr="008E2D9D" w:rsidRDefault="00CD072C" w:rsidP="00BF1E53">
      <w:pPr>
        <w:ind w:right="72"/>
        <w:jc w:val="both"/>
        <w:rPr>
          <w:rFonts w:ascii="Times New Roman" w:hAnsi="Times New Roman" w:cs="Times New Roman"/>
        </w:rPr>
      </w:pPr>
      <w:r w:rsidRPr="008E2D9D">
        <w:rPr>
          <w:rFonts w:ascii="Times New Roman" w:hAnsi="Times New Roman" w:cs="Times New Roman"/>
        </w:rPr>
        <w:t>Zriaďuje sa Európska sieť manažérov infraštruktúry, ktorá má za cieľ rozvíjať železničnú infraštruktúru Európskej únie, podporovať včasné a efektívne zavedenie jednotného európskeho železničného priestoru, vymieňať si najlepšie postupy, monitorovať a hodnotiť výkonnosť a podobne. Na účel uľahčenia poskytovania efektívnych a účinných služieb železničnej dopravy by sa manažér infraštruktúry mal zúčastňovať jej zasadnutí</w:t>
      </w:r>
      <w:r w:rsidR="000138CA" w:rsidRPr="008E2D9D">
        <w:rPr>
          <w:rFonts w:ascii="Times New Roman" w:hAnsi="Times New Roman" w:cs="Times New Roman"/>
        </w:rPr>
        <w:t xml:space="preserve"> a podieľať sa na jej činnosti</w:t>
      </w:r>
      <w:r w:rsidRPr="008E2D9D">
        <w:rPr>
          <w:rFonts w:ascii="Times New Roman" w:hAnsi="Times New Roman" w:cs="Times New Roman"/>
        </w:rPr>
        <w:t xml:space="preserve">. </w:t>
      </w:r>
      <w:r w:rsidR="00BF1E53" w:rsidRPr="00BF1E53">
        <w:rPr>
          <w:rFonts w:ascii="Times New Roman" w:hAnsi="Times New Roman" w:cs="Times New Roman"/>
        </w:rPr>
        <w:t>Smernica 2016/2370 ustanovuje, že manažéri infraštruktúry spolupracujú v rámci predmetnej siete, avšak už nešpecifikuje, kto túto sieť zriadi a kto riadi jej činnosť. Komisia je členom danej siete, ale z kontextu smernice jej nevyplýva táto povinnosť. Predpokladáme, že bližšia špecifikácia zriadenia a povinností tejto siete bude predmetom vykonávacích aktov, ktoré vydá Komisia. K dnešnému dňu však ešte vydané nie sú.</w:t>
      </w:r>
    </w:p>
    <w:p w:rsidR="000C3F36" w:rsidRPr="008E2D9D" w:rsidRDefault="00372A25" w:rsidP="0037042B">
      <w:pPr>
        <w:ind w:right="72"/>
        <w:jc w:val="both"/>
        <w:rPr>
          <w:rFonts w:ascii="Times New Roman" w:hAnsi="Times New Roman" w:cs="Times New Roman"/>
        </w:rPr>
      </w:pPr>
      <w:r w:rsidRPr="008E2D9D">
        <w:rPr>
          <w:rFonts w:ascii="Times New Roman" w:hAnsi="Times New Roman" w:cs="Times New Roman"/>
        </w:rPr>
        <w:t xml:space="preserve">Ustanovenie v odseku 3 upravuje celkovú spoluprácu manažérov infraštruktúry, železničných podnikov a žiadateľov o pridelenie kapacity železničnej infraštruktúry za účelom efektívneho vykonávania povinností v rámci svojej pôsobnosti. </w:t>
      </w:r>
      <w:r w:rsidR="000C3F36" w:rsidRPr="008E2D9D">
        <w:rPr>
          <w:rFonts w:ascii="Times New Roman" w:hAnsi="Times New Roman" w:cs="Times New Roman"/>
        </w:rPr>
        <w:t xml:space="preserve"> </w:t>
      </w:r>
    </w:p>
    <w:p w:rsidR="006F63AA" w:rsidRPr="008E2D9D" w:rsidRDefault="0037042B" w:rsidP="002E7918">
      <w:pPr>
        <w:ind w:right="72"/>
        <w:jc w:val="both"/>
        <w:rPr>
          <w:rFonts w:ascii="Times New Roman" w:hAnsi="Times New Roman" w:cs="Times New Roman"/>
        </w:rPr>
      </w:pPr>
      <w:r>
        <w:rPr>
          <w:rFonts w:ascii="Times New Roman" w:hAnsi="Times New Roman" w:cs="Times New Roman"/>
        </w:rPr>
        <w:t>K bodu 35</w:t>
      </w:r>
      <w:r w:rsidR="000C3F36" w:rsidRPr="008E2D9D">
        <w:rPr>
          <w:rFonts w:ascii="Times New Roman" w:hAnsi="Times New Roman" w:cs="Times New Roman"/>
        </w:rPr>
        <w:t>:</w:t>
      </w:r>
    </w:p>
    <w:p w:rsidR="00ED0D83" w:rsidRPr="008E2D9D" w:rsidRDefault="007F6E86" w:rsidP="002E7918">
      <w:pPr>
        <w:ind w:right="72"/>
        <w:jc w:val="both"/>
        <w:rPr>
          <w:rFonts w:ascii="Times New Roman" w:hAnsi="Times New Roman" w:cs="Times New Roman"/>
        </w:rPr>
      </w:pPr>
      <w:r w:rsidRPr="008E2D9D">
        <w:rPr>
          <w:rFonts w:ascii="Times New Roman" w:hAnsi="Times New Roman" w:cs="Times New Roman"/>
        </w:rPr>
        <w:t xml:space="preserve">K § 62: </w:t>
      </w:r>
    </w:p>
    <w:p w:rsidR="00ED0D83" w:rsidRPr="008E2D9D" w:rsidRDefault="0001740E" w:rsidP="00ED0D83">
      <w:pPr>
        <w:ind w:right="72" w:firstLine="708"/>
        <w:jc w:val="both"/>
        <w:rPr>
          <w:rFonts w:ascii="Times New Roman" w:hAnsi="Times New Roman" w:cs="Times New Roman"/>
        </w:rPr>
      </w:pPr>
      <w:r w:rsidRPr="008E2D9D">
        <w:rPr>
          <w:rFonts w:ascii="Times New Roman" w:hAnsi="Times New Roman" w:cs="Times New Roman"/>
        </w:rPr>
        <w:t>Štvrtá</w:t>
      </w:r>
      <w:r w:rsidR="007F6E86" w:rsidRPr="008E2D9D">
        <w:rPr>
          <w:rFonts w:ascii="Times New Roman" w:hAnsi="Times New Roman" w:cs="Times New Roman"/>
        </w:rPr>
        <w:t xml:space="preserve"> časť zákona má špecifický charakter oproti prvým trom častiam zákona a týka sa len železničného systému ako súčasti železničného systému Európskej únie. Touto časťou sa transponuje smernica 2016/797 </w:t>
      </w:r>
      <w:r w:rsidR="00ED0D83" w:rsidRPr="008E2D9D">
        <w:rPr>
          <w:rFonts w:ascii="Times New Roman" w:hAnsi="Times New Roman" w:cs="Times New Roman"/>
        </w:rPr>
        <w:t>do slovenského práva, ktorá je súčasťou 4. železničného balíčka a ktorá v plnom rozsahu nahrádza smernicu EP a Rady 2008/57/ES zo 17. júna 2008 o interoperabilite systému železníc</w:t>
      </w:r>
      <w:r w:rsidR="001568B2" w:rsidRPr="008E2D9D">
        <w:rPr>
          <w:rFonts w:ascii="Times New Roman" w:hAnsi="Times New Roman" w:cs="Times New Roman"/>
        </w:rPr>
        <w:t xml:space="preserve"> v  Spoločenstve</w:t>
      </w:r>
      <w:r w:rsidR="00ED0D83" w:rsidRPr="008E2D9D">
        <w:rPr>
          <w:rFonts w:ascii="Times New Roman" w:hAnsi="Times New Roman" w:cs="Times New Roman"/>
        </w:rPr>
        <w:t xml:space="preserve">. </w:t>
      </w:r>
    </w:p>
    <w:p w:rsidR="007F6E86" w:rsidRPr="008E2D9D" w:rsidRDefault="00ED0D83" w:rsidP="00ED0D83">
      <w:pPr>
        <w:ind w:right="72" w:firstLine="708"/>
        <w:jc w:val="both"/>
        <w:rPr>
          <w:rFonts w:ascii="Times New Roman" w:hAnsi="Times New Roman" w:cs="Times New Roman"/>
        </w:rPr>
      </w:pPr>
      <w:r w:rsidRPr="008E2D9D">
        <w:rPr>
          <w:rFonts w:ascii="Times New Roman" w:hAnsi="Times New Roman" w:cs="Times New Roman"/>
        </w:rPr>
        <w:t>Cieľom pravidiel interoperability je zaviesť jednotné opatrenia v oblasti tech</w:t>
      </w:r>
      <w:r w:rsidR="0001740E" w:rsidRPr="008E2D9D">
        <w:rPr>
          <w:rFonts w:ascii="Times New Roman" w:hAnsi="Times New Roman" w:cs="Times New Roman"/>
        </w:rPr>
        <w:t>nickej normalizácie pre vzájomne</w:t>
      </w:r>
      <w:r w:rsidRPr="008E2D9D">
        <w:rPr>
          <w:rFonts w:ascii="Times New Roman" w:hAnsi="Times New Roman" w:cs="Times New Roman"/>
        </w:rPr>
        <w:t xml:space="preserve"> prepojené železničné siete členských štátov, dosiahnuť ich vzájomnú technickú a prevádzkovú kompatibilitu a umožniť ich sprístupnenie pre železničné podniky so sídlom v Európskej únii a tým vytvoriť jeden európsky železničný systém ako trh bez vnútorných hraníc. </w:t>
      </w:r>
    </w:p>
    <w:p w:rsidR="00ED0D83" w:rsidRPr="008E2D9D" w:rsidRDefault="00ED0D83" w:rsidP="00ED0D83">
      <w:pPr>
        <w:ind w:right="72" w:firstLine="708"/>
        <w:jc w:val="both"/>
        <w:rPr>
          <w:rFonts w:ascii="Times New Roman" w:hAnsi="Times New Roman" w:cs="Times New Roman"/>
        </w:rPr>
      </w:pPr>
      <w:r w:rsidRPr="008E2D9D">
        <w:rPr>
          <w:rFonts w:ascii="Times New Roman" w:hAnsi="Times New Roman" w:cs="Times New Roman"/>
        </w:rPr>
        <w:t>Termín železničný systém je prevzatý z článku 2 citovanej smernice a na účely tohto zákona sa ním rozumie existujúci železničný systém v Slovenskej republike. Konkrétne ho tvoria hlavné a vedľajšie železničné trate vrátane ich súčastí a všetky železničné vozidlá, ktoré po nich premávajú</w:t>
      </w:r>
      <w:r w:rsidR="000B38FC" w:rsidRPr="008E2D9D">
        <w:rPr>
          <w:rFonts w:ascii="Times New Roman" w:hAnsi="Times New Roman" w:cs="Times New Roman"/>
        </w:rPr>
        <w:t xml:space="preserve"> a ktoré sú zároveň subsystémami definované v prílohe č. 1</w:t>
      </w:r>
      <w:r w:rsidRPr="008E2D9D">
        <w:rPr>
          <w:rFonts w:ascii="Times New Roman" w:hAnsi="Times New Roman" w:cs="Times New Roman"/>
        </w:rPr>
        <w:t xml:space="preserve">. </w:t>
      </w:r>
      <w:r w:rsidR="000B38FC" w:rsidRPr="008E2D9D">
        <w:rPr>
          <w:rFonts w:ascii="Times New Roman" w:hAnsi="Times New Roman" w:cs="Times New Roman"/>
        </w:rPr>
        <w:t xml:space="preserve">Citovaná smernica nanovo definuje železničný systém Európske únie, ktorého prvky sú uvedené v prílohe č. 2. </w:t>
      </w:r>
    </w:p>
    <w:p w:rsidR="001568B2" w:rsidRPr="008E2D9D" w:rsidRDefault="001568B2" w:rsidP="000B38FC">
      <w:pPr>
        <w:ind w:right="72" w:firstLine="708"/>
        <w:jc w:val="both"/>
        <w:rPr>
          <w:rFonts w:ascii="Times New Roman" w:hAnsi="Times New Roman" w:cs="Times New Roman"/>
        </w:rPr>
      </w:pPr>
      <w:r w:rsidRPr="008E2D9D">
        <w:rPr>
          <w:rFonts w:ascii="Times New Roman" w:hAnsi="Times New Roman" w:cs="Times New Roman"/>
        </w:rPr>
        <w:t xml:space="preserve">Železničné siete členských štátov, ktoré tvoria systém </w:t>
      </w:r>
      <w:proofErr w:type="spellStart"/>
      <w:r w:rsidRPr="008E2D9D">
        <w:rPr>
          <w:rFonts w:ascii="Times New Roman" w:hAnsi="Times New Roman" w:cs="Times New Roman"/>
        </w:rPr>
        <w:t>transeurópskych</w:t>
      </w:r>
      <w:proofErr w:type="spellEnd"/>
      <w:r w:rsidRPr="008E2D9D">
        <w:rPr>
          <w:rFonts w:ascii="Times New Roman" w:hAnsi="Times New Roman" w:cs="Times New Roman"/>
        </w:rPr>
        <w:t xml:space="preserve"> železníc sú menovite určené v prílohe nariadenia Európskeho parlamentu a Rady (EÚ) č. 1315/2013 z 11. decembra 2013 </w:t>
      </w:r>
      <w:r w:rsidRPr="008E2D9D">
        <w:rPr>
          <w:rFonts w:ascii="Times New Roman" w:hAnsi="Times New Roman" w:cs="Times New Roman"/>
        </w:rPr>
        <w:lastRenderedPageBreak/>
        <w:t xml:space="preserve">o usmerneniach Únie pre rozvoj </w:t>
      </w:r>
      <w:proofErr w:type="spellStart"/>
      <w:r w:rsidRPr="008E2D9D">
        <w:rPr>
          <w:rFonts w:ascii="Times New Roman" w:hAnsi="Times New Roman" w:cs="Times New Roman"/>
        </w:rPr>
        <w:t>transeurópskej</w:t>
      </w:r>
      <w:proofErr w:type="spellEnd"/>
      <w:r w:rsidRPr="008E2D9D">
        <w:rPr>
          <w:rFonts w:ascii="Times New Roman" w:hAnsi="Times New Roman" w:cs="Times New Roman"/>
        </w:rPr>
        <w:t xml:space="preserve"> dopravnej siete a o zrušení rozhodnutia č. 661/2010/EÚ.</w:t>
      </w:r>
    </w:p>
    <w:p w:rsidR="00ED0D83" w:rsidRPr="008E2D9D" w:rsidRDefault="006429E7" w:rsidP="000B38FC">
      <w:pPr>
        <w:ind w:right="72" w:firstLine="708"/>
        <w:jc w:val="both"/>
        <w:rPr>
          <w:rFonts w:ascii="Times New Roman" w:hAnsi="Times New Roman" w:cs="Times New Roman"/>
        </w:rPr>
      </w:pPr>
      <w:r w:rsidRPr="008E2D9D">
        <w:rPr>
          <w:rFonts w:ascii="Times New Roman" w:hAnsi="Times New Roman" w:cs="Times New Roman"/>
        </w:rPr>
        <w:t>Odsek 5</w:t>
      </w:r>
      <w:r w:rsidR="000B38FC" w:rsidRPr="008E2D9D">
        <w:rPr>
          <w:rFonts w:ascii="Times New Roman" w:hAnsi="Times New Roman" w:cs="Times New Roman"/>
        </w:rPr>
        <w:t xml:space="preserve"> ustanovuje, na ktoré železničné siete a infraštruktúry sa táto časť nevzťahuje. Nevzťahuje sa ani na vlečky, lebo nie sú súčasťou železničných tratí a neslúžia verejnej doprave. </w:t>
      </w:r>
    </w:p>
    <w:p w:rsidR="000B38FC" w:rsidRPr="008E2D9D" w:rsidRDefault="006429E7" w:rsidP="000B38FC">
      <w:pPr>
        <w:ind w:right="72" w:firstLine="708"/>
        <w:jc w:val="both"/>
        <w:rPr>
          <w:rFonts w:ascii="Times New Roman" w:hAnsi="Times New Roman" w:cs="Times New Roman"/>
        </w:rPr>
      </w:pPr>
      <w:r w:rsidRPr="008E2D9D">
        <w:rPr>
          <w:rFonts w:ascii="Times New Roman" w:hAnsi="Times New Roman" w:cs="Times New Roman"/>
        </w:rPr>
        <w:t>V odseku 6</w:t>
      </w:r>
      <w:r w:rsidR="00DD1378" w:rsidRPr="008E2D9D">
        <w:rPr>
          <w:rFonts w:ascii="Times New Roman" w:hAnsi="Times New Roman" w:cs="Times New Roman"/>
        </w:rPr>
        <w:t xml:space="preserve"> je na účely právneho výkladu ustanovení zákona vyjadrené, že táto časť zákona je lex </w:t>
      </w:r>
      <w:proofErr w:type="spellStart"/>
      <w:r w:rsidR="00DD1378" w:rsidRPr="008E2D9D">
        <w:rPr>
          <w:rFonts w:ascii="Times New Roman" w:hAnsi="Times New Roman" w:cs="Times New Roman"/>
        </w:rPr>
        <w:t>specialis</w:t>
      </w:r>
      <w:proofErr w:type="spellEnd"/>
      <w:r w:rsidR="00DD1378" w:rsidRPr="008E2D9D">
        <w:rPr>
          <w:rFonts w:ascii="Times New Roman" w:hAnsi="Times New Roman" w:cs="Times New Roman"/>
        </w:rPr>
        <w:t xml:space="preserve"> vo vzťahu k predchádzajúcim častiam zákona, ktorý tak má voči železničnému systému subsidiárne postavenie. </w:t>
      </w:r>
    </w:p>
    <w:p w:rsidR="00DD1378" w:rsidRPr="008E2D9D" w:rsidRDefault="00DD1378" w:rsidP="000B38FC">
      <w:pPr>
        <w:ind w:right="72" w:firstLine="708"/>
        <w:jc w:val="both"/>
        <w:rPr>
          <w:rFonts w:ascii="Times New Roman" w:hAnsi="Times New Roman" w:cs="Times New Roman"/>
        </w:rPr>
      </w:pPr>
      <w:r w:rsidRPr="008E2D9D">
        <w:rPr>
          <w:rFonts w:ascii="Times New Roman" w:hAnsi="Times New Roman" w:cs="Times New Roman"/>
        </w:rPr>
        <w:t xml:space="preserve">Definície použité v tejto časti sú prevzaté z citovanej smernice spolu s prílohami a vzťahujú sa len na túto časť zákona. </w:t>
      </w:r>
    </w:p>
    <w:p w:rsidR="00A5440A" w:rsidRPr="008E2D9D" w:rsidRDefault="00DD1378" w:rsidP="00993CD8">
      <w:pPr>
        <w:ind w:right="72"/>
        <w:jc w:val="both"/>
        <w:rPr>
          <w:rFonts w:ascii="Times New Roman" w:hAnsi="Times New Roman" w:cs="Times New Roman"/>
        </w:rPr>
      </w:pPr>
      <w:r w:rsidRPr="008E2D9D">
        <w:rPr>
          <w:rFonts w:ascii="Times New Roman" w:hAnsi="Times New Roman" w:cs="Times New Roman"/>
        </w:rPr>
        <w:t>K § 63:</w:t>
      </w:r>
      <w:r w:rsidR="00A5440A" w:rsidRPr="008E2D9D">
        <w:rPr>
          <w:rFonts w:ascii="Times New Roman" w:hAnsi="Times New Roman" w:cs="Times New Roman"/>
        </w:rPr>
        <w:t> </w:t>
      </w:r>
    </w:p>
    <w:p w:rsidR="00F014C1" w:rsidRPr="008E2D9D" w:rsidRDefault="00DD1378" w:rsidP="00993CD8">
      <w:pPr>
        <w:ind w:right="72"/>
        <w:jc w:val="both"/>
        <w:rPr>
          <w:rFonts w:ascii="Times New Roman" w:hAnsi="Times New Roman" w:cs="Times New Roman"/>
        </w:rPr>
      </w:pPr>
      <w:r w:rsidRPr="008E2D9D">
        <w:rPr>
          <w:rFonts w:ascii="Times New Roman" w:hAnsi="Times New Roman" w:cs="Times New Roman"/>
        </w:rPr>
        <w:tab/>
        <w:t xml:space="preserve">Ustanovenie obsahuje definície subsystémov, z ktorých je zložený celý železničný systém. </w:t>
      </w:r>
      <w:r w:rsidR="00F014C1" w:rsidRPr="008E2D9D">
        <w:rPr>
          <w:rFonts w:ascii="Times New Roman" w:hAnsi="Times New Roman" w:cs="Times New Roman"/>
        </w:rPr>
        <w:t xml:space="preserve">Vzhľadom na rozsah a komplexnosť železničného systému sa ukazuje, že z praktických dôvodov je nevyhnutné </w:t>
      </w:r>
      <w:r w:rsidR="0001740E" w:rsidRPr="008E2D9D">
        <w:rPr>
          <w:rFonts w:ascii="Times New Roman" w:hAnsi="Times New Roman" w:cs="Times New Roman"/>
        </w:rPr>
        <w:t>rozdeliť železničný systém na subsystémy</w:t>
      </w:r>
      <w:r w:rsidR="00F014C1" w:rsidRPr="008E2D9D">
        <w:rPr>
          <w:rFonts w:ascii="Times New Roman" w:hAnsi="Times New Roman" w:cs="Times New Roman"/>
        </w:rPr>
        <w:t>: infraštruktúra, energia, traťové zariadenie riadenia – zabezpečenia a </w:t>
      </w:r>
      <w:proofErr w:type="spellStart"/>
      <w:r w:rsidR="00F014C1" w:rsidRPr="008E2D9D">
        <w:rPr>
          <w:rFonts w:ascii="Times New Roman" w:hAnsi="Times New Roman" w:cs="Times New Roman"/>
        </w:rPr>
        <w:t>návestenia</w:t>
      </w:r>
      <w:proofErr w:type="spellEnd"/>
      <w:r w:rsidR="00F014C1" w:rsidRPr="008E2D9D">
        <w:rPr>
          <w:rFonts w:ascii="Times New Roman" w:hAnsi="Times New Roman" w:cs="Times New Roman"/>
        </w:rPr>
        <w:t>, vozidlové zariadenia riadenia – zabezpečenia a </w:t>
      </w:r>
      <w:proofErr w:type="spellStart"/>
      <w:r w:rsidR="00F014C1" w:rsidRPr="008E2D9D">
        <w:rPr>
          <w:rFonts w:ascii="Times New Roman" w:hAnsi="Times New Roman" w:cs="Times New Roman"/>
        </w:rPr>
        <w:t>návestenia</w:t>
      </w:r>
      <w:proofErr w:type="spellEnd"/>
      <w:r w:rsidR="00F014C1" w:rsidRPr="008E2D9D">
        <w:rPr>
          <w:rFonts w:ascii="Times New Roman" w:hAnsi="Times New Roman" w:cs="Times New Roman"/>
        </w:rPr>
        <w:t>, železničné vozidlá, prevádzka a riadenie dopravy, údržba a </w:t>
      </w:r>
      <w:proofErr w:type="spellStart"/>
      <w:r w:rsidR="00F014C1" w:rsidRPr="008E2D9D">
        <w:rPr>
          <w:rFonts w:ascii="Times New Roman" w:hAnsi="Times New Roman" w:cs="Times New Roman"/>
        </w:rPr>
        <w:t>telematické</w:t>
      </w:r>
      <w:proofErr w:type="spellEnd"/>
      <w:r w:rsidR="00F014C1" w:rsidRPr="008E2D9D">
        <w:rPr>
          <w:rFonts w:ascii="Times New Roman" w:hAnsi="Times New Roman" w:cs="Times New Roman"/>
        </w:rPr>
        <w:t xml:space="preserve"> aplikácie v osobnej </w:t>
      </w:r>
      <w:r w:rsidR="0001740E" w:rsidRPr="008E2D9D">
        <w:rPr>
          <w:rFonts w:ascii="Times New Roman" w:hAnsi="Times New Roman" w:cs="Times New Roman"/>
        </w:rPr>
        <w:t xml:space="preserve">doprave </w:t>
      </w:r>
      <w:r w:rsidR="00F014C1" w:rsidRPr="008E2D9D">
        <w:rPr>
          <w:rFonts w:ascii="Times New Roman" w:hAnsi="Times New Roman" w:cs="Times New Roman"/>
        </w:rPr>
        <w:t>a nákladnej doprave. Pre každý z týchto subsystémov sú špecifikované základné požiadavky a sú stanovené technické špecifikácie</w:t>
      </w:r>
      <w:r w:rsidR="0001740E" w:rsidRPr="008E2D9D">
        <w:rPr>
          <w:rFonts w:ascii="Times New Roman" w:hAnsi="Times New Roman" w:cs="Times New Roman"/>
        </w:rPr>
        <w:t xml:space="preserve"> interoperability</w:t>
      </w:r>
      <w:r w:rsidR="00F014C1" w:rsidRPr="008E2D9D">
        <w:rPr>
          <w:rFonts w:ascii="Times New Roman" w:hAnsi="Times New Roman" w:cs="Times New Roman"/>
        </w:rPr>
        <w:t>, a to najmä poki</w:t>
      </w:r>
      <w:r w:rsidR="0001740E" w:rsidRPr="008E2D9D">
        <w:rPr>
          <w:rFonts w:ascii="Times New Roman" w:hAnsi="Times New Roman" w:cs="Times New Roman"/>
        </w:rPr>
        <w:t>aľ ide o komponenty a rozhrania</w:t>
      </w:r>
      <w:r w:rsidR="00F014C1" w:rsidRPr="008E2D9D">
        <w:rPr>
          <w:rFonts w:ascii="Times New Roman" w:hAnsi="Times New Roman" w:cs="Times New Roman"/>
        </w:rPr>
        <w:t xml:space="preserve"> tak</w:t>
      </w:r>
      <w:r w:rsidR="0001740E" w:rsidRPr="008E2D9D">
        <w:rPr>
          <w:rFonts w:ascii="Times New Roman" w:hAnsi="Times New Roman" w:cs="Times New Roman"/>
        </w:rPr>
        <w:t>,</w:t>
      </w:r>
      <w:r w:rsidR="00F014C1" w:rsidRPr="008E2D9D">
        <w:rPr>
          <w:rFonts w:ascii="Times New Roman" w:hAnsi="Times New Roman" w:cs="Times New Roman"/>
        </w:rPr>
        <w:t xml:space="preserve"> aby bolo možné tieto základné požiadavky splniť. Jednotlivé subsystémy sú rozdelené na pevné a mobilné prvky zahŕňajúce na jednej strane sieť zloženú z tratí, staníc, terminálov a pevných zariadení ka</w:t>
      </w:r>
      <w:r w:rsidR="0001740E" w:rsidRPr="008E2D9D">
        <w:rPr>
          <w:rFonts w:ascii="Times New Roman" w:hAnsi="Times New Roman" w:cs="Times New Roman"/>
        </w:rPr>
        <w:t>ždého druhu, ktoré sú potrebné</w:t>
      </w:r>
      <w:r w:rsidR="00F014C1" w:rsidRPr="008E2D9D">
        <w:rPr>
          <w:rFonts w:ascii="Times New Roman" w:hAnsi="Times New Roman" w:cs="Times New Roman"/>
        </w:rPr>
        <w:t xml:space="preserve"> na zabezpečenie bezpečnej a neprerušenej prevádzky systému, a na druhej strane všetky vozidlá pohybujúce sa na tejto sieti. Preto sa vozidlo skladá z jedného subsystému (železničné vozidlo) , a keď je to vhodné, aj z iných subsystémov (najmä subsystém vlakové zariadenie riadenia – zabezpečenia a </w:t>
      </w:r>
      <w:proofErr w:type="spellStart"/>
      <w:r w:rsidR="00F014C1" w:rsidRPr="008E2D9D">
        <w:rPr>
          <w:rFonts w:ascii="Times New Roman" w:hAnsi="Times New Roman" w:cs="Times New Roman"/>
        </w:rPr>
        <w:t>návestenia</w:t>
      </w:r>
      <w:proofErr w:type="spellEnd"/>
      <w:r w:rsidR="00F014C1" w:rsidRPr="008E2D9D">
        <w:rPr>
          <w:rFonts w:ascii="Times New Roman" w:hAnsi="Times New Roman" w:cs="Times New Roman"/>
        </w:rPr>
        <w:t xml:space="preserve">). </w:t>
      </w:r>
      <w:r w:rsidRPr="008E2D9D">
        <w:rPr>
          <w:rFonts w:ascii="Times New Roman" w:hAnsi="Times New Roman" w:cs="Times New Roman"/>
        </w:rPr>
        <w:t xml:space="preserve">Citovaná smernica len rozdelila štrukturálne subsystémy na pevné a mobilné, obsahovo však zostali totožné s pôvodným znením smernice. </w:t>
      </w:r>
    </w:p>
    <w:p w:rsidR="00DD1378" w:rsidRPr="008E2D9D" w:rsidRDefault="00DD1378" w:rsidP="00993CD8">
      <w:pPr>
        <w:ind w:right="72"/>
        <w:jc w:val="both"/>
        <w:rPr>
          <w:rFonts w:ascii="Times New Roman" w:hAnsi="Times New Roman" w:cs="Times New Roman"/>
        </w:rPr>
      </w:pPr>
      <w:r w:rsidRPr="008E2D9D">
        <w:rPr>
          <w:rFonts w:ascii="Times New Roman" w:hAnsi="Times New Roman" w:cs="Times New Roman"/>
        </w:rPr>
        <w:t>K § 64:</w:t>
      </w:r>
    </w:p>
    <w:p w:rsidR="00DD1378" w:rsidRPr="008E2D9D" w:rsidRDefault="00DD1378" w:rsidP="00993CD8">
      <w:pPr>
        <w:ind w:right="72"/>
        <w:jc w:val="both"/>
        <w:rPr>
          <w:rFonts w:ascii="Times New Roman" w:hAnsi="Times New Roman" w:cs="Times New Roman"/>
        </w:rPr>
      </w:pPr>
      <w:r w:rsidRPr="008E2D9D">
        <w:rPr>
          <w:rFonts w:ascii="Times New Roman" w:hAnsi="Times New Roman" w:cs="Times New Roman"/>
        </w:rPr>
        <w:tab/>
      </w:r>
      <w:r w:rsidR="00D9449A" w:rsidRPr="008E2D9D">
        <w:rPr>
          <w:rFonts w:ascii="Times New Roman" w:hAnsi="Times New Roman" w:cs="Times New Roman"/>
        </w:rPr>
        <w:t xml:space="preserve">Definícia pojmu </w:t>
      </w:r>
      <w:proofErr w:type="spellStart"/>
      <w:r w:rsidR="00D9449A" w:rsidRPr="008E2D9D">
        <w:rPr>
          <w:rFonts w:ascii="Times New Roman" w:hAnsi="Times New Roman" w:cs="Times New Roman"/>
        </w:rPr>
        <w:t>interoperabilita</w:t>
      </w:r>
      <w:proofErr w:type="spellEnd"/>
      <w:r w:rsidR="00D9449A" w:rsidRPr="008E2D9D">
        <w:rPr>
          <w:rFonts w:ascii="Times New Roman" w:hAnsi="Times New Roman" w:cs="Times New Roman"/>
        </w:rPr>
        <w:t xml:space="preserve"> je prevzatá z článku 2 citovanej smernice. Oproti pôvodnej smernici sa nemení. Úrovňou výkonnosti sa rozumejú prevádzkové a technické vlastnosti vlakov v železničnom systéme. </w:t>
      </w:r>
    </w:p>
    <w:p w:rsidR="00D9449A" w:rsidRPr="008E2D9D" w:rsidRDefault="00D9449A" w:rsidP="00993CD8">
      <w:pPr>
        <w:ind w:right="72"/>
        <w:jc w:val="both"/>
        <w:rPr>
          <w:rFonts w:ascii="Times New Roman" w:hAnsi="Times New Roman" w:cs="Times New Roman"/>
        </w:rPr>
      </w:pPr>
      <w:r w:rsidRPr="008E2D9D">
        <w:rPr>
          <w:rFonts w:ascii="Times New Roman" w:hAnsi="Times New Roman" w:cs="Times New Roman"/>
        </w:rPr>
        <w:tab/>
        <w:t xml:space="preserve">Základné parametre definované v odseku 2 znamenajú konkrétne požiadavky vyjadrené spravidla fyzikálnymi veličinami na to, aby bola dosiahnutá </w:t>
      </w:r>
      <w:proofErr w:type="spellStart"/>
      <w:r w:rsidRPr="008E2D9D">
        <w:rPr>
          <w:rFonts w:ascii="Times New Roman" w:hAnsi="Times New Roman" w:cs="Times New Roman"/>
        </w:rPr>
        <w:t>interoperabilita</w:t>
      </w:r>
      <w:proofErr w:type="spellEnd"/>
      <w:r w:rsidRPr="008E2D9D">
        <w:rPr>
          <w:rFonts w:ascii="Times New Roman" w:hAnsi="Times New Roman" w:cs="Times New Roman"/>
        </w:rPr>
        <w:t xml:space="preserve"> celého železničného systému. Vyplývajú z právnych (najmä z bezpečnostných, protipožiarnych a hygienických) predpisov, z prevádzkových predpisov  a technických špecifikácií interoperability. </w:t>
      </w:r>
    </w:p>
    <w:p w:rsidR="003344FE" w:rsidRDefault="00EE5524" w:rsidP="00993CD8">
      <w:pPr>
        <w:ind w:right="72"/>
        <w:jc w:val="both"/>
        <w:rPr>
          <w:rFonts w:ascii="Times New Roman" w:hAnsi="Times New Roman" w:cs="Times New Roman"/>
        </w:rPr>
      </w:pPr>
      <w:r w:rsidRPr="008E2D9D">
        <w:rPr>
          <w:rFonts w:ascii="Times New Roman" w:hAnsi="Times New Roman" w:cs="Times New Roman"/>
        </w:rPr>
        <w:tab/>
        <w:t xml:space="preserve">V odseku 3 je prevzatá definícia základných požiadaviek, ktoré sú bližšie špecifikované v prílohe č. 3. Patria medzi </w:t>
      </w:r>
      <w:proofErr w:type="spellStart"/>
      <w:r w:rsidRPr="008E2D9D">
        <w:rPr>
          <w:rFonts w:ascii="Times New Roman" w:hAnsi="Times New Roman" w:cs="Times New Roman"/>
        </w:rPr>
        <w:t>ne</w:t>
      </w:r>
      <w:proofErr w:type="spellEnd"/>
      <w:r w:rsidRPr="008E2D9D">
        <w:rPr>
          <w:rFonts w:ascii="Times New Roman" w:hAnsi="Times New Roman" w:cs="Times New Roman"/>
        </w:rPr>
        <w:t xml:space="preserve"> napríklad požiadavky na bezpečnosť železničnej trate a železničného vozidla, ich spoľahlivosť a použiteľnosť, na ochranu zdravia ľudí a zvierat a životné prostredie, na technickú kompatibilitu dráhy a železničného vozidla, a podobne. Základné požiadavky musia spĺňať tak jednotlivé komponenty interoperability vrátane rozhraní, ako aj subsystémy a celý železničný systém. </w:t>
      </w:r>
    </w:p>
    <w:p w:rsidR="00F67344" w:rsidRPr="008E2D9D" w:rsidRDefault="00F67344" w:rsidP="003344FE">
      <w:pPr>
        <w:ind w:right="72" w:firstLine="708"/>
        <w:jc w:val="both"/>
        <w:rPr>
          <w:rFonts w:ascii="Times New Roman" w:hAnsi="Times New Roman" w:cs="Times New Roman"/>
        </w:rPr>
      </w:pPr>
      <w:r w:rsidRPr="008E2D9D">
        <w:rPr>
          <w:rFonts w:ascii="Times New Roman" w:hAnsi="Times New Roman" w:cs="Times New Roman"/>
        </w:rPr>
        <w:t xml:space="preserve">V odseku 4 sú definované komponenty interoperability, ktoré predstavujú základné prvky, ktoré ovplyvňujú </w:t>
      </w:r>
      <w:proofErr w:type="spellStart"/>
      <w:r w:rsidRPr="008E2D9D">
        <w:rPr>
          <w:rFonts w:ascii="Times New Roman" w:hAnsi="Times New Roman" w:cs="Times New Roman"/>
        </w:rPr>
        <w:t>interoperabilitu</w:t>
      </w:r>
      <w:proofErr w:type="spellEnd"/>
      <w:r w:rsidRPr="008E2D9D">
        <w:rPr>
          <w:rFonts w:ascii="Times New Roman" w:hAnsi="Times New Roman" w:cs="Times New Roman"/>
        </w:rPr>
        <w:t xml:space="preserve"> celého železničného systému. Ide o rôzne výrobky uvádzané na trh, z ktorých niektoré sú vyrobené a určené do niektorého subsystému železničného systému a niektoré sú vyrobené na iný účel, ale sú použiteľné aj do niektorého subsystému železničného systému. Ak sa však majú použiť do subsystému železničného systému, musia spĺňať základné parametre vyžadované na to, aby subsystém železničného systému spĺňal základné požiadavky definované v odseku 3. </w:t>
      </w:r>
    </w:p>
    <w:p w:rsidR="00F67344" w:rsidRPr="008E2D9D" w:rsidRDefault="00F67344" w:rsidP="00993CD8">
      <w:pPr>
        <w:ind w:right="72"/>
        <w:jc w:val="both"/>
        <w:rPr>
          <w:rFonts w:ascii="Times New Roman" w:hAnsi="Times New Roman" w:cs="Times New Roman"/>
        </w:rPr>
      </w:pPr>
      <w:r w:rsidRPr="008E2D9D">
        <w:rPr>
          <w:rFonts w:ascii="Times New Roman" w:hAnsi="Times New Roman" w:cs="Times New Roman"/>
        </w:rPr>
        <w:lastRenderedPageBreak/>
        <w:t>K § 65:</w:t>
      </w:r>
    </w:p>
    <w:p w:rsidR="00F67344" w:rsidRPr="008E2D9D" w:rsidRDefault="00F67344" w:rsidP="00993CD8">
      <w:pPr>
        <w:ind w:right="72"/>
        <w:jc w:val="both"/>
        <w:rPr>
          <w:rFonts w:ascii="Times New Roman" w:hAnsi="Times New Roman" w:cs="Times New Roman"/>
          <w:color w:val="FF0000"/>
        </w:rPr>
      </w:pPr>
      <w:r w:rsidRPr="008E2D9D">
        <w:rPr>
          <w:rFonts w:ascii="Times New Roman" w:hAnsi="Times New Roman" w:cs="Times New Roman"/>
        </w:rPr>
        <w:tab/>
      </w:r>
      <w:r w:rsidR="001568B2" w:rsidRPr="008E2D9D">
        <w:rPr>
          <w:rFonts w:ascii="Times New Roman" w:hAnsi="Times New Roman" w:cs="Times New Roman"/>
        </w:rPr>
        <w:t xml:space="preserve">Technické špecifikácie interoperability sú základné technické predpisy potrebné na dosiahnutie interoperability železničného systému tým, že určujú základné parametre na jednotlivé komponenty a subsystémy, a tým dosiahnutie základných požiadaviek definovaných v § 64 ods. 3. Pripravuje ich Železničná agentúra Európskej únie na základe mandátu Európskej komisie a vydáva Európska komisia v Úradnom vestníku Európskej únie, napríklad nariadenie Komisie (EÚ) č. 1299/2014 z 18. novembra 2014 o technickej špecifikácií interoperability týkajúcej sa subsystému „infraštruktúra“ systému železníc v Európskej únii, nariadenie Komisie (EÚ) č. 2016/919 z 27. mája 2016 o technickej špecifikácií interoperability týkajúcej sa subsystémov „riadenie – zabezpečenie a </w:t>
      </w:r>
      <w:proofErr w:type="spellStart"/>
      <w:r w:rsidR="001568B2" w:rsidRPr="008E2D9D">
        <w:rPr>
          <w:rFonts w:ascii="Times New Roman" w:hAnsi="Times New Roman" w:cs="Times New Roman"/>
        </w:rPr>
        <w:t>návestenie</w:t>
      </w:r>
      <w:proofErr w:type="spellEnd"/>
      <w:r w:rsidR="001568B2" w:rsidRPr="008E2D9D">
        <w:rPr>
          <w:rFonts w:ascii="Times New Roman" w:hAnsi="Times New Roman" w:cs="Times New Roman"/>
        </w:rPr>
        <w:t>“ železničného systému  v Európskej únii, nariadenie Komisie (EÚ) č. 1305/2014 z 11. decembra 2014 o technickej špecifikácií interoperability týkajúcej sa subsystému „</w:t>
      </w:r>
      <w:proofErr w:type="spellStart"/>
      <w:r w:rsidR="001568B2" w:rsidRPr="008E2D9D">
        <w:rPr>
          <w:rFonts w:ascii="Times New Roman" w:hAnsi="Times New Roman" w:cs="Times New Roman"/>
        </w:rPr>
        <w:t>telematické</w:t>
      </w:r>
      <w:proofErr w:type="spellEnd"/>
      <w:r w:rsidR="001568B2" w:rsidRPr="008E2D9D">
        <w:rPr>
          <w:rFonts w:ascii="Times New Roman" w:hAnsi="Times New Roman" w:cs="Times New Roman"/>
        </w:rPr>
        <w:t xml:space="preserve"> aplikácie v nákladnej doprave“ železničného systému v Európskej únii, ktorým sa zrušuje nariadenie (ES) č. 62/2006. V súčasnosti sú vydané technické špecifikácie pre všetky subsystémy.</w:t>
      </w:r>
    </w:p>
    <w:p w:rsidR="001B538B" w:rsidRPr="008E2D9D" w:rsidRDefault="00C973FD" w:rsidP="001B538B">
      <w:pPr>
        <w:ind w:right="72"/>
        <w:jc w:val="both"/>
        <w:rPr>
          <w:rFonts w:ascii="Times New Roman" w:hAnsi="Times New Roman" w:cs="Times New Roman"/>
        </w:rPr>
      </w:pPr>
      <w:r w:rsidRPr="008E2D9D">
        <w:rPr>
          <w:rFonts w:ascii="Times New Roman" w:hAnsi="Times New Roman" w:cs="Times New Roman"/>
        </w:rPr>
        <w:tab/>
        <w:t>Odseky</w:t>
      </w:r>
      <w:r w:rsidR="00F67344" w:rsidRPr="008E2D9D">
        <w:rPr>
          <w:rFonts w:ascii="Times New Roman" w:hAnsi="Times New Roman" w:cs="Times New Roman"/>
        </w:rPr>
        <w:t xml:space="preserve"> 2 </w:t>
      </w:r>
      <w:r w:rsidRPr="008E2D9D">
        <w:rPr>
          <w:rFonts w:ascii="Times New Roman" w:hAnsi="Times New Roman" w:cs="Times New Roman"/>
        </w:rPr>
        <w:t xml:space="preserve">a 3 riešia technickú spôsobilosť subsystémov a komponentov interoperability </w:t>
      </w:r>
      <w:r w:rsidR="00F67344" w:rsidRPr="008E2D9D">
        <w:rPr>
          <w:rFonts w:ascii="Times New Roman" w:hAnsi="Times New Roman" w:cs="Times New Roman"/>
        </w:rPr>
        <w:t xml:space="preserve">v situácií, ak technická špecifikácia interoperability </w:t>
      </w:r>
      <w:r w:rsidRPr="008E2D9D">
        <w:rPr>
          <w:rFonts w:ascii="Times New Roman" w:hAnsi="Times New Roman" w:cs="Times New Roman"/>
        </w:rPr>
        <w:t>neupravuje základné požiadavky</w:t>
      </w:r>
      <w:r w:rsidR="00993CD8" w:rsidRPr="008E2D9D">
        <w:rPr>
          <w:rFonts w:ascii="Times New Roman" w:hAnsi="Times New Roman" w:cs="Times New Roman"/>
        </w:rPr>
        <w:t xml:space="preserve"> pre niektoré komponenty</w:t>
      </w:r>
      <w:r w:rsidRPr="008E2D9D">
        <w:rPr>
          <w:rFonts w:ascii="Times New Roman" w:hAnsi="Times New Roman" w:cs="Times New Roman"/>
        </w:rPr>
        <w:t xml:space="preserve"> a časti subsystémov</w:t>
      </w:r>
      <w:r w:rsidR="00993CD8" w:rsidRPr="008E2D9D">
        <w:rPr>
          <w:rFonts w:ascii="Times New Roman" w:hAnsi="Times New Roman" w:cs="Times New Roman"/>
        </w:rPr>
        <w:t>.</w:t>
      </w:r>
      <w:r w:rsidR="00C36F99">
        <w:rPr>
          <w:rFonts w:ascii="Times New Roman" w:hAnsi="Times New Roman" w:cs="Times New Roman"/>
        </w:rPr>
        <w:t xml:space="preserve"> V prípade, ak existujú európske špecifikácie na posúdenie technickej spôsobilosti subsystémov a komponentov interoperability, posudzuje sa technická spôsobilosť podľa európskych špecifikácií. Ak pre jednotlivé časti subsystémov a komponenty interoperability neexistujú ani európske špecifikácie, postupuje sa podľa vnútroštátnych predpisov, </w:t>
      </w:r>
      <w:r w:rsidR="00C36F99" w:rsidRPr="008E2D9D">
        <w:rPr>
          <w:rFonts w:ascii="Times New Roman" w:hAnsi="Times New Roman" w:cs="Times New Roman"/>
        </w:rPr>
        <w:t xml:space="preserve">u nás podľa zákona č. 56/2018 Z. z. o posudzovaní zhody výrobku, sprístupňovaní určeného výrobku na trhu a o zmene a doplnení niektorých zákonov (ďalej len „zákon o posudzovaní zhody“) normami s posudzovaním zhody s technickými (STN EN alebo STN ISO), prípadne s európskymi alebo slovenskými technickými </w:t>
      </w:r>
      <w:r w:rsidR="00994BE0">
        <w:rPr>
          <w:rFonts w:ascii="Times New Roman" w:hAnsi="Times New Roman" w:cs="Times New Roman"/>
        </w:rPr>
        <w:t>normami</w:t>
      </w:r>
      <w:r w:rsidR="00C36F99" w:rsidRPr="008E2D9D">
        <w:rPr>
          <w:rFonts w:ascii="Times New Roman" w:hAnsi="Times New Roman" w:cs="Times New Roman"/>
        </w:rPr>
        <w:t>.</w:t>
      </w:r>
      <w:r w:rsidR="00C36F99">
        <w:rPr>
          <w:rFonts w:ascii="Times New Roman" w:hAnsi="Times New Roman" w:cs="Times New Roman"/>
        </w:rPr>
        <w:t xml:space="preserve"> </w:t>
      </w:r>
      <w:r w:rsidR="00993CD8" w:rsidRPr="008E2D9D">
        <w:rPr>
          <w:rFonts w:ascii="Times New Roman" w:hAnsi="Times New Roman" w:cs="Times New Roman"/>
        </w:rPr>
        <w:t>Vnútroštátne postupy a technické špecifikácie však sú v členských štátoch harmonizovan</w:t>
      </w:r>
      <w:r w:rsidR="008C5F63" w:rsidRPr="008E2D9D">
        <w:rPr>
          <w:rFonts w:ascii="Times New Roman" w:hAnsi="Times New Roman" w:cs="Times New Roman"/>
        </w:rPr>
        <w:t>é</w:t>
      </w:r>
      <w:r w:rsidR="00993CD8" w:rsidRPr="008E2D9D">
        <w:rPr>
          <w:rFonts w:ascii="Times New Roman" w:hAnsi="Times New Roman" w:cs="Times New Roman"/>
        </w:rPr>
        <w:t>, takže by nemal nastať principiálne iný výsledok technickej spôsobilosti v </w:t>
      </w:r>
      <w:r w:rsidR="001B538B" w:rsidRPr="008E2D9D">
        <w:rPr>
          <w:rFonts w:ascii="Times New Roman" w:hAnsi="Times New Roman" w:cs="Times New Roman"/>
        </w:rPr>
        <w:t xml:space="preserve">jednotlivých členských štátoch. </w:t>
      </w:r>
    </w:p>
    <w:p w:rsidR="001B538B" w:rsidRPr="008E2D9D" w:rsidRDefault="001B538B" w:rsidP="001B538B">
      <w:pPr>
        <w:ind w:right="72"/>
        <w:jc w:val="both"/>
        <w:rPr>
          <w:rFonts w:ascii="Times New Roman" w:hAnsi="Times New Roman" w:cs="Times New Roman"/>
        </w:rPr>
      </w:pPr>
      <w:r w:rsidRPr="008E2D9D">
        <w:rPr>
          <w:rFonts w:ascii="Times New Roman" w:hAnsi="Times New Roman" w:cs="Times New Roman"/>
        </w:rPr>
        <w:t>K § 66:</w:t>
      </w:r>
    </w:p>
    <w:p w:rsidR="00EC58F2" w:rsidRPr="008E2D9D" w:rsidRDefault="001B538B" w:rsidP="004A7BC4">
      <w:pPr>
        <w:ind w:right="72"/>
        <w:jc w:val="both"/>
        <w:rPr>
          <w:rFonts w:ascii="Times New Roman" w:hAnsi="Times New Roman" w:cs="Times New Roman"/>
        </w:rPr>
      </w:pPr>
      <w:r w:rsidRPr="008E2D9D">
        <w:rPr>
          <w:rFonts w:ascii="Times New Roman" w:hAnsi="Times New Roman" w:cs="Times New Roman"/>
        </w:rPr>
        <w:tab/>
        <w:t xml:space="preserve">Nasledovné ustanovenia upravujú postup uvádzania komponentov interoperability na trh. Základným predpokladom uvedenia komponentu </w:t>
      </w:r>
      <w:r w:rsidR="00EC58F2" w:rsidRPr="008E2D9D">
        <w:rPr>
          <w:rFonts w:ascii="Times New Roman" w:hAnsi="Times New Roman" w:cs="Times New Roman"/>
        </w:rPr>
        <w:t xml:space="preserve">interoperability </w:t>
      </w:r>
      <w:r w:rsidRPr="008E2D9D">
        <w:rPr>
          <w:rFonts w:ascii="Times New Roman" w:hAnsi="Times New Roman" w:cs="Times New Roman"/>
        </w:rPr>
        <w:t xml:space="preserve">na trh a jeho použitie v železničnom systéme je splnenie základných požiadaviek či už v súlade s technickou špecifikáciou interoperability, alebo v súlade </w:t>
      </w:r>
      <w:r w:rsidR="00EC58F2" w:rsidRPr="008E2D9D">
        <w:rPr>
          <w:rFonts w:ascii="Times New Roman" w:hAnsi="Times New Roman" w:cs="Times New Roman"/>
        </w:rPr>
        <w:t xml:space="preserve">s </w:t>
      </w:r>
      <w:r w:rsidRPr="008E2D9D">
        <w:rPr>
          <w:rFonts w:ascii="Times New Roman" w:hAnsi="Times New Roman" w:cs="Times New Roman"/>
        </w:rPr>
        <w:t>európskymi špecifikáciami. Komponenty sa vyrábajú prevažne na</w:t>
      </w:r>
      <w:r w:rsidR="004659D6" w:rsidRPr="008E2D9D">
        <w:rPr>
          <w:rFonts w:ascii="Times New Roman" w:hAnsi="Times New Roman" w:cs="Times New Roman"/>
        </w:rPr>
        <w:t xml:space="preserve"> iný účel, ale ak majú byť použité do niektorého subsystému železničného systému, musia spĺňať základné požiadavky a mať ES vyhlásenie o zhode alebo </w:t>
      </w:r>
      <w:r w:rsidR="00EC58F2" w:rsidRPr="008E2D9D">
        <w:rPr>
          <w:rFonts w:ascii="Times New Roman" w:hAnsi="Times New Roman" w:cs="Times New Roman"/>
        </w:rPr>
        <w:t xml:space="preserve">ES </w:t>
      </w:r>
      <w:r w:rsidR="004659D6" w:rsidRPr="008E2D9D">
        <w:rPr>
          <w:rFonts w:ascii="Times New Roman" w:hAnsi="Times New Roman" w:cs="Times New Roman"/>
        </w:rPr>
        <w:t xml:space="preserve">vyhlásenie o jeho vhodnosti na použitie v železničnom systéme. </w:t>
      </w:r>
      <w:r w:rsidR="00EC58F2" w:rsidRPr="008E2D9D">
        <w:rPr>
          <w:rFonts w:ascii="Times New Roman" w:hAnsi="Times New Roman" w:cs="Times New Roman"/>
        </w:rPr>
        <w:t xml:space="preserve">Uvádzaný postup, pravidlá a požiadavky na ES vyhlásenie o zhode sú v podstate rovnaké, ako v iných prípadoch posudzovania zhody výrobku s technickými špecifikáciami s cieľom ich uvádzania na trh (napríklad komponenty do motorových vozidiel, stavebné výrobky, elektrotechnické výrobky, zdravotnícke pomôcky, kozmetické výrobky a podobne). </w:t>
      </w:r>
      <w:r w:rsidR="00E079CE" w:rsidRPr="00E079CE">
        <w:rPr>
          <w:rFonts w:ascii="Times New Roman" w:hAnsi="Times New Roman" w:cs="Times New Roman"/>
        </w:rPr>
        <w:t>Vzor vyhlásenia ES o zhode a o vhodnosti na použitie komponentov interoperability a zoznam sprievodných dokumentov</w:t>
      </w:r>
      <w:r w:rsidR="004A7BC4">
        <w:rPr>
          <w:rFonts w:ascii="Times New Roman" w:hAnsi="Times New Roman" w:cs="Times New Roman"/>
        </w:rPr>
        <w:t xml:space="preserve"> stanoví Európska k</w:t>
      </w:r>
      <w:r w:rsidR="004A7BC4" w:rsidRPr="004A7BC4">
        <w:rPr>
          <w:rFonts w:ascii="Times New Roman" w:hAnsi="Times New Roman" w:cs="Times New Roman"/>
        </w:rPr>
        <w:t>omisia pros</w:t>
      </w:r>
      <w:r w:rsidR="004A7BC4">
        <w:rPr>
          <w:rFonts w:ascii="Times New Roman" w:hAnsi="Times New Roman" w:cs="Times New Roman"/>
        </w:rPr>
        <w:t>tredníctvom vykonávacích aktov.</w:t>
      </w:r>
    </w:p>
    <w:p w:rsidR="00EC58F2" w:rsidRPr="008E2D9D" w:rsidRDefault="004659D6" w:rsidP="00EC58F2">
      <w:pPr>
        <w:ind w:right="72" w:firstLine="708"/>
        <w:jc w:val="both"/>
        <w:rPr>
          <w:rFonts w:ascii="Times New Roman" w:hAnsi="Times New Roman" w:cs="Times New Roman"/>
        </w:rPr>
      </w:pPr>
      <w:r w:rsidRPr="008E2D9D">
        <w:rPr>
          <w:rFonts w:ascii="Times New Roman" w:hAnsi="Times New Roman" w:cs="Times New Roman"/>
        </w:rPr>
        <w:t>Odsek 4 obligatórne zakazuje akékoľvek obmedzenie uvedenia komponentu interope</w:t>
      </w:r>
      <w:r w:rsidR="00EC58F2" w:rsidRPr="008E2D9D">
        <w:rPr>
          <w:rFonts w:ascii="Times New Roman" w:hAnsi="Times New Roman" w:cs="Times New Roman"/>
        </w:rPr>
        <w:t>r</w:t>
      </w:r>
      <w:r w:rsidRPr="008E2D9D">
        <w:rPr>
          <w:rFonts w:ascii="Times New Roman" w:hAnsi="Times New Roman" w:cs="Times New Roman"/>
        </w:rPr>
        <w:t xml:space="preserve">ability na trh, </w:t>
      </w:r>
      <w:r w:rsidR="00EC58F2" w:rsidRPr="008E2D9D">
        <w:rPr>
          <w:rFonts w:ascii="Times New Roman" w:hAnsi="Times New Roman" w:cs="Times New Roman"/>
        </w:rPr>
        <w:t>prípadne vyžadovanie</w:t>
      </w:r>
      <w:r w:rsidRPr="008E2D9D">
        <w:rPr>
          <w:rFonts w:ascii="Times New Roman" w:hAnsi="Times New Roman" w:cs="Times New Roman"/>
        </w:rPr>
        <w:t xml:space="preserve"> skúšok,</w:t>
      </w:r>
      <w:r w:rsidR="00EC58F2" w:rsidRPr="008E2D9D">
        <w:rPr>
          <w:rFonts w:ascii="Times New Roman" w:hAnsi="Times New Roman" w:cs="Times New Roman"/>
        </w:rPr>
        <w:t xml:space="preserve"> ktoré už boli vykonané v rámci postupu posudzovania zhody komponentu,</w:t>
      </w:r>
      <w:r w:rsidRPr="008E2D9D">
        <w:rPr>
          <w:rFonts w:ascii="Times New Roman" w:hAnsi="Times New Roman" w:cs="Times New Roman"/>
        </w:rPr>
        <w:t xml:space="preserve"> ak komponent interoperability už má vydané ES vyhlásenie o zhode alebo </w:t>
      </w:r>
      <w:r w:rsidR="00EC58F2" w:rsidRPr="008E2D9D">
        <w:rPr>
          <w:rFonts w:ascii="Times New Roman" w:hAnsi="Times New Roman" w:cs="Times New Roman"/>
        </w:rPr>
        <w:t xml:space="preserve">ES </w:t>
      </w:r>
      <w:r w:rsidRPr="008E2D9D">
        <w:rPr>
          <w:rFonts w:ascii="Times New Roman" w:hAnsi="Times New Roman" w:cs="Times New Roman"/>
        </w:rPr>
        <w:t xml:space="preserve">vyhlásenie o jeho </w:t>
      </w:r>
      <w:r w:rsidR="0001740E" w:rsidRPr="008E2D9D">
        <w:rPr>
          <w:rFonts w:ascii="Times New Roman" w:hAnsi="Times New Roman" w:cs="Times New Roman"/>
        </w:rPr>
        <w:t>vhodnosti na použitie</w:t>
      </w:r>
      <w:r w:rsidRPr="008E2D9D">
        <w:rPr>
          <w:rFonts w:ascii="Times New Roman" w:hAnsi="Times New Roman" w:cs="Times New Roman"/>
        </w:rPr>
        <w:t xml:space="preserve"> v železničnom systéme. </w:t>
      </w:r>
      <w:r w:rsidR="00EC58F2" w:rsidRPr="008E2D9D">
        <w:rPr>
          <w:rFonts w:ascii="Times New Roman" w:hAnsi="Times New Roman" w:cs="Times New Roman"/>
        </w:rPr>
        <w:t>Týmto ustanovením však nie je dotknutá povinnosť bezpečnostného orgánu vykonať opatrenia na obmedzenie alebo zákaz používania komponentu interoperability, ak sa pri používaní zistí, že komponent interoperability, ktorý má ES vyhlásenie o</w:t>
      </w:r>
      <w:r w:rsidR="0001740E" w:rsidRPr="008E2D9D">
        <w:rPr>
          <w:rFonts w:ascii="Times New Roman" w:hAnsi="Times New Roman" w:cs="Times New Roman"/>
        </w:rPr>
        <w:t> </w:t>
      </w:r>
      <w:r w:rsidR="00EC58F2" w:rsidRPr="008E2D9D">
        <w:rPr>
          <w:rFonts w:ascii="Times New Roman" w:hAnsi="Times New Roman" w:cs="Times New Roman"/>
        </w:rPr>
        <w:t>zhode</w:t>
      </w:r>
      <w:r w:rsidR="0001740E" w:rsidRPr="008E2D9D">
        <w:rPr>
          <w:rFonts w:ascii="Times New Roman" w:hAnsi="Times New Roman" w:cs="Times New Roman"/>
        </w:rPr>
        <w:t xml:space="preserve"> alebo ES vyhlásenie o jeho vhodnosti na použitie</w:t>
      </w:r>
      <w:r w:rsidR="00EC58F2" w:rsidRPr="008E2D9D">
        <w:rPr>
          <w:rFonts w:ascii="Times New Roman" w:hAnsi="Times New Roman" w:cs="Times New Roman"/>
        </w:rPr>
        <w:t xml:space="preserve">, nespĺňa základné požiadavky, prípadne podniknúť opatrenia voči tomu, kto vypracoval ES vyhlásenie o zhode. </w:t>
      </w:r>
    </w:p>
    <w:p w:rsidR="00EC58F2" w:rsidRPr="008E2D9D" w:rsidRDefault="00EC58F2" w:rsidP="00EC58F2">
      <w:pPr>
        <w:ind w:right="72" w:firstLine="708"/>
        <w:jc w:val="both"/>
        <w:rPr>
          <w:rFonts w:ascii="Times New Roman" w:hAnsi="Times New Roman" w:cs="Times New Roman"/>
        </w:rPr>
      </w:pPr>
      <w:r w:rsidRPr="008E2D9D">
        <w:rPr>
          <w:rFonts w:ascii="Times New Roman" w:hAnsi="Times New Roman" w:cs="Times New Roman"/>
        </w:rPr>
        <w:lastRenderedPageBreak/>
        <w:t>Odsek 5 upravuje obligatórne náležitosti ES vyhlásenia o</w:t>
      </w:r>
      <w:r w:rsidR="0001740E" w:rsidRPr="008E2D9D">
        <w:rPr>
          <w:rFonts w:ascii="Times New Roman" w:hAnsi="Times New Roman" w:cs="Times New Roman"/>
        </w:rPr>
        <w:t> </w:t>
      </w:r>
      <w:r w:rsidRPr="008E2D9D">
        <w:rPr>
          <w:rFonts w:ascii="Times New Roman" w:hAnsi="Times New Roman" w:cs="Times New Roman"/>
        </w:rPr>
        <w:t>zhode</w:t>
      </w:r>
      <w:r w:rsidR="0001740E" w:rsidRPr="008E2D9D">
        <w:rPr>
          <w:rFonts w:ascii="Times New Roman" w:hAnsi="Times New Roman" w:cs="Times New Roman"/>
        </w:rPr>
        <w:t xml:space="preserve"> a ES vyhlásenia o jeho vhodnosti na použitie</w:t>
      </w:r>
      <w:r w:rsidRPr="008E2D9D">
        <w:rPr>
          <w:rFonts w:ascii="Times New Roman" w:hAnsi="Times New Roman" w:cs="Times New Roman"/>
        </w:rPr>
        <w:t xml:space="preserve">. </w:t>
      </w:r>
    </w:p>
    <w:p w:rsidR="000C68D7" w:rsidRPr="008E2D9D" w:rsidRDefault="000C68D7" w:rsidP="00EC58F2">
      <w:pPr>
        <w:ind w:right="72" w:firstLine="708"/>
        <w:jc w:val="both"/>
        <w:rPr>
          <w:rFonts w:ascii="Times New Roman" w:hAnsi="Times New Roman" w:cs="Times New Roman"/>
        </w:rPr>
      </w:pPr>
      <w:r w:rsidRPr="008E2D9D">
        <w:rPr>
          <w:rFonts w:ascii="Times New Roman" w:hAnsi="Times New Roman" w:cs="Times New Roman"/>
        </w:rPr>
        <w:t>K § 67:</w:t>
      </w:r>
    </w:p>
    <w:p w:rsidR="000C68D7" w:rsidRPr="008E2D9D" w:rsidRDefault="000C68D7" w:rsidP="00EC58F2">
      <w:pPr>
        <w:ind w:right="72" w:firstLine="708"/>
        <w:jc w:val="both"/>
        <w:rPr>
          <w:rFonts w:ascii="Times New Roman" w:hAnsi="Times New Roman" w:cs="Times New Roman"/>
        </w:rPr>
      </w:pPr>
      <w:r w:rsidRPr="008E2D9D">
        <w:rPr>
          <w:rFonts w:ascii="Times New Roman" w:hAnsi="Times New Roman" w:cs="Times New Roman"/>
        </w:rPr>
        <w:t>Ustanovenie upravuje uvádzanie komponentov interoperability na trh a ich použitie v železničnom systéme. Všetky komponenty sú tzv. určenými výrobkami, k</w:t>
      </w:r>
      <w:r w:rsidR="0001740E" w:rsidRPr="008E2D9D">
        <w:rPr>
          <w:rFonts w:ascii="Times New Roman" w:hAnsi="Times New Roman" w:cs="Times New Roman"/>
        </w:rPr>
        <w:t xml:space="preserve">toré sú definované v § 4 zákona o posudzovaní zhody výrobku, sprístupňovaní určeného výrobku na trhu a o zmene a doplnení niektorých zákonov </w:t>
      </w:r>
      <w:r w:rsidRPr="008E2D9D">
        <w:rPr>
          <w:rFonts w:ascii="Times New Roman" w:hAnsi="Times New Roman" w:cs="Times New Roman"/>
        </w:rPr>
        <w:t xml:space="preserve">a preto nesmú byť uvedené  na trh, ak nie je preukázaná zhoda ich vlastností s príslušnými technickými predpismi. Povinne podliehajú postupom posudzovania zhody a pri ich uvádzaní na trh alebo pri ich použití v železničnom systéme musia mať ES vyhlásenie o zhode. </w:t>
      </w:r>
      <w:r w:rsidR="00B572DD" w:rsidRPr="008E2D9D">
        <w:rPr>
          <w:rFonts w:ascii="Times New Roman" w:hAnsi="Times New Roman" w:cs="Times New Roman"/>
        </w:rPr>
        <w:t xml:space="preserve">Ak technická špecifikácia interoperability neobsahuje povinnosť uplatniť postup posudzovania zhody, uplatňuje sa postup posudzovania zhody podľa vnútroštátnych predpisov, u nás </w:t>
      </w:r>
      <w:r w:rsidR="0001740E" w:rsidRPr="008E2D9D">
        <w:rPr>
          <w:rFonts w:ascii="Times New Roman" w:hAnsi="Times New Roman" w:cs="Times New Roman"/>
        </w:rPr>
        <w:t>zákon o posudzovaní zhody výrobku, sprístupňovaní určeného výrobku na trhu a o zmene a doplnení niektorých zákonov</w:t>
      </w:r>
      <w:r w:rsidR="00B572DD" w:rsidRPr="008E2D9D">
        <w:rPr>
          <w:rFonts w:ascii="Times New Roman" w:hAnsi="Times New Roman" w:cs="Times New Roman"/>
        </w:rPr>
        <w:t xml:space="preserve">. Posúdenie zhody sa v tomto prípade vykoná v súlade s európskymi špecifikáciami. Európskou špecifikáciou je spoločná technická špecifikácia, európske technické osvedčenie alebo slovenská technická norma, ktorou sa preberá európska norma. To neplatí pre náhradné dielce komponentov, ak sú v čase nadobudnutia účinnosti technickej špecifikácie interoperability už uvedené do prevádzky. </w:t>
      </w:r>
    </w:p>
    <w:p w:rsidR="00B572DD" w:rsidRPr="008E2D9D" w:rsidRDefault="00B572DD" w:rsidP="00EC58F2">
      <w:pPr>
        <w:ind w:right="72" w:firstLine="708"/>
        <w:jc w:val="both"/>
        <w:rPr>
          <w:rFonts w:ascii="Times New Roman" w:hAnsi="Times New Roman" w:cs="Times New Roman"/>
        </w:rPr>
      </w:pPr>
      <w:r w:rsidRPr="008E2D9D">
        <w:rPr>
          <w:rFonts w:ascii="Times New Roman" w:hAnsi="Times New Roman" w:cs="Times New Roman"/>
        </w:rPr>
        <w:t>K § 68:</w:t>
      </w:r>
    </w:p>
    <w:p w:rsidR="00B572DD" w:rsidRPr="008E2D9D" w:rsidRDefault="00B572DD" w:rsidP="00EC58F2">
      <w:pPr>
        <w:ind w:right="72" w:firstLine="708"/>
        <w:jc w:val="both"/>
        <w:rPr>
          <w:rFonts w:ascii="Times New Roman" w:hAnsi="Times New Roman" w:cs="Times New Roman"/>
        </w:rPr>
      </w:pPr>
      <w:r w:rsidRPr="008E2D9D">
        <w:rPr>
          <w:rFonts w:ascii="Times New Roman" w:hAnsi="Times New Roman" w:cs="Times New Roman"/>
        </w:rPr>
        <w:t>Tak ako aj pri iných výrobkoch, aj tu sa vychádza zo základnej zásady prístupu na trh, teda že rozhodujúcim faktorom je výrobca. Výrobca predovšetkým musí vykonať predpísané postupy vedúce k tomu, že jeho výrobok bude zhodný s</w:t>
      </w:r>
      <w:r w:rsidR="000D1F28" w:rsidRPr="008E2D9D">
        <w:rPr>
          <w:rFonts w:ascii="Times New Roman" w:hAnsi="Times New Roman" w:cs="Times New Roman"/>
        </w:rPr>
        <w:t>o</w:t>
      </w:r>
      <w:r w:rsidRPr="008E2D9D">
        <w:rPr>
          <w:rFonts w:ascii="Times New Roman" w:hAnsi="Times New Roman" w:cs="Times New Roman"/>
        </w:rPr>
        <w:t xml:space="preserve"> základnými parametrami technickej špecifikácie vzťahujúcej sa na výrobok a vydať vyhlásenie o zhode. </w:t>
      </w:r>
      <w:r w:rsidR="000D1F28" w:rsidRPr="008E2D9D">
        <w:rPr>
          <w:rFonts w:ascii="Times New Roman" w:hAnsi="Times New Roman" w:cs="Times New Roman"/>
        </w:rPr>
        <w:t xml:space="preserve">Prednostne sa uplatnia technické špecifikácie interoperability a ak tie niektoré základné požiadavky neobsahujú, alebo nie sú dostatočné, uplatnia sa vnútroštátne predpisy, teda </w:t>
      </w:r>
      <w:r w:rsidR="0001740E" w:rsidRPr="008E2D9D">
        <w:rPr>
          <w:rFonts w:ascii="Times New Roman" w:hAnsi="Times New Roman" w:cs="Times New Roman"/>
        </w:rPr>
        <w:t>zákon o posudzovaní zhody</w:t>
      </w:r>
      <w:r w:rsidR="000D1F28" w:rsidRPr="008E2D9D">
        <w:rPr>
          <w:rFonts w:ascii="Times New Roman" w:hAnsi="Times New Roman" w:cs="Times New Roman"/>
        </w:rPr>
        <w:t xml:space="preserve">. Rovnaké postavenie v prístupe na trh ako výrobca, má aj splnomocnený zástupca výrobcu so sídlom v členskom štáte, prípadne ten, kto uvádza komponent interoperability na trh. Zabezpečuje sa tým ochrana pred zahraničnými výrobkami, ktorých výrobca nie je povinný dodržiavať požiadavky práva Európskej únie. </w:t>
      </w:r>
    </w:p>
    <w:p w:rsidR="000D1F28" w:rsidRPr="008E2D9D" w:rsidRDefault="000D1F28" w:rsidP="00EC58F2">
      <w:pPr>
        <w:ind w:right="72" w:firstLine="708"/>
        <w:jc w:val="both"/>
        <w:rPr>
          <w:rFonts w:ascii="Times New Roman" w:hAnsi="Times New Roman" w:cs="Times New Roman"/>
        </w:rPr>
      </w:pPr>
      <w:r w:rsidRPr="008E2D9D">
        <w:rPr>
          <w:rFonts w:ascii="Times New Roman" w:hAnsi="Times New Roman" w:cs="Times New Roman"/>
        </w:rPr>
        <w:t>Odsek 2 rieši situáciu konkurencie právnych aktov. Vzťahuje sa jednak na tie komponenty, ktoré nie sú účelovo vyrobené len na použitie v subsystéme železničného systému, ale možno ich na tento</w:t>
      </w:r>
      <w:r w:rsidR="0001740E" w:rsidRPr="008E2D9D">
        <w:rPr>
          <w:rFonts w:ascii="Times New Roman" w:hAnsi="Times New Roman" w:cs="Times New Roman"/>
        </w:rPr>
        <w:t xml:space="preserve"> </w:t>
      </w:r>
      <w:r w:rsidRPr="008E2D9D">
        <w:rPr>
          <w:rFonts w:ascii="Times New Roman" w:hAnsi="Times New Roman" w:cs="Times New Roman"/>
        </w:rPr>
        <w:t>účel použiť, alebo ktoré sú všeo</w:t>
      </w:r>
      <w:r w:rsidR="0001740E" w:rsidRPr="008E2D9D">
        <w:rPr>
          <w:rFonts w:ascii="Times New Roman" w:hAnsi="Times New Roman" w:cs="Times New Roman"/>
        </w:rPr>
        <w:t>becne použiteľné na rôzne účely</w:t>
      </w:r>
      <w:r w:rsidRPr="008E2D9D">
        <w:rPr>
          <w:rFonts w:ascii="Times New Roman" w:hAnsi="Times New Roman" w:cs="Times New Roman"/>
        </w:rPr>
        <w:t xml:space="preserve">, z ktorých jeden je aj použitie v subsystéme železničného systému, a jednak na tie komponenty, ktoré sú vyrobené ako komponenty interoperability na použitie v subsystéme železničného systému, ale za splnenia podmienok určených v iných technických špecifikáciách alebo právnych predpisoch ich možno použiť aj na iný účel. </w:t>
      </w:r>
    </w:p>
    <w:p w:rsidR="000D1F28" w:rsidRPr="008E2D9D" w:rsidRDefault="000D1F28" w:rsidP="00EC58F2">
      <w:pPr>
        <w:ind w:right="72" w:firstLine="708"/>
        <w:jc w:val="both"/>
        <w:rPr>
          <w:rFonts w:ascii="Times New Roman" w:hAnsi="Times New Roman" w:cs="Times New Roman"/>
        </w:rPr>
      </w:pPr>
      <w:r w:rsidRPr="008E2D9D">
        <w:rPr>
          <w:rFonts w:ascii="Times New Roman" w:hAnsi="Times New Roman" w:cs="Times New Roman"/>
        </w:rPr>
        <w:t xml:space="preserve">Odsek 3 sa týka komponentov interoperability, ktoré sú najčastejšie vyrobené v treťom štáte a dovážajú sa do členského štátu na použitie v subsystéme železničného systému. Rovnakú povinnosť ako výrobca a splnomocnený zástupca so sídlom v Európskej únii má aj dovozca, teda ten, kto uvádza komponent interoperability na trh. </w:t>
      </w:r>
    </w:p>
    <w:p w:rsidR="000D1F28" w:rsidRPr="008E2D9D" w:rsidRDefault="000D1F28" w:rsidP="00EC58F2">
      <w:pPr>
        <w:ind w:right="72" w:firstLine="708"/>
        <w:jc w:val="both"/>
        <w:rPr>
          <w:rFonts w:ascii="Times New Roman" w:hAnsi="Times New Roman" w:cs="Times New Roman"/>
        </w:rPr>
      </w:pPr>
      <w:r w:rsidRPr="008E2D9D">
        <w:rPr>
          <w:rFonts w:ascii="Times New Roman" w:hAnsi="Times New Roman" w:cs="Times New Roman"/>
        </w:rPr>
        <w:t>Odsek 4 rieši štandardné postupy pri zistení nezhody výrobku s technickou špecifikáciou, ktoré sa uplatňujú aj pri iných výrobkoch, napríklad pri stavebných výrobkoch, pri potravinách a krmivách, pri kozmetických výrobkoch a podobne. Najprv sa dáva šanca výrobcovi, aby odstránil nezhodu vlastnými silami v rámci podniku, prípadne za spoluúčasti autorizovanej osoby, napríklad vykonaním inšpekcie vnútropodnikovej kontroly výrobcu, skúškou výrobku, skúšobnou prevádzkou. Ak nezhoda pretrv</w:t>
      </w:r>
      <w:r w:rsidR="006D313A" w:rsidRPr="008E2D9D">
        <w:rPr>
          <w:rFonts w:ascii="Times New Roman" w:hAnsi="Times New Roman" w:cs="Times New Roman"/>
        </w:rPr>
        <w:t xml:space="preserve">áva, je potrebné obmedzenie alebo zakázanie uvádzanie komponentu interoperability na trh a jeho stiahnutie z trhu. Je to krajné riešenie, ak hrozí nebezpečenstvo na zdraví alebo živote, na životnom prostredí alebo je ohrozená celá bezpečnosť železničného systému alebo plynulosť jeho prevádzky. </w:t>
      </w:r>
    </w:p>
    <w:p w:rsidR="006D313A" w:rsidRPr="008E2D9D" w:rsidRDefault="006D313A" w:rsidP="00EC58F2">
      <w:pPr>
        <w:ind w:right="72" w:firstLine="708"/>
        <w:jc w:val="both"/>
        <w:rPr>
          <w:rFonts w:ascii="Times New Roman" w:hAnsi="Times New Roman" w:cs="Times New Roman"/>
        </w:rPr>
      </w:pPr>
      <w:r w:rsidRPr="008E2D9D">
        <w:rPr>
          <w:rFonts w:ascii="Times New Roman" w:hAnsi="Times New Roman" w:cs="Times New Roman"/>
        </w:rPr>
        <w:t>K § 69:</w:t>
      </w:r>
    </w:p>
    <w:p w:rsidR="006D313A" w:rsidRPr="008E2D9D" w:rsidRDefault="006D313A" w:rsidP="00EC58F2">
      <w:pPr>
        <w:ind w:right="72" w:firstLine="708"/>
        <w:jc w:val="both"/>
        <w:rPr>
          <w:rFonts w:ascii="Times New Roman" w:hAnsi="Times New Roman" w:cs="Times New Roman"/>
        </w:rPr>
      </w:pPr>
      <w:r w:rsidRPr="008E2D9D">
        <w:rPr>
          <w:rFonts w:ascii="Times New Roman" w:hAnsi="Times New Roman" w:cs="Times New Roman"/>
        </w:rPr>
        <w:lastRenderedPageBreak/>
        <w:tab/>
      </w:r>
      <w:r w:rsidR="00F83812" w:rsidRPr="008E2D9D">
        <w:rPr>
          <w:rFonts w:ascii="Times New Roman" w:hAnsi="Times New Roman" w:cs="Times New Roman"/>
        </w:rPr>
        <w:t xml:space="preserve">Ustanovenie rieši situácie, keď sa zistí nezhoda komponentu interoperability so základnými požiadavkami, ak komponent interoperability už má požadované ES vyhlásenie o zhode s technickými špecifikáciami, a teda navonok deklaruje zhodu. Účelom týchto opatrení je zabrániť ohrozeniu funkčnosti alebo poškodeniu subsystému v dôsledku takýchto zistených parametrov alebo vlastností komponentu interoperability, ktoré ohrozujú </w:t>
      </w:r>
      <w:proofErr w:type="spellStart"/>
      <w:r w:rsidR="00F83812" w:rsidRPr="008E2D9D">
        <w:rPr>
          <w:rFonts w:ascii="Times New Roman" w:hAnsi="Times New Roman" w:cs="Times New Roman"/>
        </w:rPr>
        <w:t>interoperabilitu</w:t>
      </w:r>
      <w:proofErr w:type="spellEnd"/>
      <w:r w:rsidR="00F83812" w:rsidRPr="008E2D9D">
        <w:rPr>
          <w:rFonts w:ascii="Times New Roman" w:hAnsi="Times New Roman" w:cs="Times New Roman"/>
        </w:rPr>
        <w:t xml:space="preserve"> subsystému, prípadne celého železničného systému. To by v krajnom prípade mohlo viesť k znefunkčneniu prevádzky na železničnej trati alebo k nehode. Keďže nemusí ísť vždy len o chybu výrobcu alebo notifikovanej osoby, počíta sa aj s možnou systémovou chybou v technickej špecifikácii interoperability alebo v európskych špecifikáciách s cieľom dosiahnuť ich opravu. </w:t>
      </w:r>
    </w:p>
    <w:p w:rsidR="003F1C20" w:rsidRPr="008E2D9D" w:rsidRDefault="003F1C20" w:rsidP="00EC58F2">
      <w:pPr>
        <w:ind w:right="72" w:firstLine="708"/>
        <w:jc w:val="both"/>
        <w:rPr>
          <w:rFonts w:ascii="Times New Roman" w:hAnsi="Times New Roman" w:cs="Times New Roman"/>
        </w:rPr>
      </w:pPr>
      <w:r w:rsidRPr="008E2D9D">
        <w:rPr>
          <w:rFonts w:ascii="Times New Roman" w:hAnsi="Times New Roman" w:cs="Times New Roman"/>
        </w:rPr>
        <w:t>K § 70:</w:t>
      </w:r>
    </w:p>
    <w:p w:rsidR="003F1C20" w:rsidRPr="008E2D9D" w:rsidRDefault="003F1C20" w:rsidP="00EC58F2">
      <w:pPr>
        <w:ind w:right="72" w:firstLine="708"/>
        <w:jc w:val="both"/>
        <w:rPr>
          <w:rFonts w:ascii="Times New Roman" w:hAnsi="Times New Roman" w:cs="Times New Roman"/>
        </w:rPr>
      </w:pPr>
      <w:r w:rsidRPr="008E2D9D">
        <w:rPr>
          <w:rFonts w:ascii="Times New Roman" w:hAnsi="Times New Roman" w:cs="Times New Roman"/>
        </w:rPr>
        <w:t xml:space="preserve">Týmto ustanovením začína časť venovaná subsystémom, postup ich uvedenia na trh a do prevádzky. Zo subsystémov je zložený celý železničný systém a jeho </w:t>
      </w:r>
      <w:proofErr w:type="spellStart"/>
      <w:r w:rsidRPr="008E2D9D">
        <w:rPr>
          <w:rFonts w:ascii="Times New Roman" w:hAnsi="Times New Roman" w:cs="Times New Roman"/>
        </w:rPr>
        <w:t>interoperabilita</w:t>
      </w:r>
      <w:proofErr w:type="spellEnd"/>
      <w:r w:rsidRPr="008E2D9D">
        <w:rPr>
          <w:rFonts w:ascii="Times New Roman" w:hAnsi="Times New Roman" w:cs="Times New Roman"/>
        </w:rPr>
        <w:t xml:space="preserve">  závisí od posúdenia </w:t>
      </w:r>
      <w:r w:rsidR="0001740E" w:rsidRPr="008E2D9D">
        <w:rPr>
          <w:rFonts w:ascii="Times New Roman" w:hAnsi="Times New Roman" w:cs="Times New Roman"/>
        </w:rPr>
        <w:t xml:space="preserve">ich </w:t>
      </w:r>
      <w:r w:rsidRPr="008E2D9D">
        <w:rPr>
          <w:rFonts w:ascii="Times New Roman" w:hAnsi="Times New Roman" w:cs="Times New Roman"/>
        </w:rPr>
        <w:t xml:space="preserve">zhody. </w:t>
      </w:r>
    </w:p>
    <w:p w:rsidR="003F1C20" w:rsidRPr="008E2D9D" w:rsidRDefault="003F1C20" w:rsidP="00EC58F2">
      <w:pPr>
        <w:ind w:right="72" w:firstLine="708"/>
        <w:jc w:val="both"/>
        <w:rPr>
          <w:rFonts w:ascii="Times New Roman" w:hAnsi="Times New Roman" w:cs="Times New Roman"/>
        </w:rPr>
      </w:pPr>
      <w:r w:rsidRPr="008E2D9D">
        <w:rPr>
          <w:rFonts w:ascii="Times New Roman" w:hAnsi="Times New Roman" w:cs="Times New Roman"/>
        </w:rPr>
        <w:t xml:space="preserve">Odsek 1 je základné ustanovenie pre subsystémy, od ktorého sa odvíjajú ostatné postupy a pravidlá. Vychádza zo zásady, že železničný systém môže náležite fungovať a byť </w:t>
      </w:r>
      <w:proofErr w:type="spellStart"/>
      <w:r w:rsidRPr="008E2D9D">
        <w:rPr>
          <w:rFonts w:ascii="Times New Roman" w:hAnsi="Times New Roman" w:cs="Times New Roman"/>
        </w:rPr>
        <w:t>interoperabilný</w:t>
      </w:r>
      <w:proofErr w:type="spellEnd"/>
      <w:r w:rsidRPr="008E2D9D">
        <w:rPr>
          <w:rFonts w:ascii="Times New Roman" w:hAnsi="Times New Roman" w:cs="Times New Roman"/>
        </w:rPr>
        <w:t xml:space="preserve"> len vtedy, keď sú všetky jeho subsystémy navrhnuté, skonštruované a inštalované v súlade so základnými požiadavkami na </w:t>
      </w:r>
      <w:r w:rsidR="00695A0D" w:rsidRPr="008E2D9D">
        <w:rPr>
          <w:rFonts w:ascii="Times New Roman" w:hAnsi="Times New Roman" w:cs="Times New Roman"/>
        </w:rPr>
        <w:t xml:space="preserve">bezpečnosť, technickú a prevádzkovú zlučiteľnosť a na bezpečnú integráciu. </w:t>
      </w:r>
    </w:p>
    <w:p w:rsidR="00695A0D" w:rsidRPr="008E2D9D" w:rsidRDefault="00695A0D" w:rsidP="00EC58F2">
      <w:pPr>
        <w:ind w:right="72" w:firstLine="708"/>
        <w:jc w:val="both"/>
        <w:rPr>
          <w:rFonts w:ascii="Times New Roman" w:hAnsi="Times New Roman" w:cs="Times New Roman"/>
        </w:rPr>
      </w:pPr>
      <w:r w:rsidRPr="008E2D9D">
        <w:rPr>
          <w:rFonts w:ascii="Times New Roman" w:hAnsi="Times New Roman" w:cs="Times New Roman"/>
        </w:rPr>
        <w:t xml:space="preserve">Odsek 2 rieši opätovne postup posúdenia zhody prioritne s technickými špecifikáciami interoperability a ak príslušná technická špecifikácia interoperability neupravuje základné požiadavky pre niektorú časť subsystému, </w:t>
      </w:r>
      <w:r w:rsidR="00E12402" w:rsidRPr="008E2D9D">
        <w:rPr>
          <w:rFonts w:ascii="Times New Roman" w:hAnsi="Times New Roman" w:cs="Times New Roman"/>
        </w:rPr>
        <w:t xml:space="preserve">ide o špecifický prípad a podobne, </w:t>
      </w:r>
      <w:r w:rsidRPr="008E2D9D">
        <w:rPr>
          <w:rFonts w:ascii="Times New Roman" w:hAnsi="Times New Roman" w:cs="Times New Roman"/>
        </w:rPr>
        <w:t xml:space="preserve">podľa vnútroštátnych predpisov. Na to, aby železničný systém bol </w:t>
      </w:r>
      <w:proofErr w:type="spellStart"/>
      <w:r w:rsidRPr="008E2D9D">
        <w:rPr>
          <w:rFonts w:ascii="Times New Roman" w:hAnsi="Times New Roman" w:cs="Times New Roman"/>
        </w:rPr>
        <w:t>interoperabilný</w:t>
      </w:r>
      <w:proofErr w:type="spellEnd"/>
      <w:r w:rsidRPr="008E2D9D">
        <w:rPr>
          <w:rFonts w:ascii="Times New Roman" w:hAnsi="Times New Roman" w:cs="Times New Roman"/>
        </w:rPr>
        <w:t xml:space="preserve"> a zachovala sa bezpečnosť, zhoda subsystému sa musí udržiavať počas celej jeho prevádzky v železničnom systéme.</w:t>
      </w:r>
    </w:p>
    <w:p w:rsidR="00695A0D" w:rsidRPr="008E2D9D" w:rsidRDefault="00695A0D" w:rsidP="00EC58F2">
      <w:pPr>
        <w:ind w:right="72" w:firstLine="708"/>
        <w:jc w:val="both"/>
        <w:rPr>
          <w:rFonts w:ascii="Times New Roman" w:hAnsi="Times New Roman" w:cs="Times New Roman"/>
        </w:rPr>
      </w:pPr>
      <w:r w:rsidRPr="008E2D9D">
        <w:rPr>
          <w:rFonts w:ascii="Times New Roman" w:hAnsi="Times New Roman" w:cs="Times New Roman"/>
        </w:rPr>
        <w:t xml:space="preserve">Odseky 3 až 8 riešia postup podľa osobitného predpisu, teda </w:t>
      </w:r>
      <w:r w:rsidR="0001740E" w:rsidRPr="008E2D9D">
        <w:rPr>
          <w:rFonts w:ascii="Times New Roman" w:hAnsi="Times New Roman" w:cs="Times New Roman"/>
        </w:rPr>
        <w:t>záko</w:t>
      </w:r>
      <w:r w:rsidR="00E01AFC" w:rsidRPr="008E2D9D">
        <w:rPr>
          <w:rFonts w:ascii="Times New Roman" w:hAnsi="Times New Roman" w:cs="Times New Roman"/>
        </w:rPr>
        <w:t>na o posudzovaní zhody výrobku</w:t>
      </w:r>
      <w:r w:rsidRPr="008E2D9D">
        <w:rPr>
          <w:rFonts w:ascii="Times New Roman" w:hAnsi="Times New Roman" w:cs="Times New Roman"/>
        </w:rPr>
        <w:t xml:space="preserve">. Ide o posúdenie zhody subsystémov v súlade s vnútroštátnymi predpismi. Všetky štrukturálne subsystémy železničného systému treba považovať za tzv. určené výrobky, ktoré majú vplyv na jeho fungovanie. </w:t>
      </w:r>
    </w:p>
    <w:p w:rsidR="00695A0D" w:rsidRPr="008E2D9D" w:rsidRDefault="00695A0D" w:rsidP="00EC58F2">
      <w:pPr>
        <w:ind w:right="72" w:firstLine="708"/>
        <w:jc w:val="both"/>
        <w:rPr>
          <w:rFonts w:ascii="Times New Roman" w:hAnsi="Times New Roman" w:cs="Times New Roman"/>
        </w:rPr>
      </w:pPr>
      <w:r w:rsidRPr="008E2D9D">
        <w:rPr>
          <w:rFonts w:ascii="Times New Roman" w:hAnsi="Times New Roman" w:cs="Times New Roman"/>
        </w:rPr>
        <w:t>Tzv. špecifické prípady (odsek 4) sú určitou odchýlkou od základne</w:t>
      </w:r>
      <w:r w:rsidR="00E12402" w:rsidRPr="008E2D9D">
        <w:rPr>
          <w:rFonts w:ascii="Times New Roman" w:hAnsi="Times New Roman" w:cs="Times New Roman"/>
        </w:rPr>
        <w:t>j</w:t>
      </w:r>
      <w:r w:rsidRPr="008E2D9D">
        <w:rPr>
          <w:rFonts w:ascii="Times New Roman" w:hAnsi="Times New Roman" w:cs="Times New Roman"/>
        </w:rPr>
        <w:t xml:space="preserve"> zásady súladu subsystémov s postupom posudzovania podľa technických špecifikácií interoperability, pri ktorej sa uplatnia vnútroštátne predpisy. Dôvodom je skutočnosť, že požiadavka interoperability sa nevzťahuje na celý železničný systém, ale len na určené hlavné železničné trate a pripojenia na železničné systémy v Česku, Maďarsku a v Poľsku. Uplatnenie požiadaviek smernice aj na špecifické prípady však tým nie je vylúčená. </w:t>
      </w:r>
    </w:p>
    <w:p w:rsidR="00D850EC" w:rsidRPr="008E2D9D" w:rsidRDefault="00695A0D" w:rsidP="00EC58F2">
      <w:pPr>
        <w:ind w:right="72" w:firstLine="708"/>
        <w:jc w:val="both"/>
        <w:rPr>
          <w:rFonts w:ascii="Times New Roman" w:hAnsi="Times New Roman" w:cs="Times New Roman"/>
        </w:rPr>
      </w:pPr>
      <w:r w:rsidRPr="008E2D9D">
        <w:rPr>
          <w:rFonts w:ascii="Times New Roman" w:hAnsi="Times New Roman" w:cs="Times New Roman"/>
        </w:rPr>
        <w:t xml:space="preserve">Možnosť použiť výnimku (odsek 5) s odobrením Európskou komisiou je možná v uvedených prípadoch. </w:t>
      </w:r>
      <w:r w:rsidR="00D850EC" w:rsidRPr="008E2D9D">
        <w:rPr>
          <w:rFonts w:ascii="Times New Roman" w:hAnsi="Times New Roman" w:cs="Times New Roman"/>
        </w:rPr>
        <w:t>Podrobností ( aké informácie sa uvedú v dokumentácií, spôsob akým sa predloží žiadosť vrátane dokumentácie) upraví Európska komisia prostredníctvom vykonávacích aktov.</w:t>
      </w:r>
    </w:p>
    <w:p w:rsidR="00D850EC" w:rsidRPr="008E2D9D" w:rsidRDefault="00D850EC" w:rsidP="00EC58F2">
      <w:pPr>
        <w:ind w:right="72" w:firstLine="708"/>
        <w:jc w:val="both"/>
        <w:rPr>
          <w:rFonts w:ascii="Times New Roman" w:hAnsi="Times New Roman" w:cs="Times New Roman"/>
        </w:rPr>
      </w:pPr>
      <w:r w:rsidRPr="008E2D9D">
        <w:rPr>
          <w:rFonts w:ascii="Times New Roman" w:hAnsi="Times New Roman" w:cs="Times New Roman"/>
        </w:rPr>
        <w:t>Definície v ustanovení sú prevzaté z článku 2 body 14, 15, 17 a 23 smernice.</w:t>
      </w:r>
    </w:p>
    <w:p w:rsidR="00D850EC" w:rsidRPr="008E2D9D" w:rsidRDefault="00D850EC" w:rsidP="00D850EC">
      <w:pPr>
        <w:ind w:right="72"/>
        <w:jc w:val="both"/>
        <w:rPr>
          <w:rFonts w:ascii="Times New Roman" w:hAnsi="Times New Roman" w:cs="Times New Roman"/>
        </w:rPr>
      </w:pPr>
      <w:r w:rsidRPr="008E2D9D">
        <w:rPr>
          <w:rFonts w:ascii="Times New Roman" w:hAnsi="Times New Roman" w:cs="Times New Roman"/>
        </w:rPr>
        <w:t>K § 71:</w:t>
      </w:r>
    </w:p>
    <w:p w:rsidR="00D850EC" w:rsidRPr="008E2D9D" w:rsidRDefault="00D850EC" w:rsidP="00AC7E5D">
      <w:pPr>
        <w:ind w:right="72" w:firstLine="708"/>
        <w:jc w:val="both"/>
        <w:rPr>
          <w:rFonts w:ascii="Times New Roman" w:hAnsi="Times New Roman" w:cs="Times New Roman"/>
        </w:rPr>
      </w:pPr>
      <w:r w:rsidRPr="008E2D9D">
        <w:rPr>
          <w:rFonts w:ascii="Times New Roman" w:hAnsi="Times New Roman" w:cs="Times New Roman"/>
        </w:rPr>
        <w:t xml:space="preserve">Ustanovenie preberá najmä článok 18 smernice. </w:t>
      </w:r>
      <w:r w:rsidR="00734574" w:rsidRPr="008E2D9D">
        <w:rPr>
          <w:rFonts w:ascii="Times New Roman" w:hAnsi="Times New Roman" w:cs="Times New Roman"/>
        </w:rPr>
        <w:t>Postup povoľovania na uvedenie subsystému do prevádzky upravený v tomto ustanovení sa týka len pevných štrukturálnych subsystémov. Povoľovanie mobilných štrukturálnych subsystémov vrátane železničných vozidiel vyžaduje špecifický postup povoľovania, preto je up</w:t>
      </w:r>
      <w:r w:rsidR="00501878" w:rsidRPr="008E2D9D">
        <w:rPr>
          <w:rFonts w:ascii="Times New Roman" w:hAnsi="Times New Roman" w:cs="Times New Roman"/>
        </w:rPr>
        <w:t>ravený v zákone samostatne</w:t>
      </w:r>
      <w:r w:rsidR="00734574" w:rsidRPr="008E2D9D">
        <w:rPr>
          <w:rFonts w:ascii="Times New Roman" w:hAnsi="Times New Roman" w:cs="Times New Roman"/>
        </w:rPr>
        <w:t xml:space="preserve">. </w:t>
      </w:r>
    </w:p>
    <w:p w:rsidR="00734574" w:rsidRPr="008E2D9D" w:rsidRDefault="00E12402" w:rsidP="00D850EC">
      <w:pPr>
        <w:ind w:right="72"/>
        <w:jc w:val="both"/>
        <w:rPr>
          <w:rFonts w:ascii="Times New Roman" w:hAnsi="Times New Roman" w:cs="Times New Roman"/>
        </w:rPr>
      </w:pPr>
      <w:r w:rsidRPr="008E2D9D">
        <w:rPr>
          <w:rFonts w:ascii="Times New Roman" w:hAnsi="Times New Roman" w:cs="Times New Roman"/>
        </w:rPr>
        <w:tab/>
        <w:t>Hlavnú</w:t>
      </w:r>
      <w:r w:rsidR="00734574" w:rsidRPr="008E2D9D">
        <w:rPr>
          <w:rFonts w:ascii="Times New Roman" w:hAnsi="Times New Roman" w:cs="Times New Roman"/>
        </w:rPr>
        <w:t xml:space="preserve"> úlohu v tomto postupe zohráva bezpečnostn</w:t>
      </w:r>
      <w:r w:rsidRPr="008E2D9D">
        <w:rPr>
          <w:rFonts w:ascii="Times New Roman" w:hAnsi="Times New Roman" w:cs="Times New Roman"/>
        </w:rPr>
        <w:t xml:space="preserve">ý orgán, ktorý má kompetenciu </w:t>
      </w:r>
      <w:r w:rsidR="00734574" w:rsidRPr="008E2D9D">
        <w:rPr>
          <w:rFonts w:ascii="Times New Roman" w:hAnsi="Times New Roman" w:cs="Times New Roman"/>
        </w:rPr>
        <w:t xml:space="preserve"> </w:t>
      </w:r>
      <w:r w:rsidRPr="008E2D9D">
        <w:rPr>
          <w:rFonts w:ascii="Times New Roman" w:hAnsi="Times New Roman" w:cs="Times New Roman"/>
        </w:rPr>
        <w:t>povoliť uviesť do prevádzky príslušné subsystémy</w:t>
      </w:r>
      <w:r w:rsidR="00734574" w:rsidRPr="008E2D9D">
        <w:rPr>
          <w:rFonts w:ascii="Times New Roman" w:hAnsi="Times New Roman" w:cs="Times New Roman"/>
        </w:rPr>
        <w:t xml:space="preserve">. Zároveň ako jediný nositeľ tejto úlohy je povinný </w:t>
      </w:r>
      <w:r w:rsidR="00734574" w:rsidRPr="008E2D9D">
        <w:rPr>
          <w:rFonts w:ascii="Times New Roman" w:hAnsi="Times New Roman" w:cs="Times New Roman"/>
        </w:rPr>
        <w:lastRenderedPageBreak/>
        <w:t xml:space="preserve">v dostatočnom časovom predstihu poskytnúť žiadateľom podrobné informácie </w:t>
      </w:r>
      <w:r w:rsidRPr="008E2D9D">
        <w:rPr>
          <w:rFonts w:ascii="Times New Roman" w:hAnsi="Times New Roman" w:cs="Times New Roman"/>
        </w:rPr>
        <w:t>o spôsobe podania žiadosti, dokumentoch, ktoré je potrebné</w:t>
      </w:r>
      <w:r w:rsidR="00734574" w:rsidRPr="008E2D9D">
        <w:rPr>
          <w:rFonts w:ascii="Times New Roman" w:hAnsi="Times New Roman" w:cs="Times New Roman"/>
        </w:rPr>
        <w:t xml:space="preserve"> k žiadosti priložiť</w:t>
      </w:r>
      <w:r w:rsidRPr="008E2D9D">
        <w:rPr>
          <w:rFonts w:ascii="Times New Roman" w:hAnsi="Times New Roman" w:cs="Times New Roman"/>
        </w:rPr>
        <w:t xml:space="preserve"> atď</w:t>
      </w:r>
      <w:r w:rsidR="00734574" w:rsidRPr="008E2D9D">
        <w:rPr>
          <w:rFonts w:ascii="Times New Roman" w:hAnsi="Times New Roman" w:cs="Times New Roman"/>
        </w:rPr>
        <w:t xml:space="preserve">. Informácie zverejní na svojom webovom sídle. </w:t>
      </w:r>
      <w:r w:rsidR="008443E8" w:rsidRPr="008E2D9D">
        <w:rPr>
          <w:rFonts w:ascii="Times New Roman" w:hAnsi="Times New Roman" w:cs="Times New Roman"/>
        </w:rPr>
        <w:t xml:space="preserve">Bezplatné poskytovanie týchto informácií priamo žiadateľovi ako to vyžaduje smernica by bolo pre bezpečnostný orgán finančne náročné, preto tvorca zákona uprednostnil túto formu zverejňovania informácií. Informácie sa týkajú tak žiadosti o povolenie na uvedenie subsystému do prevádzky, ako aj obnovy a modernizácie pevných štrukturálnych subsystémov. </w:t>
      </w:r>
    </w:p>
    <w:p w:rsidR="00063476" w:rsidRPr="008E2D9D" w:rsidRDefault="008443E8" w:rsidP="00D850EC">
      <w:pPr>
        <w:ind w:right="72"/>
        <w:jc w:val="both"/>
        <w:rPr>
          <w:rFonts w:ascii="Times New Roman" w:hAnsi="Times New Roman" w:cs="Times New Roman"/>
        </w:rPr>
      </w:pPr>
      <w:r w:rsidRPr="008E2D9D">
        <w:rPr>
          <w:rFonts w:ascii="Times New Roman" w:hAnsi="Times New Roman" w:cs="Times New Roman"/>
        </w:rPr>
        <w:tab/>
        <w:t>V prípade obnovy a modernizácie je prvotným krokom preskúmanie, či vôbec je potrebné nové povolenie na uvedenie subsystému do prevádzky podľa kritérií uvedených v odseku 7.</w:t>
      </w:r>
      <w:r w:rsidR="00AC7E5D" w:rsidRPr="008E2D9D">
        <w:rPr>
          <w:rFonts w:ascii="Times New Roman" w:hAnsi="Times New Roman" w:cs="Times New Roman"/>
        </w:rPr>
        <w:t xml:space="preserve"> Agentúra a bezpečnostný orgán posúdia rozsah zmien vykonaných modernizáciou </w:t>
      </w:r>
      <w:r w:rsidR="00FD0051" w:rsidRPr="008E2D9D">
        <w:rPr>
          <w:rFonts w:ascii="Times New Roman" w:hAnsi="Times New Roman" w:cs="Times New Roman"/>
        </w:rPr>
        <w:t>a obnovou subsystému, najmä z hľadiska prevádzkovej bezpečnosti a funkčnosti</w:t>
      </w:r>
      <w:r w:rsidR="008C5F63" w:rsidRPr="008E2D9D">
        <w:rPr>
          <w:rFonts w:ascii="Times New Roman" w:hAnsi="Times New Roman" w:cs="Times New Roman"/>
        </w:rPr>
        <w:t xml:space="preserve"> a ich vzťahu k interoperabilite</w:t>
      </w:r>
      <w:r w:rsidR="00FD0051" w:rsidRPr="008E2D9D">
        <w:rPr>
          <w:rFonts w:ascii="Times New Roman" w:hAnsi="Times New Roman" w:cs="Times New Roman"/>
        </w:rPr>
        <w:t xml:space="preserve"> železničného systému. Nepodstatné zmeny z hľadiska vplyvu na </w:t>
      </w:r>
      <w:proofErr w:type="spellStart"/>
      <w:r w:rsidR="00FD0051" w:rsidRPr="008E2D9D">
        <w:rPr>
          <w:rFonts w:ascii="Times New Roman" w:hAnsi="Times New Roman" w:cs="Times New Roman"/>
        </w:rPr>
        <w:t>interoperabilitu</w:t>
      </w:r>
      <w:proofErr w:type="spellEnd"/>
      <w:r w:rsidR="00FD0051" w:rsidRPr="008E2D9D">
        <w:rPr>
          <w:rFonts w:ascii="Times New Roman" w:hAnsi="Times New Roman" w:cs="Times New Roman"/>
        </w:rPr>
        <w:t xml:space="preserve"> železničného systému by nemali viesť k novému postupu posudzovania zhody a povoľovaniu prevádzky. Ak sa však zistí podstatná zmena subsystému z hľadiska vplyvu na </w:t>
      </w:r>
      <w:proofErr w:type="spellStart"/>
      <w:r w:rsidR="00FD0051" w:rsidRPr="008E2D9D">
        <w:rPr>
          <w:rFonts w:ascii="Times New Roman" w:hAnsi="Times New Roman" w:cs="Times New Roman"/>
        </w:rPr>
        <w:t>interoperabilitu</w:t>
      </w:r>
      <w:proofErr w:type="spellEnd"/>
      <w:r w:rsidR="00FD0051" w:rsidRPr="008E2D9D">
        <w:rPr>
          <w:rFonts w:ascii="Times New Roman" w:hAnsi="Times New Roman" w:cs="Times New Roman"/>
        </w:rPr>
        <w:t xml:space="preserve"> železničného systému, je potrebné nové povolenie. </w:t>
      </w:r>
    </w:p>
    <w:p w:rsidR="008443E8" w:rsidRPr="008E2D9D" w:rsidRDefault="00063476" w:rsidP="00B46377">
      <w:pPr>
        <w:spacing w:after="0" w:line="240" w:lineRule="auto"/>
        <w:jc w:val="both"/>
        <w:rPr>
          <w:rFonts w:ascii="Times New Roman" w:hAnsi="Times New Roman" w:cs="Times New Roman"/>
        </w:rPr>
      </w:pPr>
      <w:r w:rsidRPr="008E2D9D">
        <w:rPr>
          <w:rFonts w:ascii="Times New Roman" w:hAnsi="Times New Roman" w:cs="Times New Roman"/>
        </w:rPr>
        <w:tab/>
        <w:t xml:space="preserve">Ustanovenie v rámci </w:t>
      </w:r>
      <w:r w:rsidR="00E12402" w:rsidRPr="008E2D9D">
        <w:rPr>
          <w:rFonts w:ascii="Times New Roman" w:hAnsi="Times New Roman" w:cs="Times New Roman"/>
        </w:rPr>
        <w:t>transpozície smernice upravuje</w:t>
      </w:r>
      <w:r w:rsidRPr="008E2D9D">
        <w:rPr>
          <w:rFonts w:ascii="Times New Roman" w:hAnsi="Times New Roman" w:cs="Times New Roman"/>
        </w:rPr>
        <w:t xml:space="preserve"> dlhšie lehoty oproti lehotám upravených v správnom poriadku a lehote ustanovenej v 111 ods. 2 zákona na doterajšie a iné konania. </w:t>
      </w:r>
    </w:p>
    <w:p w:rsidR="008443E8" w:rsidRPr="008E2D9D" w:rsidRDefault="008443E8" w:rsidP="00B46377">
      <w:pPr>
        <w:spacing w:after="0" w:line="240" w:lineRule="auto"/>
        <w:jc w:val="both"/>
        <w:rPr>
          <w:rFonts w:ascii="Times New Roman" w:hAnsi="Times New Roman" w:cs="Times New Roman"/>
        </w:rPr>
      </w:pPr>
      <w:r w:rsidRPr="008E2D9D">
        <w:rPr>
          <w:rFonts w:ascii="Times New Roman" w:hAnsi="Times New Roman" w:cs="Times New Roman"/>
        </w:rPr>
        <w:tab/>
        <w:t>V odseku 9 je upravený odchy</w:t>
      </w:r>
      <w:r w:rsidR="0001740E" w:rsidRPr="008E2D9D">
        <w:rPr>
          <w:rFonts w:ascii="Times New Roman" w:hAnsi="Times New Roman" w:cs="Times New Roman"/>
        </w:rPr>
        <w:t>lný postup od zákona č. 71/1967 Zb. o správnom konaní (správny poriadok) v znení neskorších predpisov</w:t>
      </w:r>
      <w:r w:rsidRPr="008E2D9D">
        <w:rPr>
          <w:rFonts w:ascii="Times New Roman" w:hAnsi="Times New Roman" w:cs="Times New Roman"/>
        </w:rPr>
        <w:t xml:space="preserve">. Smernica umožňuje žiadateľovi využiť dostatok právnych inštitútov na preskúmanie jeho rozhodnutia, oproti úprave v našom správnom poriadku,  pokiaľ bezpečnostný orgán vydá zamietavé rozhodnutie.  Ide v prvom prípade o tzv. </w:t>
      </w:r>
      <w:proofErr w:type="spellStart"/>
      <w:r w:rsidRPr="008E2D9D">
        <w:rPr>
          <w:rFonts w:ascii="Times New Roman" w:hAnsi="Times New Roman" w:cs="Times New Roman"/>
        </w:rPr>
        <w:t>autoremedúru</w:t>
      </w:r>
      <w:proofErr w:type="spellEnd"/>
      <w:r w:rsidRPr="008E2D9D">
        <w:rPr>
          <w:rFonts w:ascii="Times New Roman" w:hAnsi="Times New Roman" w:cs="Times New Roman"/>
        </w:rPr>
        <w:t xml:space="preserve"> v lehote dvoch mesiacov, potom nasleduje rozkla</w:t>
      </w:r>
      <w:r w:rsidR="0001740E" w:rsidRPr="008E2D9D">
        <w:rPr>
          <w:rFonts w:ascii="Times New Roman" w:hAnsi="Times New Roman" w:cs="Times New Roman"/>
        </w:rPr>
        <w:t xml:space="preserve">d v súlade so </w:t>
      </w:r>
      <w:r w:rsidRPr="008E2D9D">
        <w:rPr>
          <w:rFonts w:ascii="Times New Roman" w:hAnsi="Times New Roman" w:cs="Times New Roman"/>
        </w:rPr>
        <w:t>správny</w:t>
      </w:r>
      <w:r w:rsidR="0001740E" w:rsidRPr="008E2D9D">
        <w:rPr>
          <w:rFonts w:ascii="Times New Roman" w:hAnsi="Times New Roman" w:cs="Times New Roman"/>
        </w:rPr>
        <w:t>m poriadkom</w:t>
      </w:r>
      <w:r w:rsidRPr="008E2D9D">
        <w:rPr>
          <w:rFonts w:ascii="Times New Roman" w:hAnsi="Times New Roman" w:cs="Times New Roman"/>
        </w:rPr>
        <w:t xml:space="preserve">, ak bezpečnostný </w:t>
      </w:r>
      <w:r w:rsidR="001568B2" w:rsidRPr="008E2D9D">
        <w:rPr>
          <w:rFonts w:ascii="Times New Roman" w:hAnsi="Times New Roman" w:cs="Times New Roman"/>
        </w:rPr>
        <w:t xml:space="preserve">orgán </w:t>
      </w:r>
      <w:r w:rsidRPr="008E2D9D">
        <w:rPr>
          <w:rFonts w:ascii="Times New Roman" w:hAnsi="Times New Roman" w:cs="Times New Roman"/>
        </w:rPr>
        <w:t xml:space="preserve">v rámci tzv. </w:t>
      </w:r>
      <w:proofErr w:type="spellStart"/>
      <w:r w:rsidRPr="008E2D9D">
        <w:rPr>
          <w:rFonts w:ascii="Times New Roman" w:hAnsi="Times New Roman" w:cs="Times New Roman"/>
        </w:rPr>
        <w:t>autoremedúry</w:t>
      </w:r>
      <w:proofErr w:type="spellEnd"/>
      <w:r w:rsidRPr="008E2D9D">
        <w:rPr>
          <w:rFonts w:ascii="Times New Roman" w:hAnsi="Times New Roman" w:cs="Times New Roman"/>
        </w:rPr>
        <w:t xml:space="preserve"> potvrdí svoje zamietavé stanovisko. Využitie týchto dvoch právnych inštitútov nevylučuje možnosť podať žalobu na súd v súlade </w:t>
      </w:r>
      <w:r w:rsidR="001568B2" w:rsidRPr="008E2D9D">
        <w:rPr>
          <w:rFonts w:ascii="Times New Roman" w:hAnsi="Times New Roman" w:cs="Times New Roman"/>
        </w:rPr>
        <w:t>so zákonom č. 162/2015 Z. z. Správny súdny poriadok v znení zákona č. 88/2017 Z. z</w:t>
      </w:r>
      <w:r w:rsidR="00725E3F" w:rsidRPr="008E2D9D">
        <w:rPr>
          <w:rFonts w:ascii="Times New Roman" w:hAnsi="Times New Roman" w:cs="Times New Roman"/>
        </w:rPr>
        <w:t xml:space="preserve">. </w:t>
      </w:r>
      <w:r w:rsidRPr="008E2D9D">
        <w:rPr>
          <w:rFonts w:ascii="Times New Roman" w:hAnsi="Times New Roman" w:cs="Times New Roman"/>
        </w:rPr>
        <w:t xml:space="preserve"> </w:t>
      </w:r>
    </w:p>
    <w:p w:rsidR="00063476" w:rsidRPr="008E2D9D" w:rsidRDefault="008443E8" w:rsidP="00D850EC">
      <w:pPr>
        <w:ind w:right="72"/>
        <w:jc w:val="both"/>
        <w:rPr>
          <w:rFonts w:ascii="Times New Roman" w:hAnsi="Times New Roman" w:cs="Times New Roman"/>
        </w:rPr>
      </w:pPr>
      <w:r w:rsidRPr="008E2D9D">
        <w:rPr>
          <w:rFonts w:ascii="Times New Roman" w:hAnsi="Times New Roman" w:cs="Times New Roman"/>
        </w:rPr>
        <w:tab/>
        <w:t>Definícia v odseku 10 je prevzatá z článku 2 bod 22 smernice.</w:t>
      </w:r>
    </w:p>
    <w:p w:rsidR="00063476" w:rsidRPr="008E2D9D" w:rsidRDefault="00063476" w:rsidP="00D850EC">
      <w:pPr>
        <w:ind w:right="72"/>
        <w:jc w:val="both"/>
        <w:rPr>
          <w:rFonts w:ascii="Times New Roman" w:hAnsi="Times New Roman" w:cs="Times New Roman"/>
        </w:rPr>
      </w:pPr>
      <w:r w:rsidRPr="008E2D9D">
        <w:rPr>
          <w:rFonts w:ascii="Times New Roman" w:hAnsi="Times New Roman" w:cs="Times New Roman"/>
        </w:rPr>
        <w:t>K § 71a:</w:t>
      </w:r>
    </w:p>
    <w:p w:rsidR="00B46377" w:rsidRPr="008E2D9D" w:rsidRDefault="00B46377" w:rsidP="00B46377">
      <w:pPr>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plne preberá článok 19 smernice. </w:t>
      </w:r>
    </w:p>
    <w:p w:rsidR="00B46377" w:rsidRPr="008E2D9D" w:rsidRDefault="00B46377" w:rsidP="00B46377">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Európske spoločenstvo vytvorilo Európsky systém riadenia železničnej dopravy (</w:t>
      </w:r>
      <w:proofErr w:type="spellStart"/>
      <w:r w:rsidRPr="008E2D9D">
        <w:rPr>
          <w:rFonts w:ascii="Times New Roman" w:hAnsi="Times New Roman" w:cs="Times New Roman"/>
        </w:rPr>
        <w:t>European</w:t>
      </w:r>
      <w:proofErr w:type="spellEnd"/>
      <w:r w:rsidRPr="008E2D9D">
        <w:rPr>
          <w:rFonts w:ascii="Times New Roman" w:hAnsi="Times New Roman" w:cs="Times New Roman"/>
        </w:rPr>
        <w:t xml:space="preserve"> </w:t>
      </w:r>
      <w:proofErr w:type="spellStart"/>
      <w:r w:rsidRPr="008E2D9D">
        <w:rPr>
          <w:rFonts w:ascii="Times New Roman" w:hAnsi="Times New Roman" w:cs="Times New Roman"/>
        </w:rPr>
        <w:t>rail</w:t>
      </w:r>
      <w:proofErr w:type="spellEnd"/>
      <w:r w:rsidRPr="008E2D9D">
        <w:rPr>
          <w:rFonts w:ascii="Times New Roman" w:hAnsi="Times New Roman" w:cs="Times New Roman"/>
        </w:rPr>
        <w:t xml:space="preserve"> </w:t>
      </w:r>
      <w:proofErr w:type="spellStart"/>
      <w:r w:rsidRPr="008E2D9D">
        <w:rPr>
          <w:rFonts w:ascii="Times New Roman" w:hAnsi="Times New Roman" w:cs="Times New Roman"/>
        </w:rPr>
        <w:t>traffic</w:t>
      </w:r>
      <w:proofErr w:type="spellEnd"/>
      <w:r w:rsidRPr="008E2D9D">
        <w:rPr>
          <w:rFonts w:ascii="Times New Roman" w:hAnsi="Times New Roman" w:cs="Times New Roman"/>
        </w:rPr>
        <w:t xml:space="preserve"> management </w:t>
      </w:r>
      <w:proofErr w:type="spellStart"/>
      <w:r w:rsidRPr="008E2D9D">
        <w:rPr>
          <w:rFonts w:ascii="Times New Roman" w:hAnsi="Times New Roman" w:cs="Times New Roman"/>
        </w:rPr>
        <w:t>system</w:t>
      </w:r>
      <w:proofErr w:type="spellEnd"/>
      <w:r w:rsidRPr="008E2D9D">
        <w:rPr>
          <w:rFonts w:ascii="Times New Roman" w:hAnsi="Times New Roman" w:cs="Times New Roman"/>
        </w:rPr>
        <w:t xml:space="preserve"> – ERTMS), ktorý sa skladá z Európskeho vlakového </w:t>
      </w:r>
      <w:proofErr w:type="spellStart"/>
      <w:r w:rsidRPr="008E2D9D">
        <w:rPr>
          <w:rFonts w:ascii="Times New Roman" w:hAnsi="Times New Roman" w:cs="Times New Roman"/>
        </w:rPr>
        <w:t>zabezpečovača</w:t>
      </w:r>
      <w:proofErr w:type="spellEnd"/>
      <w:r w:rsidRPr="008E2D9D">
        <w:rPr>
          <w:rFonts w:ascii="Times New Roman" w:hAnsi="Times New Roman" w:cs="Times New Roman"/>
        </w:rPr>
        <w:t xml:space="preserve"> (</w:t>
      </w:r>
      <w:proofErr w:type="spellStart"/>
      <w:r w:rsidRPr="008E2D9D">
        <w:rPr>
          <w:rFonts w:ascii="Times New Roman" w:hAnsi="Times New Roman" w:cs="Times New Roman"/>
        </w:rPr>
        <w:t>European</w:t>
      </w:r>
      <w:proofErr w:type="spellEnd"/>
      <w:r w:rsidRPr="008E2D9D">
        <w:rPr>
          <w:rFonts w:ascii="Times New Roman" w:hAnsi="Times New Roman" w:cs="Times New Roman"/>
        </w:rPr>
        <w:t xml:space="preserve"> </w:t>
      </w:r>
      <w:proofErr w:type="spellStart"/>
      <w:r w:rsidRPr="008E2D9D">
        <w:rPr>
          <w:rFonts w:ascii="Times New Roman" w:hAnsi="Times New Roman" w:cs="Times New Roman"/>
        </w:rPr>
        <w:t>train</w:t>
      </w:r>
      <w:proofErr w:type="spellEnd"/>
      <w:r w:rsidRPr="008E2D9D">
        <w:rPr>
          <w:rFonts w:ascii="Times New Roman" w:hAnsi="Times New Roman" w:cs="Times New Roman"/>
        </w:rPr>
        <w:t xml:space="preserve"> </w:t>
      </w:r>
      <w:proofErr w:type="spellStart"/>
      <w:r w:rsidRPr="008E2D9D">
        <w:rPr>
          <w:rFonts w:ascii="Times New Roman" w:hAnsi="Times New Roman" w:cs="Times New Roman"/>
        </w:rPr>
        <w:t>control</w:t>
      </w:r>
      <w:proofErr w:type="spellEnd"/>
      <w:r w:rsidRPr="008E2D9D">
        <w:rPr>
          <w:rFonts w:ascii="Times New Roman" w:hAnsi="Times New Roman" w:cs="Times New Roman"/>
        </w:rPr>
        <w:t xml:space="preserve"> </w:t>
      </w:r>
      <w:proofErr w:type="spellStart"/>
      <w:r w:rsidRPr="008E2D9D">
        <w:rPr>
          <w:rFonts w:ascii="Times New Roman" w:hAnsi="Times New Roman" w:cs="Times New Roman"/>
        </w:rPr>
        <w:t>system</w:t>
      </w:r>
      <w:proofErr w:type="spellEnd"/>
      <w:r w:rsidRPr="008E2D9D">
        <w:rPr>
          <w:rFonts w:ascii="Times New Roman" w:hAnsi="Times New Roman" w:cs="Times New Roman"/>
        </w:rPr>
        <w:t xml:space="preserve"> – ETCS) a železničného rádiového systému GSM-R.</w:t>
      </w:r>
    </w:p>
    <w:p w:rsidR="00B46377" w:rsidRPr="008E2D9D" w:rsidRDefault="00B46377" w:rsidP="00B46377">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ETCS slúži na kontrolu činnosti rušňovodiča, na základe informácií a príkazov prenášaných na hnacie vozidlo zo zariadení zabudovaných na trati. Pokiaľ </w:t>
      </w:r>
      <w:r w:rsidR="004E193C" w:rsidRPr="008E2D9D">
        <w:rPr>
          <w:rFonts w:ascii="Times New Roman" w:hAnsi="Times New Roman" w:cs="Times New Roman"/>
        </w:rPr>
        <w:t>rušňo</w:t>
      </w:r>
      <w:r w:rsidRPr="008E2D9D">
        <w:rPr>
          <w:rFonts w:ascii="Times New Roman" w:hAnsi="Times New Roman" w:cs="Times New Roman"/>
        </w:rPr>
        <w:t>vodič nekoná v súlade s informáciami a príkazmi trate, zariadenie zastaví vlak. Prvotným cieľom ETCS bolo umožni</w:t>
      </w:r>
      <w:r w:rsidR="0001740E" w:rsidRPr="008E2D9D">
        <w:rPr>
          <w:rFonts w:ascii="Times New Roman" w:hAnsi="Times New Roman" w:cs="Times New Roman"/>
        </w:rPr>
        <w:t>ť neobmedzenú prevádzku vlakov E</w:t>
      </w:r>
      <w:r w:rsidRPr="008E2D9D">
        <w:rPr>
          <w:rFonts w:ascii="Times New Roman" w:hAnsi="Times New Roman" w:cs="Times New Roman"/>
        </w:rPr>
        <w:t xml:space="preserve">urópskeho spoločenstva na tratiach členských krajín, vybavených rôznymi druhmi </w:t>
      </w:r>
      <w:proofErr w:type="spellStart"/>
      <w:r w:rsidRPr="008E2D9D">
        <w:rPr>
          <w:rFonts w:ascii="Times New Roman" w:hAnsi="Times New Roman" w:cs="Times New Roman"/>
        </w:rPr>
        <w:t>návestenia</w:t>
      </w:r>
      <w:proofErr w:type="spellEnd"/>
      <w:r w:rsidRPr="008E2D9D">
        <w:rPr>
          <w:rFonts w:ascii="Times New Roman" w:hAnsi="Times New Roman" w:cs="Times New Roman"/>
        </w:rPr>
        <w:t xml:space="preserve"> a prenosu návestí a informácií z trate na hnacie vozidlo. Funkčné špecifikácie zariadenia boli navrhnuté tak, aby sa tiež zvýšila úroveň bezpečnosti na železniciach kontrolou dodržiavania príkazov a informácií z trate rušňovodičom.</w:t>
      </w:r>
    </w:p>
    <w:p w:rsidR="00B46377" w:rsidRPr="008E2D9D" w:rsidRDefault="00B46377" w:rsidP="00B46377">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GSM-R slúži pre komunikáciu medzi rušňovodičom a pracovníkmi riadiacimi železničnú dopravu a prenos dát pre činnosť ETCS. ETCS a GSM-R sa má osádzať na všetky nové a </w:t>
      </w:r>
      <w:r w:rsidR="00DE0FEA">
        <w:rPr>
          <w:rFonts w:ascii="Times New Roman" w:hAnsi="Times New Roman" w:cs="Times New Roman"/>
        </w:rPr>
        <w:t>modernizované</w:t>
      </w:r>
      <w:r w:rsidRPr="008E2D9D">
        <w:rPr>
          <w:rFonts w:ascii="Times New Roman" w:hAnsi="Times New Roman" w:cs="Times New Roman"/>
        </w:rPr>
        <w:t xml:space="preserve"> trate zaradené do </w:t>
      </w:r>
      <w:r w:rsidR="0001740E" w:rsidRPr="008E2D9D">
        <w:rPr>
          <w:rFonts w:ascii="Times New Roman" w:hAnsi="Times New Roman" w:cs="Times New Roman"/>
        </w:rPr>
        <w:t>železničného systému Európskej únie</w:t>
      </w:r>
      <w:r w:rsidRPr="008E2D9D">
        <w:rPr>
          <w:rFonts w:ascii="Times New Roman" w:hAnsi="Times New Roman" w:cs="Times New Roman"/>
        </w:rPr>
        <w:t xml:space="preserve"> a na nové a </w:t>
      </w:r>
      <w:r w:rsidR="00DE0FEA">
        <w:rPr>
          <w:rFonts w:ascii="Times New Roman" w:hAnsi="Times New Roman" w:cs="Times New Roman"/>
        </w:rPr>
        <w:t>modernizované</w:t>
      </w:r>
      <w:r w:rsidRPr="008E2D9D">
        <w:rPr>
          <w:rFonts w:ascii="Times New Roman" w:hAnsi="Times New Roman" w:cs="Times New Roman"/>
        </w:rPr>
        <w:t xml:space="preserve"> hnacie vozidlá určené na prevádzku na nich. V súčasnosti je ETCS na </w:t>
      </w:r>
      <w:r w:rsidR="0001740E" w:rsidRPr="008E2D9D">
        <w:rPr>
          <w:rFonts w:ascii="Times New Roman" w:hAnsi="Times New Roman" w:cs="Times New Roman"/>
        </w:rPr>
        <w:t xml:space="preserve">železničných tratiach na území Slovenskej republiky </w:t>
      </w:r>
      <w:r w:rsidRPr="008E2D9D">
        <w:rPr>
          <w:rFonts w:ascii="Times New Roman" w:hAnsi="Times New Roman" w:cs="Times New Roman"/>
        </w:rPr>
        <w:t xml:space="preserve">osadený v úseku </w:t>
      </w:r>
      <w:r w:rsidR="004E193C" w:rsidRPr="008E2D9D">
        <w:rPr>
          <w:rFonts w:ascii="Times New Roman" w:hAnsi="Times New Roman" w:cs="Times New Roman"/>
        </w:rPr>
        <w:t xml:space="preserve">od stanice </w:t>
      </w:r>
      <w:r w:rsidRPr="008E2D9D">
        <w:rPr>
          <w:rFonts w:ascii="Times New Roman" w:hAnsi="Times New Roman" w:cs="Times New Roman"/>
        </w:rPr>
        <w:t xml:space="preserve">Bratislava </w:t>
      </w:r>
      <w:r w:rsidR="004E193C" w:rsidRPr="008E2D9D">
        <w:rPr>
          <w:rFonts w:ascii="Times New Roman" w:hAnsi="Times New Roman" w:cs="Times New Roman"/>
        </w:rPr>
        <w:t xml:space="preserve">- </w:t>
      </w:r>
      <w:r w:rsidRPr="008E2D9D">
        <w:rPr>
          <w:rFonts w:ascii="Times New Roman" w:hAnsi="Times New Roman" w:cs="Times New Roman"/>
        </w:rPr>
        <w:t>Rača po Púchov.</w:t>
      </w:r>
    </w:p>
    <w:p w:rsidR="00C560E0" w:rsidRPr="008E2D9D" w:rsidRDefault="001568B2" w:rsidP="00C560E0">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Žiadosti sa Železničnej agentúre Európskej únie podávajú prostredníctvom jednotného kontaktného miesta, ktoré zriadi agentúra v súlade s článkom 12 nariadenia Európskeho parlamentu a Rady (EÚ) 2016/796 z 11 mája 2016 o Železničnej agentúre Európskej únie, ktorým sa zrušuje nariadenie (ES) č. 881/2004 (ďalej len ,,nariadenie 2016/796“). </w:t>
      </w:r>
      <w:r w:rsidR="00C560E0" w:rsidRPr="008E2D9D">
        <w:rPr>
          <w:rFonts w:ascii="Times New Roman" w:hAnsi="Times New Roman" w:cs="Times New Roman"/>
        </w:rPr>
        <w:t xml:space="preserve"> Kompetenciu schváliť takéto projekty má len Železničná agentúra Európskej únie, pričom si môže vyžiadať stanovisko aj príslušného bezpečnostného orgánu.  Úlohou agentúry je skontrolovať pre</w:t>
      </w:r>
      <w:r w:rsidR="00312F39" w:rsidRPr="008E2D9D">
        <w:rPr>
          <w:rFonts w:ascii="Times New Roman" w:hAnsi="Times New Roman" w:cs="Times New Roman"/>
        </w:rPr>
        <w:t>d</w:t>
      </w:r>
      <w:r w:rsidR="00C560E0" w:rsidRPr="008E2D9D">
        <w:rPr>
          <w:rFonts w:ascii="Times New Roman" w:hAnsi="Times New Roman" w:cs="Times New Roman"/>
        </w:rPr>
        <w:t xml:space="preserve"> akoukoľvek výzvou na predloženie ponuky v súvislosti s traťovým zariadením ERTMS v záujme zabezpečenia jeho harmonizovaného vykonávania a zabezpečenia interoperability na úrovni Európskej únie, či navrhované technické riešenia plne vyhovujú príslušným technickým špecifikáciám interoperability a či sú plne </w:t>
      </w:r>
      <w:proofErr w:type="spellStart"/>
      <w:r w:rsidR="00C560E0" w:rsidRPr="008E2D9D">
        <w:rPr>
          <w:rFonts w:ascii="Times New Roman" w:hAnsi="Times New Roman" w:cs="Times New Roman"/>
        </w:rPr>
        <w:lastRenderedPageBreak/>
        <w:t>interoperabilné</w:t>
      </w:r>
      <w:proofErr w:type="spellEnd"/>
      <w:r w:rsidR="00C560E0" w:rsidRPr="008E2D9D">
        <w:rPr>
          <w:rFonts w:ascii="Times New Roman" w:hAnsi="Times New Roman" w:cs="Times New Roman"/>
        </w:rPr>
        <w:t xml:space="preserve">. Po doručení žiadosti agentúre, tá do jedného mesiaca informuje žiadateľa, či je žiadosť úplná, alebo je potrebné doložiť doklady, prípadne informácie. Konečné stanovisko by mala vydať v lehote dvoch mesiacov od doručenia všetkých dokladov a informácií. Ak agentúra vydá zamietavé rozhodnutie, musí ho riadne odôvodniť. Žiadateľ má v takom prípade právo žiadať o prehodnotenie jej zamietavého rozhodnutia. Ak agentúra opätovne svoje rozhodnutie potvrdí v lehote dvoch mesiacov, žiadateľ má právo podať odvolanie </w:t>
      </w:r>
      <w:r w:rsidR="00715C63" w:rsidRPr="008E2D9D">
        <w:rPr>
          <w:rFonts w:ascii="Times New Roman" w:hAnsi="Times New Roman" w:cs="Times New Roman"/>
        </w:rPr>
        <w:t xml:space="preserve">na odvolaciu radu zriadenú v súlade s článkom 55 </w:t>
      </w:r>
      <w:r w:rsidRPr="008E2D9D">
        <w:rPr>
          <w:rFonts w:ascii="Times New Roman" w:hAnsi="Times New Roman" w:cs="Times New Roman"/>
        </w:rPr>
        <w:t>nariadenia 2016/796</w:t>
      </w:r>
      <w:r w:rsidR="00715C63" w:rsidRPr="008E2D9D">
        <w:rPr>
          <w:rFonts w:ascii="Times New Roman" w:hAnsi="Times New Roman" w:cs="Times New Roman"/>
        </w:rPr>
        <w:t xml:space="preserve">. </w:t>
      </w:r>
    </w:p>
    <w:p w:rsidR="00715C63" w:rsidRPr="008E2D9D" w:rsidRDefault="00715C63" w:rsidP="00C560E0">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Definícia v odseku 3 je prevzatá z článku 2 bod 22. </w:t>
      </w:r>
    </w:p>
    <w:p w:rsidR="00715C63" w:rsidRPr="008E2D9D" w:rsidRDefault="00715C63" w:rsidP="00715C63">
      <w:pPr>
        <w:shd w:val="clear" w:color="auto" w:fill="FFFFFF"/>
        <w:spacing w:after="0" w:line="240" w:lineRule="auto"/>
        <w:ind w:right="57"/>
        <w:jc w:val="both"/>
        <w:rPr>
          <w:rFonts w:ascii="Times New Roman" w:hAnsi="Times New Roman" w:cs="Times New Roman"/>
        </w:rPr>
      </w:pPr>
    </w:p>
    <w:p w:rsidR="00715C63" w:rsidRPr="008E2D9D" w:rsidRDefault="00715C63"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72:</w:t>
      </w:r>
    </w:p>
    <w:p w:rsidR="00715C63" w:rsidRPr="008E2D9D" w:rsidRDefault="00715C63"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Voľným pohybom </w:t>
      </w:r>
      <w:r w:rsidR="0001740E" w:rsidRPr="008E2D9D">
        <w:rPr>
          <w:rFonts w:ascii="Times New Roman" w:hAnsi="Times New Roman" w:cs="Times New Roman"/>
        </w:rPr>
        <w:t xml:space="preserve">subsystémov </w:t>
      </w:r>
      <w:r w:rsidRPr="008E2D9D">
        <w:rPr>
          <w:rFonts w:ascii="Times New Roman" w:hAnsi="Times New Roman" w:cs="Times New Roman"/>
        </w:rPr>
        <w:t xml:space="preserve">sa rozumie jeho uvedenie na trh alebo použitie v rámci vnútorného trhu Európskej únie tak, ako pri iných výrobkoch, napríklad výrobkoch bežnej spotreby. </w:t>
      </w:r>
      <w:r w:rsidR="00E826ED" w:rsidRPr="008E2D9D">
        <w:rPr>
          <w:rFonts w:ascii="Times New Roman" w:hAnsi="Times New Roman" w:cs="Times New Roman"/>
        </w:rPr>
        <w:t>Tak ako pri komponentoch interoperability aj pri</w:t>
      </w:r>
      <w:r w:rsidR="00067047" w:rsidRPr="008E2D9D">
        <w:rPr>
          <w:rFonts w:ascii="Times New Roman" w:hAnsi="Times New Roman" w:cs="Times New Roman"/>
        </w:rPr>
        <w:t xml:space="preserve"> subsystémoch, ktoré majú</w:t>
      </w:r>
      <w:r w:rsidR="00E826ED" w:rsidRPr="008E2D9D">
        <w:rPr>
          <w:rFonts w:ascii="Times New Roman" w:hAnsi="Times New Roman" w:cs="Times New Roman"/>
        </w:rPr>
        <w:t xml:space="preserve"> ES vyhlásenie o overení a spĺňajú základné požiadavky, smernica zakazuje akékoľvek ďalšie kontroly, ak už boli vykonané v rámci postupu posudzovania,  ako aj zákaz či obmedzenie uvedenia do prevádzky, alebo na trh. </w:t>
      </w:r>
    </w:p>
    <w:p w:rsidR="00E826ED" w:rsidRPr="008E2D9D" w:rsidRDefault="00E826ED" w:rsidP="00715C63">
      <w:pPr>
        <w:shd w:val="clear" w:color="auto" w:fill="FFFFFF"/>
        <w:spacing w:after="0" w:line="240" w:lineRule="auto"/>
        <w:ind w:right="57"/>
        <w:jc w:val="both"/>
        <w:rPr>
          <w:rFonts w:ascii="Times New Roman" w:hAnsi="Times New Roman" w:cs="Times New Roman"/>
        </w:rPr>
      </w:pPr>
    </w:p>
    <w:p w:rsidR="006C6838" w:rsidRPr="008E2D9D" w:rsidRDefault="00E826ED"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Smernica oproti pôvodnej úprave podrobnejšie upravuje postup posudzovania subsystémov podľa vnútroštátnych predpisov, ktoré je potrebné notifikovať Európskej komisii a agentúre. Verifikácii zo strany Európskej komisie  a agentúry podliehajú aj nové vnútroštátne predpisy, ktoré chce členský štát uplatňovať. </w:t>
      </w:r>
      <w:r w:rsidR="006C6838" w:rsidRPr="008E2D9D">
        <w:rPr>
          <w:rFonts w:ascii="Times New Roman" w:hAnsi="Times New Roman" w:cs="Times New Roman"/>
        </w:rPr>
        <w:t xml:space="preserve">Agentúra prioritne skúma, či navrhovaný vnútroštátny predpis umožňuje spĺňať základné požiadavky na </w:t>
      </w:r>
      <w:proofErr w:type="spellStart"/>
      <w:r w:rsidR="006C6838" w:rsidRPr="008E2D9D">
        <w:rPr>
          <w:rFonts w:ascii="Times New Roman" w:hAnsi="Times New Roman" w:cs="Times New Roman"/>
        </w:rPr>
        <w:t>interoperabilitu</w:t>
      </w:r>
      <w:proofErr w:type="spellEnd"/>
      <w:r w:rsidR="006C6838" w:rsidRPr="008E2D9D">
        <w:rPr>
          <w:rFonts w:ascii="Times New Roman" w:hAnsi="Times New Roman" w:cs="Times New Roman"/>
        </w:rPr>
        <w:t xml:space="preserve"> železníc, dodržiavať platné bezpečnostné metódy a technické špecifikácie interoperability a dosiahnuť bezpečnostné ciele a či nevedú svojvoľne k diskriminácií alebo obmedzovaniu prevádzky železničnej dopravy medzi členskými štátmi.</w:t>
      </w:r>
      <w:r w:rsidR="00F014C1" w:rsidRPr="008E2D9D">
        <w:rPr>
          <w:rFonts w:ascii="Times New Roman" w:hAnsi="Times New Roman" w:cs="Times New Roman"/>
        </w:rPr>
        <w:t xml:space="preserve"> Vnútroštátne predpisy by sa mali formulovať tak, aby im dokázali rozumieť všetci potenciálni užívatelia vnútroštátnej siete.</w:t>
      </w:r>
      <w:r w:rsidR="006C6838" w:rsidRPr="008E2D9D">
        <w:rPr>
          <w:rFonts w:ascii="Times New Roman" w:hAnsi="Times New Roman" w:cs="Times New Roman"/>
        </w:rPr>
        <w:t xml:space="preserve"> Agentúra preskúma vnútroštátne predpisy v lehote dvoch mesiacov, v prípade potreby a na základe dohody medzi agentúrou a členským štátom </w:t>
      </w:r>
      <w:r w:rsidR="00D43FCA" w:rsidRPr="008E2D9D">
        <w:rPr>
          <w:rFonts w:ascii="Times New Roman" w:hAnsi="Times New Roman" w:cs="Times New Roman"/>
        </w:rPr>
        <w:t>je možné túto lehotu predĺžiť, a to n</w:t>
      </w:r>
      <w:r w:rsidR="006C6838" w:rsidRPr="008E2D9D">
        <w:rPr>
          <w:rFonts w:ascii="Times New Roman" w:hAnsi="Times New Roman" w:cs="Times New Roman"/>
        </w:rPr>
        <w:t>ajmä keď je potrebné zabezpečiť preklad týchto predpisov, alebo ak si to vyžaduje rozsah a komplexnosť navrhovaných predpisov. V</w:t>
      </w:r>
      <w:r w:rsidR="00D43FCA" w:rsidRPr="008E2D9D">
        <w:rPr>
          <w:rFonts w:ascii="Times New Roman" w:hAnsi="Times New Roman" w:cs="Times New Roman"/>
        </w:rPr>
        <w:t> </w:t>
      </w:r>
      <w:r w:rsidR="006C6838" w:rsidRPr="008E2D9D">
        <w:rPr>
          <w:rFonts w:ascii="Times New Roman" w:hAnsi="Times New Roman" w:cs="Times New Roman"/>
        </w:rPr>
        <w:t>prípade</w:t>
      </w:r>
      <w:r w:rsidR="00D43FCA" w:rsidRPr="008E2D9D">
        <w:rPr>
          <w:rFonts w:ascii="Times New Roman" w:hAnsi="Times New Roman" w:cs="Times New Roman"/>
        </w:rPr>
        <w:t>,</w:t>
      </w:r>
      <w:r w:rsidR="006C6838" w:rsidRPr="008E2D9D">
        <w:rPr>
          <w:rFonts w:ascii="Times New Roman" w:hAnsi="Times New Roman" w:cs="Times New Roman"/>
        </w:rPr>
        <w:t xml:space="preserve"> ak agentúra a Európska komisia nesúhlasí so zavedením nového predpisu a členský štát aj napriek tomuto zákazu uplatňuje vnútroštátne predpisy, Európska komisia vydá rozhodnutie adresované priamo členskému štátu, ktorým uloží povinnosť zmeniť prípadne zrušiť predmetný predpis. Nie je vylúčené, že k takémuto postupu členského štátu sa budú viazať aj adekvátne sankcie. </w:t>
      </w:r>
    </w:p>
    <w:p w:rsidR="006C6838" w:rsidRPr="008E2D9D" w:rsidRDefault="006C6838"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Rovnaký postup platí aj v prípade bezodkladného uplatňovania nových vnútroštátnych predpisov po nehode. </w:t>
      </w:r>
      <w:r w:rsidR="00D43FCA" w:rsidRPr="008E2D9D">
        <w:rPr>
          <w:rFonts w:ascii="Times New Roman" w:hAnsi="Times New Roman" w:cs="Times New Roman"/>
        </w:rPr>
        <w:t xml:space="preserve">Európska komisia zašle stanovisko dodatočne. Ak je stanovisko negatívne, členský štát je povinný v lehote dvoch mesiacov od doručenia negatívneho stanoviska ukončiť uplatňovanie vnútroštátneho predpisu. </w:t>
      </w:r>
    </w:p>
    <w:p w:rsidR="00D43FCA" w:rsidRPr="008E2D9D" w:rsidRDefault="00D43FCA" w:rsidP="00715C63">
      <w:pPr>
        <w:shd w:val="clear" w:color="auto" w:fill="FFFFFF"/>
        <w:spacing w:after="0" w:line="240" w:lineRule="auto"/>
        <w:ind w:right="57"/>
        <w:jc w:val="both"/>
        <w:rPr>
          <w:rFonts w:ascii="Times New Roman" w:hAnsi="Times New Roman" w:cs="Times New Roman"/>
        </w:rPr>
      </w:pPr>
    </w:p>
    <w:p w:rsidR="00D43FCA" w:rsidRPr="008E2D9D" w:rsidRDefault="00D43FCA"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73:</w:t>
      </w:r>
    </w:p>
    <w:p w:rsidR="009670A8" w:rsidRPr="008E2D9D" w:rsidRDefault="009670A8"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DC520E" w:rsidRPr="008E2D9D">
        <w:rPr>
          <w:rFonts w:ascii="Times New Roman" w:hAnsi="Times New Roman" w:cs="Times New Roman"/>
        </w:rPr>
        <w:t>Posudzovanie zhody vykonáva notifikov</w:t>
      </w:r>
      <w:r w:rsidR="00312F39" w:rsidRPr="008E2D9D">
        <w:rPr>
          <w:rFonts w:ascii="Times New Roman" w:hAnsi="Times New Roman" w:cs="Times New Roman"/>
        </w:rPr>
        <w:t>aná osoba. V § 81</w:t>
      </w:r>
      <w:r w:rsidR="00DC520E" w:rsidRPr="008E2D9D">
        <w:rPr>
          <w:rFonts w:ascii="Times New Roman" w:hAnsi="Times New Roman" w:cs="Times New Roman"/>
        </w:rPr>
        <w:t xml:space="preserve"> sú upravené základné požiadavky na právnickú osobu, ktorá môže byť notifikovanou osobou. Notifikáciu uskutočňuje každý štát samostatne po splnení požadovaných predpokladov, ale vystupovať ako notifikovaná osoba môže až po notifikácií na Európskej komisii, čím sa vlastne stane uznanou pre celú Európsku úniu. </w:t>
      </w:r>
    </w:p>
    <w:p w:rsidR="00DC520E" w:rsidRPr="008E2D9D" w:rsidRDefault="00DC520E"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Posudzovanie zhody sa vykonáva počas celého výrobného postupu, vrátane naprojektovania subsystému. Len takto je možné zabezpečiť úplnú zhodu subsystému so</w:t>
      </w:r>
      <w:r w:rsidR="007B6FCF" w:rsidRPr="008E2D9D">
        <w:rPr>
          <w:rFonts w:ascii="Times New Roman" w:hAnsi="Times New Roman" w:cs="Times New Roman"/>
        </w:rPr>
        <w:t xml:space="preserve"> základnými požiadavkami či už v súlade s technickými špecifikáciami</w:t>
      </w:r>
      <w:r w:rsidRPr="008E2D9D">
        <w:rPr>
          <w:rFonts w:ascii="Times New Roman" w:hAnsi="Times New Roman" w:cs="Times New Roman"/>
        </w:rPr>
        <w:t xml:space="preserve"> intero</w:t>
      </w:r>
      <w:r w:rsidR="007B6FCF" w:rsidRPr="008E2D9D">
        <w:rPr>
          <w:rFonts w:ascii="Times New Roman" w:hAnsi="Times New Roman" w:cs="Times New Roman"/>
        </w:rPr>
        <w:t>perability, alebo vnútroštátnymi predpismi</w:t>
      </w:r>
      <w:r w:rsidRPr="008E2D9D">
        <w:rPr>
          <w:rFonts w:ascii="Times New Roman" w:hAnsi="Times New Roman" w:cs="Times New Roman"/>
        </w:rPr>
        <w:t>. Všetky činnosti, ktoré predchádzajú posúdeniu zhody zabezpečuje obstarávateľ subsystému, výr</w:t>
      </w:r>
      <w:r w:rsidR="007B6FCF" w:rsidRPr="008E2D9D">
        <w:rPr>
          <w:rFonts w:ascii="Times New Roman" w:hAnsi="Times New Roman" w:cs="Times New Roman"/>
        </w:rPr>
        <w:t>obc</w:t>
      </w:r>
      <w:r w:rsidR="0001740E" w:rsidRPr="008E2D9D">
        <w:rPr>
          <w:rFonts w:ascii="Times New Roman" w:hAnsi="Times New Roman" w:cs="Times New Roman"/>
        </w:rPr>
        <w:t xml:space="preserve">a alebo dodávateľ subsystému. </w:t>
      </w:r>
      <w:r w:rsidR="007B6FCF" w:rsidRPr="008E2D9D">
        <w:rPr>
          <w:rFonts w:ascii="Times New Roman" w:hAnsi="Times New Roman" w:cs="Times New Roman"/>
        </w:rPr>
        <w:t xml:space="preserve">Notifikovaná osoba následne vydá ES certifikát o overení a žiadateľ </w:t>
      </w:r>
      <w:r w:rsidRPr="008E2D9D">
        <w:rPr>
          <w:rFonts w:ascii="Times New Roman" w:hAnsi="Times New Roman" w:cs="Times New Roman"/>
        </w:rPr>
        <w:t xml:space="preserve"> </w:t>
      </w:r>
      <w:r w:rsidR="007B6FCF" w:rsidRPr="008E2D9D">
        <w:rPr>
          <w:rFonts w:ascii="Times New Roman" w:hAnsi="Times New Roman" w:cs="Times New Roman"/>
        </w:rPr>
        <w:t xml:space="preserve">vypracuje ES vyhlásenia o overení subsystémov, za ktoré nesie plnú zodpovednosť. </w:t>
      </w:r>
      <w:r w:rsidRPr="008E2D9D">
        <w:rPr>
          <w:rFonts w:ascii="Times New Roman" w:hAnsi="Times New Roman" w:cs="Times New Roman"/>
        </w:rPr>
        <w:t xml:space="preserve">Smernica sa na podrobnosti postupov overovania subsystémov odkazuje na vykonávacie akty, ktoré vydá Európska komisia, ako aj vzory ES vyhlásenia a certifikátu o overení. </w:t>
      </w:r>
    </w:p>
    <w:p w:rsidR="00DC520E" w:rsidRPr="008E2D9D" w:rsidRDefault="00DC520E"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Definícia v odseku 8 je prevza</w:t>
      </w:r>
      <w:r w:rsidR="007B6FCF" w:rsidRPr="008E2D9D">
        <w:rPr>
          <w:rFonts w:ascii="Times New Roman" w:hAnsi="Times New Roman" w:cs="Times New Roman"/>
        </w:rPr>
        <w:t>tá z článku 2 bodu 20 smernice.</w:t>
      </w:r>
    </w:p>
    <w:p w:rsidR="00DC520E" w:rsidRPr="008E2D9D" w:rsidRDefault="00DC520E" w:rsidP="00715C63">
      <w:pPr>
        <w:shd w:val="clear" w:color="auto" w:fill="FFFFFF"/>
        <w:spacing w:after="0" w:line="240" w:lineRule="auto"/>
        <w:ind w:right="57"/>
        <w:jc w:val="both"/>
        <w:rPr>
          <w:rFonts w:ascii="Times New Roman" w:hAnsi="Times New Roman" w:cs="Times New Roman"/>
        </w:rPr>
      </w:pPr>
    </w:p>
    <w:p w:rsidR="00D43FCA" w:rsidRPr="008E2D9D" w:rsidRDefault="00DC520E"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74:</w:t>
      </w:r>
    </w:p>
    <w:p w:rsidR="00844467" w:rsidRPr="008E2D9D" w:rsidRDefault="00CF3EA2"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Postup upravený v tomto ustanovení sa týka subsystémov, ktoré už sú uvedené do prevádzky,</w:t>
      </w:r>
    </w:p>
    <w:p w:rsidR="00CF3EA2" w:rsidRPr="008E2D9D" w:rsidRDefault="00CF3EA2"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lastRenderedPageBreak/>
        <w:t xml:space="preserve"> ktoré majú ES vyhlásenie o overení, ale dodatočne sa zistí, že nie sú v súlade so základnými požiadavkami. ES vyhlásenie o overení teda len deklaruje splnenie základných požiadaviek. Účelom dodatočnej skúšky je zistiť základné parametre a vlastnosti subsystému a konfrontovať ich s požadovanými parametrami podľa technickej špecifikácie interoperability, ktorá sa na subsystém vzťahuje. Táto skutočnosť je predmetom notifikácie Európskej komisie, ktorú vykonáva bezpečnostný orgán. </w:t>
      </w:r>
    </w:p>
    <w:p w:rsidR="00CF3EA2" w:rsidRPr="008E2D9D" w:rsidRDefault="00CF3EA2" w:rsidP="00715C63">
      <w:pPr>
        <w:shd w:val="clear" w:color="auto" w:fill="FFFFFF"/>
        <w:spacing w:after="0" w:line="240" w:lineRule="auto"/>
        <w:ind w:right="57"/>
        <w:jc w:val="both"/>
        <w:rPr>
          <w:rFonts w:ascii="Times New Roman" w:hAnsi="Times New Roman" w:cs="Times New Roman"/>
        </w:rPr>
      </w:pPr>
    </w:p>
    <w:p w:rsidR="00CF3EA2" w:rsidRPr="008E2D9D" w:rsidRDefault="00CF3EA2"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75:</w:t>
      </w:r>
    </w:p>
    <w:p w:rsidR="00CF3EA2" w:rsidRPr="008E2D9D" w:rsidRDefault="00CF3EA2"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preberá článok 20 smernice. Mobilný  štrukturálny subsystém  - železničné koľajové vozidlo vyžaduje osobitný postup povoľovania na uvedenie na trh, preto je </w:t>
      </w:r>
      <w:r w:rsidR="00EB6984" w:rsidRPr="008E2D9D">
        <w:rPr>
          <w:rFonts w:ascii="Times New Roman" w:hAnsi="Times New Roman" w:cs="Times New Roman"/>
        </w:rPr>
        <w:t>osobitne</w:t>
      </w:r>
      <w:r w:rsidRPr="008E2D9D">
        <w:rPr>
          <w:rFonts w:ascii="Times New Roman" w:hAnsi="Times New Roman" w:cs="Times New Roman"/>
        </w:rPr>
        <w:t xml:space="preserve"> upravený v § 76 a nasledovne. Mobilný subsystém vozidlové zariadenia riadenia – zabezpečenia a </w:t>
      </w:r>
      <w:proofErr w:type="spellStart"/>
      <w:r w:rsidRPr="008E2D9D">
        <w:rPr>
          <w:rFonts w:ascii="Times New Roman" w:hAnsi="Times New Roman" w:cs="Times New Roman"/>
        </w:rPr>
        <w:t>návestenia</w:t>
      </w:r>
      <w:proofErr w:type="spellEnd"/>
      <w:r w:rsidRPr="008E2D9D">
        <w:rPr>
          <w:rFonts w:ascii="Times New Roman" w:hAnsi="Times New Roman" w:cs="Times New Roman"/>
        </w:rPr>
        <w:t xml:space="preserve"> môže byť uvedený na trh len ak spĺňa základné požiadavky. </w:t>
      </w:r>
    </w:p>
    <w:p w:rsidR="00CF3EA2" w:rsidRPr="008E2D9D" w:rsidRDefault="00CF3EA2" w:rsidP="00715C63">
      <w:pPr>
        <w:shd w:val="clear" w:color="auto" w:fill="FFFFFF"/>
        <w:spacing w:after="0" w:line="240" w:lineRule="auto"/>
        <w:ind w:right="57"/>
        <w:jc w:val="both"/>
        <w:rPr>
          <w:rFonts w:ascii="Times New Roman" w:hAnsi="Times New Roman" w:cs="Times New Roman"/>
        </w:rPr>
      </w:pPr>
    </w:p>
    <w:p w:rsidR="00CF3EA2" w:rsidRPr="008E2D9D" w:rsidRDefault="00CF3EA2"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76:</w:t>
      </w:r>
    </w:p>
    <w:p w:rsidR="004A320C" w:rsidRPr="008E2D9D" w:rsidRDefault="00CF3EA2" w:rsidP="00715C63">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7B6FCF" w:rsidRPr="008E2D9D">
        <w:rPr>
          <w:rFonts w:ascii="Times New Roman" w:hAnsi="Times New Roman" w:cs="Times New Roman"/>
        </w:rPr>
        <w:t xml:space="preserve">Ustanovením sa transponuje článok 21 smernice. Oproti pôvodnej úprave, smernica upravuje podstatne zmenený postup povoľovania uvedenia železničných vozidiel na trh. Doteraz povoľovanie železničných vozidiel vykonával príslušný bezpečnostný orgán. Podľa novej úpravy si Železničná agentúra Európskej únie preniesla časť kompetencií na seba, pričom povoľovanie železničných vozidiel, ktoré vykonáva Železničná agentúra Európskej únie si vyžaduje aj spoluprácu príslušného bezpečnostného orgánu. </w:t>
      </w:r>
      <w:r w:rsidR="004A320C" w:rsidRPr="008E2D9D">
        <w:rPr>
          <w:rFonts w:ascii="Times New Roman" w:hAnsi="Times New Roman" w:cs="Times New Roman"/>
        </w:rPr>
        <w:t>Táto spolupráca by mala byť upravená v rámci dohôd, ktoré uzatvoria. Dohoda o spolupráci môže byť osobitnou, alebo rámcovou dohodou a môže zahŕňať jeden alebo viacero príslušných bezpečnostných orgánov. Dohoda obsahuje detailný opis úloh a podmienok plnenia dohody, časový harmonogram plnenia a rozdelenie poplatkov, ktoré zaplatí žiadateľ. Dohodou o spolupráci s bezpečnostným orgánom nie je dotknutá celková zodpovednosť Železničnej agentúry Európskej únie za plnenie jej úloh. Dohoda o spolupráci by sa mala uzatvoriť skôr, ako agentúra začne vykonávať svoje</w:t>
      </w:r>
      <w:r w:rsidR="0001740E" w:rsidRPr="008E2D9D">
        <w:rPr>
          <w:rFonts w:ascii="Times New Roman" w:hAnsi="Times New Roman" w:cs="Times New Roman"/>
        </w:rPr>
        <w:t xml:space="preserve"> kompetencie</w:t>
      </w:r>
      <w:r w:rsidR="004A320C" w:rsidRPr="008E2D9D">
        <w:rPr>
          <w:rFonts w:ascii="Times New Roman" w:hAnsi="Times New Roman" w:cs="Times New Roman"/>
        </w:rPr>
        <w:t>, čo je najneskôr do 16. júna 2019.</w:t>
      </w:r>
      <w:r w:rsidR="00565096" w:rsidRPr="008E2D9D">
        <w:rPr>
          <w:rFonts w:ascii="Times New Roman" w:hAnsi="Times New Roman" w:cs="Times New Roman"/>
        </w:rPr>
        <w:t xml:space="preserve"> </w:t>
      </w:r>
      <w:r w:rsidR="004A320C" w:rsidRPr="008E2D9D">
        <w:rPr>
          <w:rFonts w:ascii="Times New Roman" w:hAnsi="Times New Roman" w:cs="Times New Roman"/>
        </w:rPr>
        <w:t xml:space="preserve">Bezpečnostný orgán podľa novej úpravy povoľuje železničné vozidlá, ktoré sa majú používať len na území Slovenskej republiky. Železničná agentúra Európskej únie povoľuje železničné vozidlá, ktoré sa majú používať buď na území Slovenskej republiky, alebo na sieti vo viacerých členských štátoch. Žiadateľ má pri železničných vozidlách, ktoré sa majú používať na území Slovenskej republiky možnosť voľby výberu orgánu, ktorý toto vozidlo povolí. </w:t>
      </w:r>
      <w:r w:rsidR="00565096" w:rsidRPr="008E2D9D">
        <w:rPr>
          <w:rFonts w:ascii="Times New Roman" w:hAnsi="Times New Roman" w:cs="Times New Roman"/>
        </w:rPr>
        <w:t xml:space="preserve">Povolené železničné vozidlo sa môže používať len na sieti, ktorú má vymedzenú v rozhodnutí o povolení na uvedenie železničného vozidla na trh. V prípade rozšírenia oblasti použitia, je potrebné požiadať o nové povolenie na uvedenie železničného vozidla na trh príslušný orgán. Výnimkou je len zachádzanie do najbližšej stanice iného členského štátu s rovnakým rozchodom koľaje a charakteristikou siete. Takéto zachádzanie železničného vozidla medzi členskými štátmi však musí byť zmluvne dohodnuté medzi príslušnými bezpečnostnými orgánmi. </w:t>
      </w:r>
    </w:p>
    <w:p w:rsidR="001568B2" w:rsidRPr="008E2D9D" w:rsidRDefault="007F55A0" w:rsidP="001568B2">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1568B2" w:rsidRPr="008E2D9D">
        <w:rPr>
          <w:rFonts w:ascii="Times New Roman" w:hAnsi="Times New Roman" w:cs="Times New Roman"/>
        </w:rPr>
        <w:t xml:space="preserve">Žiadosť sa podáva prostredníctvom jednotného kontaktného miesta podľa článku 12 nariadenia 2016/796, ktoré zriadi agentúra. </w:t>
      </w:r>
    </w:p>
    <w:p w:rsidR="001568B2" w:rsidRPr="008E2D9D" w:rsidRDefault="001568B2" w:rsidP="001568B2">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Železničná agentúra Európskej únie posúdi predložené doklady v súlade s technickými špecifikáciami interoperability, posúdenie dokladov podľa vnútroštátnych predpisov postúpi príslušnému bezpečnostnému orgánu, pričom s jeho stanoviskom sa môže a nemusí stotožniť.</w:t>
      </w:r>
    </w:p>
    <w:p w:rsidR="00565096" w:rsidRPr="008E2D9D" w:rsidRDefault="001568B2" w:rsidP="001568B2">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Rozhodnutie o povolení uvedenia železničného vozidla na trh sa vydáva v rámci správneho konania, pričom ustanovenie upravuje odchýlky od konania upraveného správnym poriadkom a zároveň upravuje odlišné lehoty. Žiadateľ pri vydaní zamietavého rozhodnutia príslušným orgánom má opätovne navyše právny inštitút tzv. </w:t>
      </w:r>
      <w:proofErr w:type="spellStart"/>
      <w:r w:rsidRPr="008E2D9D">
        <w:rPr>
          <w:rFonts w:ascii="Times New Roman" w:hAnsi="Times New Roman" w:cs="Times New Roman"/>
        </w:rPr>
        <w:t>autoremedúry</w:t>
      </w:r>
      <w:proofErr w:type="spellEnd"/>
      <w:r w:rsidRPr="008E2D9D">
        <w:rPr>
          <w:rFonts w:ascii="Times New Roman" w:hAnsi="Times New Roman" w:cs="Times New Roman"/>
        </w:rPr>
        <w:t>. Ak agentúra alebo bezpečnostný orgán potvrdia svoje zamietavé rozhodnutie, žiadateľ má právo podať rozklad v prípade rozhodnutia bezpečnostného orgánu a odvolanie na odvolaciu radu zriadenú podľa článku 55 nariadenia  2016/796 v prípade zamietavého rozhodnutia Železničnej agentúry Európskej únie. Podanie návrhu na preskúmanie rozhodnutia súdom podľa Správneho súdneho poriadku tým nie je dotknutá.</w:t>
      </w:r>
      <w:r w:rsidR="00565096" w:rsidRPr="008E2D9D">
        <w:rPr>
          <w:rFonts w:ascii="Times New Roman" w:hAnsi="Times New Roman" w:cs="Times New Roman"/>
        </w:rPr>
        <w:t xml:space="preserve"> </w:t>
      </w:r>
    </w:p>
    <w:p w:rsidR="00FA4EE8" w:rsidRPr="008E2D9D" w:rsidRDefault="00FA4EE8"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Detailné podmienky o tom, ako žiadateľ splní požiadavky týkajúce sa povolenia na uvedenie železničného vozidla na trh, uvedenie požadovaných dokumentov, informácie o postupe vydávania povolenia, ako sú procedurálne štádiá a časový rámec pre každé štádium tohto postupu a informácie o tom, ako agentúra a bezpečnostný orgán splnia v rôznych štádiách postupu podávania žiadostí a vydávania povolení</w:t>
      </w:r>
      <w:r w:rsidR="0001740E" w:rsidRPr="008E2D9D">
        <w:rPr>
          <w:rFonts w:ascii="Times New Roman" w:hAnsi="Times New Roman" w:cs="Times New Roman"/>
        </w:rPr>
        <w:t xml:space="preserve"> požiadavky</w:t>
      </w:r>
      <w:r w:rsidRPr="008E2D9D">
        <w:rPr>
          <w:rFonts w:ascii="Times New Roman" w:hAnsi="Times New Roman" w:cs="Times New Roman"/>
        </w:rPr>
        <w:t xml:space="preserve">, ako aj pri posudzovaní žiadateľovho súboru dokumentácie ponecháva smernica na vykonávacie akty, ktoré vydá Európska komisia. </w:t>
      </w:r>
    </w:p>
    <w:p w:rsidR="00CE7D64" w:rsidRPr="008E2D9D" w:rsidRDefault="00CE7D64" w:rsidP="00565096">
      <w:pPr>
        <w:shd w:val="clear" w:color="auto" w:fill="FFFFFF"/>
        <w:spacing w:after="0" w:line="240" w:lineRule="auto"/>
        <w:ind w:right="57"/>
        <w:jc w:val="both"/>
        <w:rPr>
          <w:rFonts w:ascii="Times New Roman" w:hAnsi="Times New Roman" w:cs="Times New Roman"/>
        </w:rPr>
      </w:pPr>
    </w:p>
    <w:p w:rsidR="00CE7D64" w:rsidRPr="008E2D9D" w:rsidRDefault="00CE7D64" w:rsidP="003344F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76a:</w:t>
      </w:r>
    </w:p>
    <w:p w:rsidR="00CE7D64" w:rsidRPr="008E2D9D" w:rsidRDefault="00CE7D64" w:rsidP="00CE7D64">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Ustanovenie preberá článok 23 smernice, ktorý upravuje povinnosť železničného podniku skontrolovať </w:t>
      </w:r>
      <w:r w:rsidR="004E193C" w:rsidRPr="008E2D9D">
        <w:rPr>
          <w:rFonts w:ascii="Times New Roman" w:hAnsi="Times New Roman" w:cs="Times New Roman"/>
        </w:rPr>
        <w:t xml:space="preserve">železničné vozidlo </w:t>
      </w:r>
      <w:r w:rsidRPr="008E2D9D">
        <w:rPr>
          <w:rFonts w:ascii="Times New Roman" w:hAnsi="Times New Roman" w:cs="Times New Roman"/>
        </w:rPr>
        <w:t xml:space="preserve">pred tým, ako </w:t>
      </w:r>
      <w:r w:rsidR="004E193C" w:rsidRPr="008E2D9D">
        <w:rPr>
          <w:rFonts w:ascii="Times New Roman" w:hAnsi="Times New Roman" w:cs="Times New Roman"/>
        </w:rPr>
        <w:t xml:space="preserve">ho </w:t>
      </w:r>
      <w:r w:rsidRPr="008E2D9D">
        <w:rPr>
          <w:rFonts w:ascii="Times New Roman" w:hAnsi="Times New Roman" w:cs="Times New Roman"/>
        </w:rPr>
        <w:t xml:space="preserve">uvedie na trh, či spĺňa všetky potrebné požiadavky. V rámci predmetnej kontroly môže vykonať aj skúšobnú prevádzku, a to v spolupráci s manažérom infraštruktúry, ktorý vyvinie maximálne úsilie na to, aby sa skúšobná prevádzka vykonala v lehote do troch mesiacov. </w:t>
      </w:r>
    </w:p>
    <w:p w:rsidR="00CE7D64" w:rsidRPr="008E2D9D" w:rsidRDefault="00CE7D64" w:rsidP="00565096">
      <w:pPr>
        <w:shd w:val="clear" w:color="auto" w:fill="FFFFFF"/>
        <w:spacing w:after="0" w:line="240" w:lineRule="auto"/>
        <w:ind w:right="57"/>
        <w:jc w:val="both"/>
        <w:rPr>
          <w:rFonts w:ascii="Times New Roman" w:hAnsi="Times New Roman" w:cs="Times New Roman"/>
        </w:rPr>
      </w:pPr>
    </w:p>
    <w:p w:rsidR="00FA4EE8" w:rsidRPr="008E2D9D" w:rsidRDefault="00FA4EE8" w:rsidP="00565096">
      <w:pPr>
        <w:shd w:val="clear" w:color="auto" w:fill="FFFFFF"/>
        <w:spacing w:after="0" w:line="240" w:lineRule="auto"/>
        <w:ind w:right="57"/>
        <w:jc w:val="both"/>
        <w:rPr>
          <w:rFonts w:ascii="Times New Roman" w:hAnsi="Times New Roman" w:cs="Times New Roman"/>
        </w:rPr>
      </w:pPr>
    </w:p>
    <w:p w:rsidR="00FA4EE8" w:rsidRPr="008E2D9D" w:rsidRDefault="00FA4EE8"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77:</w:t>
      </w:r>
    </w:p>
    <w:p w:rsidR="004B7AED" w:rsidRPr="008E2D9D" w:rsidRDefault="0001740E"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Ustanovenie preberá články</w:t>
      </w:r>
      <w:r w:rsidR="004B7AED" w:rsidRPr="008E2D9D">
        <w:rPr>
          <w:rFonts w:ascii="Times New Roman" w:hAnsi="Times New Roman" w:cs="Times New Roman"/>
        </w:rPr>
        <w:t xml:space="preserve"> 14 a 15 smernice 2016/798</w:t>
      </w:r>
      <w:r w:rsidR="0075027D" w:rsidRPr="008E2D9D">
        <w:rPr>
          <w:rFonts w:ascii="Times New Roman" w:hAnsi="Times New Roman" w:cs="Times New Roman"/>
        </w:rPr>
        <w:t xml:space="preserve">. Železničné vozidlo tak ako podľa doterajšej právnej úpravy musí mať pred jeho použitím v prevádzke osobu zodpovednú za jeho údržbu, ktorá je zodpovedná za bezpečnosť železničného vozidla počas jeho prevádzkovania. Osoba zodpovedná za údržbu železničného vozidla vykonáva túto činnosť buď sama, alebo prostredníctvom údržbárskych dielní. Kritériá, ktoré musí osoba zodpovedná za údržbu železničného vozidla dodržiavať pri vykonávaní údržby sú uvedené v prílohe č. 11a. Osobu vykonávajúcu údržbu železničného vozidla poveruje ministerstvo v súlade s § 102 ods. 1 písm. q) šiesteho bodu zákona. V súčasnosti je poverená Žilinská univerzita. </w:t>
      </w:r>
    </w:p>
    <w:p w:rsidR="0075027D" w:rsidRPr="008E2D9D" w:rsidRDefault="0075027D" w:rsidP="00565096">
      <w:pPr>
        <w:shd w:val="clear" w:color="auto" w:fill="FFFFFF"/>
        <w:spacing w:after="0" w:line="240" w:lineRule="auto"/>
        <w:ind w:right="57"/>
        <w:jc w:val="both"/>
        <w:rPr>
          <w:rFonts w:ascii="Times New Roman" w:hAnsi="Times New Roman" w:cs="Times New Roman"/>
        </w:rPr>
      </w:pPr>
    </w:p>
    <w:p w:rsidR="0075027D" w:rsidRPr="008E2D9D" w:rsidRDefault="0075027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78:</w:t>
      </w:r>
    </w:p>
    <w:p w:rsidR="0075027D" w:rsidRPr="008E2D9D" w:rsidRDefault="0075027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preberá články 24 a 25 smernice. Ustanovujú sa podmienky pre povolenie typu železničného vozidla, teda série železničných vozidiel rovnakého druhu (napríklad plošinových železničných nákladných vozňov určeného typu). Železničné vozidlá, ktorým bolo udelené povolenie typu sa povolenie na uvedenie železničného vozidla na trh udelí už len na základe predloženého vyhlásenia o zhode s povoleným typom železničného vozidla. </w:t>
      </w:r>
    </w:p>
    <w:p w:rsidR="0075027D" w:rsidRPr="008E2D9D" w:rsidRDefault="0075027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Definície v odseku 6 sú prevzaté z článku 2 body 26 a 27 smernice. </w:t>
      </w:r>
    </w:p>
    <w:p w:rsidR="0075027D" w:rsidRPr="008E2D9D" w:rsidRDefault="0075027D" w:rsidP="00565096">
      <w:pPr>
        <w:shd w:val="clear" w:color="auto" w:fill="FFFFFF"/>
        <w:spacing w:after="0" w:line="240" w:lineRule="auto"/>
        <w:ind w:right="57"/>
        <w:jc w:val="both"/>
        <w:rPr>
          <w:rFonts w:ascii="Times New Roman" w:hAnsi="Times New Roman" w:cs="Times New Roman"/>
        </w:rPr>
      </w:pPr>
    </w:p>
    <w:p w:rsidR="0075027D" w:rsidRPr="008E2D9D" w:rsidRDefault="00906221"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78a</w:t>
      </w:r>
      <w:r w:rsidR="0075027D" w:rsidRPr="008E2D9D">
        <w:rPr>
          <w:rFonts w:ascii="Times New Roman" w:hAnsi="Times New Roman" w:cs="Times New Roman"/>
        </w:rPr>
        <w:t>:</w:t>
      </w:r>
    </w:p>
    <w:p w:rsidR="00777923" w:rsidRPr="008E2D9D" w:rsidRDefault="00906221"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upravuje kontrolný mechanizmus železničných vozidiel, ktoré už majú vydané rozhodnutie, ktorým sa povoľuje ich uvedenie na trh, ale bezpečnostný orgán, alebo železničný podnik zistia, že nespĺňajú základné požiadavky. Rozhodnutie len deklaruje splnenie základných požiadaviek, navonok však </w:t>
      </w:r>
      <w:r w:rsidR="00777923" w:rsidRPr="008E2D9D">
        <w:rPr>
          <w:rFonts w:ascii="Times New Roman" w:hAnsi="Times New Roman" w:cs="Times New Roman"/>
        </w:rPr>
        <w:t>základné požiadavky nespĺňajú. Takéto železničné vozidlá predstavujú závažné bezpečnostné riziko, môžu ohroziť bezpečnosť železničnej dopravy a spôsobiť vážne nehody.</w:t>
      </w:r>
    </w:p>
    <w:p w:rsidR="00906221" w:rsidRPr="008E2D9D" w:rsidRDefault="00777923"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Ak sa počas prevádzky ukáže, že železničné vozidlo alebo typ železničného vozidla nespĺňajú jednu z platných základných požiadaviek, železničné podniky by mali bezodkladne prijať nápravné opatrenia za účelom zabezpečenia, aby železničné vozidlo tieto základné požiadavky spĺňalo. Ak uvedené nesplnenie základných požiadaviek spôsobuje závažné bezpečnostné riziko, bezpečnostný orgán zodpovedný za kontrolu nad prevádzkou železničného vozidla má prijať potrebné dočasné bezpečnostné opatrenia vrátane okamžitého obmedzenia alebo pozastavenia prevádzky. Ak sú nápravné opatrenia nedostatočné a závažné bezpečnostné riziko spôsobené nesplnením základných požiadaviek pretrváva, agentúra alebo bezpečnostný orgán majú možnosť povolenie na uvedenie predmetného železničného vozidla zrušiť alebo zmeniť. </w:t>
      </w:r>
    </w:p>
    <w:p w:rsidR="00777923" w:rsidRPr="008E2D9D" w:rsidRDefault="00777923"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Pod závažným bezpečnostným rizikom sa v tejto súvislosti rozumie závažné neplnenie zákonných povinností alebo bezpečnostných požiadaviek, ktoré môžu samy o sebe alebo v sérii následných udalostí spôsobiť nehodu, alebo vážnu nehodu. </w:t>
      </w:r>
    </w:p>
    <w:p w:rsidR="007C48A9" w:rsidRPr="008E2D9D" w:rsidRDefault="007C48A9"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Ak agentúra alebo bezpečnostný orgán zrušia povolenie na uvedenie železničného vozidla na trh alebo povolenie typu železničného vozidla, je potrebné podať žiadosť nanovo a absolvovať celý proces povolenia železničného vozidla na trh, alebo povolenia typu železničného vozidla. </w:t>
      </w:r>
    </w:p>
    <w:p w:rsidR="007C48A9" w:rsidRPr="008E2D9D" w:rsidRDefault="007C48A9" w:rsidP="00565096">
      <w:pPr>
        <w:shd w:val="clear" w:color="auto" w:fill="FFFFFF"/>
        <w:spacing w:after="0" w:line="240" w:lineRule="auto"/>
        <w:ind w:right="57"/>
        <w:jc w:val="both"/>
        <w:rPr>
          <w:rFonts w:ascii="Times New Roman" w:hAnsi="Times New Roman" w:cs="Times New Roman"/>
        </w:rPr>
      </w:pPr>
    </w:p>
    <w:p w:rsidR="007C48A9" w:rsidRPr="008E2D9D" w:rsidRDefault="007C48A9"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79:</w:t>
      </w:r>
    </w:p>
    <w:p w:rsidR="007C48A9" w:rsidRPr="008E2D9D" w:rsidRDefault="007C48A9" w:rsidP="00565096">
      <w:pPr>
        <w:shd w:val="clear" w:color="auto" w:fill="FFFFFF"/>
        <w:spacing w:after="0" w:line="240" w:lineRule="auto"/>
        <w:ind w:right="57"/>
        <w:jc w:val="both"/>
        <w:rPr>
          <w:rFonts w:ascii="Times New Roman" w:hAnsi="Times New Roman" w:cs="Times New Roman"/>
          <w:color w:val="FF0000"/>
        </w:rPr>
      </w:pPr>
      <w:r w:rsidRPr="008E2D9D">
        <w:rPr>
          <w:rFonts w:ascii="Times New Roman" w:hAnsi="Times New Roman" w:cs="Times New Roman"/>
        </w:rPr>
        <w:tab/>
        <w:t xml:space="preserve">Ustanovením sa preberá článok 46 smernice. Transpozíciou sa dosiahne jednotné číslovanie železničných vozidiel v celej Európskej únii. Železničným vozidlám sa prideľujú európske evidenčné čísla z dôvodu jeho </w:t>
      </w:r>
      <w:proofErr w:type="spellStart"/>
      <w:r w:rsidRPr="008E2D9D">
        <w:rPr>
          <w:rFonts w:ascii="Times New Roman" w:hAnsi="Times New Roman" w:cs="Times New Roman"/>
        </w:rPr>
        <w:t>vysledovateľnosti</w:t>
      </w:r>
      <w:proofErr w:type="spellEnd"/>
      <w:r w:rsidRPr="008E2D9D">
        <w:rPr>
          <w:rFonts w:ascii="Times New Roman" w:hAnsi="Times New Roman" w:cs="Times New Roman"/>
        </w:rPr>
        <w:t xml:space="preserve"> a bezpečnosti na žiadosť prvého žiadateľa o povolenie na uvedenie železničného vozidla na trh. </w:t>
      </w:r>
      <w:r w:rsidR="00D02783" w:rsidRPr="008E2D9D">
        <w:rPr>
          <w:rFonts w:ascii="Times New Roman" w:hAnsi="Times New Roman" w:cs="Times New Roman"/>
        </w:rPr>
        <w:t xml:space="preserve">Európske evidenčné čísla sa zapisujú do národných registrov železničných vozidiel, ktorý je podrobnejšie upravený v § 80 a ktorý je prístupný všetkým členským </w:t>
      </w:r>
      <w:r w:rsidR="00D02783" w:rsidRPr="008E2D9D">
        <w:rPr>
          <w:rFonts w:ascii="Times New Roman" w:hAnsi="Times New Roman" w:cs="Times New Roman"/>
        </w:rPr>
        <w:lastRenderedPageBreak/>
        <w:t xml:space="preserve">štátom, ako aj určitým hospodárskym subjektom v Európskej únii. </w:t>
      </w:r>
      <w:r w:rsidRPr="008E2D9D">
        <w:rPr>
          <w:rFonts w:ascii="Times New Roman" w:hAnsi="Times New Roman" w:cs="Times New Roman"/>
        </w:rPr>
        <w:t xml:space="preserve">Podrobnosti o európskych evidenčných číslach upravuje </w:t>
      </w:r>
      <w:r w:rsidR="00725E3F" w:rsidRPr="008E2D9D">
        <w:rPr>
          <w:rFonts w:ascii="Times New Roman" w:hAnsi="Times New Roman" w:cs="Times New Roman"/>
        </w:rPr>
        <w:t xml:space="preserve">rozhodnutie Komisie 2012/757/EU zo 14. novembra 2012 o technickej špecifikácií interoperability týkajúcej sa subsystému „prevádzka a riadenie dopravy“ systému železníc v Európskej únii a o zmene a doplnení rozhodnutia 2007/756/ES. </w:t>
      </w:r>
    </w:p>
    <w:p w:rsidR="007C48A9" w:rsidRPr="008E2D9D" w:rsidRDefault="007C48A9" w:rsidP="00565096">
      <w:pPr>
        <w:shd w:val="clear" w:color="auto" w:fill="FFFFFF"/>
        <w:spacing w:after="0" w:line="240" w:lineRule="auto"/>
        <w:ind w:right="57"/>
        <w:jc w:val="both"/>
        <w:rPr>
          <w:rFonts w:ascii="Times New Roman" w:hAnsi="Times New Roman" w:cs="Times New Roman"/>
        </w:rPr>
      </w:pPr>
    </w:p>
    <w:p w:rsidR="007C48A9" w:rsidRPr="008E2D9D" w:rsidRDefault="007C48A9"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80:</w:t>
      </w:r>
    </w:p>
    <w:p w:rsidR="00D02783" w:rsidRPr="008E2D9D" w:rsidRDefault="00D02783"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nadväzuje na predchádzajúci paragraf. Národný register železničných vozidiel má parametre vyžadované článkom 47 smernice, vrátane ohlasovacej povinnosti držiteľa registrácie železničného vozidla. Národný register je zriadený len dočasne, a to kým sa neuvedie do prevádzky európsky register železničných vozidiel. Ten by mal byť sprevádzkovaný v termíne do 16. júna 2021. </w:t>
      </w:r>
    </w:p>
    <w:p w:rsidR="00B20E98" w:rsidRPr="008E2D9D" w:rsidRDefault="00D02783"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Národný register </w:t>
      </w:r>
      <w:r w:rsidR="00B20E98" w:rsidRPr="008E2D9D">
        <w:rPr>
          <w:rFonts w:ascii="Times New Roman" w:hAnsi="Times New Roman" w:cs="Times New Roman"/>
        </w:rPr>
        <w:t xml:space="preserve">železničných vozidiel </w:t>
      </w:r>
      <w:r w:rsidRPr="008E2D9D">
        <w:rPr>
          <w:rFonts w:ascii="Times New Roman" w:hAnsi="Times New Roman" w:cs="Times New Roman"/>
        </w:rPr>
        <w:t xml:space="preserve">je prístupný všetkým členským štátom a určitým hospodárskym subjektom v Európskej únii (železničné podniky, manažéri infraštruktúry). </w:t>
      </w:r>
      <w:r w:rsidR="00B20E98" w:rsidRPr="008E2D9D">
        <w:rPr>
          <w:rFonts w:ascii="Times New Roman" w:hAnsi="Times New Roman" w:cs="Times New Roman"/>
        </w:rPr>
        <w:t xml:space="preserve">Ustanovenie upravuje aj vedenie národného registra železničnej infraštruktúry, ktorého údaje majú zabezpečiť kontrolu technickej kompatibility medzi železničným vozidlom a sieťou. </w:t>
      </w:r>
    </w:p>
    <w:p w:rsidR="00D02783" w:rsidRPr="008E2D9D" w:rsidRDefault="00D02783" w:rsidP="00B20E98">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Spoločné špecif</w:t>
      </w:r>
      <w:r w:rsidR="00B20E98" w:rsidRPr="008E2D9D">
        <w:rPr>
          <w:rFonts w:ascii="Times New Roman" w:hAnsi="Times New Roman" w:cs="Times New Roman"/>
        </w:rPr>
        <w:t>i</w:t>
      </w:r>
      <w:r w:rsidRPr="008E2D9D">
        <w:rPr>
          <w:rFonts w:ascii="Times New Roman" w:hAnsi="Times New Roman" w:cs="Times New Roman"/>
        </w:rPr>
        <w:t xml:space="preserve">kácie národných registrov </w:t>
      </w:r>
      <w:r w:rsidR="00B20E98" w:rsidRPr="008E2D9D">
        <w:rPr>
          <w:rFonts w:ascii="Times New Roman" w:hAnsi="Times New Roman" w:cs="Times New Roman"/>
        </w:rPr>
        <w:t xml:space="preserve">železničných vozidiel a železničnej infraštruktúry </w:t>
      </w:r>
      <w:r w:rsidRPr="008E2D9D">
        <w:rPr>
          <w:rFonts w:ascii="Times New Roman" w:hAnsi="Times New Roman" w:cs="Times New Roman"/>
        </w:rPr>
        <w:t>týkajúce sa obsahu, formátu údajov, funkčnej, technickej a prevádzkovej štruktúry vrátane opatrení na výmenu údajov a pravidiel vkladania a prezerania údajov prijme Európska komisia prostredníctvom vykonávacích aktov.</w:t>
      </w:r>
      <w:r w:rsidR="00626427">
        <w:rPr>
          <w:rFonts w:ascii="Times New Roman" w:hAnsi="Times New Roman" w:cs="Times New Roman"/>
        </w:rPr>
        <w:t xml:space="preserve"> </w:t>
      </w:r>
    </w:p>
    <w:p w:rsidR="00B20E98" w:rsidRPr="008E2D9D" w:rsidRDefault="00B20E98"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Oba národné registre u nás zriadil a prevádzkuje Dopravný úrad. </w:t>
      </w:r>
    </w:p>
    <w:p w:rsidR="00B20E98" w:rsidRPr="008E2D9D" w:rsidRDefault="00B20E98" w:rsidP="00565096">
      <w:pPr>
        <w:shd w:val="clear" w:color="auto" w:fill="FFFFFF"/>
        <w:spacing w:after="0" w:line="240" w:lineRule="auto"/>
        <w:ind w:right="57"/>
        <w:jc w:val="both"/>
        <w:rPr>
          <w:rFonts w:ascii="Times New Roman" w:hAnsi="Times New Roman" w:cs="Times New Roman"/>
        </w:rPr>
      </w:pPr>
    </w:p>
    <w:p w:rsidR="00B20E98" w:rsidRPr="008E2D9D" w:rsidRDefault="00B20E98"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81:</w:t>
      </w:r>
    </w:p>
    <w:p w:rsidR="0053063D" w:rsidRPr="008E2D9D" w:rsidRDefault="0053063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Významnú úlohu v posudzovaní zhody podľa tohto zákona a vydávaní ES certifikátov o zhode a overení má tzv. notifikovaná osoba. V ustanovení sa uvádzajú základné požiadavky na právnickú osobu, ktorá môže byť notifikovanou osobou. Notifikáciu uskutočňuje každý štát samostatne po splnení požadovaných predpokladov, ale vystupovať ako notifikovaná osoba môže až po notifikácií na Európskej komisii, čím sa vlastne stane uznanou pre celú Európsku úniu. </w:t>
      </w:r>
    </w:p>
    <w:p w:rsidR="00AC7E5D" w:rsidRPr="008E2D9D" w:rsidRDefault="0053063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Notifikovaná osoba môže byť autorizovaná na postupy posudzovania zhody a vhodnosti na použitie</w:t>
      </w:r>
      <w:r w:rsidR="00AC7E5D" w:rsidRPr="008E2D9D">
        <w:rPr>
          <w:rFonts w:ascii="Times New Roman" w:hAnsi="Times New Roman" w:cs="Times New Roman"/>
        </w:rPr>
        <w:t xml:space="preserve"> komponentov, postupy posudzovania</w:t>
      </w:r>
      <w:r w:rsidRPr="008E2D9D">
        <w:rPr>
          <w:rFonts w:ascii="Times New Roman" w:hAnsi="Times New Roman" w:cs="Times New Roman"/>
        </w:rPr>
        <w:t xml:space="preserve"> zhody subsystémov, alebo na oba tieto postupy</w:t>
      </w:r>
      <w:r w:rsidR="00AC7E5D" w:rsidRPr="008E2D9D">
        <w:rPr>
          <w:rFonts w:ascii="Times New Roman" w:hAnsi="Times New Roman" w:cs="Times New Roman"/>
        </w:rPr>
        <w:t xml:space="preserve"> spoločne</w:t>
      </w:r>
      <w:r w:rsidRPr="008E2D9D">
        <w:rPr>
          <w:rFonts w:ascii="Times New Roman" w:hAnsi="Times New Roman" w:cs="Times New Roman"/>
        </w:rPr>
        <w:t xml:space="preserve">, pre niektoré etapy posudzovania zhody, alebo len pre niektoré výrobky. Z uvedeného vyplýva, že notifikovaných osôb môže byť v jednom členskom štáte niekoľko. </w:t>
      </w:r>
    </w:p>
    <w:p w:rsidR="00AC7E5D" w:rsidRPr="008E2D9D" w:rsidRDefault="00AC7E5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ďalej upravuje povinností notifikovaných osôb voči Európskej komisii. </w:t>
      </w:r>
    </w:p>
    <w:p w:rsidR="00AC7E5D" w:rsidRPr="008E2D9D" w:rsidRDefault="00AC7E5D" w:rsidP="00565096">
      <w:pPr>
        <w:shd w:val="clear" w:color="auto" w:fill="FFFFFF"/>
        <w:spacing w:after="0" w:line="240" w:lineRule="auto"/>
        <w:ind w:right="57"/>
        <w:jc w:val="both"/>
        <w:rPr>
          <w:rFonts w:ascii="Times New Roman" w:hAnsi="Times New Roman" w:cs="Times New Roman"/>
        </w:rPr>
      </w:pPr>
    </w:p>
    <w:p w:rsidR="00AC7E5D" w:rsidRPr="008E2D9D" w:rsidRDefault="00AC7E5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81a:</w:t>
      </w:r>
    </w:p>
    <w:p w:rsidR="00AC7E5D" w:rsidRPr="008E2D9D" w:rsidRDefault="00AC7E5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Ustanovenie</w:t>
      </w:r>
      <w:r w:rsidR="007F55A0" w:rsidRPr="008E2D9D">
        <w:rPr>
          <w:rFonts w:ascii="Times New Roman" w:hAnsi="Times New Roman" w:cs="Times New Roman"/>
        </w:rPr>
        <w:t xml:space="preserve"> preberá plne článok 35 smernice, ktorým umožňuje žiadateľovi zriadiť akreditovaný vnútropodnikový orgán, ktorý bude vykonávať posudzovanie zhody v určitých moduloch. Takýto orgán môže vykonávať túto činnosť výlučne pre žiadateľ</w:t>
      </w:r>
      <w:r w:rsidR="001568B2" w:rsidRPr="008E2D9D">
        <w:rPr>
          <w:rFonts w:ascii="Times New Roman" w:hAnsi="Times New Roman" w:cs="Times New Roman"/>
        </w:rPr>
        <w:t>a</w:t>
      </w:r>
      <w:r w:rsidRPr="008E2D9D">
        <w:rPr>
          <w:rFonts w:ascii="Times New Roman" w:hAnsi="Times New Roman" w:cs="Times New Roman"/>
        </w:rPr>
        <w:t xml:space="preserve">. </w:t>
      </w:r>
    </w:p>
    <w:p w:rsidR="00AC7E5D" w:rsidRPr="008E2D9D" w:rsidRDefault="00AC7E5D" w:rsidP="00565096">
      <w:pPr>
        <w:shd w:val="clear" w:color="auto" w:fill="FFFFFF"/>
        <w:spacing w:after="0" w:line="240" w:lineRule="auto"/>
        <w:ind w:right="57"/>
        <w:jc w:val="both"/>
        <w:rPr>
          <w:rFonts w:ascii="Times New Roman" w:hAnsi="Times New Roman" w:cs="Times New Roman"/>
        </w:rPr>
      </w:pPr>
    </w:p>
    <w:p w:rsidR="00AC7E5D" w:rsidRPr="008E2D9D" w:rsidRDefault="00AC7E5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81b:</w:t>
      </w:r>
    </w:p>
    <w:p w:rsidR="00AC7E5D" w:rsidRPr="008E2D9D" w:rsidRDefault="00AC7E5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upravuje postup vykonávania posudzovania zhody s vnútroštátnymi predpismi, upravené podrobnejšie v § 70 a 72, ako aj výnimky pre zamestnancov poverenej právnickej osoby, keďže nejde o posudzovanie zhody podľa európskych právnych aktov.  </w:t>
      </w:r>
    </w:p>
    <w:p w:rsidR="00074315" w:rsidRPr="008E2D9D" w:rsidRDefault="00074315" w:rsidP="00565096">
      <w:pPr>
        <w:shd w:val="clear" w:color="auto" w:fill="FFFFFF"/>
        <w:spacing w:after="0" w:line="240" w:lineRule="auto"/>
        <w:ind w:right="57"/>
        <w:jc w:val="both"/>
        <w:rPr>
          <w:rFonts w:ascii="Times New Roman" w:hAnsi="Times New Roman" w:cs="Times New Roman"/>
        </w:rPr>
      </w:pPr>
    </w:p>
    <w:p w:rsidR="00074315" w:rsidRPr="008E2D9D" w:rsidRDefault="00CF5774"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bod</w:t>
      </w:r>
      <w:r w:rsidR="0037042B">
        <w:rPr>
          <w:rFonts w:ascii="Times New Roman" w:hAnsi="Times New Roman" w:cs="Times New Roman"/>
        </w:rPr>
        <w:t>u 36</w:t>
      </w:r>
      <w:r w:rsidR="00CE7D64" w:rsidRPr="008E2D9D">
        <w:rPr>
          <w:rFonts w:ascii="Times New Roman" w:hAnsi="Times New Roman" w:cs="Times New Roman"/>
        </w:rPr>
        <w:t>:</w:t>
      </w:r>
    </w:p>
    <w:p w:rsidR="00074315" w:rsidRPr="008E2D9D" w:rsidRDefault="00074315" w:rsidP="00565096">
      <w:pPr>
        <w:shd w:val="clear" w:color="auto" w:fill="FFFFFF"/>
        <w:spacing w:after="0" w:line="240" w:lineRule="auto"/>
        <w:ind w:right="57"/>
        <w:jc w:val="both"/>
        <w:rPr>
          <w:rFonts w:ascii="Times New Roman" w:hAnsi="Times New Roman" w:cs="Times New Roman"/>
        </w:rPr>
      </w:pPr>
    </w:p>
    <w:p w:rsidR="00074315" w:rsidRPr="008E2D9D" w:rsidRDefault="00074315"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K § 82: </w:t>
      </w:r>
    </w:p>
    <w:p w:rsidR="0086203C" w:rsidRPr="008E2D9D" w:rsidRDefault="00074315"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Týmto paragrafom začína piata časť zákona týkajúca sa bezpečnosti železníc. Jej rozhodujúci obsah je transpozíciou smernice 2016/798. Odsek 1 je prevzatím textu článku 2 odseku </w:t>
      </w:r>
      <w:r w:rsidR="00844C4A" w:rsidRPr="008E2D9D">
        <w:rPr>
          <w:rFonts w:ascii="Times New Roman" w:hAnsi="Times New Roman" w:cs="Times New Roman"/>
        </w:rPr>
        <w:t xml:space="preserve">1 </w:t>
      </w:r>
      <w:r w:rsidRPr="008E2D9D">
        <w:rPr>
          <w:rFonts w:ascii="Times New Roman" w:hAnsi="Times New Roman" w:cs="Times New Roman"/>
        </w:rPr>
        <w:t>a zahŕňa všeobecnú definíciu bezpečnosti železničného systému, ktorá je konkrétne rozpracovaná v nasledovných ustanoveniach. Úroveň bezpečnosti železničného systému je vo všeobecnosti vysoká v porovnaní napríklad s cestnou dopravou. Bezpečnosť železničnej dopravy by sa mala vo všeobecnosti zachovať a ak je to uskutočniteľné, stále zlepšovať, pričom sa zohľadní technický a vedecký pokrok, rozvoj európskeho a medzinárodného práva. Prioritou pri za</w:t>
      </w:r>
      <w:r w:rsidR="008E0738" w:rsidRPr="008E2D9D">
        <w:rPr>
          <w:rFonts w:ascii="Times New Roman" w:hAnsi="Times New Roman" w:cs="Times New Roman"/>
        </w:rPr>
        <w:t>chovávaní a zlepšení bezpečnosti</w:t>
      </w:r>
      <w:r w:rsidRPr="008E2D9D">
        <w:rPr>
          <w:rFonts w:ascii="Times New Roman" w:hAnsi="Times New Roman" w:cs="Times New Roman"/>
        </w:rPr>
        <w:t xml:space="preserve"> železničného systému by malo byť predchádzanie nehodám. Avšak ak členský štát zavádza vyšší stupeň bezpečnosti, mal by zohľadniť a zabezpečiť, aby prijaté pravidlá nevytvárali prekážku pre </w:t>
      </w:r>
      <w:proofErr w:type="spellStart"/>
      <w:r w:rsidRPr="008E2D9D">
        <w:rPr>
          <w:rFonts w:ascii="Times New Roman" w:hAnsi="Times New Roman" w:cs="Times New Roman"/>
        </w:rPr>
        <w:t>interoperabilitu</w:t>
      </w:r>
      <w:proofErr w:type="spellEnd"/>
      <w:r w:rsidRPr="008E2D9D">
        <w:rPr>
          <w:rFonts w:ascii="Times New Roman" w:hAnsi="Times New Roman" w:cs="Times New Roman"/>
        </w:rPr>
        <w:t xml:space="preserve"> železničného systému alebo aby prijaté pravidlá neviedli k diskriminácii. </w:t>
      </w:r>
    </w:p>
    <w:p w:rsidR="00074315" w:rsidRPr="008E2D9D" w:rsidRDefault="0086203C"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lastRenderedPageBreak/>
        <w:tab/>
        <w:t>Odsek 2 upravuje hlavné prvky bezpečnosti železničného systému, vrátane povinností subjektov, ktoré majú vplyv na bezpečnosť železničného systému. Prioritnú</w:t>
      </w:r>
      <w:r w:rsidR="00074315" w:rsidRPr="008E2D9D">
        <w:rPr>
          <w:rFonts w:ascii="Times New Roman" w:hAnsi="Times New Roman" w:cs="Times New Roman"/>
        </w:rPr>
        <w:t xml:space="preserve"> zodpovednosť za bezpečnosť železničného systému by mali mať hlavné subjekty v železničnom systéme, a to manažéri infraštruktúry a železničné podniky, ka</w:t>
      </w:r>
      <w:r w:rsidR="00844C4A" w:rsidRPr="008E2D9D">
        <w:rPr>
          <w:rFonts w:ascii="Times New Roman" w:hAnsi="Times New Roman" w:cs="Times New Roman"/>
        </w:rPr>
        <w:t>ždý z nich za svoju oblasť</w:t>
      </w:r>
      <w:r w:rsidR="00074315" w:rsidRPr="008E2D9D">
        <w:rPr>
          <w:rFonts w:ascii="Times New Roman" w:hAnsi="Times New Roman" w:cs="Times New Roman"/>
        </w:rPr>
        <w:t>. Primerane a v rámci vykonávania svojich činností by mali spoluprac</w:t>
      </w:r>
      <w:r w:rsidRPr="008E2D9D">
        <w:rPr>
          <w:rFonts w:ascii="Times New Roman" w:hAnsi="Times New Roman" w:cs="Times New Roman"/>
        </w:rPr>
        <w:t>ovať pri uplatňovaní opatrení pri kontrole</w:t>
      </w:r>
      <w:r w:rsidR="00074315" w:rsidRPr="008E2D9D">
        <w:rPr>
          <w:rFonts w:ascii="Times New Roman" w:hAnsi="Times New Roman" w:cs="Times New Roman"/>
        </w:rPr>
        <w:t xml:space="preserve"> rizík. </w:t>
      </w:r>
      <w:r w:rsidRPr="008E2D9D">
        <w:rPr>
          <w:rFonts w:ascii="Times New Roman" w:hAnsi="Times New Roman" w:cs="Times New Roman"/>
        </w:rPr>
        <w:t xml:space="preserve">Ostatnými subjektami, ktoré majú vplyv na bezpečnosť železníc okrem tých, ktoré sú vymedzené v § 82 </w:t>
      </w:r>
      <w:r w:rsidR="008E0738" w:rsidRPr="008E2D9D">
        <w:rPr>
          <w:rFonts w:ascii="Times New Roman" w:hAnsi="Times New Roman" w:cs="Times New Roman"/>
        </w:rPr>
        <w:t xml:space="preserve">sú </w:t>
      </w:r>
      <w:r w:rsidRPr="008E2D9D">
        <w:rPr>
          <w:rFonts w:ascii="Times New Roman" w:hAnsi="Times New Roman" w:cs="Times New Roman"/>
        </w:rPr>
        <w:t xml:space="preserve">odosielatelia (subjekt, ktorý odosiela </w:t>
      </w:r>
      <w:r w:rsidR="00485579" w:rsidRPr="008E2D9D">
        <w:rPr>
          <w:rFonts w:ascii="Times New Roman" w:hAnsi="Times New Roman" w:cs="Times New Roman"/>
        </w:rPr>
        <w:t>zásielku</w:t>
      </w:r>
      <w:r w:rsidRPr="008E2D9D">
        <w:rPr>
          <w:rFonts w:ascii="Times New Roman" w:hAnsi="Times New Roman" w:cs="Times New Roman"/>
        </w:rPr>
        <w:t xml:space="preserve"> buď vo vlastnom mene, alebo v mene tretej osoby), príjemcovia (subjekt, ktorý prijíma </w:t>
      </w:r>
      <w:r w:rsidR="00485579" w:rsidRPr="008E2D9D">
        <w:rPr>
          <w:rFonts w:ascii="Times New Roman" w:hAnsi="Times New Roman" w:cs="Times New Roman"/>
        </w:rPr>
        <w:t>zásielku</w:t>
      </w:r>
      <w:r w:rsidRPr="008E2D9D">
        <w:rPr>
          <w:rFonts w:ascii="Times New Roman" w:hAnsi="Times New Roman" w:cs="Times New Roman"/>
        </w:rPr>
        <w:t xml:space="preserve"> na základe zmluvy o preprave, prípadne subjekt, ktorý preberá zodpovednosť za pri</w:t>
      </w:r>
      <w:r w:rsidR="00485579" w:rsidRPr="008E2D9D">
        <w:rPr>
          <w:rFonts w:ascii="Times New Roman" w:hAnsi="Times New Roman" w:cs="Times New Roman"/>
        </w:rPr>
        <w:t>chádzajúcu</w:t>
      </w:r>
      <w:r w:rsidRPr="008E2D9D">
        <w:rPr>
          <w:rFonts w:ascii="Times New Roman" w:hAnsi="Times New Roman" w:cs="Times New Roman"/>
        </w:rPr>
        <w:t xml:space="preserve"> </w:t>
      </w:r>
      <w:r w:rsidR="00485579" w:rsidRPr="008E2D9D">
        <w:rPr>
          <w:rFonts w:ascii="Times New Roman" w:hAnsi="Times New Roman" w:cs="Times New Roman"/>
        </w:rPr>
        <w:t>zásielku</w:t>
      </w:r>
      <w:r w:rsidRPr="008E2D9D">
        <w:rPr>
          <w:rFonts w:ascii="Times New Roman" w:hAnsi="Times New Roman" w:cs="Times New Roman"/>
        </w:rPr>
        <w:t xml:space="preserve">), plniči (subjekt, ktorý nakladá </w:t>
      </w:r>
      <w:r w:rsidR="00485579" w:rsidRPr="008E2D9D">
        <w:rPr>
          <w:rFonts w:ascii="Times New Roman" w:hAnsi="Times New Roman" w:cs="Times New Roman"/>
        </w:rPr>
        <w:t>zásielku</w:t>
      </w:r>
      <w:r w:rsidRPr="008E2D9D">
        <w:rPr>
          <w:rFonts w:ascii="Times New Roman" w:hAnsi="Times New Roman" w:cs="Times New Roman"/>
        </w:rPr>
        <w:t xml:space="preserve"> do cisterny, vozňa, kontajner</w:t>
      </w:r>
      <w:r w:rsidR="008E0738" w:rsidRPr="008E2D9D">
        <w:rPr>
          <w:rFonts w:ascii="Times New Roman" w:hAnsi="Times New Roman" w:cs="Times New Roman"/>
        </w:rPr>
        <w:t>a</w:t>
      </w:r>
      <w:r w:rsidRPr="008E2D9D">
        <w:rPr>
          <w:rFonts w:ascii="Times New Roman" w:hAnsi="Times New Roman" w:cs="Times New Roman"/>
        </w:rPr>
        <w:t xml:space="preserve"> na hr</w:t>
      </w:r>
      <w:r w:rsidR="008E0738" w:rsidRPr="008E2D9D">
        <w:rPr>
          <w:rFonts w:ascii="Times New Roman" w:hAnsi="Times New Roman" w:cs="Times New Roman"/>
        </w:rPr>
        <w:t>omadnú prepravu, do batériového</w:t>
      </w:r>
      <w:r w:rsidRPr="008E2D9D">
        <w:rPr>
          <w:rFonts w:ascii="Times New Roman" w:hAnsi="Times New Roman" w:cs="Times New Roman"/>
        </w:rPr>
        <w:t xml:space="preserve"> vozňa alebo viacčlánkového kontajnera na plyn), </w:t>
      </w:r>
      <w:proofErr w:type="spellStart"/>
      <w:r w:rsidRPr="008E2D9D">
        <w:rPr>
          <w:rFonts w:ascii="Times New Roman" w:hAnsi="Times New Roman" w:cs="Times New Roman"/>
        </w:rPr>
        <w:t>vyprázdňovači</w:t>
      </w:r>
      <w:proofErr w:type="spellEnd"/>
      <w:r w:rsidRPr="008E2D9D">
        <w:rPr>
          <w:rFonts w:ascii="Times New Roman" w:hAnsi="Times New Roman" w:cs="Times New Roman"/>
        </w:rPr>
        <w:t xml:space="preserve"> (subjekt, ktorý vyberá </w:t>
      </w:r>
      <w:r w:rsidR="00485579" w:rsidRPr="008E2D9D">
        <w:rPr>
          <w:rFonts w:ascii="Times New Roman" w:hAnsi="Times New Roman" w:cs="Times New Roman"/>
        </w:rPr>
        <w:t>zásielku</w:t>
      </w:r>
      <w:r w:rsidRPr="008E2D9D">
        <w:rPr>
          <w:rFonts w:ascii="Times New Roman" w:hAnsi="Times New Roman" w:cs="Times New Roman"/>
        </w:rPr>
        <w:t xml:space="preserve"> z cisterny, vozňa, kontajner</w:t>
      </w:r>
      <w:r w:rsidR="008E0738" w:rsidRPr="008E2D9D">
        <w:rPr>
          <w:rFonts w:ascii="Times New Roman" w:hAnsi="Times New Roman" w:cs="Times New Roman"/>
        </w:rPr>
        <w:t>a</w:t>
      </w:r>
      <w:r w:rsidRPr="008E2D9D">
        <w:rPr>
          <w:rFonts w:ascii="Times New Roman" w:hAnsi="Times New Roman" w:cs="Times New Roman"/>
        </w:rPr>
        <w:t xml:space="preserve"> na hromadnú prepra</w:t>
      </w:r>
      <w:r w:rsidR="008E0738" w:rsidRPr="008E2D9D">
        <w:rPr>
          <w:rFonts w:ascii="Times New Roman" w:hAnsi="Times New Roman" w:cs="Times New Roman"/>
        </w:rPr>
        <w:t>vu, do batériového</w:t>
      </w:r>
      <w:r w:rsidRPr="008E2D9D">
        <w:rPr>
          <w:rFonts w:ascii="Times New Roman" w:hAnsi="Times New Roman" w:cs="Times New Roman"/>
        </w:rPr>
        <w:t xml:space="preserve"> vozňa alebo viacčlánkového kontajnera na plyn), nakladači </w:t>
      </w:r>
      <w:r w:rsidR="00485579" w:rsidRPr="008E2D9D">
        <w:rPr>
          <w:rFonts w:ascii="Times New Roman" w:hAnsi="Times New Roman" w:cs="Times New Roman"/>
        </w:rPr>
        <w:t>(subjekt, ktorý nakladá zabalenú</w:t>
      </w:r>
      <w:r w:rsidRPr="008E2D9D">
        <w:rPr>
          <w:rFonts w:ascii="Times New Roman" w:hAnsi="Times New Roman" w:cs="Times New Roman"/>
        </w:rPr>
        <w:t xml:space="preserve"> </w:t>
      </w:r>
      <w:r w:rsidR="00485579" w:rsidRPr="008E2D9D">
        <w:rPr>
          <w:rFonts w:ascii="Times New Roman" w:hAnsi="Times New Roman" w:cs="Times New Roman"/>
        </w:rPr>
        <w:t>zásielku</w:t>
      </w:r>
      <w:r w:rsidRPr="008E2D9D">
        <w:rPr>
          <w:rFonts w:ascii="Times New Roman" w:hAnsi="Times New Roman" w:cs="Times New Roman"/>
        </w:rPr>
        <w:t>, malé kontajnery alebo prenosné cisterny na vozeň alebo do kontajnera alebo ktorý nakladá kontajner, kontajner na hromadnú prepravu, viacčlánkový kontajner na plyn, cisternový kontajner alebo prenosnú cisternu na vozeň), vykladači (</w:t>
      </w:r>
      <w:r w:rsidR="00694E4D" w:rsidRPr="008E2D9D">
        <w:rPr>
          <w:rFonts w:ascii="Times New Roman" w:hAnsi="Times New Roman" w:cs="Times New Roman"/>
        </w:rPr>
        <w:t xml:space="preserve">subjekt, ktorý z vozňa skladá kontajner, kontajner na hromadnú prepravu, viacčlánkový kontajner na plyn, cisternový kontajner alebo prenosnú cisternu, alebo </w:t>
      </w:r>
      <w:r w:rsidR="00485579" w:rsidRPr="008E2D9D">
        <w:rPr>
          <w:rFonts w:ascii="Times New Roman" w:hAnsi="Times New Roman" w:cs="Times New Roman"/>
        </w:rPr>
        <w:t>subjekt, ktorý vykladá zabalenú</w:t>
      </w:r>
      <w:r w:rsidR="00694E4D" w:rsidRPr="008E2D9D">
        <w:rPr>
          <w:rFonts w:ascii="Times New Roman" w:hAnsi="Times New Roman" w:cs="Times New Roman"/>
        </w:rPr>
        <w:t xml:space="preserve"> </w:t>
      </w:r>
      <w:r w:rsidR="00485579" w:rsidRPr="008E2D9D">
        <w:rPr>
          <w:rFonts w:ascii="Times New Roman" w:hAnsi="Times New Roman" w:cs="Times New Roman"/>
        </w:rPr>
        <w:t>zásielku</w:t>
      </w:r>
      <w:r w:rsidR="00694E4D" w:rsidRPr="008E2D9D">
        <w:rPr>
          <w:rFonts w:ascii="Times New Roman" w:hAnsi="Times New Roman" w:cs="Times New Roman"/>
        </w:rPr>
        <w:t xml:space="preserve">, malé kontajnery alebo prenosné cisterny z vozňa alebo z kontajnera, alebo subjekt, ktorý vyprázdňuje </w:t>
      </w:r>
      <w:r w:rsidR="00485579" w:rsidRPr="008E2D9D">
        <w:rPr>
          <w:rFonts w:ascii="Times New Roman" w:hAnsi="Times New Roman" w:cs="Times New Roman"/>
        </w:rPr>
        <w:t>zásielku</w:t>
      </w:r>
      <w:r w:rsidR="00694E4D" w:rsidRPr="008E2D9D">
        <w:rPr>
          <w:rFonts w:ascii="Times New Roman" w:hAnsi="Times New Roman" w:cs="Times New Roman"/>
        </w:rPr>
        <w:t xml:space="preserve"> z cisterny alebo z batériového vozňa alebo viacčlánkového kontajnera na plyn alebo kontajnera na hromadnú prepravu) </w:t>
      </w:r>
      <w:r w:rsidRPr="008E2D9D">
        <w:rPr>
          <w:rFonts w:ascii="Times New Roman" w:hAnsi="Times New Roman" w:cs="Times New Roman"/>
        </w:rPr>
        <w:t xml:space="preserve">atď.  </w:t>
      </w:r>
    </w:p>
    <w:p w:rsidR="00485579" w:rsidRPr="008E2D9D" w:rsidRDefault="00694E4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Všetky tieto subjekty sú vo vzťahu k iným subjektom zodpovedné za úplné a pravdivé oznamovanie všetkých relevantných informácií</w:t>
      </w:r>
      <w:r w:rsidR="00485579" w:rsidRPr="008E2D9D">
        <w:rPr>
          <w:rFonts w:ascii="Times New Roman" w:hAnsi="Times New Roman" w:cs="Times New Roman"/>
        </w:rPr>
        <w:t xml:space="preserve">, </w:t>
      </w:r>
      <w:r w:rsidRPr="008E2D9D">
        <w:rPr>
          <w:rFonts w:ascii="Times New Roman" w:hAnsi="Times New Roman" w:cs="Times New Roman"/>
        </w:rPr>
        <w:t xml:space="preserve">vrátane informácií o stave a histórii železničného vozidla, záznamov o údržbe, </w:t>
      </w:r>
      <w:proofErr w:type="spellStart"/>
      <w:r w:rsidRPr="008E2D9D">
        <w:rPr>
          <w:rFonts w:ascii="Times New Roman" w:hAnsi="Times New Roman" w:cs="Times New Roman"/>
        </w:rPr>
        <w:t>vysledovateľnosti</w:t>
      </w:r>
      <w:proofErr w:type="spellEnd"/>
      <w:r w:rsidRPr="008E2D9D">
        <w:rPr>
          <w:rFonts w:ascii="Times New Roman" w:hAnsi="Times New Roman" w:cs="Times New Roman"/>
        </w:rPr>
        <w:t xml:space="preserve"> činnos</w:t>
      </w:r>
      <w:r w:rsidR="00485579" w:rsidRPr="008E2D9D">
        <w:rPr>
          <w:rFonts w:ascii="Times New Roman" w:hAnsi="Times New Roman" w:cs="Times New Roman"/>
        </w:rPr>
        <w:t xml:space="preserve">tí nakládky a nákladných listov, s cieľom kontrolovať riadnu prevádzkyschopnosť železničných vozidiel </w:t>
      </w:r>
      <w:r w:rsidRPr="008E2D9D">
        <w:rPr>
          <w:rFonts w:ascii="Times New Roman" w:hAnsi="Times New Roman" w:cs="Times New Roman"/>
        </w:rPr>
        <w:t xml:space="preserve">(odseky 3 až 5). </w:t>
      </w:r>
    </w:p>
    <w:p w:rsidR="00694E4D" w:rsidRPr="008E2D9D" w:rsidRDefault="00694E4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Odsek 6 preberá definíciu bezpečnostného cieľa </w:t>
      </w:r>
      <w:r w:rsidR="00D10D9A" w:rsidRPr="008E2D9D">
        <w:rPr>
          <w:rFonts w:ascii="Times New Roman" w:hAnsi="Times New Roman" w:cs="Times New Roman"/>
        </w:rPr>
        <w:t xml:space="preserve">(CST) </w:t>
      </w:r>
      <w:r w:rsidRPr="008E2D9D">
        <w:rPr>
          <w:rFonts w:ascii="Times New Roman" w:hAnsi="Times New Roman" w:cs="Times New Roman"/>
        </w:rPr>
        <w:t xml:space="preserve">z článku 3 odseku 5 smernice a vymedzenie rizík, ktoré súvisia s určením minimálnej úrovne bezpečnosti, ako sú upravené v  článku 7 odseku 1 smernice.  </w:t>
      </w:r>
      <w:r w:rsidR="00D10D9A" w:rsidRPr="008E2D9D">
        <w:rPr>
          <w:rFonts w:ascii="Times New Roman" w:hAnsi="Times New Roman" w:cs="Times New Roman"/>
        </w:rPr>
        <w:t xml:space="preserve">Bezpečnostné ciele vypracuje Železničná agentúra Európskej únie, ktorú na túto činnosť poveruje Európska komisia. Bezpečnostné ciele sa pravidelne revidujú v závislosti od všeobecného vývoja bezpečnosti železníc. Revidované bezpečnostné ciele musia odrážať všetky prioritné oblasti, v ktorých je potrebné ďalej zvyšovať bezpečnosť železničných systémov všetkých členských štátov. </w:t>
      </w:r>
    </w:p>
    <w:p w:rsidR="00D10D9A" w:rsidRPr="008E2D9D" w:rsidRDefault="00D10D9A"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 odseku 7 sa preberá definícia bezpečnostných metód (CMS) z článku 3 odseku 6</w:t>
      </w:r>
      <w:r w:rsidR="008E0738" w:rsidRPr="008E2D9D">
        <w:rPr>
          <w:rFonts w:ascii="Times New Roman" w:hAnsi="Times New Roman" w:cs="Times New Roman"/>
        </w:rPr>
        <w:t xml:space="preserve"> smernice</w:t>
      </w:r>
      <w:r w:rsidR="00485579" w:rsidRPr="008E2D9D">
        <w:rPr>
          <w:rFonts w:ascii="Times New Roman" w:hAnsi="Times New Roman" w:cs="Times New Roman"/>
        </w:rPr>
        <w:t xml:space="preserve"> 2016/798</w:t>
      </w:r>
      <w:r w:rsidRPr="008E2D9D">
        <w:rPr>
          <w:rFonts w:ascii="Times New Roman" w:hAnsi="Times New Roman" w:cs="Times New Roman"/>
        </w:rPr>
        <w:t xml:space="preserve">. Aj bezpečnostné metódy vypracuje Železničná agentúra Európskej únie na základe poverenia od Európskej komisie. Dôležitosť týchto metód je v tom, že zisťovanie úrovne bezpečnosti železničných systémov v členských štátoch a následná aplikácia bezpečnostných cieľov sa bude uskutočňovať jednotne vo všetkých členských štátoch, aj na úrovni Železničnej agentúry Európskej únie a Európskej komisie. Tak ako bezpečnostné ciele, aj bezpečnostné metódy sa revidujú v závislosti od všeobecného vývoja bezpečnosti železníc. </w:t>
      </w:r>
    </w:p>
    <w:p w:rsidR="00C336DA" w:rsidRPr="008E2D9D" w:rsidRDefault="00C336DA"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Na zistenie konkrétneho stavu bezpečnosti úrovne železničného systému pri uplatnení bezpečnostných metód slúžia bezpečnostné indikátory (CSI) definované v odseku 8. Ich účelom je umožniť posúdiť zhodu konkrétneho železničného systému s bezpečnostnými cieľmi a uľahčiť monitorovanie úrovne bezpečnosti každého železničného systému. </w:t>
      </w:r>
    </w:p>
    <w:p w:rsidR="00E97206" w:rsidRPr="008E2D9D" w:rsidRDefault="00E97206" w:rsidP="00565096">
      <w:pPr>
        <w:shd w:val="clear" w:color="auto" w:fill="FFFFFF"/>
        <w:spacing w:after="0" w:line="240" w:lineRule="auto"/>
        <w:ind w:right="57"/>
        <w:jc w:val="both"/>
        <w:rPr>
          <w:rFonts w:ascii="Times New Roman" w:hAnsi="Times New Roman" w:cs="Times New Roman"/>
        </w:rPr>
      </w:pPr>
    </w:p>
    <w:p w:rsidR="00E97206" w:rsidRPr="008E2D9D" w:rsidRDefault="00E972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83:</w:t>
      </w:r>
    </w:p>
    <w:p w:rsidR="00E97206" w:rsidRPr="008E2D9D" w:rsidRDefault="00E972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v odseku </w:t>
      </w:r>
      <w:r w:rsidR="008E0738" w:rsidRPr="008E2D9D">
        <w:rPr>
          <w:rFonts w:ascii="Times New Roman" w:hAnsi="Times New Roman" w:cs="Times New Roman"/>
        </w:rPr>
        <w:t xml:space="preserve">1 </w:t>
      </w:r>
      <w:r w:rsidRPr="008E2D9D">
        <w:rPr>
          <w:rFonts w:ascii="Times New Roman" w:hAnsi="Times New Roman" w:cs="Times New Roman"/>
        </w:rPr>
        <w:t>v súlade s článkom 8 smernice upravuje tzv. národné bezpečnostné predpisy. Existencia národných bezpečnostných predpisov a ich akceptovanie v železničných systémoch je dôsledkom skutočnosti, že orgány Európskej únie dosiaľ napriek rýchlemu tempu ešte nestihli predpismi a technickými normami upraviť všetky prvky ovplyvňujúce bezpečnosť železničného systému.</w:t>
      </w:r>
      <w:r w:rsidR="00485579" w:rsidRPr="008E2D9D">
        <w:rPr>
          <w:rFonts w:ascii="Times New Roman" w:hAnsi="Times New Roman" w:cs="Times New Roman"/>
        </w:rPr>
        <w:t xml:space="preserve"> Národné bezpečnostné predpisy</w:t>
      </w:r>
      <w:r w:rsidRPr="008E2D9D">
        <w:rPr>
          <w:rFonts w:ascii="Times New Roman" w:hAnsi="Times New Roman" w:cs="Times New Roman"/>
        </w:rPr>
        <w:t xml:space="preserve">, by sa postupne mali nahradiť predpismi založenými </w:t>
      </w:r>
      <w:r w:rsidR="00485579" w:rsidRPr="008E2D9D">
        <w:rPr>
          <w:rFonts w:ascii="Times New Roman" w:hAnsi="Times New Roman" w:cs="Times New Roman"/>
        </w:rPr>
        <w:t>na</w:t>
      </w:r>
      <w:r w:rsidR="00DB16A4" w:rsidRPr="008E2D9D">
        <w:rPr>
          <w:rFonts w:ascii="Times New Roman" w:hAnsi="Times New Roman" w:cs="Times New Roman"/>
        </w:rPr>
        <w:t xml:space="preserve"> </w:t>
      </w:r>
      <w:r w:rsidR="00485579" w:rsidRPr="003344FE">
        <w:rPr>
          <w:rFonts w:ascii="Times New Roman" w:hAnsi="Times New Roman" w:cs="Times New Roman"/>
        </w:rPr>
        <w:t xml:space="preserve"> </w:t>
      </w:r>
      <w:r w:rsidR="00485579" w:rsidRPr="008E2D9D">
        <w:rPr>
          <w:rFonts w:ascii="Times New Roman" w:hAnsi="Times New Roman" w:cs="Times New Roman"/>
        </w:rPr>
        <w:t>spoločných normách založených na spoločných bezpečnostných cieľoch a metódach</w:t>
      </w:r>
      <w:r w:rsidRPr="008E2D9D">
        <w:rPr>
          <w:rFonts w:ascii="Times New Roman" w:hAnsi="Times New Roman" w:cs="Times New Roman"/>
        </w:rPr>
        <w:t xml:space="preserve">. </w:t>
      </w:r>
    </w:p>
    <w:p w:rsidR="00E97206" w:rsidRPr="008E2D9D" w:rsidRDefault="00E972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Účelom notifikácie národných bezpečnostných predpisov (odsek 2) a povinnosť ich publikácie (odsek 3) je vytvoriť na úrovni Európskej únie informačnú databázu prístupnú členským štáto</w:t>
      </w:r>
      <w:r w:rsidR="008E0738" w:rsidRPr="008E2D9D">
        <w:rPr>
          <w:rFonts w:ascii="Times New Roman" w:hAnsi="Times New Roman" w:cs="Times New Roman"/>
        </w:rPr>
        <w:t>m, ich manažérom infraštruktúry</w:t>
      </w:r>
      <w:r w:rsidRPr="008E2D9D">
        <w:rPr>
          <w:rFonts w:ascii="Times New Roman" w:hAnsi="Times New Roman" w:cs="Times New Roman"/>
        </w:rPr>
        <w:t xml:space="preserve"> a železničným podnikom s cieľom nielen poznať ich obsah na prevádzkové účely, ale umožniť ich konfrontáciu s cieľom ich postupnej aproximácie založenej na spoločnom prístupe. </w:t>
      </w:r>
    </w:p>
    <w:p w:rsidR="0059400C" w:rsidRPr="008E2D9D" w:rsidRDefault="00E972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lastRenderedPageBreak/>
        <w:tab/>
        <w:t xml:space="preserve">V odsekoch 4 a 5 sa preberá postup prijímania nových národných bezpečnostných predpisov, ktorý je upravený tak, aby čo najviac </w:t>
      </w:r>
      <w:r w:rsidR="00485579" w:rsidRPr="008E2D9D">
        <w:rPr>
          <w:rFonts w:ascii="Times New Roman" w:hAnsi="Times New Roman" w:cs="Times New Roman"/>
        </w:rPr>
        <w:t>obmedzil</w:t>
      </w:r>
      <w:r w:rsidRPr="008E2D9D">
        <w:rPr>
          <w:rFonts w:ascii="Times New Roman" w:hAnsi="Times New Roman" w:cs="Times New Roman"/>
        </w:rPr>
        <w:t xml:space="preserve"> odchylné a izolované úpravy. </w:t>
      </w:r>
      <w:r w:rsidR="0059400C" w:rsidRPr="008E2D9D">
        <w:rPr>
          <w:rFonts w:ascii="Times New Roman" w:hAnsi="Times New Roman" w:cs="Times New Roman"/>
        </w:rPr>
        <w:t xml:space="preserve">Vo všeobecnosti členské štáty by mali zamedziť zavádzaniu nových národných bezpečnostných predpisov ihneď po nehode, pokiaľ nie sú tieto národné bezpečnostné predpisy nevyhnutné ako naliehavé preventívne opatrenie. </w:t>
      </w:r>
    </w:p>
    <w:p w:rsidR="0059400C" w:rsidRPr="008E2D9D" w:rsidRDefault="0059400C" w:rsidP="00565096">
      <w:pPr>
        <w:shd w:val="clear" w:color="auto" w:fill="FFFFFF"/>
        <w:spacing w:after="0" w:line="240" w:lineRule="auto"/>
        <w:ind w:right="57"/>
        <w:jc w:val="both"/>
        <w:rPr>
          <w:rFonts w:ascii="Times New Roman" w:hAnsi="Times New Roman" w:cs="Times New Roman"/>
        </w:rPr>
      </w:pPr>
    </w:p>
    <w:p w:rsidR="0059400C" w:rsidRPr="008E2D9D" w:rsidRDefault="0059400C"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84:</w:t>
      </w:r>
    </w:p>
    <w:p w:rsidR="0059400C" w:rsidRPr="008E2D9D" w:rsidRDefault="0059400C"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Ustanovenie preberá obsah článku 9 smernice</w:t>
      </w:r>
      <w:r w:rsidR="00485579" w:rsidRPr="008E2D9D">
        <w:rPr>
          <w:rFonts w:ascii="Times New Roman" w:hAnsi="Times New Roman" w:cs="Times New Roman"/>
        </w:rPr>
        <w:t xml:space="preserve"> 2016/798</w:t>
      </w:r>
      <w:r w:rsidRPr="008E2D9D">
        <w:rPr>
          <w:rFonts w:ascii="Times New Roman" w:hAnsi="Times New Roman" w:cs="Times New Roman"/>
        </w:rPr>
        <w:t>. V odseku 1 je definícia systému riadenia</w:t>
      </w:r>
      <w:r w:rsidR="00485579" w:rsidRPr="008E2D9D">
        <w:rPr>
          <w:rFonts w:ascii="Times New Roman" w:hAnsi="Times New Roman" w:cs="Times New Roman"/>
        </w:rPr>
        <w:t xml:space="preserve"> bezpečnosti prevzatá z článku 9</w:t>
      </w:r>
      <w:r w:rsidRPr="008E2D9D">
        <w:rPr>
          <w:rFonts w:ascii="Times New Roman" w:hAnsi="Times New Roman" w:cs="Times New Roman"/>
        </w:rPr>
        <w:t xml:space="preserve"> bod</w:t>
      </w:r>
      <w:r w:rsidR="008E0738" w:rsidRPr="008E2D9D">
        <w:rPr>
          <w:rFonts w:ascii="Times New Roman" w:hAnsi="Times New Roman" w:cs="Times New Roman"/>
        </w:rPr>
        <w:t>u</w:t>
      </w:r>
      <w:r w:rsidR="00485579" w:rsidRPr="008E2D9D">
        <w:rPr>
          <w:rFonts w:ascii="Times New Roman" w:hAnsi="Times New Roman" w:cs="Times New Roman"/>
        </w:rPr>
        <w:t xml:space="preserve"> 3</w:t>
      </w:r>
      <w:r w:rsidRPr="008E2D9D">
        <w:rPr>
          <w:rFonts w:ascii="Times New Roman" w:hAnsi="Times New Roman" w:cs="Times New Roman"/>
        </w:rPr>
        <w:t xml:space="preserve"> smernice. Vypracovanie systému riadenia bezpečnosti je povinnosťou manažéra infraštruktúry a železničného podniku. Systém riadenia bezpečnosti je dokument, ktorý vypracu</w:t>
      </w:r>
      <w:r w:rsidR="00485579" w:rsidRPr="008E2D9D">
        <w:rPr>
          <w:rFonts w:ascii="Times New Roman" w:hAnsi="Times New Roman" w:cs="Times New Roman"/>
        </w:rPr>
        <w:t>je</w:t>
      </w:r>
      <w:r w:rsidRPr="008E2D9D">
        <w:rPr>
          <w:rFonts w:ascii="Times New Roman" w:hAnsi="Times New Roman" w:cs="Times New Roman"/>
        </w:rPr>
        <w:t xml:space="preserve"> </w:t>
      </w:r>
      <w:r w:rsidR="00485579" w:rsidRPr="008E2D9D">
        <w:rPr>
          <w:rFonts w:ascii="Times New Roman" w:hAnsi="Times New Roman" w:cs="Times New Roman"/>
        </w:rPr>
        <w:t>železničný podnik</w:t>
      </w:r>
      <w:r w:rsidRPr="008E2D9D">
        <w:rPr>
          <w:rFonts w:ascii="Times New Roman" w:hAnsi="Times New Roman" w:cs="Times New Roman"/>
        </w:rPr>
        <w:t>, ktorý na železničnej infraštruktúre poskytuje dopravné služby</w:t>
      </w:r>
      <w:r w:rsidR="00485579" w:rsidRPr="008E2D9D">
        <w:rPr>
          <w:rFonts w:ascii="Times New Roman" w:hAnsi="Times New Roman" w:cs="Times New Roman"/>
        </w:rPr>
        <w:t>, ako aj manažér infraštruktúry pri vzájomnej informovanosti a spolupráci</w:t>
      </w:r>
      <w:r w:rsidRPr="008E2D9D">
        <w:rPr>
          <w:rFonts w:ascii="Times New Roman" w:hAnsi="Times New Roman" w:cs="Times New Roman"/>
        </w:rPr>
        <w:t>. V ňom sú jednotlivé opatrenia a úlohy, ktoré majú zabezpečiť bezpečnosť železničného systému a doprav</w:t>
      </w:r>
      <w:r w:rsidR="00485579" w:rsidRPr="008E2D9D">
        <w:rPr>
          <w:rFonts w:ascii="Times New Roman" w:hAnsi="Times New Roman" w:cs="Times New Roman"/>
        </w:rPr>
        <w:t>y na železničnej infraštruktúre</w:t>
      </w:r>
      <w:r w:rsidRPr="008E2D9D">
        <w:rPr>
          <w:rFonts w:ascii="Times New Roman" w:hAnsi="Times New Roman" w:cs="Times New Roman"/>
        </w:rPr>
        <w:t>.</w:t>
      </w:r>
    </w:p>
    <w:p w:rsidR="00DD7106" w:rsidRPr="008E2D9D" w:rsidRDefault="0059400C"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Na vypracovanie systému riadenia bezpečnosti vyplývajú zo smernice určité pravidlá, ktoré sa  v jednotlivých odsekoch preberajú do slovenského práva. Celkovo musí byť tento systém zameraný na to, aby železničný systém mohol dosiahnuť minimálne bezpečnostné ciele, zároveň bol v súlade so slovenskými bezpečnostnými predpismi, spĺňal požiadavky </w:t>
      </w:r>
      <w:r w:rsidR="00DD7106" w:rsidRPr="008E2D9D">
        <w:rPr>
          <w:rFonts w:ascii="Times New Roman" w:hAnsi="Times New Roman" w:cs="Times New Roman"/>
        </w:rPr>
        <w:t>uvedené v prílohe č. 10, ako aj požiadavky na bezpečnosť určené v technických špecifikáciách interoper</w:t>
      </w:r>
      <w:r w:rsidR="008C5F63" w:rsidRPr="008E2D9D">
        <w:rPr>
          <w:rFonts w:ascii="Times New Roman" w:hAnsi="Times New Roman" w:cs="Times New Roman"/>
        </w:rPr>
        <w:t>a</w:t>
      </w:r>
      <w:r w:rsidR="00DD7106" w:rsidRPr="008E2D9D">
        <w:rPr>
          <w:rFonts w:ascii="Times New Roman" w:hAnsi="Times New Roman" w:cs="Times New Roman"/>
        </w:rPr>
        <w:t xml:space="preserve">bility a aby sa pri jeho realizácií uplatňovali spoločné bezpečnostné metódy s používaním spoločných bezpečnostných indikátorov umožňujúcich monitorovanie úrovne bezpečnosti. </w:t>
      </w:r>
    </w:p>
    <w:p w:rsidR="00DD7106" w:rsidRPr="008E2D9D" w:rsidRDefault="00DD7106" w:rsidP="00565096">
      <w:pPr>
        <w:shd w:val="clear" w:color="auto" w:fill="FFFFFF"/>
        <w:spacing w:after="0" w:line="240" w:lineRule="auto"/>
        <w:ind w:right="57"/>
        <w:jc w:val="both"/>
        <w:rPr>
          <w:rFonts w:ascii="Times New Roman" w:hAnsi="Times New Roman" w:cs="Times New Roman"/>
        </w:rPr>
      </w:pPr>
    </w:p>
    <w:p w:rsidR="00DD7106" w:rsidRPr="008E2D9D" w:rsidRDefault="00DD71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85:</w:t>
      </w:r>
    </w:p>
    <w:p w:rsidR="00DD7106" w:rsidRPr="008E2D9D" w:rsidRDefault="00DD71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w:t>
      </w:r>
      <w:r w:rsidR="008E0738" w:rsidRPr="008E2D9D">
        <w:rPr>
          <w:rFonts w:ascii="Times New Roman" w:hAnsi="Times New Roman" w:cs="Times New Roman"/>
        </w:rPr>
        <w:t>stanovenie preberá článok 9 bod</w:t>
      </w:r>
      <w:r w:rsidRPr="008E2D9D">
        <w:rPr>
          <w:rFonts w:ascii="Times New Roman" w:hAnsi="Times New Roman" w:cs="Times New Roman"/>
        </w:rPr>
        <w:t xml:space="preserve"> 6 smernice upravujúci výročnú správu o bezpečnosti za predchádzajúci kalendárny rok. Bezpečnostnú správu každoročne vypracujú pre bezpečnostný orgán manažér infraštruktúry a železničný podnik, ktorí majú</w:t>
      </w:r>
      <w:r w:rsidR="0059400C" w:rsidRPr="008E2D9D">
        <w:rPr>
          <w:rFonts w:ascii="Times New Roman" w:hAnsi="Times New Roman" w:cs="Times New Roman"/>
        </w:rPr>
        <w:t xml:space="preserve"> </w:t>
      </w:r>
      <w:r w:rsidRPr="008E2D9D">
        <w:rPr>
          <w:rFonts w:ascii="Times New Roman" w:hAnsi="Times New Roman" w:cs="Times New Roman"/>
        </w:rPr>
        <w:t xml:space="preserve">prijatý systém riadenia spoločnosti upravený v § 84. </w:t>
      </w:r>
    </w:p>
    <w:p w:rsidR="00DD7106" w:rsidRPr="008E2D9D" w:rsidRDefault="00DD7106" w:rsidP="00565096">
      <w:pPr>
        <w:shd w:val="clear" w:color="auto" w:fill="FFFFFF"/>
        <w:spacing w:after="0" w:line="240" w:lineRule="auto"/>
        <w:ind w:right="57"/>
        <w:jc w:val="both"/>
        <w:rPr>
          <w:rFonts w:ascii="Times New Roman" w:hAnsi="Times New Roman" w:cs="Times New Roman"/>
        </w:rPr>
      </w:pPr>
    </w:p>
    <w:p w:rsidR="00DD7106" w:rsidRPr="008E2D9D" w:rsidRDefault="00DD71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86:</w:t>
      </w:r>
    </w:p>
    <w:p w:rsidR="008C5F63" w:rsidRPr="008E2D9D" w:rsidRDefault="008C5F63"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Bezpečnostné osvedčenie je popri licencii ďalším dô</w:t>
      </w:r>
      <w:r w:rsidR="00485579" w:rsidRPr="008E2D9D">
        <w:rPr>
          <w:rFonts w:ascii="Times New Roman" w:hAnsi="Times New Roman" w:cs="Times New Roman"/>
        </w:rPr>
        <w:t>ležitým dokumentom</w:t>
      </w:r>
      <w:r w:rsidRPr="008E2D9D">
        <w:rPr>
          <w:rFonts w:ascii="Times New Roman" w:hAnsi="Times New Roman" w:cs="Times New Roman"/>
        </w:rPr>
        <w:t xml:space="preserve">, bez ktorého železničný podnik nemá prístup k železničnej infraštruktúre a nemôže poskytovať dopravné služby, ktorých obsahom je uskutočnenie prepravy osôb a tovaru (odsek 1). </w:t>
      </w:r>
    </w:p>
    <w:p w:rsidR="008C5F63" w:rsidRPr="008E2D9D" w:rsidRDefault="008C5F63"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Ustanovenie preberá článok 10 smernice. </w:t>
      </w:r>
    </w:p>
    <w:p w:rsidR="008C5F63" w:rsidRPr="008E2D9D" w:rsidRDefault="008C5F63"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Cieľom bezpečnostného osvedčenia je preukázať, že železničný podnik zaviedol systém riadenia bezpečnosti (§ 84), že je schopný splniť požiadavky vyplývajúce z technických špecifikácií interoperability a z bezpečnostných predpisov, ktoré sú zamerané na kontrolu rizík a že je schopný poskytovať bezpečné dopravné služby v rámci slovenskej železničnej siete (odsek 2). </w:t>
      </w:r>
    </w:p>
    <w:p w:rsidR="001335BA" w:rsidRPr="008E2D9D" w:rsidRDefault="001335BA"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V ďalších odsekoch sa upravujú procesné ustanovenia týkajúce sa podania žiadosti, udeľovania a obsahu bezpečnostných osvedčení, informačnú povinnosť držiteľa bezpečnostného osvedčenia (odsek 11) a bezpečnostného orgánu (odsek 23), ako aj dohľad nad držiteľmi bezpečnostných osvedčení, či aj počas vykonávania </w:t>
      </w:r>
      <w:r w:rsidR="008E0738" w:rsidRPr="008E2D9D">
        <w:rPr>
          <w:rFonts w:ascii="Times New Roman" w:hAnsi="Times New Roman" w:cs="Times New Roman"/>
        </w:rPr>
        <w:t xml:space="preserve">dopravných služieb </w:t>
      </w:r>
      <w:r w:rsidRPr="008E2D9D">
        <w:rPr>
          <w:rFonts w:ascii="Times New Roman" w:hAnsi="Times New Roman" w:cs="Times New Roman"/>
        </w:rPr>
        <w:t xml:space="preserve">spĺňajú </w:t>
      </w:r>
      <w:r w:rsidR="004E6985" w:rsidRPr="008E2D9D">
        <w:rPr>
          <w:rFonts w:ascii="Times New Roman" w:hAnsi="Times New Roman" w:cs="Times New Roman"/>
        </w:rPr>
        <w:t xml:space="preserve">bezpečnostné </w:t>
      </w:r>
      <w:r w:rsidRPr="008E2D9D">
        <w:rPr>
          <w:rFonts w:ascii="Times New Roman" w:hAnsi="Times New Roman" w:cs="Times New Roman"/>
        </w:rPr>
        <w:t xml:space="preserve">požiadavky (odseky 24 až 27). </w:t>
      </w:r>
    </w:p>
    <w:p w:rsidR="001335BA" w:rsidRPr="008E2D9D" w:rsidRDefault="001335BA"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Podľa doterajšej právnej úpravy, bezpečnostné osvedčenie vyd</w:t>
      </w:r>
      <w:r w:rsidR="005A30BF" w:rsidRPr="008E2D9D">
        <w:rPr>
          <w:rFonts w:ascii="Times New Roman" w:hAnsi="Times New Roman" w:cs="Times New Roman"/>
        </w:rPr>
        <w:t>ával výlučne bezpečnostný orgán</w:t>
      </w:r>
      <w:r w:rsidRPr="008E2D9D">
        <w:rPr>
          <w:rFonts w:ascii="Times New Roman" w:hAnsi="Times New Roman" w:cs="Times New Roman"/>
        </w:rPr>
        <w:t xml:space="preserve">. Podľa novej právnej úpravy, ktorá je v prevažnej miere transpozíciou smernice, je udelenie bezpečnostného osvedčenia rozdelené medzi Železničnú agentúru Európskej únie a bezpečnostný orgán. </w:t>
      </w:r>
    </w:p>
    <w:p w:rsidR="001335BA" w:rsidRPr="008E2D9D" w:rsidRDefault="001335BA"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Železničná agentúra Európskej únie vydá bezpečnostné osvedčenie železničnému podniku, ktorý plánuje prevádzkovať železničnú dopravu </w:t>
      </w:r>
      <w:r w:rsidR="00C47E72" w:rsidRPr="008E2D9D">
        <w:rPr>
          <w:rFonts w:ascii="Times New Roman" w:hAnsi="Times New Roman" w:cs="Times New Roman"/>
        </w:rPr>
        <w:t xml:space="preserve">na území Slovenskej republiky alebo </w:t>
      </w:r>
      <w:r w:rsidRPr="008E2D9D">
        <w:rPr>
          <w:rFonts w:ascii="Times New Roman" w:hAnsi="Times New Roman" w:cs="Times New Roman"/>
        </w:rPr>
        <w:t xml:space="preserve">vo viacerých členských štátoch. </w:t>
      </w:r>
    </w:p>
    <w:p w:rsidR="00F60C12" w:rsidRPr="008E2D9D" w:rsidRDefault="001335BA"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Bezpečnostný orgán vydá bezpečnostné osvedčenie železničnému podniku, ktorý plánuje prevádzkovať železničnú dopravu len na území Slovenskej republiky.</w:t>
      </w:r>
    </w:p>
    <w:p w:rsidR="00F60C12" w:rsidRPr="008E2D9D" w:rsidRDefault="004E6985" w:rsidP="00844C4A">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V prípade, že sa bezpečnostné osvedčenie udeľuje železničnému podniku, ktorý plánuje vykonávať dopravné služby len na území Slovenskej republiky, rovnako aj keď mieni vykonávať tú</w:t>
      </w:r>
      <w:r w:rsidR="005A30BF" w:rsidRPr="008E2D9D">
        <w:rPr>
          <w:rFonts w:ascii="Times New Roman" w:hAnsi="Times New Roman" w:cs="Times New Roman"/>
        </w:rPr>
        <w:t>to činnosť vo viacerých štátoch</w:t>
      </w:r>
      <w:r w:rsidRPr="008E2D9D">
        <w:rPr>
          <w:rFonts w:ascii="Times New Roman" w:hAnsi="Times New Roman" w:cs="Times New Roman"/>
        </w:rPr>
        <w:t xml:space="preserve">, žiadateľ podá žiadosť Železničnej agentúre Európskej únie, ktorá túto žiadosť postúpi príslušnému bezpečnostnému orgánu. V prípade žiadosti týkajúcej sa viacerých štátov, agentúra na základe podkladov a pozitívnych záverov od národných bezpečnostných orgánov, vydá </w:t>
      </w:r>
      <w:r w:rsidRPr="008E2D9D">
        <w:rPr>
          <w:rFonts w:ascii="Times New Roman" w:hAnsi="Times New Roman" w:cs="Times New Roman"/>
        </w:rPr>
        <w:lastRenderedPageBreak/>
        <w:t xml:space="preserve">bezpečnostné osvedčenie pre tieto štáty, ak žiadateľ spĺňa požiadavky v súlade s národnými bezpečnostnými predpismi. Agentúra s posúdením bezpečnostného orgánu môže a nemusí súhlasiť. </w:t>
      </w:r>
      <w:r w:rsidR="001335BA" w:rsidRPr="008E2D9D">
        <w:rPr>
          <w:rFonts w:ascii="Times New Roman" w:hAnsi="Times New Roman" w:cs="Times New Roman"/>
        </w:rPr>
        <w:t xml:space="preserve"> </w:t>
      </w:r>
    </w:p>
    <w:p w:rsidR="00F60C12" w:rsidRPr="008E2D9D" w:rsidRDefault="00F60C12"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Táto spolupráca by mala byť upravená v rámci dohôd, ktoré uzatvoria v súlade s článkom 76 nariadenia EP a Rady 2016/796 z 11. mája 2016 o Železničnej agentúre Európskej únie, ktorým sa zrušuje nariadenie (ES) č. 881/2004. Dohoda o spolupráci môže byť osobitnou, alebo rámcovou dohodou a môže zahŕňať jeden alebo viacero príslušných bezpečnostných orgánov. Dohoda obsahuje detailný opis úloh a podmienok plnenia dohody, časový harmonogram plnenia a rozdelenie poplatkov, ktoré zaplatí žiadateľ. Dohodou o spolupráci s bezpečnostným orgánom nie je dotknutá celková zodpovednosť Železničnej agentúry Európskej únie za plnenie jej úloh. Dohoda o spolupráci by sa mala uzatvoriť skôr, ako agentúra začne vykonávať </w:t>
      </w:r>
      <w:r w:rsidR="004E6985" w:rsidRPr="008E2D9D">
        <w:rPr>
          <w:rFonts w:ascii="Times New Roman" w:hAnsi="Times New Roman" w:cs="Times New Roman"/>
        </w:rPr>
        <w:t xml:space="preserve">tieto </w:t>
      </w:r>
      <w:r w:rsidRPr="008E2D9D">
        <w:rPr>
          <w:rFonts w:ascii="Times New Roman" w:hAnsi="Times New Roman" w:cs="Times New Roman"/>
        </w:rPr>
        <w:t>svoje</w:t>
      </w:r>
      <w:r w:rsidR="00C47E72" w:rsidRPr="008E2D9D">
        <w:rPr>
          <w:rFonts w:ascii="Times New Roman" w:hAnsi="Times New Roman" w:cs="Times New Roman"/>
        </w:rPr>
        <w:t xml:space="preserve"> </w:t>
      </w:r>
      <w:r w:rsidR="004E6985" w:rsidRPr="008E2D9D">
        <w:rPr>
          <w:rFonts w:ascii="Times New Roman" w:hAnsi="Times New Roman" w:cs="Times New Roman"/>
        </w:rPr>
        <w:t xml:space="preserve">nové </w:t>
      </w:r>
      <w:r w:rsidR="00C47E72" w:rsidRPr="008E2D9D">
        <w:rPr>
          <w:rFonts w:ascii="Times New Roman" w:hAnsi="Times New Roman" w:cs="Times New Roman"/>
        </w:rPr>
        <w:t>kompetencie</w:t>
      </w:r>
      <w:r w:rsidRPr="008E2D9D">
        <w:rPr>
          <w:rFonts w:ascii="Times New Roman" w:hAnsi="Times New Roman" w:cs="Times New Roman"/>
        </w:rPr>
        <w:t>, čo je najneskôr do 16. júna 2019.</w:t>
      </w:r>
    </w:p>
    <w:p w:rsidR="001335BA" w:rsidRPr="008E2D9D" w:rsidRDefault="001335BA"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V prípade zamietavého rozhodnutia na udelenie bezpečnostného osvedčenia či už agentúrou alebo bezpečnostným orgánom, žiadateľ má k dispozícii opäť dostatok právnych inštitútov na preskúmanie zamietavého rozhodnutia (odsek 18), čo sú odchýlky od správneho konania upraveného správnym poriadkom.</w:t>
      </w:r>
    </w:p>
    <w:p w:rsidR="00E74D4F" w:rsidRPr="008E2D9D" w:rsidRDefault="00E74D4F"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Bezpečnostným rizikom (odsek 25) sa rozumie neplnenie zákonných povinností alebo bezpečnostných požiadaviek, ktoré môžu samy o sebe alebo v sérii následných udalostí spôsobiť nehodu alebo vážnu nehodu. </w:t>
      </w:r>
    </w:p>
    <w:p w:rsidR="00E74D4F" w:rsidRPr="008E2D9D" w:rsidRDefault="00E74D4F" w:rsidP="00E74D4F">
      <w:pPr>
        <w:shd w:val="clear" w:color="auto" w:fill="FFFFFF"/>
        <w:spacing w:after="0" w:line="240" w:lineRule="auto"/>
        <w:ind w:right="57"/>
        <w:jc w:val="both"/>
        <w:rPr>
          <w:rFonts w:ascii="Times New Roman" w:hAnsi="Times New Roman" w:cs="Times New Roman"/>
        </w:rPr>
      </w:pPr>
    </w:p>
    <w:p w:rsidR="00E74D4F" w:rsidRPr="008E2D9D" w:rsidRDefault="00E74D4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87:</w:t>
      </w:r>
    </w:p>
    <w:p w:rsidR="00E74D4F" w:rsidRPr="008E2D9D" w:rsidRDefault="00E74D4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Bezpečnostné povolenie je popri povolení na prevádzkovanie železničnej infraštruktúry základným dokumentom manažéra infraštruktúry v oblasti bezpečnosti železničného systému. Manažér infraštruktúry by mal niesť hlavnú zodpovednosť za bezpečnú konštrukciu, údržbu a činnosť svojej železničnej siete. Bezpečnostné osvedčenie vydáva výlučne bezpečnostný orgán, a to v lehote najneskôr do štyroch mesiacov od doručenia žiadosti a všetkých potrebných náležitostí. Bezpečnostné povolenie sa vydáva na päť rokov s možnosťou predĺženia o ďalších päť rokov. Bezpečnostný orgán dohliada na dodržiavanie podmienok vydania bezpečnostného povolenia počas celej jeho platnosti a v prípade zistenia závažných nedostatkov zo strany držiteľa bezpečnostného povolenia začne konanie o jeho zrušenie. </w:t>
      </w:r>
    </w:p>
    <w:p w:rsidR="00E74D4F" w:rsidRPr="008E2D9D" w:rsidRDefault="00E74D4F" w:rsidP="00E74D4F">
      <w:pPr>
        <w:shd w:val="clear" w:color="auto" w:fill="FFFFFF"/>
        <w:spacing w:after="0" w:line="240" w:lineRule="auto"/>
        <w:ind w:right="57"/>
        <w:jc w:val="both"/>
        <w:rPr>
          <w:rFonts w:ascii="Times New Roman" w:hAnsi="Times New Roman" w:cs="Times New Roman"/>
        </w:rPr>
      </w:pPr>
    </w:p>
    <w:p w:rsidR="00E74D4F" w:rsidRPr="008E2D9D" w:rsidRDefault="00E74D4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88:</w:t>
      </w:r>
    </w:p>
    <w:p w:rsidR="00E74D4F" w:rsidRPr="008E2D9D" w:rsidRDefault="00E74D4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BE6ECF" w:rsidRPr="008E2D9D">
        <w:rPr>
          <w:rFonts w:ascii="Times New Roman" w:hAnsi="Times New Roman" w:cs="Times New Roman"/>
        </w:rPr>
        <w:t xml:space="preserve">Ustanovenie upravuje povinnosť bezpečnostného orgánu zverejniť pokyny a požiadavky na získanie bezpečnostného osvedčenia a bezpečnostného povolenia, ako aj dokumentov, ktoré tvoria prílohu žiadostí. Ustanovenie je odrazom zásady správneho konania, že správny orgán má konať v úzkej súčinnosti s účastníkom konania. </w:t>
      </w:r>
    </w:p>
    <w:p w:rsidR="00BE6ECF" w:rsidRPr="008E2D9D" w:rsidRDefault="00BE6ECF" w:rsidP="00E74D4F">
      <w:pPr>
        <w:shd w:val="clear" w:color="auto" w:fill="FFFFFF"/>
        <w:spacing w:after="0" w:line="240" w:lineRule="auto"/>
        <w:ind w:right="57"/>
        <w:jc w:val="both"/>
        <w:rPr>
          <w:rFonts w:ascii="Times New Roman" w:hAnsi="Times New Roman" w:cs="Times New Roman"/>
        </w:rPr>
      </w:pPr>
    </w:p>
    <w:p w:rsidR="00BE6ECF" w:rsidRPr="008E2D9D" w:rsidRDefault="00BE6EC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89:</w:t>
      </w:r>
    </w:p>
    <w:p w:rsidR="00BE6ECF" w:rsidRPr="008E2D9D" w:rsidRDefault="00BE6EC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54693A" w:rsidRPr="008E2D9D">
        <w:rPr>
          <w:rFonts w:ascii="Times New Roman" w:hAnsi="Times New Roman" w:cs="Times New Roman"/>
        </w:rPr>
        <w:t>Bezpečnostné školenia rušňovodičov a ostatného vlakového personálu sú povinnosťou vyplývajúcou všetkým členským štátom z člá</w:t>
      </w:r>
      <w:r w:rsidR="001568B2" w:rsidRPr="008E2D9D">
        <w:rPr>
          <w:rFonts w:ascii="Times New Roman" w:hAnsi="Times New Roman" w:cs="Times New Roman"/>
        </w:rPr>
        <w:t>nku 13 smernice a zo smernice Európskeho parlamentu</w:t>
      </w:r>
      <w:r w:rsidR="0054693A" w:rsidRPr="008E2D9D">
        <w:rPr>
          <w:rFonts w:ascii="Times New Roman" w:hAnsi="Times New Roman" w:cs="Times New Roman"/>
        </w:rPr>
        <w:t xml:space="preserve"> a Rady 2007/59/ES z 23. októbra 2007 o certifikácií rušňovodičov rušňov a vlakov v železničnom systéme v Spoločenstve, ktorá je transponovaná zákonom č. 514/2009 Z. z. o doprave na dráhach v znení neskorších predpisov. </w:t>
      </w:r>
    </w:p>
    <w:p w:rsidR="0054693A" w:rsidRPr="008E2D9D" w:rsidRDefault="0054693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Manažér železničnej infraštruktúry a železničné podniky sú povinné zabezpečiť takéto profesijné vzdelávanie svojich zamestnancov, pretože osvedčenia o absolvovaní a vykonaní následnej skúšky sú súčasťou požiadaviek na odbornú spôsobilosť týchto zamestnancov a zároveň odborná spôsobilosť zamestnancov je predpokladom na vydanie bezpečnostného osvedčenia (§ 86) a bezpečnostného povolenia (§ 87). </w:t>
      </w:r>
    </w:p>
    <w:p w:rsidR="004E6985" w:rsidRPr="008E2D9D" w:rsidRDefault="0054693A" w:rsidP="004E6985">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4E6985" w:rsidRPr="008E2D9D">
        <w:rPr>
          <w:rFonts w:ascii="Times New Roman" w:hAnsi="Times New Roman" w:cs="Times New Roman"/>
        </w:rPr>
        <w:t>Smernica upravuje základné pravidlá financovania bezpečnostného školenia v prípade, ak takéto školenie poskytuje iba jeden subjekt (odsek 4) a zohľadnenie získaného školenia medzi podnikmi pri pohybe zamestnancov (odsek 5).</w:t>
      </w:r>
    </w:p>
    <w:p w:rsidR="0054693A" w:rsidRPr="008E2D9D" w:rsidRDefault="0054693A" w:rsidP="00E74D4F">
      <w:pPr>
        <w:shd w:val="clear" w:color="auto" w:fill="FFFFFF"/>
        <w:spacing w:after="0" w:line="240" w:lineRule="auto"/>
        <w:ind w:right="57"/>
        <w:jc w:val="both"/>
        <w:rPr>
          <w:rFonts w:ascii="Times New Roman" w:hAnsi="Times New Roman" w:cs="Times New Roman"/>
        </w:rPr>
      </w:pPr>
    </w:p>
    <w:p w:rsidR="0054693A" w:rsidRPr="008E2D9D" w:rsidRDefault="0054693A" w:rsidP="00E74D4F">
      <w:pPr>
        <w:shd w:val="clear" w:color="auto" w:fill="FFFFFF"/>
        <w:spacing w:after="0" w:line="240" w:lineRule="auto"/>
        <w:ind w:right="57"/>
        <w:jc w:val="both"/>
        <w:rPr>
          <w:rFonts w:ascii="Times New Roman" w:hAnsi="Times New Roman" w:cs="Times New Roman"/>
        </w:rPr>
      </w:pPr>
    </w:p>
    <w:p w:rsidR="0054693A" w:rsidRPr="008E2D9D" w:rsidRDefault="0054693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 90:</w:t>
      </w:r>
    </w:p>
    <w:p w:rsidR="0054693A" w:rsidRPr="008E2D9D" w:rsidRDefault="0054693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EE7E0A" w:rsidRPr="008E2D9D">
        <w:rPr>
          <w:rFonts w:ascii="Times New Roman" w:hAnsi="Times New Roman" w:cs="Times New Roman"/>
        </w:rPr>
        <w:t>Rozhodujúcu úlohu pri zabezpečovaní úloh podľa smernice v oblasti bezpečnosti železníc má bezpečnostný orgán členského štátu, u nás Dop</w:t>
      </w:r>
      <w:r w:rsidR="0045710A" w:rsidRPr="008E2D9D">
        <w:rPr>
          <w:rFonts w:ascii="Times New Roman" w:hAnsi="Times New Roman" w:cs="Times New Roman"/>
        </w:rPr>
        <w:t xml:space="preserve">ravný úrad zriadený zákonom č. 402/2013 Z. z. o Úrade </w:t>
      </w:r>
      <w:r w:rsidR="0045710A" w:rsidRPr="008E2D9D">
        <w:rPr>
          <w:rFonts w:ascii="Times New Roman" w:hAnsi="Times New Roman" w:cs="Times New Roman"/>
        </w:rPr>
        <w:lastRenderedPageBreak/>
        <w:t xml:space="preserve">pre reguláciu elektronických komunikácií a poštových služieb a Dopravnom úrade a o zmene a doplnení niektorých zákonov s účinnosťou od 01. 01. 2014, ktorý sa stal právnym nástupcom Úradu pre reguláciu železničnej dopravy.  </w:t>
      </w:r>
    </w:p>
    <w:p w:rsidR="00EE7E0A" w:rsidRPr="008E2D9D" w:rsidRDefault="00EE7E0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Ustanovenie preberá jeho základné úlohy a zásady jeho činnosti, ako vyplývajú z článkov 16 až 18 smernice. </w:t>
      </w:r>
    </w:p>
    <w:p w:rsidR="00EE7E0A" w:rsidRPr="008E2D9D" w:rsidRDefault="00EE7E0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V odseku 1 je úplný výpočet jeho základných úloh podľa smernice vo formuláciách, aké sú použité v jednotlivých ustanoveniach zákona. </w:t>
      </w:r>
    </w:p>
    <w:p w:rsidR="00EE7E0A" w:rsidRPr="008E2D9D" w:rsidRDefault="00EE7E0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Odseky 2 a 3 upravujú dohľad bezpečnostného orgánu nad dodržiavaním systému riadenia bezpečnosti hlavných subjektov železničného systému. </w:t>
      </w:r>
    </w:p>
    <w:p w:rsidR="00EE7E0A" w:rsidRPr="008E2D9D" w:rsidRDefault="00EE7E0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V odsekoch 4 a 5 sa upravujú zásady jeho činnosti. Bezpečnostný orgán plní úlohy patriace štátu a plní ich v mene štátu a na zodpovednosť štátu, a preto ich plnenie nemožno na nikoho preniesť. </w:t>
      </w:r>
      <w:r w:rsidR="004E6985" w:rsidRPr="008E2D9D">
        <w:rPr>
          <w:rFonts w:ascii="Times New Roman" w:hAnsi="Times New Roman" w:cs="Times New Roman"/>
        </w:rPr>
        <w:t>Pri svojej činnosti je nezávislý od iných orgánov.</w:t>
      </w:r>
    </w:p>
    <w:p w:rsidR="00EE7E0A" w:rsidRPr="008E2D9D" w:rsidRDefault="00EE7E0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Odsek 6 upravuje pravidlá výkonu kontroly plnenia niektorých úloh v rámci dozornej činnosti bezpečnostného orgánu. Ustanovenie o poriadkovej pokute je osobitnou úpravou k § 16 zákona Národnej rady Slovenskej republiky č. 10/1996 Z. z. o kontrole v štátnej správe</w:t>
      </w:r>
      <w:r w:rsidR="001568B2" w:rsidRPr="008E2D9D">
        <w:rPr>
          <w:rFonts w:ascii="Times New Roman" w:hAnsi="Times New Roman" w:cs="Times New Roman"/>
        </w:rPr>
        <w:t xml:space="preserve"> v znení neskorších predpisov</w:t>
      </w:r>
      <w:r w:rsidRPr="008E2D9D">
        <w:rPr>
          <w:rFonts w:ascii="Times New Roman" w:hAnsi="Times New Roman" w:cs="Times New Roman"/>
        </w:rPr>
        <w:t xml:space="preserve">. </w:t>
      </w:r>
    </w:p>
    <w:p w:rsidR="00EE7E0A" w:rsidRPr="008E2D9D" w:rsidRDefault="00EE7E0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Odseky 7 a 8 sú procesnými ustanoveniami upravujúcimi súčinnosť s účastníkmi </w:t>
      </w:r>
      <w:r w:rsidR="0045710A" w:rsidRPr="008E2D9D">
        <w:rPr>
          <w:rFonts w:ascii="Times New Roman" w:hAnsi="Times New Roman" w:cs="Times New Roman"/>
        </w:rPr>
        <w:t xml:space="preserve">konania (odsek 7) a odkaz na osobitný zákon v rámci kontrolnej činnosti (odsek 8). </w:t>
      </w:r>
    </w:p>
    <w:p w:rsidR="0045710A" w:rsidRPr="008E2D9D" w:rsidRDefault="0045710A" w:rsidP="00E74D4F">
      <w:pPr>
        <w:shd w:val="clear" w:color="auto" w:fill="FFFFFF"/>
        <w:spacing w:after="0" w:line="240" w:lineRule="auto"/>
        <w:ind w:right="57"/>
        <w:jc w:val="both"/>
        <w:rPr>
          <w:rFonts w:ascii="Times New Roman" w:hAnsi="Times New Roman" w:cs="Times New Roman"/>
        </w:rPr>
      </w:pPr>
    </w:p>
    <w:p w:rsidR="0045710A" w:rsidRPr="008E2D9D" w:rsidRDefault="0045710A"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w:t>
      </w:r>
      <w:r w:rsidR="00CF5774" w:rsidRPr="008E2D9D">
        <w:rPr>
          <w:rFonts w:ascii="Times New Roman" w:hAnsi="Times New Roman" w:cs="Times New Roman"/>
        </w:rPr>
        <w:t> bodom 3</w:t>
      </w:r>
      <w:r w:rsidR="0037042B">
        <w:rPr>
          <w:rFonts w:ascii="Times New Roman" w:hAnsi="Times New Roman" w:cs="Times New Roman"/>
        </w:rPr>
        <w:t>7 a 38</w:t>
      </w:r>
      <w:r w:rsidRPr="008E2D9D">
        <w:rPr>
          <w:rFonts w:ascii="Times New Roman" w:hAnsi="Times New Roman" w:cs="Times New Roman"/>
        </w:rPr>
        <w:t>:</w:t>
      </w:r>
    </w:p>
    <w:p w:rsidR="0045710A" w:rsidRPr="008E2D9D" w:rsidRDefault="006F793B"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Ustanovením</w:t>
      </w:r>
      <w:r w:rsidR="0045710A" w:rsidRPr="008E2D9D">
        <w:rPr>
          <w:rFonts w:ascii="Times New Roman" w:hAnsi="Times New Roman" w:cs="Times New Roman"/>
        </w:rPr>
        <w:t xml:space="preserve"> </w:t>
      </w:r>
      <w:r w:rsidRPr="008E2D9D">
        <w:rPr>
          <w:rFonts w:ascii="Times New Roman" w:hAnsi="Times New Roman" w:cs="Times New Roman"/>
        </w:rPr>
        <w:t>sa precizuje obsah výročnej správy, ktorú každoročne vypracováva bezpečnostný orgán v súlade s článkom</w:t>
      </w:r>
      <w:r w:rsidR="0045710A" w:rsidRPr="008E2D9D">
        <w:rPr>
          <w:rFonts w:ascii="Times New Roman" w:hAnsi="Times New Roman" w:cs="Times New Roman"/>
        </w:rPr>
        <w:t xml:space="preserve"> 19 smernice. </w:t>
      </w:r>
    </w:p>
    <w:p w:rsidR="006F793B" w:rsidRPr="008E2D9D" w:rsidRDefault="006F793B" w:rsidP="00E74D4F">
      <w:pPr>
        <w:shd w:val="clear" w:color="auto" w:fill="FFFFFF"/>
        <w:spacing w:after="0" w:line="240" w:lineRule="auto"/>
        <w:ind w:right="57"/>
        <w:jc w:val="both"/>
        <w:rPr>
          <w:rFonts w:ascii="Times New Roman" w:hAnsi="Times New Roman" w:cs="Times New Roman"/>
        </w:rPr>
      </w:pPr>
    </w:p>
    <w:p w:rsidR="006F793B" w:rsidRPr="008E2D9D" w:rsidRDefault="0037042B"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39</w:t>
      </w:r>
      <w:r w:rsidR="006F793B" w:rsidRPr="008E2D9D">
        <w:rPr>
          <w:rFonts w:ascii="Times New Roman" w:hAnsi="Times New Roman" w:cs="Times New Roman"/>
        </w:rPr>
        <w:t>:</w:t>
      </w:r>
    </w:p>
    <w:p w:rsidR="006F793B" w:rsidRPr="008E2D9D" w:rsidRDefault="006F793B"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Ustanovením sa upravuje definícia menšej nehody</w:t>
      </w:r>
      <w:r w:rsidR="003344FE">
        <w:rPr>
          <w:rFonts w:ascii="Times New Roman" w:hAnsi="Times New Roman" w:cs="Times New Roman"/>
        </w:rPr>
        <w:t xml:space="preserve"> a vkladá odkaz na definovanie menšej škody, ktorá v platnom zákone absentuje</w:t>
      </w:r>
      <w:r w:rsidRPr="008E2D9D">
        <w:rPr>
          <w:rFonts w:ascii="Times New Roman" w:hAnsi="Times New Roman" w:cs="Times New Roman"/>
        </w:rPr>
        <w:t xml:space="preserve">. </w:t>
      </w:r>
    </w:p>
    <w:p w:rsidR="006F793B" w:rsidRPr="008E2D9D" w:rsidRDefault="006F793B" w:rsidP="00E74D4F">
      <w:pPr>
        <w:shd w:val="clear" w:color="auto" w:fill="FFFFFF"/>
        <w:spacing w:after="0" w:line="240" w:lineRule="auto"/>
        <w:ind w:right="57"/>
        <w:jc w:val="both"/>
        <w:rPr>
          <w:rFonts w:ascii="Times New Roman" w:hAnsi="Times New Roman" w:cs="Times New Roman"/>
        </w:rPr>
      </w:pPr>
    </w:p>
    <w:p w:rsidR="003344FE" w:rsidRDefault="0037042B"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40</w:t>
      </w:r>
      <w:r w:rsidR="003344FE">
        <w:rPr>
          <w:rFonts w:ascii="Times New Roman" w:hAnsi="Times New Roman" w:cs="Times New Roman"/>
        </w:rPr>
        <w:t>:</w:t>
      </w:r>
    </w:p>
    <w:p w:rsidR="003344FE" w:rsidRDefault="003344FE" w:rsidP="003344F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 xml:space="preserve">Ustanovením sa ukladá povinnosť železničnému podniku poskytnúť pomoc a spoluprácu obetiam po vážnej nehode pri podávaní sťažností podľa nariadenia </w:t>
      </w:r>
      <w:r w:rsidRPr="00167202">
        <w:rPr>
          <w:rFonts w:ascii="Times New Roman" w:hAnsi="Times New Roman" w:cs="Times New Roman"/>
        </w:rPr>
        <w:t>Európskeho parlamentu a Rady (ES) č. 1371/2007 z 23. októbra 2007 o právach a povinnostiach cestujúcich v železničnej preprave</w:t>
      </w:r>
      <w:r w:rsidR="00167202">
        <w:rPr>
          <w:rFonts w:ascii="Times New Roman" w:hAnsi="Times New Roman" w:cs="Times New Roman"/>
        </w:rPr>
        <w:t xml:space="preserve">. </w:t>
      </w:r>
    </w:p>
    <w:p w:rsidR="003344FE" w:rsidRDefault="003344FE" w:rsidP="00E74D4F">
      <w:pPr>
        <w:shd w:val="clear" w:color="auto" w:fill="FFFFFF"/>
        <w:spacing w:after="0" w:line="240" w:lineRule="auto"/>
        <w:ind w:right="57"/>
        <w:jc w:val="both"/>
        <w:rPr>
          <w:rFonts w:ascii="Times New Roman" w:hAnsi="Times New Roman" w:cs="Times New Roman"/>
        </w:rPr>
      </w:pPr>
    </w:p>
    <w:p w:rsidR="006F793B" w:rsidRPr="008E2D9D" w:rsidRDefault="006F793B"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K bodu </w:t>
      </w:r>
      <w:r w:rsidR="0037042B">
        <w:rPr>
          <w:rFonts w:ascii="Times New Roman" w:hAnsi="Times New Roman" w:cs="Times New Roman"/>
        </w:rPr>
        <w:t>41</w:t>
      </w:r>
      <w:r w:rsidRPr="008E2D9D">
        <w:rPr>
          <w:rFonts w:ascii="Times New Roman" w:hAnsi="Times New Roman" w:cs="Times New Roman"/>
        </w:rPr>
        <w:t>:</w:t>
      </w:r>
    </w:p>
    <w:p w:rsidR="006F793B" w:rsidRPr="008E2D9D" w:rsidRDefault="007E79DE" w:rsidP="007E79DE">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V ustanovení sa pridáva ďalší subjekt, teda osoba zodpovedná za údržbu železničného vozidla, ktorá je povinná poskytnúť akékoľvek údaje, informácie a záznamy o železničnom vozidle, </w:t>
      </w:r>
      <w:r w:rsidR="008D3CBC" w:rsidRPr="008E2D9D">
        <w:rPr>
          <w:rFonts w:ascii="Times New Roman" w:hAnsi="Times New Roman" w:cs="Times New Roman"/>
        </w:rPr>
        <w:t xml:space="preserve">ktoré sa podieľalo na nehode, </w:t>
      </w:r>
      <w:r w:rsidRPr="008E2D9D">
        <w:rPr>
          <w:rFonts w:ascii="Times New Roman" w:hAnsi="Times New Roman" w:cs="Times New Roman"/>
        </w:rPr>
        <w:t xml:space="preserve">pokiaľ sú dôležité pre vyšetrovanie nehody v súlade s článkom 21 smernice. </w:t>
      </w:r>
    </w:p>
    <w:p w:rsidR="007E79DE" w:rsidRPr="008E2D9D" w:rsidRDefault="007E79DE" w:rsidP="00E74D4F">
      <w:pPr>
        <w:shd w:val="clear" w:color="auto" w:fill="FFFFFF"/>
        <w:spacing w:after="0" w:line="240" w:lineRule="auto"/>
        <w:ind w:right="57"/>
        <w:jc w:val="both"/>
        <w:rPr>
          <w:rFonts w:ascii="Times New Roman" w:hAnsi="Times New Roman" w:cs="Times New Roman"/>
        </w:rPr>
      </w:pPr>
    </w:p>
    <w:p w:rsidR="007E79DE" w:rsidRPr="008E2D9D" w:rsidRDefault="0037042B"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42</w:t>
      </w:r>
      <w:r w:rsidR="007E79DE" w:rsidRPr="008E2D9D">
        <w:rPr>
          <w:rFonts w:ascii="Times New Roman" w:hAnsi="Times New Roman" w:cs="Times New Roman"/>
        </w:rPr>
        <w:t>:</w:t>
      </w:r>
    </w:p>
    <w:p w:rsidR="007E79DE" w:rsidRPr="008E2D9D" w:rsidRDefault="007E79DE"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8D3CBC" w:rsidRPr="008E2D9D">
        <w:rPr>
          <w:rFonts w:ascii="Times New Roman" w:hAnsi="Times New Roman" w:cs="Times New Roman"/>
        </w:rPr>
        <w:t xml:space="preserve">V súlade s článkom 23 smernice sa rozširuje požiadavka príslušnosti vyšetrovacieho orgánu. S cieľom vykonať účinné a efektívne vyšetrovanie nehôd, vyšetrovacie orgány členských štátoch, ktorých železničné vozidlá, ktoré sa podieľali na nehode, sú registrované v danom členskom štáte, alebo je v danom členskom štáte vykonávaná ich údržba,  sa majú spoločne podieľať na vyšetrovaní nehôd, pričom vyšetrovaciemu orgánu iného členského štátu je potrebné zabezpečiť obdobné právomoci ako má vnútroštátny vyšetrovací orgán. </w:t>
      </w:r>
      <w:r w:rsidR="005A30BF" w:rsidRPr="008E2D9D">
        <w:rPr>
          <w:rFonts w:ascii="Times New Roman" w:hAnsi="Times New Roman" w:cs="Times New Roman"/>
        </w:rPr>
        <w:t>Ak príde k nehode na hranici dvoch štátov, alebo ak sa na nehode podieľa subjekt z iného štátu, má právo sa na vyšetrovaní podieľať aj vyšetrovací orgán toho štátu (článok 23 odsek 1 smernice 2016/798).</w:t>
      </w:r>
    </w:p>
    <w:p w:rsidR="008D3CBC" w:rsidRPr="008E2D9D" w:rsidRDefault="008D3CBC" w:rsidP="00E74D4F">
      <w:pPr>
        <w:shd w:val="clear" w:color="auto" w:fill="FFFFFF"/>
        <w:spacing w:after="0" w:line="240" w:lineRule="auto"/>
        <w:ind w:right="57"/>
        <w:jc w:val="both"/>
        <w:rPr>
          <w:rFonts w:ascii="Times New Roman" w:hAnsi="Times New Roman" w:cs="Times New Roman"/>
        </w:rPr>
      </w:pPr>
    </w:p>
    <w:p w:rsidR="008D3CBC" w:rsidRPr="008E2D9D" w:rsidRDefault="00167202"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w:t>
      </w:r>
      <w:r w:rsidR="0037042B">
        <w:rPr>
          <w:rFonts w:ascii="Times New Roman" w:hAnsi="Times New Roman" w:cs="Times New Roman"/>
        </w:rPr>
        <w:t> bodu 43</w:t>
      </w:r>
      <w:r w:rsidR="008D3CBC" w:rsidRPr="008E2D9D">
        <w:rPr>
          <w:rFonts w:ascii="Times New Roman" w:hAnsi="Times New Roman" w:cs="Times New Roman"/>
        </w:rPr>
        <w:t>:</w:t>
      </w:r>
    </w:p>
    <w:p w:rsidR="004E6985" w:rsidRPr="008E2D9D" w:rsidRDefault="008D3CBC" w:rsidP="004E6985">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3F4EEE" w:rsidRPr="008E2D9D">
        <w:rPr>
          <w:rFonts w:ascii="Times New Roman" w:hAnsi="Times New Roman" w:cs="Times New Roman"/>
        </w:rPr>
        <w:t>V súlade s článkom 23</w:t>
      </w:r>
      <w:r w:rsidR="000E6585" w:rsidRPr="008E2D9D">
        <w:rPr>
          <w:rFonts w:ascii="Times New Roman" w:hAnsi="Times New Roman" w:cs="Times New Roman"/>
        </w:rPr>
        <w:t xml:space="preserve"> </w:t>
      </w:r>
      <w:r w:rsidR="003F4EEE" w:rsidRPr="008E2D9D">
        <w:rPr>
          <w:rFonts w:ascii="Times New Roman" w:hAnsi="Times New Roman" w:cs="Times New Roman"/>
        </w:rPr>
        <w:t xml:space="preserve">ods. 3 </w:t>
      </w:r>
      <w:r w:rsidR="00365CD7" w:rsidRPr="008E2D9D">
        <w:rPr>
          <w:rFonts w:ascii="Times New Roman" w:hAnsi="Times New Roman" w:cs="Times New Roman"/>
        </w:rPr>
        <w:t xml:space="preserve">smernice </w:t>
      </w:r>
      <w:r w:rsidR="003F4EEE" w:rsidRPr="008E2D9D">
        <w:rPr>
          <w:rFonts w:ascii="Times New Roman" w:hAnsi="Times New Roman" w:cs="Times New Roman"/>
        </w:rPr>
        <w:t xml:space="preserve">sa </w:t>
      </w:r>
      <w:r w:rsidR="000E6585" w:rsidRPr="008E2D9D">
        <w:rPr>
          <w:rFonts w:ascii="Times New Roman" w:hAnsi="Times New Roman" w:cs="Times New Roman"/>
        </w:rPr>
        <w:t>upresňujú subjekty</w:t>
      </w:r>
      <w:r w:rsidR="003F4EEE" w:rsidRPr="008E2D9D">
        <w:rPr>
          <w:rFonts w:ascii="Times New Roman" w:hAnsi="Times New Roman" w:cs="Times New Roman"/>
        </w:rPr>
        <w:t>, kto</w:t>
      </w:r>
      <w:r w:rsidR="000E6585" w:rsidRPr="008E2D9D">
        <w:rPr>
          <w:rFonts w:ascii="Times New Roman" w:hAnsi="Times New Roman" w:cs="Times New Roman"/>
        </w:rPr>
        <w:t>ré sú oprávnené</w:t>
      </w:r>
      <w:r w:rsidR="003F4EEE" w:rsidRPr="008E2D9D">
        <w:rPr>
          <w:rFonts w:ascii="Times New Roman" w:hAnsi="Times New Roman" w:cs="Times New Roman"/>
        </w:rPr>
        <w:t xml:space="preserve"> podávať informácie a vyjadrenia </w:t>
      </w:r>
      <w:r w:rsidR="000E6585" w:rsidRPr="008E2D9D">
        <w:rPr>
          <w:rFonts w:ascii="Times New Roman" w:hAnsi="Times New Roman" w:cs="Times New Roman"/>
        </w:rPr>
        <w:t>vyšetrovaciemu orgánu, čo mu umožní získavať akékoľvek relevantné informácie dôležité pre ukončenie vyšetrovania. Aj prostredníctvom týchto vyjadrení vyšetrovací orgán zhromažďuje dôkazy a získava skúsenosti pre zlepšenie úrovne bezpečnosti železničného systému. Vyšetrovaciemu orgánu sa zároveň dáva možnosť slobodného výberu informácií</w:t>
      </w:r>
      <w:r w:rsidR="00365CD7" w:rsidRPr="008E2D9D">
        <w:rPr>
          <w:rFonts w:ascii="Times New Roman" w:hAnsi="Times New Roman" w:cs="Times New Roman"/>
        </w:rPr>
        <w:t xml:space="preserve">, ktoré zverejní poškodeným a ich rodinným príslušníkom, aby poskytovanie týchto informácií nezmarilo jeho  ďalšie vyšetrovanie. </w:t>
      </w:r>
    </w:p>
    <w:p w:rsidR="00365CD7" w:rsidRPr="008E2D9D" w:rsidRDefault="00365CD7" w:rsidP="00E74D4F">
      <w:pPr>
        <w:shd w:val="clear" w:color="auto" w:fill="FFFFFF"/>
        <w:spacing w:after="0" w:line="240" w:lineRule="auto"/>
        <w:ind w:right="57"/>
        <w:jc w:val="both"/>
        <w:rPr>
          <w:rFonts w:ascii="Times New Roman" w:hAnsi="Times New Roman" w:cs="Times New Roman"/>
        </w:rPr>
      </w:pPr>
    </w:p>
    <w:p w:rsidR="00365CD7" w:rsidRPr="008E2D9D" w:rsidRDefault="0037042B"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44 a 45</w:t>
      </w:r>
      <w:r w:rsidR="00365CD7" w:rsidRPr="008E2D9D">
        <w:rPr>
          <w:rFonts w:ascii="Times New Roman" w:hAnsi="Times New Roman" w:cs="Times New Roman"/>
        </w:rPr>
        <w:t>:</w:t>
      </w:r>
    </w:p>
    <w:p w:rsidR="004E6985" w:rsidRPr="008E2D9D" w:rsidRDefault="00365CD7" w:rsidP="004E6985">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Vyšetrovanie, hlavne pri vážnych nehodách je dlhodobý proces. Aby sa zachoval účel a cieľ vyšetrovania vyšetrovacím orgánom, a to prevencia nehôd a zvyšovanie bezpečnosti železničného systému, smernica ukladá vyšetrovaciemu orgánu v prípade, ak nie je mo</w:t>
      </w:r>
      <w:r w:rsidR="00C75FF6" w:rsidRPr="008E2D9D">
        <w:rPr>
          <w:rFonts w:ascii="Times New Roman" w:hAnsi="Times New Roman" w:cs="Times New Roman"/>
        </w:rPr>
        <w:t>žné vydať správu v lehote do 12</w:t>
      </w:r>
      <w:r w:rsidRPr="008E2D9D">
        <w:rPr>
          <w:rFonts w:ascii="Times New Roman" w:hAnsi="Times New Roman" w:cs="Times New Roman"/>
        </w:rPr>
        <w:t xml:space="preserve"> mesiacov od nehody, uverejniť aspoň čiastkové zistenia, ktoré nezmaria ďalšie vyšetrovanie a ktoré prispejú k účelu vyšetrovania. </w:t>
      </w:r>
      <w:r w:rsidR="004E6985" w:rsidRPr="008E2D9D">
        <w:rPr>
          <w:rFonts w:ascii="Times New Roman" w:hAnsi="Times New Roman" w:cs="Times New Roman"/>
        </w:rPr>
        <w:t>Vyšetrovací orgán posudzuje aj to, či nehodu spôsobilo zlyhanie niektorej súčasti železničného systému a či má vplyv na jeho bezpečnosť a je z nej možno získať poučenie pre zlepšenie bezpečnosti.</w:t>
      </w:r>
    </w:p>
    <w:p w:rsidR="0017450D" w:rsidRPr="008E2D9D" w:rsidRDefault="0017450D" w:rsidP="00E74D4F">
      <w:pPr>
        <w:shd w:val="clear" w:color="auto" w:fill="FFFFFF"/>
        <w:spacing w:after="0" w:line="240" w:lineRule="auto"/>
        <w:ind w:right="57"/>
        <w:jc w:val="both"/>
        <w:rPr>
          <w:rFonts w:ascii="Times New Roman" w:hAnsi="Times New Roman" w:cs="Times New Roman"/>
        </w:rPr>
      </w:pPr>
    </w:p>
    <w:p w:rsidR="0017450D" w:rsidRPr="008E2D9D" w:rsidRDefault="0037042B"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46</w:t>
      </w:r>
      <w:r w:rsidR="0017450D" w:rsidRPr="008E2D9D">
        <w:rPr>
          <w:rFonts w:ascii="Times New Roman" w:hAnsi="Times New Roman" w:cs="Times New Roman"/>
        </w:rPr>
        <w:t>:</w:t>
      </w:r>
    </w:p>
    <w:p w:rsidR="00365CD7" w:rsidRPr="008E2D9D" w:rsidRDefault="0017450D" w:rsidP="0017450D">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Ustanovenie</w:t>
      </w:r>
      <w:r w:rsidR="00365CD7" w:rsidRPr="008E2D9D">
        <w:rPr>
          <w:rFonts w:ascii="Times New Roman" w:hAnsi="Times New Roman" w:cs="Times New Roman"/>
        </w:rPr>
        <w:t xml:space="preserve"> v odseku 3 upravuje minimálny obsah správy z vyšetrovania. </w:t>
      </w:r>
      <w:r w:rsidRPr="008E2D9D">
        <w:rPr>
          <w:rFonts w:ascii="Times New Roman" w:hAnsi="Times New Roman" w:cs="Times New Roman"/>
        </w:rPr>
        <w:t xml:space="preserve">Podrobnejší obsah bude obsahom vykonávacích aktov, ktoré vydá Európska komisia. </w:t>
      </w:r>
    </w:p>
    <w:p w:rsidR="0017450D" w:rsidRPr="008E2D9D" w:rsidRDefault="0017450D" w:rsidP="00E74D4F">
      <w:pPr>
        <w:shd w:val="clear" w:color="auto" w:fill="FFFFFF"/>
        <w:spacing w:after="0" w:line="240" w:lineRule="auto"/>
        <w:ind w:right="57"/>
        <w:jc w:val="both"/>
        <w:rPr>
          <w:rFonts w:ascii="Times New Roman" w:hAnsi="Times New Roman" w:cs="Times New Roman"/>
        </w:rPr>
      </w:pPr>
    </w:p>
    <w:p w:rsidR="0017450D" w:rsidRPr="008E2D9D" w:rsidRDefault="0037042B"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47</w:t>
      </w:r>
      <w:r w:rsidR="0017450D" w:rsidRPr="008E2D9D">
        <w:rPr>
          <w:rFonts w:ascii="Times New Roman" w:hAnsi="Times New Roman" w:cs="Times New Roman"/>
        </w:rPr>
        <w:t>:</w:t>
      </w:r>
    </w:p>
    <w:p w:rsidR="0017450D" w:rsidRPr="008E2D9D" w:rsidRDefault="0017450D" w:rsidP="0017450D">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V súvislosti s úpravou subjektov v odseku 3 sa následne upravuje zoznam subjektov aj v tomto ustanovení. </w:t>
      </w:r>
    </w:p>
    <w:p w:rsidR="0017450D" w:rsidRPr="008E2D9D" w:rsidRDefault="0017450D" w:rsidP="00E74D4F">
      <w:pPr>
        <w:shd w:val="clear" w:color="auto" w:fill="FFFFFF"/>
        <w:spacing w:after="0" w:line="240" w:lineRule="auto"/>
        <w:ind w:right="57"/>
        <w:jc w:val="both"/>
        <w:rPr>
          <w:rFonts w:ascii="Times New Roman" w:hAnsi="Times New Roman" w:cs="Times New Roman"/>
        </w:rPr>
      </w:pPr>
    </w:p>
    <w:p w:rsidR="0017450D" w:rsidRPr="008E2D9D" w:rsidRDefault="0037042B"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48 a 49</w:t>
      </w:r>
      <w:r w:rsidR="0017450D" w:rsidRPr="008E2D9D">
        <w:rPr>
          <w:rFonts w:ascii="Times New Roman" w:hAnsi="Times New Roman" w:cs="Times New Roman"/>
        </w:rPr>
        <w:t>:</w:t>
      </w:r>
    </w:p>
    <w:p w:rsidR="004E6985" w:rsidRPr="008E2D9D" w:rsidRDefault="0017450D" w:rsidP="004E6985">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V súlade s článkom 26 smernice sa rozširuje zoznam subjektov, ktorým sú určené bezpečnostné odporúčania zo záverečnej správy o Železničnú agentúru Európskej únie. </w:t>
      </w:r>
      <w:r w:rsidR="004E6985" w:rsidRPr="008E2D9D">
        <w:rPr>
          <w:rFonts w:ascii="Times New Roman" w:hAnsi="Times New Roman" w:cs="Times New Roman"/>
        </w:rPr>
        <w:t>Táto skutočnosť vyplýva aj zo zmenených úloh agentúry, kedy bude tiež zodpovedná za ňou vydané osvedčenia a certifikáty a môže byť vyšetrovaná národným vyšetrovacím orgánom.</w:t>
      </w:r>
    </w:p>
    <w:p w:rsidR="00C75FF6" w:rsidRPr="008E2D9D" w:rsidRDefault="00C75FF6" w:rsidP="004E6985">
      <w:pPr>
        <w:shd w:val="clear" w:color="auto" w:fill="FFFFFF"/>
        <w:spacing w:after="0" w:line="240" w:lineRule="auto"/>
        <w:ind w:right="57"/>
        <w:jc w:val="both"/>
        <w:rPr>
          <w:rFonts w:ascii="Times New Roman" w:hAnsi="Times New Roman" w:cs="Times New Roman"/>
        </w:rPr>
      </w:pPr>
    </w:p>
    <w:p w:rsidR="00C75FF6" w:rsidRPr="008E2D9D" w:rsidRDefault="00352745" w:rsidP="004E698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50</w:t>
      </w:r>
      <w:r w:rsidR="00C75FF6" w:rsidRPr="008E2D9D">
        <w:rPr>
          <w:rFonts w:ascii="Times New Roman" w:hAnsi="Times New Roman" w:cs="Times New Roman"/>
        </w:rPr>
        <w:t>:</w:t>
      </w:r>
    </w:p>
    <w:p w:rsidR="00C75FF6" w:rsidRPr="008E2D9D" w:rsidRDefault="00C75FF6" w:rsidP="004E6985">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Ustanovením sa vypúšťa povinnosť vyšetrovacieho orgánu zverejňovať záverečnú správu z vyšetrovania vo vestníku ministerstva a ponecháva sa len povinnosť zverejňovať ju na webovom sídle, čo sa aplikačnou praxou ukázalo účelnejšie. </w:t>
      </w:r>
    </w:p>
    <w:p w:rsidR="0017450D" w:rsidRPr="008E2D9D" w:rsidRDefault="0017450D" w:rsidP="00E74D4F">
      <w:pPr>
        <w:shd w:val="clear" w:color="auto" w:fill="FFFFFF"/>
        <w:spacing w:after="0" w:line="240" w:lineRule="auto"/>
        <w:ind w:right="57"/>
        <w:jc w:val="both"/>
        <w:rPr>
          <w:rFonts w:ascii="Times New Roman" w:hAnsi="Times New Roman" w:cs="Times New Roman"/>
        </w:rPr>
      </w:pPr>
    </w:p>
    <w:p w:rsidR="0017450D" w:rsidRPr="008E2D9D" w:rsidRDefault="00352745"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51</w:t>
      </w:r>
      <w:r w:rsidR="0017450D" w:rsidRPr="008E2D9D">
        <w:rPr>
          <w:rFonts w:ascii="Times New Roman" w:hAnsi="Times New Roman" w:cs="Times New Roman"/>
        </w:rPr>
        <w:t>:</w:t>
      </w:r>
    </w:p>
    <w:p w:rsidR="0017450D" w:rsidRPr="008E2D9D" w:rsidRDefault="0017450D"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7B321F" w:rsidRPr="008E2D9D">
        <w:rPr>
          <w:rFonts w:ascii="Times New Roman" w:hAnsi="Times New Roman" w:cs="Times New Roman"/>
        </w:rPr>
        <w:t xml:space="preserve">V súlade s článkom 22 ods. 3 </w:t>
      </w:r>
      <w:r w:rsidR="005A30BF" w:rsidRPr="008E2D9D">
        <w:rPr>
          <w:rFonts w:ascii="Times New Roman" w:hAnsi="Times New Roman" w:cs="Times New Roman"/>
        </w:rPr>
        <w:t xml:space="preserve">smernice </w:t>
      </w:r>
      <w:r w:rsidR="007B321F" w:rsidRPr="008E2D9D">
        <w:rPr>
          <w:rFonts w:ascii="Times New Roman" w:hAnsi="Times New Roman" w:cs="Times New Roman"/>
        </w:rPr>
        <w:t xml:space="preserve">sa ustanovením pridáva povinnosť manažérovi infraštruktúry, železničnému podniku a bezpečnostnému orgánu spolu s ohlásením nehody zároveň poskytnúť vyšetrovaciemu orgánu všetky informácie, ktoré pokladá za relevantné pre začatie vyšetrovania. Zároveň sa predlžuje </w:t>
      </w:r>
      <w:r w:rsidR="00A42058" w:rsidRPr="008E2D9D">
        <w:rPr>
          <w:rFonts w:ascii="Times New Roman" w:hAnsi="Times New Roman" w:cs="Times New Roman"/>
        </w:rPr>
        <w:t>lehota na začatie vyšetrovania</w:t>
      </w:r>
      <w:r w:rsidR="007B321F" w:rsidRPr="008E2D9D">
        <w:rPr>
          <w:rFonts w:ascii="Times New Roman" w:hAnsi="Times New Roman" w:cs="Times New Roman"/>
        </w:rPr>
        <w:t xml:space="preserve">. </w:t>
      </w:r>
    </w:p>
    <w:p w:rsidR="007B321F" w:rsidRPr="008E2D9D" w:rsidRDefault="007B321F" w:rsidP="00E74D4F">
      <w:pPr>
        <w:shd w:val="clear" w:color="auto" w:fill="FFFFFF"/>
        <w:spacing w:after="0" w:line="240" w:lineRule="auto"/>
        <w:ind w:right="57"/>
        <w:jc w:val="both"/>
        <w:rPr>
          <w:rFonts w:ascii="Times New Roman" w:hAnsi="Times New Roman" w:cs="Times New Roman"/>
        </w:rPr>
      </w:pPr>
    </w:p>
    <w:p w:rsidR="007B321F" w:rsidRPr="008E2D9D" w:rsidRDefault="00352745"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52</w:t>
      </w:r>
      <w:r w:rsidR="007B321F" w:rsidRPr="008E2D9D">
        <w:rPr>
          <w:rFonts w:ascii="Times New Roman" w:hAnsi="Times New Roman" w:cs="Times New Roman"/>
        </w:rPr>
        <w:t>:</w:t>
      </w:r>
    </w:p>
    <w:p w:rsidR="007B321F" w:rsidRPr="008E2D9D" w:rsidRDefault="007B321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Ustanovením sa upravuje znenie kompetencie ministerstva týkajúcej sa oznamovania národných bezpečnostných predpisov. Národné bezpečnostné predpisy je potrebné oznámiť aj agentúre. Ministerstvo upustilo od zverejňovania zoznamu národných bezpečnostných predpisov vo vestníku ministerstva, ktoré sa javí ako neúčelné. </w:t>
      </w:r>
    </w:p>
    <w:p w:rsidR="007B321F" w:rsidRPr="008E2D9D" w:rsidRDefault="007B321F" w:rsidP="00E74D4F">
      <w:pPr>
        <w:shd w:val="clear" w:color="auto" w:fill="FFFFFF"/>
        <w:spacing w:after="0" w:line="240" w:lineRule="auto"/>
        <w:ind w:right="57"/>
        <w:jc w:val="both"/>
        <w:rPr>
          <w:rFonts w:ascii="Times New Roman" w:hAnsi="Times New Roman" w:cs="Times New Roman"/>
        </w:rPr>
      </w:pPr>
    </w:p>
    <w:p w:rsidR="007B321F" w:rsidRPr="008E2D9D" w:rsidRDefault="00352745"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53</w:t>
      </w:r>
      <w:r w:rsidR="007B321F" w:rsidRPr="008E2D9D">
        <w:rPr>
          <w:rFonts w:ascii="Times New Roman" w:hAnsi="Times New Roman" w:cs="Times New Roman"/>
        </w:rPr>
        <w:t>:</w:t>
      </w:r>
    </w:p>
    <w:p w:rsidR="007B321F" w:rsidRPr="008E2D9D" w:rsidRDefault="007B321F" w:rsidP="00E74D4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 nadväzn</w:t>
      </w:r>
      <w:r w:rsidR="00F575A1" w:rsidRPr="008E2D9D">
        <w:rPr>
          <w:rFonts w:ascii="Times New Roman" w:hAnsi="Times New Roman" w:cs="Times New Roman"/>
        </w:rPr>
        <w:t>osti</w:t>
      </w:r>
      <w:r w:rsidR="008F1010">
        <w:rPr>
          <w:rFonts w:ascii="Times New Roman" w:hAnsi="Times New Roman" w:cs="Times New Roman"/>
        </w:rPr>
        <w:t xml:space="preserve"> na úpravu zákona v bodoch 3 a 5</w:t>
      </w:r>
      <w:r w:rsidRPr="008E2D9D">
        <w:rPr>
          <w:rFonts w:ascii="Times New Roman" w:hAnsi="Times New Roman" w:cs="Times New Roman"/>
        </w:rPr>
        <w:t xml:space="preserve">, ktorými sa overovanie a schvaľovanie určených technických zariadení pred ich uvedením do prevádzky ponecháva na poverenú právnickú osobu, sa ustanovením vypúšťajú kompetencie úradu. </w:t>
      </w:r>
    </w:p>
    <w:p w:rsidR="007B321F" w:rsidRPr="008E2D9D" w:rsidRDefault="007B321F" w:rsidP="00E74D4F">
      <w:pPr>
        <w:shd w:val="clear" w:color="auto" w:fill="FFFFFF"/>
        <w:spacing w:after="0" w:line="240" w:lineRule="auto"/>
        <w:ind w:right="57"/>
        <w:jc w:val="both"/>
        <w:rPr>
          <w:rFonts w:ascii="Times New Roman" w:hAnsi="Times New Roman" w:cs="Times New Roman"/>
        </w:rPr>
      </w:pPr>
    </w:p>
    <w:p w:rsidR="007B321F" w:rsidRPr="008E2D9D" w:rsidRDefault="00352745" w:rsidP="00E74D4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54</w:t>
      </w:r>
      <w:r w:rsidR="007B321F" w:rsidRPr="008E2D9D">
        <w:rPr>
          <w:rFonts w:ascii="Times New Roman" w:hAnsi="Times New Roman" w:cs="Times New Roman"/>
        </w:rPr>
        <w:t>:</w:t>
      </w:r>
    </w:p>
    <w:p w:rsidR="007B321F" w:rsidRPr="008E2D9D" w:rsidRDefault="007B321F"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Ustanovením sa zosúlaďuje kompetencia  úradu v súvislosti s úpravou ustanovenia § </w:t>
      </w:r>
      <w:r w:rsidR="00590A2E" w:rsidRPr="008E2D9D">
        <w:rPr>
          <w:rFonts w:ascii="Times New Roman" w:hAnsi="Times New Roman" w:cs="Times New Roman"/>
        </w:rPr>
        <w:t xml:space="preserve">53 ods. 1 písm. b). </w:t>
      </w:r>
    </w:p>
    <w:p w:rsidR="00590A2E" w:rsidRPr="008E2D9D" w:rsidRDefault="00590A2E" w:rsidP="00590A2E">
      <w:pPr>
        <w:shd w:val="clear" w:color="auto" w:fill="FFFFFF"/>
        <w:spacing w:after="0" w:line="240" w:lineRule="auto"/>
        <w:ind w:right="57"/>
        <w:jc w:val="both"/>
        <w:rPr>
          <w:rFonts w:ascii="Times New Roman" w:hAnsi="Times New Roman" w:cs="Times New Roman"/>
        </w:rPr>
      </w:pPr>
    </w:p>
    <w:p w:rsidR="00590A2E" w:rsidRPr="008E2D9D" w:rsidRDefault="00352745"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bodom 55 a 56</w:t>
      </w:r>
      <w:r w:rsidR="00590A2E" w:rsidRPr="008E2D9D">
        <w:rPr>
          <w:rFonts w:ascii="Times New Roman" w:hAnsi="Times New Roman" w:cs="Times New Roman"/>
        </w:rPr>
        <w:t>:</w:t>
      </w:r>
    </w:p>
    <w:p w:rsidR="00590A2E" w:rsidRPr="008E2D9D" w:rsidRDefault="00590A2E"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 nadväzn</w:t>
      </w:r>
      <w:r w:rsidR="00F575A1" w:rsidRPr="008E2D9D">
        <w:rPr>
          <w:rFonts w:ascii="Times New Roman" w:hAnsi="Times New Roman" w:cs="Times New Roman"/>
        </w:rPr>
        <w:t>osti</w:t>
      </w:r>
      <w:r w:rsidR="008F1010">
        <w:rPr>
          <w:rFonts w:ascii="Times New Roman" w:hAnsi="Times New Roman" w:cs="Times New Roman"/>
        </w:rPr>
        <w:t xml:space="preserve"> na úpravu zákona v bodoch 3 a 5</w:t>
      </w:r>
      <w:r w:rsidRPr="008E2D9D">
        <w:rPr>
          <w:rFonts w:ascii="Times New Roman" w:hAnsi="Times New Roman" w:cs="Times New Roman"/>
        </w:rPr>
        <w:t xml:space="preserve">, ktorými sa overovanie a schvaľovanie určených technických zariadení pred ich uvedením do prevádzky ponecháva na poverenú právnickú osobu, sa ustanovením zosúlaďuje kompetencia úradu na poverovanie právnických osôb na túto činnosť. </w:t>
      </w:r>
    </w:p>
    <w:p w:rsidR="00CF5774" w:rsidRPr="008E2D9D" w:rsidRDefault="00CF5774" w:rsidP="00590A2E">
      <w:pPr>
        <w:shd w:val="clear" w:color="auto" w:fill="FFFFFF"/>
        <w:spacing w:after="0" w:line="240" w:lineRule="auto"/>
        <w:ind w:right="57"/>
        <w:jc w:val="both"/>
        <w:rPr>
          <w:rFonts w:ascii="Times New Roman" w:hAnsi="Times New Roman" w:cs="Times New Roman"/>
        </w:rPr>
      </w:pPr>
    </w:p>
    <w:p w:rsidR="00CF5774" w:rsidRPr="008E2D9D" w:rsidRDefault="00F575A1"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K bodu </w:t>
      </w:r>
      <w:r w:rsidR="00352745">
        <w:rPr>
          <w:rFonts w:ascii="Times New Roman" w:hAnsi="Times New Roman" w:cs="Times New Roman"/>
        </w:rPr>
        <w:t>57</w:t>
      </w:r>
      <w:r w:rsidR="00CF5774" w:rsidRPr="008E2D9D">
        <w:rPr>
          <w:rFonts w:ascii="Times New Roman" w:hAnsi="Times New Roman" w:cs="Times New Roman"/>
        </w:rPr>
        <w:t>:</w:t>
      </w:r>
    </w:p>
    <w:p w:rsidR="00CF5774" w:rsidRPr="008E2D9D" w:rsidRDefault="00CF5774"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w:t>
      </w:r>
      <w:r w:rsidR="00AB3A19" w:rsidRPr="008E2D9D">
        <w:rPr>
          <w:rFonts w:ascii="Times New Roman" w:hAnsi="Times New Roman" w:cs="Times New Roman"/>
        </w:rPr>
        <w:t>ím sa pridáva kompetencia úradu na posudzovanie rizík,</w:t>
      </w:r>
      <w:r w:rsidRPr="008E2D9D">
        <w:rPr>
          <w:rFonts w:ascii="Times New Roman" w:hAnsi="Times New Roman" w:cs="Times New Roman"/>
        </w:rPr>
        <w:t xml:space="preserve"> ktorú v</w:t>
      </w:r>
      <w:r w:rsidR="00AD7B88" w:rsidRPr="008E2D9D">
        <w:rPr>
          <w:rFonts w:ascii="Times New Roman" w:hAnsi="Times New Roman" w:cs="Times New Roman"/>
        </w:rPr>
        <w:t xml:space="preserve">ykonáva na základe </w:t>
      </w:r>
      <w:r w:rsidR="006E10B4" w:rsidRPr="008E2D9D">
        <w:rPr>
          <w:rFonts w:ascii="Times New Roman" w:hAnsi="Times New Roman" w:cs="Times New Roman"/>
        </w:rPr>
        <w:t>vykonávacieho nariadenia komisie (EU) č. 402/2013 z 30. apríla 2013 o spoločnej bezpečnostnej metóde hodnotenia a posudzovania rizík, ktorým sa zrušuje nariadenie (ES) č. 352/2009</w:t>
      </w:r>
      <w:r w:rsidR="00AD7B88" w:rsidRPr="008E2D9D">
        <w:rPr>
          <w:rFonts w:ascii="Times New Roman" w:hAnsi="Times New Roman" w:cs="Times New Roman"/>
        </w:rPr>
        <w:t xml:space="preserve">. </w:t>
      </w:r>
    </w:p>
    <w:p w:rsidR="00590A2E" w:rsidRPr="008E2D9D" w:rsidRDefault="00590A2E" w:rsidP="00590A2E">
      <w:pPr>
        <w:shd w:val="clear" w:color="auto" w:fill="FFFFFF"/>
        <w:spacing w:after="0" w:line="240" w:lineRule="auto"/>
        <w:ind w:right="57"/>
        <w:jc w:val="both"/>
        <w:rPr>
          <w:rFonts w:ascii="Times New Roman" w:hAnsi="Times New Roman" w:cs="Times New Roman"/>
        </w:rPr>
      </w:pPr>
    </w:p>
    <w:p w:rsidR="00590A2E" w:rsidRPr="008E2D9D" w:rsidRDefault="00352745"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58 až 60</w:t>
      </w:r>
      <w:r w:rsidR="00590A2E" w:rsidRPr="008E2D9D">
        <w:rPr>
          <w:rFonts w:ascii="Times New Roman" w:hAnsi="Times New Roman" w:cs="Times New Roman"/>
        </w:rPr>
        <w:t>:</w:t>
      </w:r>
    </w:p>
    <w:p w:rsidR="00AB3A19" w:rsidRPr="008E2D9D" w:rsidRDefault="00590A2E"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w:t>
      </w:r>
      <w:r w:rsidR="00A538BC" w:rsidRPr="008E2D9D">
        <w:rPr>
          <w:rFonts w:ascii="Times New Roman" w:hAnsi="Times New Roman" w:cs="Times New Roman"/>
        </w:rPr>
        <w:t>tanoveniami</w:t>
      </w:r>
      <w:r w:rsidRPr="008E2D9D">
        <w:rPr>
          <w:rFonts w:ascii="Times New Roman" w:hAnsi="Times New Roman" w:cs="Times New Roman"/>
        </w:rPr>
        <w:t xml:space="preserve"> sa upravuje terminológia </w:t>
      </w:r>
      <w:r w:rsidR="00A538BC" w:rsidRPr="008E2D9D">
        <w:rPr>
          <w:rFonts w:ascii="Times New Roman" w:hAnsi="Times New Roman" w:cs="Times New Roman"/>
        </w:rPr>
        <w:t xml:space="preserve">a kompetencie </w:t>
      </w:r>
      <w:r w:rsidR="006E10B4" w:rsidRPr="008E2D9D">
        <w:rPr>
          <w:rFonts w:ascii="Times New Roman" w:hAnsi="Times New Roman" w:cs="Times New Roman"/>
        </w:rPr>
        <w:t>v súvislosti s úpravami podľa predchádzajúcich bodov</w:t>
      </w:r>
      <w:r w:rsidRPr="008E2D9D">
        <w:rPr>
          <w:rFonts w:ascii="Times New Roman" w:hAnsi="Times New Roman" w:cs="Times New Roman"/>
        </w:rPr>
        <w:t xml:space="preserve">. </w:t>
      </w:r>
    </w:p>
    <w:p w:rsidR="00AC2FE0" w:rsidRPr="008E2D9D" w:rsidRDefault="00AC2FE0" w:rsidP="00590A2E">
      <w:pPr>
        <w:shd w:val="clear" w:color="auto" w:fill="FFFFFF"/>
        <w:spacing w:after="0" w:line="240" w:lineRule="auto"/>
        <w:ind w:right="57"/>
        <w:jc w:val="both"/>
        <w:rPr>
          <w:rFonts w:ascii="Times New Roman" w:hAnsi="Times New Roman" w:cs="Times New Roman"/>
        </w:rPr>
      </w:pPr>
    </w:p>
    <w:p w:rsidR="0094793B" w:rsidRDefault="00352745"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61</w:t>
      </w:r>
      <w:r w:rsidR="001B5D78">
        <w:rPr>
          <w:rFonts w:ascii="Times New Roman" w:hAnsi="Times New Roman" w:cs="Times New Roman"/>
        </w:rPr>
        <w:t xml:space="preserve"> a 6</w:t>
      </w:r>
      <w:r>
        <w:rPr>
          <w:rFonts w:ascii="Times New Roman" w:hAnsi="Times New Roman" w:cs="Times New Roman"/>
        </w:rPr>
        <w:t>2</w:t>
      </w:r>
      <w:r w:rsidR="0094793B">
        <w:rPr>
          <w:rFonts w:ascii="Times New Roman" w:hAnsi="Times New Roman" w:cs="Times New Roman"/>
        </w:rPr>
        <w:t>:</w:t>
      </w:r>
    </w:p>
    <w:p w:rsidR="0094793B" w:rsidRDefault="0094793B"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 xml:space="preserve">Ustanovením sa upravujú znenia správnych deliktov v súvislosti so zmenami v predchádzajúcich bodoch.  </w:t>
      </w:r>
    </w:p>
    <w:p w:rsidR="0094793B" w:rsidRDefault="0094793B" w:rsidP="00590A2E">
      <w:pPr>
        <w:shd w:val="clear" w:color="auto" w:fill="FFFFFF"/>
        <w:spacing w:after="0" w:line="240" w:lineRule="auto"/>
        <w:ind w:right="57"/>
        <w:jc w:val="both"/>
        <w:rPr>
          <w:rFonts w:ascii="Times New Roman" w:hAnsi="Times New Roman" w:cs="Times New Roman"/>
        </w:rPr>
      </w:pPr>
    </w:p>
    <w:p w:rsidR="00AB3A19" w:rsidRPr="008E2D9D" w:rsidRDefault="00352745"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63</w:t>
      </w:r>
      <w:r w:rsidR="00AB3A19" w:rsidRPr="008E2D9D">
        <w:rPr>
          <w:rFonts w:ascii="Times New Roman" w:hAnsi="Times New Roman" w:cs="Times New Roman"/>
        </w:rPr>
        <w:t>:</w:t>
      </w:r>
    </w:p>
    <w:p w:rsidR="00AB3A19" w:rsidRDefault="00AB3A19"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Ustanovením sa dopĺňajú iné správne delikty v súvislosti s doplnením povinností manažéra infraštruktúry. </w:t>
      </w:r>
    </w:p>
    <w:p w:rsidR="005A7368" w:rsidRDefault="005A7368" w:rsidP="00590A2E">
      <w:pPr>
        <w:shd w:val="clear" w:color="auto" w:fill="FFFFFF"/>
        <w:spacing w:after="0" w:line="240" w:lineRule="auto"/>
        <w:ind w:right="57"/>
        <w:jc w:val="both"/>
        <w:rPr>
          <w:rFonts w:ascii="Times New Roman" w:hAnsi="Times New Roman" w:cs="Times New Roman"/>
        </w:rPr>
      </w:pPr>
    </w:p>
    <w:p w:rsidR="005A7368" w:rsidRDefault="00352745"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64</w:t>
      </w:r>
      <w:r w:rsidR="005A7368">
        <w:rPr>
          <w:rFonts w:ascii="Times New Roman" w:hAnsi="Times New Roman" w:cs="Times New Roman"/>
        </w:rPr>
        <w:t>:</w:t>
      </w:r>
    </w:p>
    <w:p w:rsidR="005A7368" w:rsidRPr="008E2D9D" w:rsidRDefault="005A7368" w:rsidP="00590A2E">
      <w:pPr>
        <w:shd w:val="clear" w:color="auto" w:fill="FFFFFF"/>
        <w:spacing w:after="0" w:line="240" w:lineRule="auto"/>
        <w:ind w:right="57"/>
        <w:jc w:val="both"/>
        <w:rPr>
          <w:rFonts w:ascii="Times New Roman" w:hAnsi="Times New Roman" w:cs="Times New Roman"/>
        </w:rPr>
      </w:pPr>
      <w:proofErr w:type="spellStart"/>
      <w:r>
        <w:rPr>
          <w:rFonts w:ascii="Times New Roman" w:hAnsi="Times New Roman" w:cs="Times New Roman"/>
        </w:rPr>
        <w:t>Legislatívno</w:t>
      </w:r>
      <w:proofErr w:type="spellEnd"/>
      <w:r>
        <w:rPr>
          <w:rFonts w:ascii="Times New Roman" w:hAnsi="Times New Roman" w:cs="Times New Roman"/>
        </w:rPr>
        <w:t xml:space="preserve"> – technická úprava. </w:t>
      </w:r>
    </w:p>
    <w:p w:rsidR="008C4430" w:rsidRPr="008E2D9D" w:rsidRDefault="008C4430" w:rsidP="00590A2E">
      <w:pPr>
        <w:shd w:val="clear" w:color="auto" w:fill="FFFFFF"/>
        <w:spacing w:after="0" w:line="240" w:lineRule="auto"/>
        <w:ind w:right="57"/>
        <w:jc w:val="both"/>
        <w:rPr>
          <w:rFonts w:ascii="Times New Roman" w:hAnsi="Times New Roman" w:cs="Times New Roman"/>
        </w:rPr>
      </w:pPr>
    </w:p>
    <w:p w:rsidR="008C4430" w:rsidRPr="008E2D9D" w:rsidRDefault="008C4430" w:rsidP="008C4430">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bo</w:t>
      </w:r>
      <w:r w:rsidR="00352745">
        <w:rPr>
          <w:rFonts w:ascii="Times New Roman" w:hAnsi="Times New Roman" w:cs="Times New Roman"/>
        </w:rPr>
        <w:t>du 65</w:t>
      </w:r>
      <w:r w:rsidRPr="008E2D9D">
        <w:rPr>
          <w:rFonts w:ascii="Times New Roman" w:hAnsi="Times New Roman" w:cs="Times New Roman"/>
        </w:rPr>
        <w:t>:</w:t>
      </w:r>
    </w:p>
    <w:p w:rsidR="008C4430" w:rsidRPr="008E2D9D" w:rsidRDefault="008C4430"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5F23E2" w:rsidRPr="008E2D9D">
        <w:rPr>
          <w:rFonts w:ascii="Times New Roman" w:hAnsi="Times New Roman" w:cs="Times New Roman"/>
        </w:rPr>
        <w:t xml:space="preserve">Podľa § 31 ods. 2 písm. a) zákona č. 305/2013 Z. z. o elektronickej podobe výkonu pôsobnosti orgánov verejnej moci a o zmene a doplnení niektorých zákonov (zákon o e – </w:t>
      </w:r>
      <w:proofErr w:type="spellStart"/>
      <w:r w:rsidR="005F23E2" w:rsidRPr="008E2D9D">
        <w:rPr>
          <w:rFonts w:ascii="Times New Roman" w:hAnsi="Times New Roman" w:cs="Times New Roman"/>
        </w:rPr>
        <w:t>Governmente</w:t>
      </w:r>
      <w:proofErr w:type="spellEnd"/>
      <w:r w:rsidR="005F23E2" w:rsidRPr="008E2D9D">
        <w:rPr>
          <w:rFonts w:ascii="Times New Roman" w:hAnsi="Times New Roman" w:cs="Times New Roman"/>
        </w:rPr>
        <w:t xml:space="preserve">) v znení neskorších predpisov sa ustanovenia o elektronickom doručovaní nepoužijú a doručovanie sa spravuje ustanoveniami o doručovaní podľa osobitných </w:t>
      </w:r>
      <w:r w:rsidR="00EF4D51" w:rsidRPr="008E2D9D">
        <w:rPr>
          <w:rFonts w:ascii="Times New Roman" w:hAnsi="Times New Roman" w:cs="Times New Roman"/>
        </w:rPr>
        <w:t>predpisov</w:t>
      </w:r>
      <w:r w:rsidR="005F23E2" w:rsidRPr="008E2D9D">
        <w:rPr>
          <w:rFonts w:ascii="Times New Roman" w:hAnsi="Times New Roman" w:cs="Times New Roman"/>
        </w:rPr>
        <w:t xml:space="preserve">, ak osobitný predpis ustanovuje, že sa doručuje výlučne v listinnej podobe. </w:t>
      </w:r>
      <w:r w:rsidR="00EF4D51" w:rsidRPr="008E2D9D">
        <w:rPr>
          <w:rFonts w:ascii="Times New Roman" w:hAnsi="Times New Roman" w:cs="Times New Roman"/>
        </w:rPr>
        <w:t xml:space="preserve">Navrhuje sa doručovanie v listinnej podobe tých dokumentov, ktoré sa vydávajú vo forme preukazov, osvedčení a licencií. </w:t>
      </w:r>
    </w:p>
    <w:p w:rsidR="000F201C" w:rsidRPr="008E2D9D" w:rsidRDefault="000F201C" w:rsidP="00590A2E">
      <w:pPr>
        <w:shd w:val="clear" w:color="auto" w:fill="FFFFFF"/>
        <w:spacing w:after="0" w:line="240" w:lineRule="auto"/>
        <w:ind w:right="57"/>
        <w:jc w:val="both"/>
        <w:rPr>
          <w:rFonts w:ascii="Times New Roman" w:hAnsi="Times New Roman" w:cs="Times New Roman"/>
        </w:rPr>
      </w:pPr>
    </w:p>
    <w:p w:rsidR="000F201C" w:rsidRPr="008E2D9D" w:rsidRDefault="00352745"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66</w:t>
      </w:r>
      <w:r w:rsidR="000F201C" w:rsidRPr="008E2D9D">
        <w:rPr>
          <w:rFonts w:ascii="Times New Roman" w:hAnsi="Times New Roman" w:cs="Times New Roman"/>
        </w:rPr>
        <w:t>:</w:t>
      </w:r>
    </w:p>
    <w:p w:rsidR="0037042B" w:rsidRDefault="00AC2FE0" w:rsidP="00AC2FE0">
      <w:pPr>
        <w:widowControl w:val="0"/>
        <w:autoSpaceDE w:val="0"/>
        <w:autoSpaceDN w:val="0"/>
        <w:adjustRightInd w:val="0"/>
        <w:jc w:val="both"/>
        <w:rPr>
          <w:rFonts w:ascii="Times New Roman" w:hAnsi="Times New Roman" w:cs="Times New Roman"/>
        </w:rPr>
      </w:pPr>
      <w:r w:rsidRPr="008E2D9D">
        <w:rPr>
          <w:rFonts w:ascii="Times New Roman" w:hAnsi="Times New Roman" w:cs="Times New Roman"/>
        </w:rPr>
        <w:tab/>
        <w:t xml:space="preserve">Ustanovenie rieši </w:t>
      </w:r>
      <w:r w:rsidR="00C811CB">
        <w:rPr>
          <w:rFonts w:ascii="Times New Roman" w:hAnsi="Times New Roman" w:cs="Times New Roman"/>
        </w:rPr>
        <w:t xml:space="preserve">prechodné ustanovenia a </w:t>
      </w:r>
      <w:r w:rsidRPr="008E2D9D">
        <w:rPr>
          <w:rFonts w:ascii="Times New Roman" w:hAnsi="Times New Roman" w:cs="Times New Roman"/>
        </w:rPr>
        <w:t>dokončenie začatých procesov v súvislosti s úpravou podľa predchádzajúcich bodov návrhu zákona.</w:t>
      </w:r>
    </w:p>
    <w:p w:rsidR="00590A2E" w:rsidRPr="008E2D9D" w:rsidRDefault="0037042B" w:rsidP="0037042B">
      <w:pPr>
        <w:ind w:firstLine="708"/>
        <w:jc w:val="both"/>
        <w:rPr>
          <w:rFonts w:ascii="Times New Roman" w:hAnsi="Times New Roman" w:cs="Times New Roman"/>
        </w:rPr>
      </w:pPr>
      <w:r>
        <w:rPr>
          <w:rFonts w:ascii="Times New Roman" w:hAnsi="Times New Roman" w:cs="Times New Roman"/>
        </w:rPr>
        <w:tab/>
        <w:t xml:space="preserve">Odseky 3 až 6 riešia výnimku z pravidiel Európskej únie. </w:t>
      </w:r>
      <w:r w:rsidRPr="008E2D9D">
        <w:rPr>
          <w:rFonts w:ascii="Times New Roman" w:hAnsi="Times New Roman" w:cs="Times New Roman"/>
        </w:rPr>
        <w:t xml:space="preserve">Európska únia sa usiluje odstrániť možné negatívne dopady spôsobené rozdielmi medzi používaním železničnej siete v členských štátoch Európskej únie a v tretích krajinách do doby, keď tieto krajiny príjmu železničné právo Európskej únie. Týmto dáva členským štátom právo vyňať trate s odlišným rozchodom koľaje, ktoré sa napájajú na tretiu krajinu, z pôsobnosti niektorých častí smernice 2012/34/EÚ. Prístup k infraštruktúre takýchto tratí a k službám na nich nie je obecne možné úplne vylúčiť, no nemusí sa na nich prideľovať kapacita infraštruktúry, nevytvárajú sa pre ňu podmienky používania železničnej siete, čiže netreba koordinovať prípadné rozpory medzi rôznymi požiadavkami na obsah cestovného poriadku. Manažér infraštruktúry takejto trate nemusí vyhlásiť sporný úsek za preťaženú infraštruktúru a nie je povinný vypracovať plán na zvýšenie kapacity takejto infraštruktúry. Úhrady a princípy spoplatňovania železničnej infraštruktúry platné pre hlavnú sieť na trati s odlišným rozchodom koľaje ako má hlavná domáca sieť sa tiež nemusia uplatňovať a rovnako nepodliehajú ani regulačnému rámcu. </w:t>
      </w:r>
      <w:r w:rsidR="000F201C" w:rsidRPr="008E2D9D">
        <w:rPr>
          <w:rFonts w:ascii="Times New Roman" w:hAnsi="Times New Roman" w:cs="Times New Roman"/>
        </w:rPr>
        <w:tab/>
      </w:r>
    </w:p>
    <w:p w:rsidR="00590A2E" w:rsidRPr="008E2D9D" w:rsidRDefault="00AC2FE0"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K bodom </w:t>
      </w:r>
      <w:r w:rsidR="00352745">
        <w:rPr>
          <w:rFonts w:ascii="Times New Roman" w:hAnsi="Times New Roman" w:cs="Times New Roman"/>
        </w:rPr>
        <w:t>67 až 72</w:t>
      </w:r>
      <w:r w:rsidR="00590A2E" w:rsidRPr="008E2D9D">
        <w:rPr>
          <w:rFonts w:ascii="Times New Roman" w:hAnsi="Times New Roman" w:cs="Times New Roman"/>
        </w:rPr>
        <w:t>:</w:t>
      </w:r>
    </w:p>
    <w:p w:rsidR="00590A2E" w:rsidRPr="008E2D9D" w:rsidRDefault="00590A2E" w:rsidP="00590A2E">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Ustanoveniami sa v súlade s</w:t>
      </w:r>
      <w:r w:rsidR="00133ADF" w:rsidRPr="008E2D9D">
        <w:rPr>
          <w:rFonts w:ascii="Times New Roman" w:hAnsi="Times New Roman" w:cs="Times New Roman"/>
        </w:rPr>
        <w:t> </w:t>
      </w:r>
      <w:r w:rsidRPr="008E2D9D">
        <w:rPr>
          <w:rFonts w:ascii="Times New Roman" w:hAnsi="Times New Roman" w:cs="Times New Roman"/>
        </w:rPr>
        <w:t>prílo</w:t>
      </w:r>
      <w:r w:rsidR="00133ADF" w:rsidRPr="008E2D9D">
        <w:rPr>
          <w:rFonts w:ascii="Times New Roman" w:hAnsi="Times New Roman" w:cs="Times New Roman"/>
        </w:rPr>
        <w:t>hou č. II smernice 2016/797 upravuje príloha č. 1 zákona vrátane terminológie</w:t>
      </w:r>
      <w:r w:rsidR="00256EE0" w:rsidRPr="008E2D9D">
        <w:rPr>
          <w:rFonts w:ascii="Times New Roman" w:hAnsi="Times New Roman" w:cs="Times New Roman"/>
        </w:rPr>
        <w:t>, ktorá upravuje zoznam a opis subsystémov</w:t>
      </w:r>
      <w:r w:rsidR="00133ADF" w:rsidRPr="008E2D9D">
        <w:rPr>
          <w:rFonts w:ascii="Times New Roman" w:hAnsi="Times New Roman" w:cs="Times New Roman"/>
        </w:rPr>
        <w:t xml:space="preserve">. </w:t>
      </w:r>
    </w:p>
    <w:p w:rsidR="00133ADF" w:rsidRPr="008E2D9D" w:rsidRDefault="00133ADF" w:rsidP="00590A2E">
      <w:pPr>
        <w:shd w:val="clear" w:color="auto" w:fill="FFFFFF"/>
        <w:spacing w:after="0" w:line="240" w:lineRule="auto"/>
        <w:ind w:right="57"/>
        <w:jc w:val="both"/>
        <w:rPr>
          <w:rFonts w:ascii="Times New Roman" w:hAnsi="Times New Roman" w:cs="Times New Roman"/>
        </w:rPr>
      </w:pPr>
    </w:p>
    <w:p w:rsidR="00133ADF" w:rsidRPr="008E2D9D" w:rsidRDefault="00352745" w:rsidP="00590A2E">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73</w:t>
      </w:r>
      <w:r w:rsidR="00133ADF" w:rsidRPr="008E2D9D">
        <w:rPr>
          <w:rFonts w:ascii="Times New Roman" w:hAnsi="Times New Roman" w:cs="Times New Roman"/>
        </w:rPr>
        <w:t>:</w:t>
      </w:r>
    </w:p>
    <w:p w:rsidR="00133ADF" w:rsidRPr="008E2D9D" w:rsidRDefault="00133ADF" w:rsidP="00133AD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Ustanovením sa v súlade s prílohou č. I smernice 2016/797 upravuje príloha č. 2 zákona vrátane terminológie</w:t>
      </w:r>
      <w:r w:rsidR="00256EE0" w:rsidRPr="008E2D9D">
        <w:rPr>
          <w:rFonts w:ascii="Times New Roman" w:hAnsi="Times New Roman" w:cs="Times New Roman"/>
        </w:rPr>
        <w:t>, ktorá obsahuje prvky železničného systému Európskej únie</w:t>
      </w:r>
      <w:r w:rsidRPr="008E2D9D">
        <w:rPr>
          <w:rFonts w:ascii="Times New Roman" w:hAnsi="Times New Roman" w:cs="Times New Roman"/>
        </w:rPr>
        <w:t xml:space="preserve">. </w:t>
      </w:r>
    </w:p>
    <w:p w:rsidR="00133ADF" w:rsidRPr="008E2D9D" w:rsidRDefault="00133ADF" w:rsidP="00133ADF">
      <w:pPr>
        <w:shd w:val="clear" w:color="auto" w:fill="FFFFFF"/>
        <w:spacing w:after="0" w:line="240" w:lineRule="auto"/>
        <w:ind w:right="57"/>
        <w:jc w:val="both"/>
        <w:rPr>
          <w:rFonts w:ascii="Times New Roman" w:hAnsi="Times New Roman" w:cs="Times New Roman"/>
        </w:rPr>
      </w:pPr>
    </w:p>
    <w:p w:rsidR="00133ADF" w:rsidRPr="008E2D9D" w:rsidRDefault="00352745"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lastRenderedPageBreak/>
        <w:t>K bodom 74 a 75</w:t>
      </w:r>
      <w:r w:rsidR="00133ADF" w:rsidRPr="008E2D9D">
        <w:rPr>
          <w:rFonts w:ascii="Times New Roman" w:hAnsi="Times New Roman" w:cs="Times New Roman"/>
        </w:rPr>
        <w:t>:</w:t>
      </w:r>
    </w:p>
    <w:p w:rsidR="00133ADF" w:rsidRPr="008E2D9D" w:rsidRDefault="00133ADF" w:rsidP="00133AD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Ustanoveniami sa v súlade s prílohou č. III smernice 2016/797 upravuje príloha č. 3 zákona vrátane terminológie.</w:t>
      </w:r>
    </w:p>
    <w:p w:rsidR="00133ADF" w:rsidRPr="008E2D9D" w:rsidRDefault="00133ADF" w:rsidP="00133ADF">
      <w:pPr>
        <w:shd w:val="clear" w:color="auto" w:fill="FFFFFF"/>
        <w:spacing w:after="0" w:line="240" w:lineRule="auto"/>
        <w:ind w:right="57"/>
        <w:jc w:val="both"/>
        <w:rPr>
          <w:rFonts w:ascii="Times New Roman" w:hAnsi="Times New Roman" w:cs="Times New Roman"/>
        </w:rPr>
      </w:pPr>
    </w:p>
    <w:p w:rsidR="00133ADF" w:rsidRPr="008E2D9D" w:rsidRDefault="00352745"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bodom 76</w:t>
      </w:r>
      <w:r w:rsidR="00AB3A19" w:rsidRPr="008E2D9D">
        <w:rPr>
          <w:rFonts w:ascii="Times New Roman" w:hAnsi="Times New Roman" w:cs="Times New Roman"/>
        </w:rPr>
        <w:t xml:space="preserve"> a</w:t>
      </w:r>
      <w:r>
        <w:rPr>
          <w:rFonts w:ascii="Times New Roman" w:hAnsi="Times New Roman" w:cs="Times New Roman"/>
        </w:rPr>
        <w:t>ž 82</w:t>
      </w:r>
      <w:r w:rsidR="00133ADF" w:rsidRPr="008E2D9D">
        <w:rPr>
          <w:rFonts w:ascii="Times New Roman" w:hAnsi="Times New Roman" w:cs="Times New Roman"/>
        </w:rPr>
        <w:t>:</w:t>
      </w:r>
    </w:p>
    <w:p w:rsidR="00133ADF" w:rsidRPr="008E2D9D" w:rsidRDefault="00133ADF" w:rsidP="00133AD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Ustanoveniami sa v súlade s prílohou č. IV smernice 2016/797 upravuje príloha č. 4 zákona vrátane terminológie.</w:t>
      </w:r>
    </w:p>
    <w:p w:rsidR="00133ADF" w:rsidRPr="008E2D9D" w:rsidRDefault="00133ADF" w:rsidP="00133ADF">
      <w:pPr>
        <w:shd w:val="clear" w:color="auto" w:fill="FFFFFF"/>
        <w:spacing w:after="0" w:line="240" w:lineRule="auto"/>
        <w:ind w:right="57"/>
        <w:jc w:val="both"/>
        <w:rPr>
          <w:rFonts w:ascii="Times New Roman" w:hAnsi="Times New Roman" w:cs="Times New Roman"/>
        </w:rPr>
      </w:pPr>
    </w:p>
    <w:p w:rsidR="00133ADF" w:rsidRPr="008E2D9D" w:rsidRDefault="00352745"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83</w:t>
      </w:r>
      <w:r w:rsidR="00133ADF" w:rsidRPr="008E2D9D">
        <w:rPr>
          <w:rFonts w:ascii="Times New Roman" w:hAnsi="Times New Roman" w:cs="Times New Roman"/>
        </w:rPr>
        <w:t>:</w:t>
      </w:r>
    </w:p>
    <w:p w:rsidR="004B3B04" w:rsidRPr="008E2D9D" w:rsidRDefault="00133ADF" w:rsidP="00133AD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Vzor ES vyhlásenia o zhode komponentu interoperability a ES vyhlásenia o jeho vhodnosti na použitie </w:t>
      </w:r>
      <w:r w:rsidR="004B3B04" w:rsidRPr="008E2D9D">
        <w:rPr>
          <w:rFonts w:ascii="Times New Roman" w:hAnsi="Times New Roman" w:cs="Times New Roman"/>
        </w:rPr>
        <w:t xml:space="preserve">vrátane zoznamu sprievodných dokumentov upraví Európska komisia prostredníctvom vykonávacieho aktu, preto je úprava ES vyhlásenia o zhode a o jeho vhodnosti na použitie v zákone neaktuálna a bezpredmetná. </w:t>
      </w:r>
      <w:r w:rsidR="00AC2FE0" w:rsidRPr="008E2D9D">
        <w:rPr>
          <w:rFonts w:ascii="Times New Roman" w:hAnsi="Times New Roman" w:cs="Times New Roman"/>
        </w:rPr>
        <w:t xml:space="preserve">Zároveň sa vypúšťa príloha č. 7, ktorá upravovala minimálne kritériá na notifikáciu osôb, ktoré sú upravené v zákone </w:t>
      </w:r>
      <w:r w:rsidR="004E5872" w:rsidRPr="008E2D9D">
        <w:rPr>
          <w:rFonts w:ascii="Times New Roman" w:hAnsi="Times New Roman" w:cs="Times New Roman"/>
        </w:rPr>
        <w:t xml:space="preserve">č. 56/2018 Z. z. </w:t>
      </w:r>
      <w:r w:rsidR="00AC2FE0" w:rsidRPr="008E2D9D">
        <w:rPr>
          <w:rFonts w:ascii="Times New Roman" w:hAnsi="Times New Roman" w:cs="Times New Roman"/>
        </w:rPr>
        <w:t xml:space="preserve">o posudzovaní zhody výrobku, sprístupňovaní určeného výrobku na trhu a o zmene a doplnení niektorých zákonov. </w:t>
      </w:r>
    </w:p>
    <w:p w:rsidR="004B3B04" w:rsidRPr="008E2D9D" w:rsidRDefault="004B3B04" w:rsidP="00133ADF">
      <w:pPr>
        <w:shd w:val="clear" w:color="auto" w:fill="FFFFFF"/>
        <w:spacing w:after="0" w:line="240" w:lineRule="auto"/>
        <w:ind w:right="57"/>
        <w:jc w:val="both"/>
        <w:rPr>
          <w:rFonts w:ascii="Times New Roman" w:hAnsi="Times New Roman" w:cs="Times New Roman"/>
        </w:rPr>
      </w:pPr>
    </w:p>
    <w:p w:rsidR="00133ADF" w:rsidRPr="008E2D9D" w:rsidRDefault="001B5D78"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w:t>
      </w:r>
      <w:r w:rsidR="00352745">
        <w:rPr>
          <w:rFonts w:ascii="Times New Roman" w:hAnsi="Times New Roman" w:cs="Times New Roman"/>
        </w:rPr>
        <w:t> bodom 84 až  89</w:t>
      </w:r>
      <w:r w:rsidR="004B3B04" w:rsidRPr="008E2D9D">
        <w:rPr>
          <w:rFonts w:ascii="Times New Roman" w:hAnsi="Times New Roman" w:cs="Times New Roman"/>
        </w:rPr>
        <w:t>:</w:t>
      </w:r>
    </w:p>
    <w:p w:rsidR="004B3B04" w:rsidRPr="008E2D9D" w:rsidRDefault="004B3B04" w:rsidP="00133AD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Ustanoveniami sa v súlade s prílohou č. I smernice 2016/798 upravuje príloha č. 8 zákona vrátane terminológie.</w:t>
      </w:r>
    </w:p>
    <w:p w:rsidR="004B3B04" w:rsidRPr="008E2D9D" w:rsidRDefault="004B3B04" w:rsidP="00133ADF">
      <w:pPr>
        <w:shd w:val="clear" w:color="auto" w:fill="FFFFFF"/>
        <w:spacing w:after="0" w:line="240" w:lineRule="auto"/>
        <w:ind w:right="57"/>
        <w:jc w:val="both"/>
        <w:rPr>
          <w:rFonts w:ascii="Times New Roman" w:hAnsi="Times New Roman" w:cs="Times New Roman"/>
        </w:rPr>
      </w:pPr>
    </w:p>
    <w:p w:rsidR="00C811CB" w:rsidRDefault="00352745"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90</w:t>
      </w:r>
      <w:r w:rsidR="00C811CB">
        <w:rPr>
          <w:rFonts w:ascii="Times New Roman" w:hAnsi="Times New Roman" w:cs="Times New Roman"/>
        </w:rPr>
        <w:t>:</w:t>
      </w:r>
    </w:p>
    <w:p w:rsidR="00C811CB" w:rsidRDefault="00C811CB"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Úprava terminológie.</w:t>
      </w:r>
    </w:p>
    <w:p w:rsidR="00C811CB" w:rsidRDefault="00C811CB" w:rsidP="00133ADF">
      <w:pPr>
        <w:shd w:val="clear" w:color="auto" w:fill="FFFFFF"/>
        <w:spacing w:after="0" w:line="240" w:lineRule="auto"/>
        <w:ind w:right="57"/>
        <w:jc w:val="both"/>
        <w:rPr>
          <w:rFonts w:ascii="Times New Roman" w:hAnsi="Times New Roman" w:cs="Times New Roman"/>
        </w:rPr>
      </w:pPr>
    </w:p>
    <w:p w:rsidR="004B3B04" w:rsidRPr="008E2D9D" w:rsidRDefault="00352745"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bodom 91</w:t>
      </w:r>
      <w:r w:rsidR="00840E62" w:rsidRPr="008E2D9D">
        <w:rPr>
          <w:rFonts w:ascii="Times New Roman" w:hAnsi="Times New Roman" w:cs="Times New Roman"/>
        </w:rPr>
        <w:t xml:space="preserve"> až</w:t>
      </w:r>
      <w:r>
        <w:rPr>
          <w:rFonts w:ascii="Times New Roman" w:hAnsi="Times New Roman" w:cs="Times New Roman"/>
        </w:rPr>
        <w:t xml:space="preserve">  94</w:t>
      </w:r>
      <w:r w:rsidR="004B3B04" w:rsidRPr="008E2D9D">
        <w:rPr>
          <w:rFonts w:ascii="Times New Roman" w:hAnsi="Times New Roman" w:cs="Times New Roman"/>
        </w:rPr>
        <w:t>:</w:t>
      </w:r>
    </w:p>
    <w:p w:rsidR="004B3B04" w:rsidRPr="008E2D9D" w:rsidRDefault="004B3B04" w:rsidP="004B3B04">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Ustanoveniami sa v súlade s článkom 9 smernice 2016/798 upravuje príloha č. 10 zákona vrátane terminológie.</w:t>
      </w:r>
    </w:p>
    <w:p w:rsidR="004B3B04" w:rsidRPr="008E2D9D" w:rsidRDefault="004B3B04" w:rsidP="004B3B04">
      <w:pPr>
        <w:shd w:val="clear" w:color="auto" w:fill="FFFFFF"/>
        <w:spacing w:after="0" w:line="240" w:lineRule="auto"/>
        <w:ind w:right="57"/>
        <w:jc w:val="both"/>
        <w:rPr>
          <w:rFonts w:ascii="Times New Roman" w:hAnsi="Times New Roman" w:cs="Times New Roman"/>
        </w:rPr>
      </w:pPr>
    </w:p>
    <w:p w:rsidR="004B3B04" w:rsidRPr="008E2D9D" w:rsidRDefault="00352745"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95</w:t>
      </w:r>
      <w:r w:rsidR="004B3B04" w:rsidRPr="008E2D9D">
        <w:rPr>
          <w:rFonts w:ascii="Times New Roman" w:hAnsi="Times New Roman" w:cs="Times New Roman"/>
        </w:rPr>
        <w:t>:</w:t>
      </w:r>
    </w:p>
    <w:p w:rsidR="004B3B04" w:rsidRPr="008E2D9D" w:rsidRDefault="004B3B04"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Ustanovením sa v súlade s prílohou č. III smernice 2016/798 upravujú kritériá posudzovania pre organizácie žiadajúce o osvedčenie </w:t>
      </w:r>
      <w:r w:rsidR="00C50EA1" w:rsidRPr="008E2D9D">
        <w:rPr>
          <w:rFonts w:ascii="Times New Roman" w:hAnsi="Times New Roman" w:cs="Times New Roman"/>
        </w:rPr>
        <w:t xml:space="preserve">osoby zodpovednej za údržbu železničného vozidla </w:t>
      </w:r>
      <w:r w:rsidRPr="008E2D9D">
        <w:rPr>
          <w:rFonts w:ascii="Times New Roman" w:hAnsi="Times New Roman" w:cs="Times New Roman"/>
        </w:rPr>
        <w:t xml:space="preserve">alebo o osvedčenie týkajúce sa funkcií údržby, ktoré osoba zodpovedná za údržbu železničného vozidla zadala údržbárskym dielňam. </w:t>
      </w:r>
    </w:p>
    <w:p w:rsidR="00A377F5" w:rsidRPr="008E2D9D" w:rsidRDefault="00A377F5" w:rsidP="004B3B04">
      <w:pPr>
        <w:shd w:val="clear" w:color="auto" w:fill="FFFFFF"/>
        <w:spacing w:after="0" w:line="240" w:lineRule="auto"/>
        <w:ind w:right="57"/>
        <w:jc w:val="both"/>
        <w:rPr>
          <w:rFonts w:ascii="Times New Roman" w:hAnsi="Times New Roman" w:cs="Times New Roman"/>
        </w:rPr>
      </w:pPr>
    </w:p>
    <w:p w:rsidR="00A377F5" w:rsidRPr="008E2D9D" w:rsidRDefault="003C4D8D"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w:t>
      </w:r>
      <w:r w:rsidR="00352745">
        <w:rPr>
          <w:rFonts w:ascii="Times New Roman" w:hAnsi="Times New Roman" w:cs="Times New Roman"/>
        </w:rPr>
        <w:t> bodu 96</w:t>
      </w:r>
      <w:r w:rsidR="00A377F5" w:rsidRPr="008E2D9D">
        <w:rPr>
          <w:rFonts w:ascii="Times New Roman" w:hAnsi="Times New Roman" w:cs="Times New Roman"/>
        </w:rPr>
        <w:t>:</w:t>
      </w:r>
    </w:p>
    <w:p w:rsidR="000B76DE" w:rsidRPr="008E2D9D" w:rsidRDefault="000B76DE"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Štruktúra správy o vyšetrovaní nehôd a mimoriadnych udalostí bude obsahom vykonávacích aktov, ktoré vydá Európska komisia, z aplikačných dôvodov však príloha č. 12 zostáva v zákone ako vzor obsahu predmetnej správy. </w:t>
      </w:r>
    </w:p>
    <w:p w:rsidR="000B76DE" w:rsidRPr="008E2D9D" w:rsidRDefault="000B76DE" w:rsidP="004B3B04">
      <w:pPr>
        <w:shd w:val="clear" w:color="auto" w:fill="FFFFFF"/>
        <w:spacing w:after="0" w:line="240" w:lineRule="auto"/>
        <w:ind w:right="57"/>
        <w:jc w:val="both"/>
        <w:rPr>
          <w:rFonts w:ascii="Times New Roman" w:hAnsi="Times New Roman" w:cs="Times New Roman"/>
        </w:rPr>
      </w:pPr>
    </w:p>
    <w:p w:rsidR="000B76DE" w:rsidRPr="008E2D9D" w:rsidRDefault="00352745"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97</w:t>
      </w:r>
      <w:r w:rsidR="000B76DE" w:rsidRPr="008E2D9D">
        <w:rPr>
          <w:rFonts w:ascii="Times New Roman" w:hAnsi="Times New Roman" w:cs="Times New Roman"/>
        </w:rPr>
        <w:t>:</w:t>
      </w:r>
    </w:p>
    <w:p w:rsidR="000B76DE" w:rsidRPr="008E2D9D" w:rsidRDefault="000B76DE"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Ustanovením sa v súlade so znením smernice 2016/797 príloha č. 14, ktorá obsahuje kontrolné parametre na uvedenie </w:t>
      </w:r>
      <w:r w:rsidR="00C50EA1" w:rsidRPr="008E2D9D">
        <w:rPr>
          <w:rFonts w:ascii="Times New Roman" w:hAnsi="Times New Roman" w:cs="Times New Roman"/>
        </w:rPr>
        <w:t xml:space="preserve">železničných </w:t>
      </w:r>
      <w:r w:rsidRPr="008E2D9D">
        <w:rPr>
          <w:rFonts w:ascii="Times New Roman" w:hAnsi="Times New Roman" w:cs="Times New Roman"/>
        </w:rPr>
        <w:t>vozidiel, ktoré nie sú v zhode s technickými špecifikáciami interoperability, do prevádzky a zatriedenie vnútroštátnych predpisov</w:t>
      </w:r>
      <w:r w:rsidR="00C50EA1" w:rsidRPr="008E2D9D">
        <w:rPr>
          <w:rFonts w:ascii="Times New Roman" w:hAnsi="Times New Roman" w:cs="Times New Roman"/>
        </w:rPr>
        <w:t>,</w:t>
      </w:r>
      <w:r w:rsidRPr="008E2D9D">
        <w:rPr>
          <w:rFonts w:ascii="Times New Roman" w:hAnsi="Times New Roman" w:cs="Times New Roman"/>
        </w:rPr>
        <w:t xml:space="preserve"> vypúšťa</w:t>
      </w:r>
      <w:r w:rsidR="007E3A9B" w:rsidRPr="008E2D9D">
        <w:rPr>
          <w:rFonts w:ascii="Times New Roman" w:hAnsi="Times New Roman" w:cs="Times New Roman"/>
        </w:rPr>
        <w:t xml:space="preserve"> pre nadbytočnosť</w:t>
      </w:r>
      <w:r w:rsidRPr="008E2D9D">
        <w:rPr>
          <w:rFonts w:ascii="Times New Roman" w:hAnsi="Times New Roman" w:cs="Times New Roman"/>
        </w:rPr>
        <w:t xml:space="preserve">. </w:t>
      </w:r>
    </w:p>
    <w:p w:rsidR="00AB3A19" w:rsidRPr="008E2D9D" w:rsidRDefault="00AB3A19" w:rsidP="004B3B04">
      <w:pPr>
        <w:shd w:val="clear" w:color="auto" w:fill="FFFFFF"/>
        <w:spacing w:after="0" w:line="240" w:lineRule="auto"/>
        <w:ind w:right="57"/>
        <w:jc w:val="both"/>
        <w:rPr>
          <w:rFonts w:ascii="Times New Roman" w:hAnsi="Times New Roman" w:cs="Times New Roman"/>
        </w:rPr>
      </w:pPr>
    </w:p>
    <w:p w:rsidR="00AB3A19" w:rsidRPr="008E2D9D" w:rsidRDefault="00352745"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98</w:t>
      </w:r>
      <w:r w:rsidR="00AB3A19" w:rsidRPr="008E2D9D">
        <w:rPr>
          <w:rFonts w:ascii="Times New Roman" w:hAnsi="Times New Roman" w:cs="Times New Roman"/>
        </w:rPr>
        <w:t>:</w:t>
      </w:r>
    </w:p>
    <w:p w:rsidR="00AC2FE0" w:rsidRPr="008E2D9D" w:rsidRDefault="00AB3A19" w:rsidP="00AC2FE0">
      <w:pPr>
        <w:jc w:val="both"/>
        <w:rPr>
          <w:rFonts w:ascii="Times New Roman" w:hAnsi="Times New Roman" w:cs="Times New Roman"/>
        </w:rPr>
      </w:pPr>
      <w:r w:rsidRPr="008E2D9D">
        <w:rPr>
          <w:rFonts w:ascii="Times New Roman" w:hAnsi="Times New Roman" w:cs="Times New Roman"/>
        </w:rPr>
        <w:tab/>
      </w:r>
      <w:r w:rsidR="00AC2FE0" w:rsidRPr="008E2D9D">
        <w:rPr>
          <w:rFonts w:ascii="Times New Roman" w:hAnsi="Times New Roman" w:cs="Times New Roman"/>
        </w:rPr>
        <w:t>Vzhľadom na transpozíciu smerníc sa upravuje aj transpozičná príloha.</w:t>
      </w:r>
    </w:p>
    <w:p w:rsidR="00AB3A19" w:rsidRPr="008E2D9D" w:rsidRDefault="00AB3A19" w:rsidP="004B3B04">
      <w:pPr>
        <w:shd w:val="clear" w:color="auto" w:fill="FFFFFF"/>
        <w:spacing w:after="0" w:line="240" w:lineRule="auto"/>
        <w:ind w:right="57"/>
        <w:jc w:val="both"/>
        <w:rPr>
          <w:rFonts w:ascii="Times New Roman" w:hAnsi="Times New Roman" w:cs="Times New Roman"/>
        </w:rPr>
      </w:pPr>
    </w:p>
    <w:p w:rsidR="004B17A1" w:rsidRPr="0004072B" w:rsidRDefault="004B17A1" w:rsidP="004B17A1">
      <w:pPr>
        <w:shd w:val="clear" w:color="auto" w:fill="FFFFFF"/>
        <w:spacing w:after="0" w:line="240" w:lineRule="auto"/>
        <w:ind w:right="57"/>
        <w:jc w:val="both"/>
        <w:rPr>
          <w:rFonts w:ascii="Times New Roman" w:hAnsi="Times New Roman" w:cs="Times New Roman"/>
          <w:b/>
        </w:rPr>
      </w:pPr>
      <w:r w:rsidRPr="0004072B">
        <w:rPr>
          <w:rFonts w:ascii="Times New Roman" w:hAnsi="Times New Roman" w:cs="Times New Roman"/>
          <w:b/>
        </w:rPr>
        <w:t>Čl. II</w:t>
      </w:r>
    </w:p>
    <w:p w:rsidR="004B17A1" w:rsidRPr="008E2D9D" w:rsidRDefault="004B17A1" w:rsidP="004B17A1">
      <w:pPr>
        <w:shd w:val="clear" w:color="auto" w:fill="FFFFFF"/>
        <w:spacing w:after="0" w:line="240" w:lineRule="auto"/>
        <w:ind w:right="57"/>
        <w:jc w:val="both"/>
        <w:rPr>
          <w:rFonts w:ascii="Times New Roman" w:hAnsi="Times New Roman" w:cs="Times New Roman"/>
        </w:rPr>
      </w:pPr>
    </w:p>
    <w:p w:rsidR="0042239A" w:rsidRPr="008E2D9D" w:rsidRDefault="00255329"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K bodu 1</w:t>
      </w:r>
      <w:r w:rsidR="0042239A" w:rsidRPr="008E2D9D">
        <w:rPr>
          <w:rFonts w:ascii="Times New Roman" w:hAnsi="Times New Roman" w:cs="Times New Roman"/>
          <w:sz w:val="22"/>
          <w:szCs w:val="22"/>
        </w:rPr>
        <w:t>:</w:t>
      </w:r>
    </w:p>
    <w:p w:rsidR="0042239A" w:rsidRPr="008E2D9D" w:rsidRDefault="004F3C66"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 xml:space="preserve">Za účelom dodržiavania pracovného času a doby </w:t>
      </w:r>
      <w:r w:rsidR="002772AA">
        <w:rPr>
          <w:rFonts w:ascii="Times New Roman" w:hAnsi="Times New Roman" w:cs="Times New Roman"/>
          <w:sz w:val="22"/>
          <w:szCs w:val="22"/>
        </w:rPr>
        <w:t xml:space="preserve">odpočinku </w:t>
      </w:r>
      <w:r w:rsidRPr="008E2D9D">
        <w:rPr>
          <w:rFonts w:ascii="Times New Roman" w:hAnsi="Times New Roman" w:cs="Times New Roman"/>
          <w:sz w:val="22"/>
          <w:szCs w:val="22"/>
        </w:rPr>
        <w:t xml:space="preserve">sa ustanovením zavádza povinnosť rušňovodičom nahlasovať ďalších zamestnávateľov pre ktorých vykonávajú činnosť rušňovodiča, či už na hlavný pracovný pomer, alebo na základe dohody o prácach vykonávaných mimo pracovného </w:t>
      </w:r>
      <w:r w:rsidRPr="008E2D9D">
        <w:rPr>
          <w:rFonts w:ascii="Times New Roman" w:hAnsi="Times New Roman" w:cs="Times New Roman"/>
          <w:sz w:val="22"/>
          <w:szCs w:val="22"/>
        </w:rPr>
        <w:lastRenderedPageBreak/>
        <w:t xml:space="preserve">pomeru. V praxi sa stáva, že jeden rušňovodič vykonáva činnosti pre viacerých zamestnávateľov, čo znemožňuje kontrolu dodržiavania pracovného času a doby odpočinku.  </w:t>
      </w:r>
    </w:p>
    <w:p w:rsidR="004B17A1" w:rsidRPr="008E2D9D" w:rsidRDefault="00255329"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K bodu 2</w:t>
      </w:r>
      <w:r w:rsidR="004B17A1" w:rsidRPr="008E2D9D">
        <w:rPr>
          <w:rFonts w:ascii="Times New Roman" w:hAnsi="Times New Roman" w:cs="Times New Roman"/>
          <w:sz w:val="22"/>
          <w:szCs w:val="22"/>
        </w:rPr>
        <w:t>:</w:t>
      </w:r>
    </w:p>
    <w:p w:rsidR="004B17A1" w:rsidRPr="008E2D9D" w:rsidRDefault="00526EF2"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Povinnosti podľa tohto zákona sa vzťahujú na všetkých rušňovodičov, ktorí vykonávajú dopravné činnosti v doprave na dráhe</w:t>
      </w:r>
      <w:r w:rsidR="004F3C66" w:rsidRPr="008E2D9D">
        <w:rPr>
          <w:rFonts w:ascii="Times New Roman" w:hAnsi="Times New Roman" w:cs="Times New Roman"/>
          <w:sz w:val="22"/>
          <w:szCs w:val="22"/>
        </w:rPr>
        <w:t xml:space="preserve"> </w:t>
      </w:r>
      <w:r w:rsidRPr="008E2D9D">
        <w:rPr>
          <w:rFonts w:ascii="Times New Roman" w:hAnsi="Times New Roman" w:cs="Times New Roman"/>
          <w:sz w:val="22"/>
          <w:szCs w:val="22"/>
        </w:rPr>
        <w:t xml:space="preserve">bez ohľadu na základe akého titulu tieto činnosti vykonávajú. </w:t>
      </w:r>
      <w:r w:rsidR="004B17A1" w:rsidRPr="008E2D9D">
        <w:rPr>
          <w:rFonts w:ascii="Times New Roman" w:hAnsi="Times New Roman" w:cs="Times New Roman"/>
          <w:sz w:val="22"/>
          <w:szCs w:val="22"/>
        </w:rPr>
        <w:t xml:space="preserve">Ustanovením sa zároveň odkazuje na povinnosti upravené v prvej časti zákona. </w:t>
      </w:r>
    </w:p>
    <w:p w:rsidR="00526EF2" w:rsidRPr="008E2D9D" w:rsidRDefault="00255329" w:rsidP="00526EF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K bodu 3</w:t>
      </w:r>
      <w:r w:rsidR="00526EF2" w:rsidRPr="008E2D9D">
        <w:rPr>
          <w:rFonts w:ascii="Times New Roman" w:hAnsi="Times New Roman" w:cs="Times New Roman"/>
          <w:sz w:val="22"/>
          <w:szCs w:val="22"/>
        </w:rPr>
        <w:t>:</w:t>
      </w:r>
    </w:p>
    <w:p w:rsidR="00526EF2" w:rsidRPr="008E2D9D" w:rsidRDefault="00526EF2"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 xml:space="preserve">Ustanovením sa upravuje pracovný čas rušňovodičov za účelom zachovania bezpečnosti v železničnej doprave. </w:t>
      </w:r>
    </w:p>
    <w:p w:rsidR="004B17A1" w:rsidRPr="008E2D9D" w:rsidRDefault="00255329"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K bodu 4</w:t>
      </w:r>
      <w:r w:rsidR="004B17A1" w:rsidRPr="008E2D9D">
        <w:rPr>
          <w:rFonts w:ascii="Times New Roman" w:hAnsi="Times New Roman" w:cs="Times New Roman"/>
          <w:sz w:val="22"/>
          <w:szCs w:val="22"/>
        </w:rPr>
        <w:t>:</w:t>
      </w:r>
    </w:p>
    <w:p w:rsidR="004B17A1" w:rsidRPr="008E2D9D" w:rsidRDefault="004B17A1"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Ustanovením sa konkretizujú pojmy používané v zákone v nadväznosti na rušňovodičov a mobilných zamestnancov</w:t>
      </w:r>
      <w:r w:rsidR="00176B88" w:rsidRPr="008E2D9D">
        <w:rPr>
          <w:rFonts w:ascii="Times New Roman" w:hAnsi="Times New Roman" w:cs="Times New Roman"/>
          <w:sz w:val="22"/>
          <w:szCs w:val="22"/>
        </w:rPr>
        <w:t xml:space="preserve"> v doprave na dráhe</w:t>
      </w:r>
      <w:r w:rsidRPr="008E2D9D">
        <w:rPr>
          <w:rFonts w:ascii="Times New Roman" w:hAnsi="Times New Roman" w:cs="Times New Roman"/>
          <w:sz w:val="22"/>
          <w:szCs w:val="22"/>
        </w:rPr>
        <w:t xml:space="preserve">. </w:t>
      </w:r>
    </w:p>
    <w:p w:rsidR="004B17A1" w:rsidRPr="008E2D9D" w:rsidRDefault="00255329"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K bodu 5</w:t>
      </w:r>
      <w:r w:rsidR="004B17A1" w:rsidRPr="008E2D9D">
        <w:rPr>
          <w:rFonts w:ascii="Times New Roman" w:hAnsi="Times New Roman" w:cs="Times New Roman"/>
          <w:sz w:val="22"/>
          <w:szCs w:val="22"/>
        </w:rPr>
        <w:t>:</w:t>
      </w:r>
    </w:p>
    <w:p w:rsidR="004B17A1" w:rsidRPr="008E2D9D" w:rsidRDefault="004B17A1"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 xml:space="preserve">Ustanovením sa rozširuje povinnosť organizovať pracovný čas na všetkých rušňovodičov, bez ohľadu na to, či túto činnosť vykonávajú ako zamestnanci, samostatne zárobkovo činné </w:t>
      </w:r>
      <w:r w:rsidR="00372E46" w:rsidRPr="008E2D9D">
        <w:rPr>
          <w:rFonts w:ascii="Times New Roman" w:hAnsi="Times New Roman" w:cs="Times New Roman"/>
          <w:sz w:val="22"/>
          <w:szCs w:val="22"/>
        </w:rPr>
        <w:t xml:space="preserve">osoby, alebo na základe dohody. </w:t>
      </w:r>
    </w:p>
    <w:p w:rsidR="00526EF2" w:rsidRPr="008E2D9D" w:rsidRDefault="00255329" w:rsidP="00526EF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K bodu 6</w:t>
      </w:r>
      <w:r w:rsidR="00526EF2" w:rsidRPr="008E2D9D">
        <w:rPr>
          <w:rFonts w:ascii="Times New Roman" w:hAnsi="Times New Roman" w:cs="Times New Roman"/>
          <w:sz w:val="22"/>
          <w:szCs w:val="22"/>
        </w:rPr>
        <w:t>:</w:t>
      </w:r>
    </w:p>
    <w:p w:rsidR="00526EF2" w:rsidRPr="008E2D9D" w:rsidRDefault="00526EF2"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 xml:space="preserve">Ustanovením sa zavádza povinnosť pre inšpektoráty práce vykonávať kontroly u zamestnávateľov zamerané na dodržiavanie pracovného času a doby odpočinku rušňovodičov. </w:t>
      </w:r>
    </w:p>
    <w:p w:rsidR="00372E46" w:rsidRPr="008E2D9D" w:rsidRDefault="00255329"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K bodu 7</w:t>
      </w:r>
      <w:r w:rsidR="00372E46" w:rsidRPr="008E2D9D">
        <w:rPr>
          <w:rFonts w:ascii="Times New Roman" w:hAnsi="Times New Roman" w:cs="Times New Roman"/>
          <w:sz w:val="22"/>
          <w:szCs w:val="22"/>
        </w:rPr>
        <w:t>:</w:t>
      </w:r>
    </w:p>
    <w:p w:rsidR="00372E46" w:rsidRPr="008E2D9D" w:rsidRDefault="00372E46"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 xml:space="preserve">Vzhľadom na novú právnu úpravu sa vyžaduje od rušňovodičov preukázanie totožnosti, keďže staré preukazy rušňovodičov nemajú ako povinnú náležitosť fotografiu. </w:t>
      </w:r>
    </w:p>
    <w:p w:rsidR="00372E46" w:rsidRPr="008E2D9D" w:rsidRDefault="002772AA" w:rsidP="00F848C2">
      <w:pPr>
        <w:pStyle w:val="Textkomentra"/>
        <w:jc w:val="both"/>
        <w:rPr>
          <w:rFonts w:ascii="Times New Roman" w:hAnsi="Times New Roman" w:cs="Times New Roman"/>
          <w:sz w:val="22"/>
          <w:szCs w:val="22"/>
        </w:rPr>
      </w:pPr>
      <w:r>
        <w:rPr>
          <w:rFonts w:ascii="Times New Roman" w:hAnsi="Times New Roman" w:cs="Times New Roman"/>
          <w:sz w:val="22"/>
          <w:szCs w:val="22"/>
        </w:rPr>
        <w:t>K bodom 8 až 13</w:t>
      </w:r>
      <w:r w:rsidR="00372E46" w:rsidRPr="008E2D9D">
        <w:rPr>
          <w:rFonts w:ascii="Times New Roman" w:hAnsi="Times New Roman" w:cs="Times New Roman"/>
          <w:sz w:val="22"/>
          <w:szCs w:val="22"/>
        </w:rPr>
        <w:t>:</w:t>
      </w:r>
    </w:p>
    <w:p w:rsidR="00372E46" w:rsidRPr="008E2D9D" w:rsidRDefault="00372E46" w:rsidP="00F848C2">
      <w:pPr>
        <w:pStyle w:val="Textkomentra"/>
        <w:jc w:val="both"/>
        <w:rPr>
          <w:rFonts w:ascii="Times New Roman" w:hAnsi="Times New Roman" w:cs="Times New Roman"/>
          <w:sz w:val="22"/>
          <w:szCs w:val="22"/>
        </w:rPr>
      </w:pPr>
      <w:r w:rsidRPr="008E2D9D">
        <w:rPr>
          <w:rFonts w:ascii="Times New Roman" w:hAnsi="Times New Roman" w:cs="Times New Roman"/>
          <w:sz w:val="22"/>
          <w:szCs w:val="22"/>
        </w:rPr>
        <w:t xml:space="preserve">Ustanovením sa vzhľadom na novú právnu úpravu upravujú správne delikty </w:t>
      </w:r>
      <w:r w:rsidR="00526EF2" w:rsidRPr="008E2D9D">
        <w:rPr>
          <w:rFonts w:ascii="Times New Roman" w:hAnsi="Times New Roman" w:cs="Times New Roman"/>
          <w:sz w:val="22"/>
          <w:szCs w:val="22"/>
        </w:rPr>
        <w:t xml:space="preserve">a priestupky </w:t>
      </w:r>
      <w:r w:rsidRPr="008E2D9D">
        <w:rPr>
          <w:rFonts w:ascii="Times New Roman" w:hAnsi="Times New Roman" w:cs="Times New Roman"/>
          <w:sz w:val="22"/>
          <w:szCs w:val="22"/>
        </w:rPr>
        <w:t>za nesplnenie si povinnosti</w:t>
      </w:r>
      <w:r w:rsidR="00526EF2" w:rsidRPr="008E2D9D">
        <w:rPr>
          <w:rFonts w:ascii="Times New Roman" w:hAnsi="Times New Roman" w:cs="Times New Roman"/>
          <w:sz w:val="22"/>
          <w:szCs w:val="22"/>
        </w:rPr>
        <w:t xml:space="preserve"> podľa tohto zákona</w:t>
      </w:r>
      <w:r w:rsidRPr="008E2D9D">
        <w:rPr>
          <w:rFonts w:ascii="Times New Roman" w:hAnsi="Times New Roman" w:cs="Times New Roman"/>
          <w:sz w:val="22"/>
          <w:szCs w:val="22"/>
        </w:rPr>
        <w:t xml:space="preserve">. </w:t>
      </w:r>
    </w:p>
    <w:p w:rsidR="00526EF2" w:rsidRPr="008E2D9D" w:rsidRDefault="002772AA" w:rsidP="00933F0A">
      <w:pPr>
        <w:pStyle w:val="Textkomentra"/>
        <w:rPr>
          <w:rFonts w:ascii="Times New Roman" w:hAnsi="Times New Roman" w:cs="Times New Roman"/>
          <w:sz w:val="22"/>
          <w:szCs w:val="22"/>
        </w:rPr>
      </w:pPr>
      <w:r>
        <w:rPr>
          <w:rFonts w:ascii="Times New Roman" w:hAnsi="Times New Roman" w:cs="Times New Roman"/>
          <w:sz w:val="22"/>
          <w:szCs w:val="22"/>
        </w:rPr>
        <w:t>K bodom 14 a 15</w:t>
      </w:r>
      <w:r w:rsidR="00526EF2" w:rsidRPr="008E2D9D">
        <w:rPr>
          <w:rFonts w:ascii="Times New Roman" w:hAnsi="Times New Roman" w:cs="Times New Roman"/>
          <w:sz w:val="22"/>
          <w:szCs w:val="22"/>
        </w:rPr>
        <w:t>:</w:t>
      </w:r>
    </w:p>
    <w:p w:rsidR="00526EF2" w:rsidRPr="008E2D9D" w:rsidRDefault="00526EF2" w:rsidP="00933F0A">
      <w:pPr>
        <w:pStyle w:val="Textkomentra"/>
        <w:rPr>
          <w:rFonts w:ascii="Times New Roman" w:hAnsi="Times New Roman" w:cs="Times New Roman"/>
          <w:sz w:val="22"/>
          <w:szCs w:val="22"/>
        </w:rPr>
      </w:pPr>
      <w:proofErr w:type="spellStart"/>
      <w:r w:rsidRPr="008E2D9D">
        <w:rPr>
          <w:rFonts w:ascii="Times New Roman" w:hAnsi="Times New Roman" w:cs="Times New Roman"/>
          <w:sz w:val="22"/>
          <w:szCs w:val="22"/>
        </w:rPr>
        <w:t>Legislatívno</w:t>
      </w:r>
      <w:proofErr w:type="spellEnd"/>
      <w:r w:rsidRPr="008E2D9D">
        <w:rPr>
          <w:rFonts w:ascii="Times New Roman" w:hAnsi="Times New Roman" w:cs="Times New Roman"/>
          <w:sz w:val="22"/>
          <w:szCs w:val="22"/>
        </w:rPr>
        <w:t xml:space="preserve"> – technické úpravy.  </w:t>
      </w:r>
    </w:p>
    <w:p w:rsidR="000B76DE" w:rsidRPr="0004072B" w:rsidRDefault="000B76DE" w:rsidP="004B3B04">
      <w:pPr>
        <w:shd w:val="clear" w:color="auto" w:fill="FFFFFF"/>
        <w:spacing w:after="0" w:line="240" w:lineRule="auto"/>
        <w:ind w:right="57"/>
        <w:jc w:val="both"/>
        <w:rPr>
          <w:rFonts w:ascii="Times New Roman" w:hAnsi="Times New Roman" w:cs="Times New Roman"/>
          <w:b/>
        </w:rPr>
      </w:pPr>
      <w:r w:rsidRPr="0004072B">
        <w:rPr>
          <w:rFonts w:ascii="Times New Roman" w:hAnsi="Times New Roman" w:cs="Times New Roman"/>
          <w:b/>
        </w:rPr>
        <w:t>Čl. II</w:t>
      </w:r>
      <w:r w:rsidR="00455914" w:rsidRPr="0004072B">
        <w:rPr>
          <w:rFonts w:ascii="Times New Roman" w:hAnsi="Times New Roman" w:cs="Times New Roman"/>
          <w:b/>
        </w:rPr>
        <w:t>I</w:t>
      </w:r>
    </w:p>
    <w:p w:rsidR="000B76DE" w:rsidRPr="008E2D9D" w:rsidRDefault="000B76DE" w:rsidP="004B3B04">
      <w:pPr>
        <w:shd w:val="clear" w:color="auto" w:fill="FFFFFF"/>
        <w:spacing w:after="0" w:line="240" w:lineRule="auto"/>
        <w:ind w:right="57"/>
        <w:jc w:val="both"/>
        <w:rPr>
          <w:rFonts w:ascii="Times New Roman" w:hAnsi="Times New Roman" w:cs="Times New Roman"/>
        </w:rPr>
      </w:pPr>
    </w:p>
    <w:p w:rsidR="00952D48" w:rsidRPr="008E2D9D" w:rsidRDefault="00952D48"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K bodom 1 a 2:</w:t>
      </w:r>
    </w:p>
    <w:p w:rsidR="00952D48" w:rsidRDefault="00952D48" w:rsidP="00CD7388">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Ustanovením sa presúva definícia objednávateľa dopravných služieb z hľadiska systematickosti zákona, keďže realizácia verejných výkonov sa vykonáva nie len pre vnútroštátnu, ale aj pre medzinárodnú dopravu. </w:t>
      </w:r>
    </w:p>
    <w:p w:rsidR="00CD7388" w:rsidRDefault="00CD7388" w:rsidP="004B3B04">
      <w:pPr>
        <w:shd w:val="clear" w:color="auto" w:fill="FFFFFF"/>
        <w:spacing w:after="0" w:line="240" w:lineRule="auto"/>
        <w:ind w:right="57"/>
        <w:jc w:val="both"/>
        <w:rPr>
          <w:rFonts w:ascii="Times New Roman" w:hAnsi="Times New Roman" w:cs="Times New Roman"/>
        </w:rPr>
      </w:pPr>
    </w:p>
    <w:p w:rsidR="00CD7388"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3:</w:t>
      </w:r>
    </w:p>
    <w:p w:rsidR="00CD7388" w:rsidRPr="008E2D9D"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 xml:space="preserve">V súlade so zákonom o ochrane osobných údajov sa taxatívne vymedzujú údaje, ktoré je možné zaznamenať za účelom vymáhania cestovného a prirážky k základnému cestovnému. </w:t>
      </w:r>
    </w:p>
    <w:p w:rsidR="00FF711B" w:rsidRPr="008E2D9D" w:rsidRDefault="00FF711B" w:rsidP="004B3B04">
      <w:pPr>
        <w:shd w:val="clear" w:color="auto" w:fill="FFFFFF"/>
        <w:spacing w:after="0" w:line="240" w:lineRule="auto"/>
        <w:ind w:right="57"/>
        <w:jc w:val="both"/>
        <w:rPr>
          <w:rFonts w:ascii="Times New Roman" w:hAnsi="Times New Roman" w:cs="Times New Roman"/>
        </w:rPr>
      </w:pPr>
    </w:p>
    <w:p w:rsidR="000B76DE" w:rsidRPr="008E2D9D"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4</w:t>
      </w:r>
      <w:r w:rsidR="000B76DE" w:rsidRPr="008E2D9D">
        <w:rPr>
          <w:rFonts w:ascii="Times New Roman" w:hAnsi="Times New Roman" w:cs="Times New Roman"/>
        </w:rPr>
        <w:t>:</w:t>
      </w:r>
    </w:p>
    <w:p w:rsidR="000B76DE" w:rsidRPr="008E2D9D" w:rsidRDefault="000B76DE"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1F2240" w:rsidRPr="008E2D9D">
        <w:rPr>
          <w:rFonts w:ascii="Times New Roman" w:hAnsi="Times New Roman" w:cs="Times New Roman"/>
        </w:rPr>
        <w:t xml:space="preserve">V záujme zlepšenia kvality služieb </w:t>
      </w:r>
      <w:r w:rsidR="00913FE3" w:rsidRPr="008E2D9D">
        <w:rPr>
          <w:rFonts w:ascii="Times New Roman" w:hAnsi="Times New Roman" w:cs="Times New Roman"/>
        </w:rPr>
        <w:t>týkajúce sa predaja prepravných dokladov, ako aj informovanosti cestujúcich o plánovaných cestách prípadne rez</w:t>
      </w:r>
      <w:r w:rsidR="005E5275" w:rsidRPr="008E2D9D">
        <w:rPr>
          <w:rFonts w:ascii="Times New Roman" w:hAnsi="Times New Roman" w:cs="Times New Roman"/>
        </w:rPr>
        <w:t>erváciách, železničné podniky</w:t>
      </w:r>
      <w:r w:rsidR="00913FE3" w:rsidRPr="008E2D9D">
        <w:rPr>
          <w:rFonts w:ascii="Times New Roman" w:hAnsi="Times New Roman" w:cs="Times New Roman"/>
        </w:rPr>
        <w:t xml:space="preserve"> by </w:t>
      </w:r>
      <w:r w:rsidR="005E5275" w:rsidRPr="008E2D9D">
        <w:rPr>
          <w:rFonts w:ascii="Times New Roman" w:hAnsi="Times New Roman" w:cs="Times New Roman"/>
        </w:rPr>
        <w:t xml:space="preserve">sa </w:t>
      </w:r>
      <w:r w:rsidR="00913FE3" w:rsidRPr="008E2D9D">
        <w:rPr>
          <w:rFonts w:ascii="Times New Roman" w:hAnsi="Times New Roman" w:cs="Times New Roman"/>
        </w:rPr>
        <w:lastRenderedPageBreak/>
        <w:t xml:space="preserve">mali  zapojiť do spoločného systému informovania a integrovaného predaja prepravných dokladov. </w:t>
      </w:r>
      <w:r w:rsidR="003C5FB8" w:rsidRPr="008E2D9D">
        <w:rPr>
          <w:rFonts w:ascii="Times New Roman" w:hAnsi="Times New Roman" w:cs="Times New Roman"/>
        </w:rPr>
        <w:t>Definícia priameho cesto</w:t>
      </w:r>
      <w:r w:rsidR="00D14574" w:rsidRPr="008E2D9D">
        <w:rPr>
          <w:rFonts w:ascii="Times New Roman" w:hAnsi="Times New Roman" w:cs="Times New Roman"/>
        </w:rPr>
        <w:t xml:space="preserve">vného </w:t>
      </w:r>
      <w:r w:rsidR="003C5FB8" w:rsidRPr="008E2D9D">
        <w:rPr>
          <w:rFonts w:ascii="Times New Roman" w:hAnsi="Times New Roman" w:cs="Times New Roman"/>
        </w:rPr>
        <w:t xml:space="preserve">lístka je prevzatá z článku 3 bodu 35 smernice 2016/2370. </w:t>
      </w:r>
    </w:p>
    <w:p w:rsidR="00913FE3" w:rsidRPr="008E2D9D" w:rsidRDefault="00913FE3" w:rsidP="004B3B04">
      <w:pPr>
        <w:shd w:val="clear" w:color="auto" w:fill="FFFFFF"/>
        <w:spacing w:after="0" w:line="240" w:lineRule="auto"/>
        <w:ind w:right="57"/>
        <w:jc w:val="both"/>
        <w:rPr>
          <w:rFonts w:ascii="Times New Roman" w:hAnsi="Times New Roman" w:cs="Times New Roman"/>
        </w:rPr>
      </w:pPr>
    </w:p>
    <w:p w:rsidR="00913FE3" w:rsidRPr="008E2D9D" w:rsidRDefault="00913FE3"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K bodu </w:t>
      </w:r>
      <w:r w:rsidR="00CD7388">
        <w:rPr>
          <w:rFonts w:ascii="Times New Roman" w:hAnsi="Times New Roman" w:cs="Times New Roman"/>
        </w:rPr>
        <w:t>5</w:t>
      </w:r>
      <w:r w:rsidR="00D14574" w:rsidRPr="008E2D9D">
        <w:rPr>
          <w:rFonts w:ascii="Times New Roman" w:hAnsi="Times New Roman" w:cs="Times New Roman"/>
        </w:rPr>
        <w:t>:</w:t>
      </w:r>
    </w:p>
    <w:p w:rsidR="00D14574" w:rsidRPr="008E2D9D" w:rsidRDefault="00D14574"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3C5FB8" w:rsidRPr="008E2D9D">
        <w:rPr>
          <w:rFonts w:ascii="Times New Roman" w:hAnsi="Times New Roman" w:cs="Times New Roman"/>
        </w:rPr>
        <w:t xml:space="preserve">Z dôvodu aplikačnej praxe sa ustanovením precizujú doklady potrebné na udelenie licencie na poskytovanie dopravných služieb. </w:t>
      </w:r>
    </w:p>
    <w:p w:rsidR="003C5FB8" w:rsidRPr="008E2D9D" w:rsidRDefault="003C5FB8" w:rsidP="004B3B04">
      <w:pPr>
        <w:shd w:val="clear" w:color="auto" w:fill="FFFFFF"/>
        <w:spacing w:after="0" w:line="240" w:lineRule="auto"/>
        <w:ind w:right="57"/>
        <w:jc w:val="both"/>
        <w:rPr>
          <w:rFonts w:ascii="Times New Roman" w:hAnsi="Times New Roman" w:cs="Times New Roman"/>
        </w:rPr>
      </w:pPr>
    </w:p>
    <w:p w:rsidR="003C5FB8" w:rsidRPr="008E2D9D"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6</w:t>
      </w:r>
      <w:r w:rsidR="003C5FB8" w:rsidRPr="008E2D9D">
        <w:rPr>
          <w:rFonts w:ascii="Times New Roman" w:hAnsi="Times New Roman" w:cs="Times New Roman"/>
        </w:rPr>
        <w:t>:</w:t>
      </w:r>
    </w:p>
    <w:p w:rsidR="003C5FB8" w:rsidRPr="008E2D9D" w:rsidRDefault="003C5FB8"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Z dôvodu aplikačnej praxe sa taxatívne vymedzujú podmienky za ktorých môže licenčný orgán odňať licenciu na poskytovanie dopravných služieb. </w:t>
      </w:r>
    </w:p>
    <w:p w:rsidR="007778BC" w:rsidRPr="008E2D9D" w:rsidRDefault="007778BC" w:rsidP="004B3B04">
      <w:pPr>
        <w:shd w:val="clear" w:color="auto" w:fill="FFFFFF"/>
        <w:spacing w:after="0" w:line="240" w:lineRule="auto"/>
        <w:ind w:right="57"/>
        <w:jc w:val="both"/>
        <w:rPr>
          <w:rFonts w:ascii="Times New Roman" w:hAnsi="Times New Roman" w:cs="Times New Roman"/>
        </w:rPr>
      </w:pPr>
    </w:p>
    <w:p w:rsidR="007778BC"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7</w:t>
      </w:r>
      <w:r w:rsidR="007778BC" w:rsidRPr="008E2D9D">
        <w:rPr>
          <w:rFonts w:ascii="Times New Roman" w:hAnsi="Times New Roman" w:cs="Times New Roman"/>
        </w:rPr>
        <w:t>:</w:t>
      </w:r>
    </w:p>
    <w:p w:rsidR="00CD7388"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 xml:space="preserve">Ustanovením sa upravujú oprávnenia príslušníkov Policajného zboru pri vymáhaní cestovného a prirážky k základnému cestovnému. </w:t>
      </w:r>
    </w:p>
    <w:p w:rsidR="00CD7388" w:rsidRDefault="00CD7388" w:rsidP="004B3B04">
      <w:pPr>
        <w:shd w:val="clear" w:color="auto" w:fill="FFFFFF"/>
        <w:spacing w:after="0" w:line="240" w:lineRule="auto"/>
        <w:ind w:right="57"/>
        <w:jc w:val="both"/>
        <w:rPr>
          <w:rFonts w:ascii="Times New Roman" w:hAnsi="Times New Roman" w:cs="Times New Roman"/>
        </w:rPr>
      </w:pPr>
    </w:p>
    <w:p w:rsidR="00CD7388" w:rsidRPr="008E2D9D"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8:</w:t>
      </w:r>
    </w:p>
    <w:p w:rsidR="007778BC" w:rsidRPr="008E2D9D" w:rsidRDefault="007778BC"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Úpravou ustanovenia sa umožní realizácia verejných výkonov a uzatvorenia zmluvy o službách vo verejnom záujme aj v turisticky atraktívnych regiónoch. </w:t>
      </w:r>
    </w:p>
    <w:p w:rsidR="007778BC" w:rsidRPr="008E2D9D" w:rsidRDefault="007778BC" w:rsidP="004B3B04">
      <w:pPr>
        <w:shd w:val="clear" w:color="auto" w:fill="FFFFFF"/>
        <w:spacing w:after="0" w:line="240" w:lineRule="auto"/>
        <w:ind w:right="57"/>
        <w:jc w:val="both"/>
        <w:rPr>
          <w:rFonts w:ascii="Times New Roman" w:hAnsi="Times New Roman" w:cs="Times New Roman"/>
        </w:rPr>
      </w:pPr>
    </w:p>
    <w:p w:rsidR="007778BC" w:rsidRPr="008E2D9D" w:rsidRDefault="00CD738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9</w:t>
      </w:r>
      <w:r w:rsidR="007778BC" w:rsidRPr="008E2D9D">
        <w:rPr>
          <w:rFonts w:ascii="Times New Roman" w:hAnsi="Times New Roman" w:cs="Times New Roman"/>
        </w:rPr>
        <w:t>:</w:t>
      </w:r>
    </w:p>
    <w:p w:rsidR="007778BC" w:rsidRPr="008E2D9D" w:rsidRDefault="007778BC"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 súlade s </w:t>
      </w:r>
      <w:r w:rsidR="00ED7644" w:rsidRPr="008E2D9D">
        <w:rPr>
          <w:rFonts w:ascii="Times New Roman" w:hAnsi="Times New Roman" w:cs="Times New Roman"/>
        </w:rPr>
        <w:t xml:space="preserve">nariadením Európskeho parlamentu a Rady (ES) č. 1370/2007 z 23. októbra 2007 o službách vo verejnom záujme v železničnej a cestnej osobnej doprave, ktorým sa zrušujú nariadenia Rady (EHS) č. 1191/69 a (EHS) č. 1107/70 </w:t>
      </w:r>
      <w:r w:rsidR="00FF711B" w:rsidRPr="008E2D9D">
        <w:rPr>
          <w:rFonts w:ascii="Times New Roman" w:hAnsi="Times New Roman" w:cs="Times New Roman"/>
        </w:rPr>
        <w:t>sa</w:t>
      </w:r>
      <w:r w:rsidRPr="008E2D9D">
        <w:rPr>
          <w:rFonts w:ascii="Times New Roman" w:hAnsi="Times New Roman" w:cs="Times New Roman"/>
        </w:rPr>
        <w:t xml:space="preserve"> upravuje možnosť uzatvoriť zmluvu o službách vo verejnom záujme aj prostredníctvom verejnej súťaže, nie len priamym zadaním. Postup a podmienky realizácie verejnej súťaže </w:t>
      </w:r>
      <w:r w:rsidR="00EA5A26" w:rsidRPr="008E2D9D">
        <w:rPr>
          <w:rFonts w:ascii="Times New Roman" w:hAnsi="Times New Roman" w:cs="Times New Roman"/>
        </w:rPr>
        <w:t>sa v zákone upravujú</w:t>
      </w:r>
      <w:r w:rsidRPr="008E2D9D">
        <w:rPr>
          <w:rFonts w:ascii="Times New Roman" w:hAnsi="Times New Roman" w:cs="Times New Roman"/>
        </w:rPr>
        <w:t xml:space="preserve"> </w:t>
      </w:r>
      <w:r w:rsidR="00EA5A26" w:rsidRPr="008E2D9D">
        <w:rPr>
          <w:rFonts w:ascii="Times New Roman" w:hAnsi="Times New Roman" w:cs="Times New Roman"/>
        </w:rPr>
        <w:t>osobitne</w:t>
      </w:r>
      <w:r w:rsidRPr="008E2D9D">
        <w:rPr>
          <w:rFonts w:ascii="Times New Roman" w:hAnsi="Times New Roman" w:cs="Times New Roman"/>
        </w:rPr>
        <w:t xml:space="preserve">, keďže zákon č. 343/2015 Z. z. o verejnom obstarávaní a o zmene a doplnení niektorých zákonov sa na civilnú zákazku, ktorej predmetom je služba verejnej osobnej dopravy na železničných dráhach nevzťahuje. </w:t>
      </w:r>
    </w:p>
    <w:p w:rsidR="007778BC" w:rsidRPr="008E2D9D" w:rsidRDefault="007778BC" w:rsidP="004B3B04">
      <w:pPr>
        <w:shd w:val="clear" w:color="auto" w:fill="FFFFFF"/>
        <w:spacing w:after="0" w:line="240" w:lineRule="auto"/>
        <w:ind w:right="57"/>
        <w:jc w:val="both"/>
        <w:rPr>
          <w:rFonts w:ascii="Times New Roman" w:hAnsi="Times New Roman" w:cs="Times New Roman"/>
        </w:rPr>
      </w:pPr>
    </w:p>
    <w:p w:rsidR="007778BC" w:rsidRPr="008E2D9D" w:rsidRDefault="0037042B"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bodom</w:t>
      </w:r>
      <w:r w:rsidR="00CD7388">
        <w:rPr>
          <w:rFonts w:ascii="Times New Roman" w:hAnsi="Times New Roman" w:cs="Times New Roman"/>
        </w:rPr>
        <w:t xml:space="preserve"> 10</w:t>
      </w:r>
      <w:r>
        <w:rPr>
          <w:rFonts w:ascii="Times New Roman" w:hAnsi="Times New Roman" w:cs="Times New Roman"/>
        </w:rPr>
        <w:t xml:space="preserve"> a 11</w:t>
      </w:r>
      <w:r w:rsidR="007778BC" w:rsidRPr="008E2D9D">
        <w:rPr>
          <w:rFonts w:ascii="Times New Roman" w:hAnsi="Times New Roman" w:cs="Times New Roman"/>
        </w:rPr>
        <w:t>:</w:t>
      </w:r>
    </w:p>
    <w:p w:rsidR="007778BC" w:rsidRPr="008E2D9D" w:rsidRDefault="007778BC"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 súvislosti s úpravou možnosti uzatvoriť zmluvu o službách vo verejnom záujme aj prostredníctvom verejnej súťaže je potrebná úprava niektorých ustanovení. Podľa novej úpravy sa preukázaná strata vypočítava len pri zmluvách zadaných priamo. Pri zmluvách, ktoré budú uzatvorené</w:t>
      </w:r>
      <w:r w:rsidR="005E5275" w:rsidRPr="008E2D9D">
        <w:rPr>
          <w:rFonts w:ascii="Times New Roman" w:hAnsi="Times New Roman" w:cs="Times New Roman"/>
        </w:rPr>
        <w:t xml:space="preserve"> s</w:t>
      </w:r>
      <w:r w:rsidRPr="008E2D9D">
        <w:rPr>
          <w:rFonts w:ascii="Times New Roman" w:hAnsi="Times New Roman" w:cs="Times New Roman"/>
        </w:rPr>
        <w:t xml:space="preserve"> najúspešnejším uchádzačom po ukončení verejnej súťaže, vzíde celková cena z výsledkov samotnej súťaže, kde u</w:t>
      </w:r>
      <w:r w:rsidR="0099520F" w:rsidRPr="008E2D9D">
        <w:rPr>
          <w:rFonts w:ascii="Times New Roman" w:hAnsi="Times New Roman" w:cs="Times New Roman"/>
        </w:rPr>
        <w:t>chádzači súťažia práve najnižšou</w:t>
      </w:r>
      <w:r w:rsidRPr="008E2D9D">
        <w:rPr>
          <w:rFonts w:ascii="Times New Roman" w:hAnsi="Times New Roman" w:cs="Times New Roman"/>
        </w:rPr>
        <w:t xml:space="preserve"> cenou za dopravný výkon. Vzhľadom na  to, že rozsah dopravného výkonu sa môže v jednotlivých rokoch počas doby platnosti meniť, keďže sa mení napríklad počet dní v roku (prestupný rok), či počet pracovných dní (v prípade, že vlaky premávajú len v pracovné dni), výpočet ročnej úhrady bude vždy závislý od daného roka, paušálna náhrada za jednotku dopravného výkonu však počas platnosti zmluvy zostáva nemenná podľa podmienok uvedených v súťaži. </w:t>
      </w:r>
    </w:p>
    <w:p w:rsidR="007778BC" w:rsidRPr="008E2D9D" w:rsidRDefault="007778BC" w:rsidP="004B3B04">
      <w:pPr>
        <w:shd w:val="clear" w:color="auto" w:fill="FFFFFF"/>
        <w:spacing w:after="0" w:line="240" w:lineRule="auto"/>
        <w:ind w:right="57"/>
        <w:jc w:val="both"/>
        <w:rPr>
          <w:rFonts w:ascii="Times New Roman" w:hAnsi="Times New Roman" w:cs="Times New Roman"/>
        </w:rPr>
      </w:pPr>
    </w:p>
    <w:p w:rsidR="007778BC" w:rsidRPr="008E2D9D" w:rsidRDefault="0037042B"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12</w:t>
      </w:r>
      <w:r w:rsidR="007778BC" w:rsidRPr="008E2D9D">
        <w:rPr>
          <w:rFonts w:ascii="Times New Roman" w:hAnsi="Times New Roman" w:cs="Times New Roman"/>
        </w:rPr>
        <w:t>:</w:t>
      </w:r>
    </w:p>
    <w:p w:rsidR="007778BC" w:rsidRDefault="007778BC"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696794" w:rsidRPr="008E2D9D">
        <w:rPr>
          <w:rFonts w:ascii="Times New Roman" w:hAnsi="Times New Roman" w:cs="Times New Roman"/>
        </w:rPr>
        <w:t xml:space="preserve">Celosieťovú tarifu zavádza ministerstvo ako objednávateľ výkonov vo verejnom záujme za účelom zachovania cestovania na jeden lístok aj vtedy, ak cestujúci použije jeden vlak dopravcu a následne prestúpi na vlak iného dopravcu. </w:t>
      </w:r>
    </w:p>
    <w:p w:rsidR="0037042B" w:rsidRDefault="0037042B"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 xml:space="preserve">Uplatňovanie jednotnej tarify sa bude vzťahovať na všetkých dopravcov a ich dopravné služby, ktorí majú uzatvorenú zmluvu o dopravných službách vo verejnom záujme so štátom. Cieľom je, aby cestujúci nebol nútený kupovať si cestovné lístky u každého dopravcu. </w:t>
      </w:r>
    </w:p>
    <w:p w:rsidR="005A7368" w:rsidRDefault="005A7368" w:rsidP="004B3B04">
      <w:pPr>
        <w:shd w:val="clear" w:color="auto" w:fill="FFFFFF"/>
        <w:spacing w:after="0" w:line="240" w:lineRule="auto"/>
        <w:ind w:right="57"/>
        <w:jc w:val="both"/>
        <w:rPr>
          <w:rFonts w:ascii="Times New Roman" w:hAnsi="Times New Roman" w:cs="Times New Roman"/>
        </w:rPr>
      </w:pPr>
    </w:p>
    <w:p w:rsidR="005A7368" w:rsidRPr="008E2D9D" w:rsidRDefault="005A736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 xml:space="preserve">K bodu </w:t>
      </w:r>
      <w:r w:rsidR="0037042B">
        <w:rPr>
          <w:rFonts w:ascii="Times New Roman" w:hAnsi="Times New Roman" w:cs="Times New Roman"/>
        </w:rPr>
        <w:t>13</w:t>
      </w:r>
      <w:r>
        <w:rPr>
          <w:rFonts w:ascii="Times New Roman" w:hAnsi="Times New Roman" w:cs="Times New Roman"/>
        </w:rPr>
        <w:t>:</w:t>
      </w:r>
    </w:p>
    <w:p w:rsidR="00696794" w:rsidRPr="008E2D9D" w:rsidRDefault="00696794"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 xml:space="preserve">Úprava ustanovenia v písmene f) súvisí s možnosťou uzatvoriť zmluvu o službách vo verejnom záujme aj prostredníctvom verejnej súťaže. Preukázateľná strata sa vypočítava len pri zmluvách zadaných priamo. Harmonogram úhrad je však potrebné stanoviť pre obidva typy zmlúv. </w:t>
      </w:r>
    </w:p>
    <w:p w:rsidR="00356DD1" w:rsidRPr="008E2D9D" w:rsidRDefault="00356DD1" w:rsidP="004B3B04">
      <w:pPr>
        <w:shd w:val="clear" w:color="auto" w:fill="FFFFFF"/>
        <w:spacing w:after="0" w:line="240" w:lineRule="auto"/>
        <w:ind w:right="57"/>
        <w:jc w:val="both"/>
        <w:rPr>
          <w:rFonts w:ascii="Times New Roman" w:hAnsi="Times New Roman" w:cs="Times New Roman"/>
        </w:rPr>
      </w:pPr>
    </w:p>
    <w:p w:rsidR="00356DD1" w:rsidRPr="008E2D9D" w:rsidRDefault="0037042B"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14</w:t>
      </w:r>
      <w:r w:rsidR="00356DD1" w:rsidRPr="008E2D9D">
        <w:rPr>
          <w:rFonts w:ascii="Times New Roman" w:hAnsi="Times New Roman" w:cs="Times New Roman"/>
        </w:rPr>
        <w:t>:</w:t>
      </w:r>
    </w:p>
    <w:p w:rsidR="00FF711B" w:rsidRPr="008E2D9D" w:rsidRDefault="00FF711B"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lastRenderedPageBreak/>
        <w:tab/>
        <w:t>Zosúladenie terminológie so zákonom č. 513/2009 Z. z. o dráhach a o zmene a doplnení niektorých zákonov v znení neskorších predpisov v súvislosti s transpozíciou smernice 2016/2370.</w:t>
      </w:r>
    </w:p>
    <w:p w:rsidR="00FF711B" w:rsidRPr="008E2D9D" w:rsidRDefault="00FF711B" w:rsidP="004B3B04">
      <w:pPr>
        <w:shd w:val="clear" w:color="auto" w:fill="FFFFFF"/>
        <w:spacing w:after="0" w:line="240" w:lineRule="auto"/>
        <w:ind w:right="57"/>
        <w:jc w:val="both"/>
        <w:rPr>
          <w:rFonts w:ascii="Times New Roman" w:hAnsi="Times New Roman" w:cs="Times New Roman"/>
        </w:rPr>
      </w:pPr>
    </w:p>
    <w:p w:rsidR="00FF711B" w:rsidRPr="008E2D9D" w:rsidRDefault="0037042B"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15</w:t>
      </w:r>
      <w:r w:rsidR="00FF711B" w:rsidRPr="008E2D9D">
        <w:rPr>
          <w:rFonts w:ascii="Times New Roman" w:hAnsi="Times New Roman" w:cs="Times New Roman"/>
        </w:rPr>
        <w:t>:</w:t>
      </w:r>
    </w:p>
    <w:p w:rsidR="00FF711B" w:rsidRPr="008E2D9D" w:rsidRDefault="00FF711B"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Vzhľadom</w:t>
      </w:r>
      <w:r w:rsidR="00474727" w:rsidRPr="008E2D9D">
        <w:rPr>
          <w:rFonts w:ascii="Times New Roman" w:hAnsi="Times New Roman" w:cs="Times New Roman"/>
        </w:rPr>
        <w:t xml:space="preserve"> na skutočnosť, že zákon č. 343/2015 Z. z. o verejnom obstarávaní a o zmene a doplnení niektorých zákonov sa na civilnú zákazku, ktorej predmetom je služba verejnej osobnej dopravy na železničných dráhach nevzťahuje, </w:t>
      </w:r>
      <w:r w:rsidRPr="008E2D9D">
        <w:rPr>
          <w:rFonts w:ascii="Times New Roman" w:hAnsi="Times New Roman" w:cs="Times New Roman"/>
        </w:rPr>
        <w:t xml:space="preserve">ustanovenia upravujú niektoré podmienky </w:t>
      </w:r>
      <w:r w:rsidR="00474727" w:rsidRPr="008E2D9D">
        <w:rPr>
          <w:rFonts w:ascii="Times New Roman" w:hAnsi="Times New Roman" w:cs="Times New Roman"/>
        </w:rPr>
        <w:t xml:space="preserve">a postup </w:t>
      </w:r>
      <w:r w:rsidRPr="008E2D9D">
        <w:rPr>
          <w:rFonts w:ascii="Times New Roman" w:hAnsi="Times New Roman" w:cs="Times New Roman"/>
        </w:rPr>
        <w:t>vyhlásen</w:t>
      </w:r>
      <w:r w:rsidR="00F5450E" w:rsidRPr="008E2D9D">
        <w:rPr>
          <w:rFonts w:ascii="Times New Roman" w:hAnsi="Times New Roman" w:cs="Times New Roman"/>
        </w:rPr>
        <w:t>ia a realizácie verejnej súťaže</w:t>
      </w:r>
      <w:r w:rsidRPr="008E2D9D">
        <w:rPr>
          <w:rFonts w:ascii="Times New Roman" w:hAnsi="Times New Roman" w:cs="Times New Roman"/>
        </w:rPr>
        <w:t>.</w:t>
      </w:r>
      <w:r w:rsidR="00474727" w:rsidRPr="008E2D9D">
        <w:rPr>
          <w:rFonts w:ascii="Times New Roman" w:hAnsi="Times New Roman" w:cs="Times New Roman"/>
        </w:rPr>
        <w:t xml:space="preserve"> </w:t>
      </w:r>
    </w:p>
    <w:p w:rsidR="00474727" w:rsidRPr="008E2D9D" w:rsidRDefault="00474727" w:rsidP="00121A71">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t>Verejnú súťaž vyhlasuje objednávateľ dopravných služieb vo verejnej doprave a to pre neobmedzený počet hospodárskych subjektov</w:t>
      </w:r>
      <w:r w:rsidR="00452FE5" w:rsidRPr="008E2D9D">
        <w:rPr>
          <w:rFonts w:ascii="Times New Roman" w:hAnsi="Times New Roman" w:cs="Times New Roman"/>
        </w:rPr>
        <w:t>. Ustanovenie upravuje minimálne lehoty na predkladanie ponúk, čím sa sleduje vytvorenie predpokladov pre kvalitné spracovanie ponúk</w:t>
      </w:r>
      <w:r w:rsidR="00121A71" w:rsidRPr="008E2D9D">
        <w:rPr>
          <w:rFonts w:ascii="Times New Roman" w:hAnsi="Times New Roman" w:cs="Times New Roman"/>
        </w:rPr>
        <w:t xml:space="preserve"> a </w:t>
      </w:r>
      <w:r w:rsidR="00452FE5" w:rsidRPr="008E2D9D">
        <w:rPr>
          <w:rFonts w:ascii="Times New Roman" w:hAnsi="Times New Roman" w:cs="Times New Roman"/>
        </w:rPr>
        <w:t>ktoré je potrebné dodržať z hľadiska princípu transparentnosti</w:t>
      </w:r>
      <w:r w:rsidR="00121A71" w:rsidRPr="008E2D9D">
        <w:rPr>
          <w:rFonts w:ascii="Times New Roman" w:hAnsi="Times New Roman" w:cs="Times New Roman"/>
        </w:rPr>
        <w:t xml:space="preserve">. Zároveň sa ustanovuje možnosť skrátenia lehoty na 15 dní z dôvodu naliehavej situácie, ktorú je </w:t>
      </w:r>
      <w:r w:rsidR="00952BB3" w:rsidRPr="008E2D9D">
        <w:rPr>
          <w:rFonts w:ascii="Times New Roman" w:hAnsi="Times New Roman" w:cs="Times New Roman"/>
        </w:rPr>
        <w:t>vyhlasovateľ súťaže</w:t>
      </w:r>
      <w:r w:rsidR="00121A71" w:rsidRPr="008E2D9D">
        <w:rPr>
          <w:rFonts w:ascii="Times New Roman" w:hAnsi="Times New Roman" w:cs="Times New Roman"/>
        </w:rPr>
        <w:t xml:space="preserve"> povinný riadne odôvodniť. Za naliehavú situáciu je možné považovať akékoľvek okolnosti nezávislé od vôle vyhlasovateľa súťaže   spôsobujúce takú časovú tieseň, že ob</w:t>
      </w:r>
      <w:r w:rsidR="00952BB3" w:rsidRPr="008E2D9D">
        <w:rPr>
          <w:rFonts w:ascii="Times New Roman" w:hAnsi="Times New Roman" w:cs="Times New Roman"/>
        </w:rPr>
        <w:t>jektívne nie je možné stihnúť 30</w:t>
      </w:r>
      <w:r w:rsidR="00121A71" w:rsidRPr="008E2D9D">
        <w:rPr>
          <w:rFonts w:ascii="Times New Roman" w:hAnsi="Times New Roman" w:cs="Times New Roman"/>
        </w:rPr>
        <w:t>-dňovú lehotu. Existenciu naliehavej situácie je v súlade s princípom transparentnosti potrebné preukázať.</w:t>
      </w:r>
    </w:p>
    <w:p w:rsidR="00121A71" w:rsidRPr="008E2D9D" w:rsidRDefault="00121A71" w:rsidP="001810A4">
      <w:pPr>
        <w:pStyle w:val="Bezriadkovania"/>
        <w:jc w:val="both"/>
        <w:rPr>
          <w:rFonts w:ascii="Times New Roman" w:hAnsi="Times New Roman"/>
        </w:rPr>
      </w:pPr>
      <w:r w:rsidRPr="008E2D9D">
        <w:rPr>
          <w:rFonts w:ascii="Times New Roman" w:hAnsi="Times New Roman"/>
        </w:rPr>
        <w:tab/>
        <w:t>Výzvu na predkladanie ponúk je možné poslať už len záujemcom, ktorí splnili podmienky účasti. Ponuku záujemca predkladá buď osobne alebo prostredníctvom pošty</w:t>
      </w:r>
      <w:r w:rsidR="00FE42F3" w:rsidRPr="008E2D9D">
        <w:rPr>
          <w:rFonts w:ascii="Times New Roman" w:hAnsi="Times New Roman"/>
        </w:rPr>
        <w:t>, iného doručovateľa. Ponuka predložená po uplynutí lehoty na predkladanie ponúk sa nevyhodnocuje, vyhlasovateľ súťaže sa s obsahom takejto ponuky neoboznamuje a vráti sa neotvorená uchádzačovi. Na vyhodnotenie ponúk je vyhlasovateľ povinný zriadiť komisiu, ustanovenie upravuje podmienky jej zriadenia, zloženia a podmienky členstva a postupy na vyhodnotenie ponúk a oznámenie uchádzačom o ich vyhodnotení.</w:t>
      </w:r>
      <w:r w:rsidR="001810A4">
        <w:rPr>
          <w:rFonts w:ascii="Times New Roman" w:hAnsi="Times New Roman"/>
        </w:rPr>
        <w:t xml:space="preserve"> </w:t>
      </w:r>
      <w:r w:rsidR="001810A4" w:rsidRPr="001810A4">
        <w:rPr>
          <w:rFonts w:ascii="Times New Roman" w:hAnsi="Times New Roman"/>
        </w:rPr>
        <w:t xml:space="preserve">Trestnými činmi súvisiacimi s poskytovaním dopravných služieb </w:t>
      </w:r>
      <w:r w:rsidR="001810A4">
        <w:rPr>
          <w:rFonts w:ascii="Times New Roman" w:hAnsi="Times New Roman"/>
        </w:rPr>
        <w:t>sú</w:t>
      </w:r>
      <w:r w:rsidR="001810A4" w:rsidRPr="001810A4">
        <w:rPr>
          <w:rFonts w:ascii="Times New Roman" w:hAnsi="Times New Roman"/>
        </w:rPr>
        <w:t xml:space="preserve"> napríklad trestné činy proti majetku, trestné činy hospodárske prípadne trestné činy všeobecného nebezpečenstva a proti životnému prostrediu, ak boli spáchané napríklad osobou, ktorá je štatutárnym orgánom železničného podniku, alebo riadiacou osobou v železnično</w:t>
      </w:r>
      <w:r w:rsidR="001810A4">
        <w:rPr>
          <w:rFonts w:ascii="Times New Roman" w:hAnsi="Times New Roman"/>
        </w:rPr>
        <w:t>m podniku.</w:t>
      </w:r>
      <w:r w:rsidR="001810A4" w:rsidRPr="001810A4">
        <w:rPr>
          <w:rFonts w:ascii="Times New Roman" w:hAnsi="Times New Roman"/>
        </w:rPr>
        <w:t xml:space="preserve"> </w:t>
      </w:r>
      <w:r w:rsidR="00FE42F3" w:rsidRPr="008E2D9D">
        <w:rPr>
          <w:rFonts w:ascii="Times New Roman" w:hAnsi="Times New Roman"/>
        </w:rPr>
        <w:t xml:space="preserve">Zmluva sa uzatvorí s úspešným uchádzačom, pričom musí byť v súlade so súťažnými podkladmi a s ponukou, ktorú predložil úspešný uchádzač. Ustanovenie necháva možnosť </w:t>
      </w:r>
      <w:r w:rsidR="00952BB3" w:rsidRPr="008E2D9D">
        <w:rPr>
          <w:rFonts w:ascii="Times New Roman" w:hAnsi="Times New Roman"/>
        </w:rPr>
        <w:t xml:space="preserve">uzatvoriť zmluvu s uchádzačom, ktorý sa umiestnil ako ďalší v poradí, ak úspešný uchádzač neposkytol súčinnosť potrebnú pre uzavretie zmluvy alebo odmietol zmluvu uzavrieť. Ustanovenie </w:t>
      </w:r>
      <w:r w:rsidR="00F5450E" w:rsidRPr="008E2D9D">
        <w:rPr>
          <w:rFonts w:ascii="Times New Roman" w:hAnsi="Times New Roman"/>
        </w:rPr>
        <w:t xml:space="preserve">zároveň </w:t>
      </w:r>
      <w:r w:rsidR="00952BB3" w:rsidRPr="008E2D9D">
        <w:rPr>
          <w:rFonts w:ascii="Times New Roman" w:hAnsi="Times New Roman"/>
        </w:rPr>
        <w:t>upravuje revízne konanie a to podanie námietky oprávnenej osoby voči taxatívne vyme</w:t>
      </w:r>
      <w:r w:rsidR="00F5450E" w:rsidRPr="008E2D9D">
        <w:rPr>
          <w:rFonts w:ascii="Times New Roman" w:hAnsi="Times New Roman"/>
        </w:rPr>
        <w:t>dzeným</w:t>
      </w:r>
      <w:r w:rsidR="00952BB3" w:rsidRPr="008E2D9D">
        <w:rPr>
          <w:rFonts w:ascii="Times New Roman" w:hAnsi="Times New Roman"/>
        </w:rPr>
        <w:t xml:space="preserve"> úkonom vyhlasovateľa súťaže. Vyhlasovateľ súťaže je povinný rozhodnúť o námietke v lehote 15 dní a voči rozhodnutiu môže oprávnená osoba podať rozklad.  </w:t>
      </w:r>
    </w:p>
    <w:p w:rsidR="00FE42F3" w:rsidRPr="008E2D9D" w:rsidRDefault="00FE42F3" w:rsidP="00FE42F3">
      <w:pPr>
        <w:shd w:val="clear" w:color="auto" w:fill="FFFFFF"/>
        <w:spacing w:after="0" w:line="240" w:lineRule="auto"/>
        <w:ind w:right="57"/>
        <w:jc w:val="both"/>
        <w:rPr>
          <w:rFonts w:ascii="Times New Roman" w:hAnsi="Times New Roman" w:cs="Times New Roman"/>
        </w:rPr>
      </w:pPr>
    </w:p>
    <w:p w:rsidR="00D5031D" w:rsidRPr="008E2D9D" w:rsidRDefault="00D5031D" w:rsidP="004B3B04">
      <w:pPr>
        <w:shd w:val="clear" w:color="auto" w:fill="FFFFFF"/>
        <w:spacing w:after="0" w:line="240" w:lineRule="auto"/>
        <w:ind w:right="57"/>
        <w:jc w:val="both"/>
        <w:rPr>
          <w:rFonts w:ascii="Times New Roman" w:hAnsi="Times New Roman" w:cs="Times New Roman"/>
        </w:rPr>
      </w:pPr>
    </w:p>
    <w:p w:rsidR="00D5031D" w:rsidRPr="008E2D9D" w:rsidRDefault="005A7368" w:rsidP="004B3B0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 xml:space="preserve">K bodu </w:t>
      </w:r>
      <w:r w:rsidR="0037042B">
        <w:rPr>
          <w:rFonts w:ascii="Times New Roman" w:hAnsi="Times New Roman" w:cs="Times New Roman"/>
        </w:rPr>
        <w:t>16</w:t>
      </w:r>
      <w:r w:rsidR="00D5031D" w:rsidRPr="008E2D9D">
        <w:rPr>
          <w:rFonts w:ascii="Times New Roman" w:hAnsi="Times New Roman" w:cs="Times New Roman"/>
        </w:rPr>
        <w:t>:</w:t>
      </w:r>
    </w:p>
    <w:p w:rsidR="00D5031D" w:rsidRPr="008E2D9D" w:rsidRDefault="00D5031D"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Vzhľadom na úpravu zákona č. 462/2007 Z. z. o organizácii pracovného času v doprave a o zmene a doplnení zákona č. </w:t>
      </w:r>
      <w:hyperlink r:id="rId13" w:history="1">
        <w:r w:rsidRPr="008E2D9D">
          <w:rPr>
            <w:rFonts w:ascii="Times New Roman" w:hAnsi="Times New Roman" w:cs="Times New Roman"/>
          </w:rPr>
          <w:t>125/2006 Z. z.</w:t>
        </w:r>
      </w:hyperlink>
      <w:r w:rsidRPr="008E2D9D">
        <w:rPr>
          <w:rFonts w:ascii="Times New Roman" w:hAnsi="Times New Roman" w:cs="Times New Roman"/>
        </w:rPr>
        <w:t xml:space="preserve"> o inšpekcii práce  a o zmene a doplnení zákona č. </w:t>
      </w:r>
      <w:hyperlink r:id="rId14" w:history="1">
        <w:r w:rsidRPr="008E2D9D">
          <w:rPr>
            <w:rFonts w:ascii="Times New Roman" w:hAnsi="Times New Roman" w:cs="Times New Roman"/>
          </w:rPr>
          <w:t>82/2005 Z. z.</w:t>
        </w:r>
      </w:hyperlink>
      <w:r w:rsidRPr="008E2D9D">
        <w:rPr>
          <w:rFonts w:ascii="Times New Roman" w:hAnsi="Times New Roman" w:cs="Times New Roman"/>
        </w:rPr>
        <w:t xml:space="preserve"> o nelegálnej práci a nelegálnom zamestnávaní a o zmene a doplnení niektorých zákonov v znení neskorších predpisov, ktorým sa </w:t>
      </w:r>
      <w:r w:rsidR="00AF430C" w:rsidRPr="008E2D9D">
        <w:rPr>
          <w:rFonts w:ascii="Times New Roman" w:hAnsi="Times New Roman" w:cs="Times New Roman"/>
        </w:rPr>
        <w:t>upravuje kontrola</w:t>
      </w:r>
      <w:r w:rsidRPr="008E2D9D">
        <w:rPr>
          <w:rFonts w:ascii="Times New Roman" w:hAnsi="Times New Roman" w:cs="Times New Roman"/>
        </w:rPr>
        <w:t xml:space="preserve"> pracovného času </w:t>
      </w:r>
      <w:r w:rsidR="00AF430C" w:rsidRPr="008E2D9D">
        <w:rPr>
          <w:rFonts w:ascii="Times New Roman" w:hAnsi="Times New Roman" w:cs="Times New Roman"/>
        </w:rPr>
        <w:t xml:space="preserve">a doba odpočinku </w:t>
      </w:r>
      <w:r w:rsidRPr="008E2D9D">
        <w:rPr>
          <w:rFonts w:ascii="Times New Roman" w:hAnsi="Times New Roman" w:cs="Times New Roman"/>
        </w:rPr>
        <w:t xml:space="preserve">rušňovodičov sa upravuje povinnosť </w:t>
      </w:r>
      <w:r w:rsidR="00BC23D1" w:rsidRPr="008E2D9D">
        <w:rPr>
          <w:rFonts w:ascii="Times New Roman" w:hAnsi="Times New Roman" w:cs="Times New Roman"/>
        </w:rPr>
        <w:t xml:space="preserve">aj pre rušňovodičov, ktorých preukaz bol vydaný v inom členskom štáte a ktorý bude obsluhovať rušeň na železničnej sieti Slovenskej republiky, ohlásiť </w:t>
      </w:r>
      <w:r w:rsidR="00AF430C" w:rsidRPr="008E2D9D">
        <w:rPr>
          <w:rFonts w:ascii="Times New Roman" w:hAnsi="Times New Roman" w:cs="Times New Roman"/>
        </w:rPr>
        <w:t>pred vstupom rušňa na železničnú sieť v Slovenskej republike</w:t>
      </w:r>
      <w:r w:rsidR="00BC23D1" w:rsidRPr="008E2D9D">
        <w:rPr>
          <w:rFonts w:ascii="Times New Roman" w:hAnsi="Times New Roman" w:cs="Times New Roman"/>
        </w:rPr>
        <w:t xml:space="preserve"> </w:t>
      </w:r>
      <w:r w:rsidR="00AF430C" w:rsidRPr="008E2D9D">
        <w:rPr>
          <w:rFonts w:ascii="Times New Roman" w:hAnsi="Times New Roman" w:cs="Times New Roman"/>
        </w:rPr>
        <w:t>bezpečnostnému orgánu</w:t>
      </w:r>
      <w:r w:rsidR="00BC23D1" w:rsidRPr="008E2D9D">
        <w:rPr>
          <w:rFonts w:ascii="Times New Roman" w:hAnsi="Times New Roman" w:cs="Times New Roman"/>
        </w:rPr>
        <w:t xml:space="preserve"> údaje potrebné na registráciu takéhoto preukazu v registri držiteľov preukazov rušňovodičov. </w:t>
      </w:r>
    </w:p>
    <w:p w:rsidR="00A377F5" w:rsidRPr="008E2D9D" w:rsidRDefault="00A377F5" w:rsidP="004B3B0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p>
    <w:p w:rsidR="00133ADF" w:rsidRPr="008E2D9D" w:rsidRDefault="0037042B" w:rsidP="00133ADF">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17</w:t>
      </w:r>
      <w:r w:rsidR="00006564" w:rsidRPr="008E2D9D">
        <w:rPr>
          <w:rFonts w:ascii="Times New Roman" w:hAnsi="Times New Roman" w:cs="Times New Roman"/>
        </w:rPr>
        <w:t>:</w:t>
      </w:r>
    </w:p>
    <w:p w:rsidR="00767AD5" w:rsidRPr="008E2D9D" w:rsidRDefault="00006564" w:rsidP="00EC2A7C">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 xml:space="preserve">Ustanovením sa rieši akútny nedostatok rušňovodičov v železničných spoločnostiach, a to tým spôsobom, že sa </w:t>
      </w:r>
      <w:r w:rsidR="00767AD5" w:rsidRPr="008E2D9D">
        <w:rPr>
          <w:rFonts w:ascii="Times New Roman" w:hAnsi="Times New Roman" w:cs="Times New Roman"/>
        </w:rPr>
        <w:t>ruší požiadavka</w:t>
      </w:r>
      <w:r w:rsidRPr="008E2D9D">
        <w:rPr>
          <w:rFonts w:ascii="Times New Roman" w:hAnsi="Times New Roman" w:cs="Times New Roman"/>
        </w:rPr>
        <w:t xml:space="preserve"> odbor</w:t>
      </w:r>
      <w:r w:rsidR="00767AD5" w:rsidRPr="008E2D9D">
        <w:rPr>
          <w:rFonts w:ascii="Times New Roman" w:hAnsi="Times New Roman" w:cs="Times New Roman"/>
        </w:rPr>
        <w:t>u</w:t>
      </w:r>
      <w:r w:rsidRPr="008E2D9D">
        <w:rPr>
          <w:rFonts w:ascii="Times New Roman" w:hAnsi="Times New Roman" w:cs="Times New Roman"/>
        </w:rPr>
        <w:t xml:space="preserve"> vzdelávania, ktorý musí spĺňať uchádzač o preukaz rušňovodiča. Podľa novej úpravy je potrebné</w:t>
      </w:r>
      <w:r w:rsidR="00156FC9" w:rsidRPr="008E2D9D">
        <w:rPr>
          <w:rFonts w:ascii="Times New Roman" w:hAnsi="Times New Roman" w:cs="Times New Roman"/>
        </w:rPr>
        <w:t xml:space="preserve"> </w:t>
      </w:r>
      <w:r w:rsidR="00767AD5" w:rsidRPr="008E2D9D">
        <w:rPr>
          <w:rFonts w:ascii="Times New Roman" w:hAnsi="Times New Roman" w:cs="Times New Roman"/>
        </w:rPr>
        <w:t xml:space="preserve">úplné stredné odborné vzdelanie alebo úplné stredné všeobecné vzdelanie. Pričom tí uchádzači, ktorí nebudú mať vzdelanie v odbore elektrotechnickom a strojníckom budú absolvovať rozsiahlejšiu odbornú prípravu, ktorej obsah </w:t>
      </w:r>
      <w:r w:rsidR="00A03312" w:rsidRPr="008E2D9D">
        <w:rPr>
          <w:rFonts w:ascii="Times New Roman" w:hAnsi="Times New Roman" w:cs="Times New Roman"/>
        </w:rPr>
        <w:t>je</w:t>
      </w:r>
      <w:r w:rsidR="00767AD5" w:rsidRPr="008E2D9D">
        <w:rPr>
          <w:rFonts w:ascii="Times New Roman" w:hAnsi="Times New Roman" w:cs="Times New Roman"/>
        </w:rPr>
        <w:t xml:space="preserve"> upravený vo vykonávacom predpise. </w:t>
      </w:r>
    </w:p>
    <w:p w:rsidR="00767AD5" w:rsidRPr="008E2D9D" w:rsidRDefault="00767AD5" w:rsidP="00006564">
      <w:pPr>
        <w:shd w:val="clear" w:color="auto" w:fill="FFFFFF"/>
        <w:spacing w:after="0" w:line="240" w:lineRule="auto"/>
        <w:ind w:right="57"/>
        <w:jc w:val="both"/>
        <w:rPr>
          <w:rFonts w:ascii="Times New Roman" w:hAnsi="Times New Roman" w:cs="Times New Roman"/>
        </w:rPr>
      </w:pPr>
    </w:p>
    <w:p w:rsidR="00AF430C" w:rsidRPr="008E2D9D" w:rsidRDefault="0037042B" w:rsidP="0000656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18</w:t>
      </w:r>
      <w:r w:rsidR="00AF430C" w:rsidRPr="008E2D9D">
        <w:rPr>
          <w:rFonts w:ascii="Times New Roman" w:hAnsi="Times New Roman" w:cs="Times New Roman"/>
        </w:rPr>
        <w:t>:</w:t>
      </w:r>
    </w:p>
    <w:p w:rsidR="00AF430C" w:rsidRPr="008E2D9D" w:rsidRDefault="00AF430C" w:rsidP="00EC2A7C">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Ustanovením sa upravuje odkaz na definíciu bezúhonnosti, keďže v praxi dochádza k rôznym výkladom.</w:t>
      </w:r>
    </w:p>
    <w:p w:rsidR="00BC23D1" w:rsidRPr="008E2D9D" w:rsidRDefault="00BC23D1" w:rsidP="00006564">
      <w:pPr>
        <w:shd w:val="clear" w:color="auto" w:fill="FFFFFF"/>
        <w:spacing w:after="0" w:line="240" w:lineRule="auto"/>
        <w:ind w:right="57"/>
        <w:jc w:val="both"/>
        <w:rPr>
          <w:rFonts w:ascii="Times New Roman" w:hAnsi="Times New Roman" w:cs="Times New Roman"/>
        </w:rPr>
      </w:pPr>
    </w:p>
    <w:p w:rsidR="00BC23D1" w:rsidRPr="008E2D9D" w:rsidRDefault="0037042B" w:rsidP="0000656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19</w:t>
      </w:r>
      <w:r w:rsidR="00BC23D1" w:rsidRPr="008E2D9D">
        <w:rPr>
          <w:rFonts w:ascii="Times New Roman" w:hAnsi="Times New Roman" w:cs="Times New Roman"/>
        </w:rPr>
        <w:t>:</w:t>
      </w:r>
    </w:p>
    <w:p w:rsidR="0034768F" w:rsidRPr="008E2D9D" w:rsidRDefault="0034768F" w:rsidP="0034768F">
      <w:pPr>
        <w:spacing w:after="0" w:line="240" w:lineRule="auto"/>
        <w:ind w:firstLine="708"/>
        <w:jc w:val="both"/>
        <w:rPr>
          <w:rFonts w:ascii="Times New Roman" w:hAnsi="Times New Roman" w:cs="Times New Roman"/>
        </w:rPr>
      </w:pPr>
      <w:r w:rsidRPr="008E2D9D">
        <w:rPr>
          <w:rFonts w:ascii="Times New Roman" w:hAnsi="Times New Roman" w:cs="Times New Roman"/>
        </w:rPr>
        <w:t xml:space="preserve">Ustanovením sa v súlade s rozhodnutím Komisie 2010/17/ES o prijatí základných parametrov registrov preukazov rušňovodičov a doplnkových osvedčení ustanovených v smernici Európskeho parlamentu a Rady 2007/59/ES zriaďuje register držiteľov preukazov rušňovodičov. Register zavádza a bude viesť Dopravný úrad, ako bezpečnostný orgán pre železničné dráhy a železničné vozidlá. Register držiteľov preukazov rušňovodičov je elektronický informačný systém evidencie vydaných a platných preukazov rušňovodičov, ktorý preukazuje, že jeho </w:t>
      </w:r>
      <w:r w:rsidR="0099520F" w:rsidRPr="008E2D9D">
        <w:rPr>
          <w:rFonts w:ascii="Times New Roman" w:hAnsi="Times New Roman" w:cs="Times New Roman"/>
        </w:rPr>
        <w:t xml:space="preserve">držiteľ </w:t>
      </w:r>
      <w:r w:rsidRPr="008E2D9D">
        <w:rPr>
          <w:rFonts w:ascii="Times New Roman" w:hAnsi="Times New Roman" w:cs="Times New Roman"/>
        </w:rPr>
        <w:t xml:space="preserve">spĺňa minimálne požiadavky na vek, vzdelanie, zdravotnú a psychickú spôsobilosť a získal osvedčenie o odbornej spôsobilosti na vedenie železničného vozidla. V registri sa budú evidovať údaje v rozsahu podľa rozhodnutia Komisie 2010/17/ES o prijatí základných parametrov registrov preukazov rušňovodičov a doplnkových osvedčení ustanovených v smernici Európskeho parlamentu a Rady 2007/59/ES  - meno a priezvisko držiteľa preukazu, číslo preukazu, dôkaz o aktuálnom stave preukazu, teda či je platný, či je platnosť pozastavená, či je odobratý, dôvod pozastavenia platnosti alebo odobratia preukazu, dátum narodenia držiteľa, štátna príslušnosť, miesto narodenia držiteľa, dátum vydania preukazu, názov vydávajúceho orgánu, trvalé bydlisko držiteľa preukazu, fotografia, prípadne dodatočné informácie ako rodný jazyk držiteľa preukazu rušňovodiča, zdravotné obmedzenia (nosenie okuliarov, šošoviek, sluchových pomôcok) atď. Register  držiteľov preukazov rušňovodičov bude neverejný, avšak bezpečnostný orgán udelí prístupové práva oprávneným subjektom na základe ich žiadosti (napr. inšpektorátom práce). Bezpečnostný orgán bude využívať informácie z registra  držiteľov preukazov rušňovodičov s cieľom uľahčiť hodnotenie postupu certifikácie rušňovodičov, vydávanie bezpečnostných osvedčení železničným podnikom, ako aj s cieľom kontroly pracovného času rušňovodičov. </w:t>
      </w:r>
    </w:p>
    <w:p w:rsidR="00BC23D1" w:rsidRPr="008E2D9D" w:rsidRDefault="00BC23D1" w:rsidP="00BC23D1">
      <w:pPr>
        <w:spacing w:after="0" w:line="240" w:lineRule="auto"/>
        <w:jc w:val="both"/>
        <w:rPr>
          <w:rFonts w:ascii="Times New Roman" w:hAnsi="Times New Roman" w:cs="Times New Roman"/>
        </w:rPr>
      </w:pPr>
    </w:p>
    <w:p w:rsidR="007D500B" w:rsidRPr="008E2D9D" w:rsidRDefault="0037042B" w:rsidP="00BC23D1">
      <w:pPr>
        <w:spacing w:after="0" w:line="240" w:lineRule="auto"/>
        <w:jc w:val="both"/>
        <w:rPr>
          <w:rFonts w:ascii="Times New Roman" w:hAnsi="Times New Roman" w:cs="Times New Roman"/>
        </w:rPr>
      </w:pPr>
      <w:r>
        <w:rPr>
          <w:rFonts w:ascii="Times New Roman" w:hAnsi="Times New Roman" w:cs="Times New Roman"/>
        </w:rPr>
        <w:t>K bodu 20</w:t>
      </w:r>
      <w:r w:rsidR="007D500B" w:rsidRPr="008E2D9D">
        <w:rPr>
          <w:rFonts w:ascii="Times New Roman" w:hAnsi="Times New Roman" w:cs="Times New Roman"/>
        </w:rPr>
        <w:t>:</w:t>
      </w:r>
    </w:p>
    <w:p w:rsidR="0034768F" w:rsidRPr="008E2D9D" w:rsidRDefault="007D500B" w:rsidP="00BC23D1">
      <w:pPr>
        <w:spacing w:after="0" w:line="240" w:lineRule="auto"/>
        <w:jc w:val="both"/>
        <w:rPr>
          <w:rFonts w:ascii="Times New Roman" w:hAnsi="Times New Roman" w:cs="Times New Roman"/>
        </w:rPr>
      </w:pPr>
      <w:r w:rsidRPr="008E2D9D">
        <w:rPr>
          <w:rFonts w:ascii="Times New Roman" w:hAnsi="Times New Roman" w:cs="Times New Roman"/>
        </w:rPr>
        <w:t xml:space="preserve">Ustanovením sa dopĺňa kompetencia </w:t>
      </w:r>
      <w:r w:rsidR="0034768F" w:rsidRPr="008E2D9D">
        <w:rPr>
          <w:rFonts w:ascii="Times New Roman" w:hAnsi="Times New Roman" w:cs="Times New Roman"/>
        </w:rPr>
        <w:t>bezpečnostného orgánu</w:t>
      </w:r>
      <w:r w:rsidRPr="008E2D9D">
        <w:rPr>
          <w:rFonts w:ascii="Times New Roman" w:hAnsi="Times New Roman" w:cs="Times New Roman"/>
        </w:rPr>
        <w:t>.</w:t>
      </w:r>
    </w:p>
    <w:p w:rsidR="00A03312" w:rsidRPr="008E2D9D" w:rsidRDefault="00A03312" w:rsidP="00BC23D1">
      <w:pPr>
        <w:spacing w:after="0" w:line="240" w:lineRule="auto"/>
        <w:jc w:val="both"/>
        <w:rPr>
          <w:rFonts w:ascii="Times New Roman" w:hAnsi="Times New Roman" w:cs="Times New Roman"/>
        </w:rPr>
      </w:pPr>
    </w:p>
    <w:p w:rsidR="00A03312" w:rsidRPr="008E2D9D" w:rsidRDefault="0037042B" w:rsidP="00BC23D1">
      <w:pPr>
        <w:spacing w:after="0" w:line="240" w:lineRule="auto"/>
        <w:jc w:val="both"/>
        <w:rPr>
          <w:rFonts w:ascii="Times New Roman" w:hAnsi="Times New Roman" w:cs="Times New Roman"/>
        </w:rPr>
      </w:pPr>
      <w:r>
        <w:rPr>
          <w:rFonts w:ascii="Times New Roman" w:hAnsi="Times New Roman" w:cs="Times New Roman"/>
        </w:rPr>
        <w:t>K bodu 21</w:t>
      </w:r>
      <w:r w:rsidR="00A03312" w:rsidRPr="008E2D9D">
        <w:rPr>
          <w:rFonts w:ascii="Times New Roman" w:hAnsi="Times New Roman" w:cs="Times New Roman"/>
        </w:rPr>
        <w:t>:</w:t>
      </w:r>
    </w:p>
    <w:p w:rsidR="00A03312" w:rsidRPr="008E2D9D" w:rsidRDefault="00A03312" w:rsidP="00BC23D1">
      <w:pPr>
        <w:spacing w:after="0" w:line="240" w:lineRule="auto"/>
        <w:jc w:val="both"/>
        <w:rPr>
          <w:rFonts w:ascii="Times New Roman" w:hAnsi="Times New Roman" w:cs="Times New Roman"/>
        </w:rPr>
      </w:pPr>
      <w:r w:rsidRPr="008E2D9D">
        <w:rPr>
          <w:rFonts w:ascii="Times New Roman" w:hAnsi="Times New Roman" w:cs="Times New Roman"/>
        </w:rPr>
        <w:t xml:space="preserve">Z aplikačnej praxe vyplynulo, že nie pri každom porušení povinnosti zákona je nutné ukladať sankciu zákazu činnosti. Úpravou ustanovenia sa dáva možnosť orgánu, ktorý posudzuje závažnosť porušení zákona, či zákaz činnosti udelí alebo nie. </w:t>
      </w:r>
    </w:p>
    <w:p w:rsidR="0034768F" w:rsidRPr="008E2D9D" w:rsidRDefault="0034768F" w:rsidP="00BC23D1">
      <w:pPr>
        <w:spacing w:after="0" w:line="240" w:lineRule="auto"/>
        <w:jc w:val="both"/>
        <w:rPr>
          <w:rFonts w:ascii="Times New Roman" w:hAnsi="Times New Roman" w:cs="Times New Roman"/>
        </w:rPr>
      </w:pPr>
    </w:p>
    <w:p w:rsidR="0034768F" w:rsidRPr="008E2D9D" w:rsidRDefault="0037042B" w:rsidP="00BC23D1">
      <w:pPr>
        <w:spacing w:after="0" w:line="240" w:lineRule="auto"/>
        <w:jc w:val="both"/>
        <w:rPr>
          <w:rFonts w:ascii="Times New Roman" w:hAnsi="Times New Roman" w:cs="Times New Roman"/>
        </w:rPr>
      </w:pPr>
      <w:r>
        <w:rPr>
          <w:rFonts w:ascii="Times New Roman" w:hAnsi="Times New Roman" w:cs="Times New Roman"/>
        </w:rPr>
        <w:t>K bodu 22</w:t>
      </w:r>
      <w:r w:rsidR="0034768F" w:rsidRPr="008E2D9D">
        <w:rPr>
          <w:rFonts w:ascii="Times New Roman" w:hAnsi="Times New Roman" w:cs="Times New Roman"/>
        </w:rPr>
        <w:t>:</w:t>
      </w:r>
    </w:p>
    <w:p w:rsidR="007D500B" w:rsidRPr="008E2D9D" w:rsidRDefault="0034768F" w:rsidP="00BC23D1">
      <w:pPr>
        <w:spacing w:after="0" w:line="240" w:lineRule="auto"/>
        <w:jc w:val="both"/>
        <w:rPr>
          <w:rFonts w:ascii="Times New Roman" w:hAnsi="Times New Roman" w:cs="Times New Roman"/>
        </w:rPr>
      </w:pPr>
      <w:r w:rsidRPr="008E2D9D">
        <w:rPr>
          <w:rFonts w:ascii="Times New Roman" w:hAnsi="Times New Roman" w:cs="Times New Roman"/>
        </w:rPr>
        <w:t xml:space="preserve">Ustanovením sa upravuje vylúčenie postupov pri vykonávaní verejnej súťaže zo správneho konania, keďže celé konanie je upravené v § </w:t>
      </w:r>
      <w:r w:rsidR="009C7D51" w:rsidRPr="008E2D9D">
        <w:rPr>
          <w:rFonts w:ascii="Times New Roman" w:hAnsi="Times New Roman" w:cs="Times New Roman"/>
        </w:rPr>
        <w:t>21b až 21j</w:t>
      </w:r>
      <w:r w:rsidRPr="008E2D9D">
        <w:rPr>
          <w:rFonts w:ascii="Times New Roman" w:hAnsi="Times New Roman" w:cs="Times New Roman"/>
        </w:rPr>
        <w:t>.</w:t>
      </w:r>
      <w:r w:rsidR="007D500B" w:rsidRPr="008E2D9D">
        <w:rPr>
          <w:rFonts w:ascii="Times New Roman" w:hAnsi="Times New Roman" w:cs="Times New Roman"/>
        </w:rPr>
        <w:t xml:space="preserve"> </w:t>
      </w:r>
    </w:p>
    <w:p w:rsidR="001335BA" w:rsidRPr="008E2D9D" w:rsidRDefault="00006564" w:rsidP="00006564">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 </w:t>
      </w:r>
    </w:p>
    <w:p w:rsidR="0034768F" w:rsidRPr="008E2D9D" w:rsidRDefault="0037042B" w:rsidP="0000656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23</w:t>
      </w:r>
      <w:r w:rsidR="0034768F" w:rsidRPr="008E2D9D">
        <w:rPr>
          <w:rFonts w:ascii="Times New Roman" w:hAnsi="Times New Roman" w:cs="Times New Roman"/>
        </w:rPr>
        <w:t xml:space="preserve">: </w:t>
      </w:r>
    </w:p>
    <w:p w:rsidR="0034768F" w:rsidRPr="008E2D9D" w:rsidRDefault="0034768F" w:rsidP="0034768F">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Podľa § 31 ods. 2 písm. a) zákona č. 305/2013 Z. z. o elektronickej podobe výkonu pôsobnosti orgánov verejnej moci a o zmene a doplnení niektorých zákonov (zákon o e – </w:t>
      </w:r>
      <w:proofErr w:type="spellStart"/>
      <w:r w:rsidRPr="008E2D9D">
        <w:rPr>
          <w:rFonts w:ascii="Times New Roman" w:hAnsi="Times New Roman" w:cs="Times New Roman"/>
        </w:rPr>
        <w:t>Governmente</w:t>
      </w:r>
      <w:proofErr w:type="spellEnd"/>
      <w:r w:rsidRPr="008E2D9D">
        <w:rPr>
          <w:rFonts w:ascii="Times New Roman" w:hAnsi="Times New Roman" w:cs="Times New Roman"/>
        </w:rPr>
        <w:t>) v znení neskorších predpisov sa ustanovenia o elektronickom doručovaní nepoužijú a doručovanie sa spravuje ustanoveniami o doručovaní podľa osobitných predpisov, ak osobitný predpis ustanovuje, že sa doručuje výlučne v listinnej podobe. Navrhuje sa doručovanie v listinnej podobe tých dokumentov, ktoré sa vydávajú vo forme preukazov.</w:t>
      </w:r>
    </w:p>
    <w:p w:rsidR="0034768F" w:rsidRPr="008E2D9D" w:rsidRDefault="0034768F" w:rsidP="00006564">
      <w:pPr>
        <w:shd w:val="clear" w:color="auto" w:fill="FFFFFF"/>
        <w:spacing w:after="0" w:line="240" w:lineRule="auto"/>
        <w:ind w:right="57"/>
        <w:jc w:val="both"/>
        <w:rPr>
          <w:rFonts w:ascii="Times New Roman" w:hAnsi="Times New Roman" w:cs="Times New Roman"/>
        </w:rPr>
      </w:pPr>
    </w:p>
    <w:p w:rsidR="00CC2025" w:rsidRPr="008E2D9D" w:rsidRDefault="0037042B" w:rsidP="0000656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24</w:t>
      </w:r>
      <w:r w:rsidR="00CC2025" w:rsidRPr="008E2D9D">
        <w:rPr>
          <w:rFonts w:ascii="Times New Roman" w:hAnsi="Times New Roman" w:cs="Times New Roman"/>
        </w:rPr>
        <w:t>:</w:t>
      </w:r>
    </w:p>
    <w:p w:rsidR="003B6560" w:rsidRPr="008E2D9D" w:rsidRDefault="00CC2025" w:rsidP="003B6560">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 xml:space="preserve">Nová právna úprava na prevádzkovanie dopravy na vlečke už licenciu nevyžaduje. Všetky licencie na vlečky boli v minulosti vydávané na dobu neurčitú a preto by tie platili donekonečna čo predstavuje značnú administratívnu záťaž pre Dopravný úrad. </w:t>
      </w:r>
      <w:r w:rsidR="0034768F" w:rsidRPr="008E2D9D">
        <w:rPr>
          <w:rFonts w:ascii="Times New Roman" w:hAnsi="Times New Roman" w:cs="Times New Roman"/>
        </w:rPr>
        <w:t>Zároveň sa ustanovením</w:t>
      </w:r>
      <w:r w:rsidR="003B6560" w:rsidRPr="008E2D9D">
        <w:rPr>
          <w:rFonts w:ascii="Times New Roman" w:hAnsi="Times New Roman" w:cs="Times New Roman"/>
        </w:rPr>
        <w:t xml:space="preserve"> rieši dokončenie začatých procesov v súvislosti s úpravou podľa predchádzajúcich bodov návrhu zákona. </w:t>
      </w:r>
    </w:p>
    <w:p w:rsidR="00AC2FE0" w:rsidRPr="008E2D9D" w:rsidRDefault="00AC2FE0" w:rsidP="00006564">
      <w:pPr>
        <w:shd w:val="clear" w:color="auto" w:fill="FFFFFF"/>
        <w:spacing w:after="0" w:line="240" w:lineRule="auto"/>
        <w:ind w:right="57"/>
        <w:jc w:val="both"/>
        <w:rPr>
          <w:rFonts w:ascii="Times New Roman" w:hAnsi="Times New Roman" w:cs="Times New Roman"/>
        </w:rPr>
      </w:pPr>
    </w:p>
    <w:p w:rsidR="00AC2FE0" w:rsidRPr="008E2D9D" w:rsidRDefault="0037042B" w:rsidP="00006564">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25</w:t>
      </w:r>
      <w:r w:rsidR="00AC2FE0" w:rsidRPr="008E2D9D">
        <w:rPr>
          <w:rFonts w:ascii="Times New Roman" w:hAnsi="Times New Roman" w:cs="Times New Roman"/>
        </w:rPr>
        <w:t>:</w:t>
      </w:r>
    </w:p>
    <w:p w:rsidR="00AC2FE0" w:rsidRPr="008E2D9D" w:rsidRDefault="00AC2FE0" w:rsidP="00AC2FE0">
      <w:pPr>
        <w:jc w:val="both"/>
        <w:rPr>
          <w:rFonts w:ascii="Times New Roman" w:hAnsi="Times New Roman" w:cs="Times New Roman"/>
        </w:rPr>
      </w:pPr>
      <w:r w:rsidRPr="008E2D9D">
        <w:rPr>
          <w:rFonts w:ascii="Times New Roman" w:hAnsi="Times New Roman" w:cs="Times New Roman"/>
        </w:rPr>
        <w:tab/>
        <w:t>Vzhľadom na transpozíciu smernice sa upravuje aj transpozičná príloha.</w:t>
      </w:r>
    </w:p>
    <w:p w:rsidR="00A611B5" w:rsidRPr="008E2D9D" w:rsidRDefault="00A611B5" w:rsidP="00AC2FE0">
      <w:pPr>
        <w:jc w:val="both"/>
        <w:rPr>
          <w:rFonts w:ascii="Times New Roman" w:hAnsi="Times New Roman" w:cs="Times New Roman"/>
        </w:rPr>
      </w:pPr>
    </w:p>
    <w:p w:rsidR="00EB7FE8" w:rsidRDefault="00EB7FE8" w:rsidP="00A611B5">
      <w:pPr>
        <w:shd w:val="clear" w:color="auto" w:fill="FFFFFF"/>
        <w:spacing w:after="0" w:line="240" w:lineRule="auto"/>
        <w:ind w:right="57"/>
        <w:jc w:val="both"/>
        <w:rPr>
          <w:rFonts w:ascii="Times New Roman" w:hAnsi="Times New Roman" w:cs="Times New Roman"/>
        </w:rPr>
      </w:pPr>
    </w:p>
    <w:p w:rsidR="00EC2A7C" w:rsidRDefault="00EC2A7C"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lastRenderedPageBreak/>
        <w:t>Čl. IV</w:t>
      </w:r>
    </w:p>
    <w:p w:rsidR="00EC2A7C" w:rsidRDefault="00EC2A7C" w:rsidP="00A611B5">
      <w:pPr>
        <w:shd w:val="clear" w:color="auto" w:fill="FFFFFF"/>
        <w:spacing w:after="0" w:line="240" w:lineRule="auto"/>
        <w:ind w:right="57"/>
        <w:jc w:val="both"/>
        <w:rPr>
          <w:rFonts w:ascii="Times New Roman" w:hAnsi="Times New Roman" w:cs="Times New Roman"/>
        </w:rPr>
      </w:pPr>
    </w:p>
    <w:p w:rsidR="00EC2A7C" w:rsidRDefault="00143A0D"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bodom</w:t>
      </w:r>
      <w:r w:rsidR="00EC2A7C">
        <w:rPr>
          <w:rFonts w:ascii="Times New Roman" w:hAnsi="Times New Roman" w:cs="Times New Roman"/>
        </w:rPr>
        <w:t xml:space="preserve"> 1</w:t>
      </w:r>
      <w:r>
        <w:rPr>
          <w:rFonts w:ascii="Times New Roman" w:hAnsi="Times New Roman" w:cs="Times New Roman"/>
        </w:rPr>
        <w:t xml:space="preserve"> a 2</w:t>
      </w:r>
      <w:r w:rsidR="00EC2A7C">
        <w:rPr>
          <w:rFonts w:ascii="Times New Roman" w:hAnsi="Times New Roman" w:cs="Times New Roman"/>
        </w:rPr>
        <w:t>:</w:t>
      </w:r>
    </w:p>
    <w:p w:rsidR="00EC2A7C" w:rsidRDefault="00EC2A7C"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 xml:space="preserve">Ustanovením sa </w:t>
      </w:r>
      <w:r w:rsidR="00143A0D">
        <w:rPr>
          <w:rFonts w:ascii="Times New Roman" w:hAnsi="Times New Roman" w:cs="Times New Roman"/>
        </w:rPr>
        <w:t xml:space="preserve">ukladá cestujúcemu povinnosť preukázať sa dokladom totožnosti vodičovi, inému členovi osádky autobusu alebo revízorovi za účelom zaznamenania identifikačných údajov v prípade, ak nepredloží platný cestovný lístok alebo ak </w:t>
      </w:r>
      <w:r w:rsidR="00143A0D" w:rsidRPr="00143A0D">
        <w:rPr>
          <w:rFonts w:ascii="Times New Roman" w:hAnsi="Times New Roman" w:cs="Times New Roman"/>
        </w:rPr>
        <w:t>poškodil alebo znečistil autobus a nezaplatil na mieste paušálnu sumu náhrady škody alebo náhradu za vyčistenie autobusu.</w:t>
      </w:r>
    </w:p>
    <w:p w:rsidR="00143A0D" w:rsidRDefault="00143A0D"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r>
    </w:p>
    <w:p w:rsidR="00EC2A7C" w:rsidRDefault="00EC2A7C"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K bodu 3:</w:t>
      </w:r>
    </w:p>
    <w:p w:rsidR="00EC2A7C" w:rsidRDefault="00EC2A7C"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t>Ustanovením sa upravujú oprávnenia príslušníkov Policajného zboru spolupracovať s dopravcom pri vymáhaní cestovného a</w:t>
      </w:r>
      <w:r w:rsidR="00143A0D">
        <w:rPr>
          <w:rFonts w:ascii="Times New Roman" w:hAnsi="Times New Roman" w:cs="Times New Roman"/>
        </w:rPr>
        <w:t> sankčnej úhrady podľa tarify</w:t>
      </w:r>
      <w:r>
        <w:rPr>
          <w:rFonts w:ascii="Times New Roman" w:hAnsi="Times New Roman" w:cs="Times New Roman"/>
        </w:rPr>
        <w:t xml:space="preserve">. </w:t>
      </w:r>
    </w:p>
    <w:p w:rsidR="00EC2A7C" w:rsidRDefault="00EC2A7C"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ab/>
      </w:r>
    </w:p>
    <w:p w:rsidR="00A611B5" w:rsidRPr="008E2D9D" w:rsidRDefault="00EC2A7C" w:rsidP="00A611B5">
      <w:pPr>
        <w:shd w:val="clear" w:color="auto" w:fill="FFFFFF"/>
        <w:spacing w:after="0" w:line="240" w:lineRule="auto"/>
        <w:ind w:right="57"/>
        <w:jc w:val="both"/>
        <w:rPr>
          <w:rFonts w:ascii="Times New Roman" w:hAnsi="Times New Roman" w:cs="Times New Roman"/>
        </w:rPr>
      </w:pPr>
      <w:r>
        <w:rPr>
          <w:rFonts w:ascii="Times New Roman" w:hAnsi="Times New Roman" w:cs="Times New Roman"/>
        </w:rPr>
        <w:t xml:space="preserve">Čl. </w:t>
      </w:r>
      <w:r w:rsidR="00A611B5" w:rsidRPr="008E2D9D">
        <w:rPr>
          <w:rFonts w:ascii="Times New Roman" w:hAnsi="Times New Roman" w:cs="Times New Roman"/>
        </w:rPr>
        <w:t>V</w:t>
      </w:r>
    </w:p>
    <w:p w:rsidR="00A611B5" w:rsidRPr="008E2D9D" w:rsidRDefault="00A611B5" w:rsidP="00A611B5">
      <w:pPr>
        <w:shd w:val="clear" w:color="auto" w:fill="FFFFFF"/>
        <w:spacing w:after="0" w:line="240" w:lineRule="auto"/>
        <w:ind w:right="57"/>
        <w:jc w:val="both"/>
        <w:rPr>
          <w:rFonts w:ascii="Times New Roman" w:hAnsi="Times New Roman" w:cs="Times New Roman"/>
        </w:rPr>
      </w:pPr>
    </w:p>
    <w:p w:rsidR="00F100EE" w:rsidRDefault="00A611B5" w:rsidP="008C5F63">
      <w:pPr>
        <w:shd w:val="clear" w:color="auto" w:fill="FFFFFF"/>
        <w:spacing w:after="0" w:line="240" w:lineRule="auto"/>
        <w:ind w:right="57" w:firstLine="708"/>
        <w:jc w:val="both"/>
        <w:rPr>
          <w:rFonts w:ascii="Times New Roman" w:hAnsi="Times New Roman" w:cs="Times New Roman"/>
        </w:rPr>
      </w:pPr>
      <w:r w:rsidRPr="008E2D9D">
        <w:rPr>
          <w:rFonts w:ascii="Times New Roman" w:hAnsi="Times New Roman" w:cs="Times New Roman"/>
        </w:rPr>
        <w:t>Ustanovením sa navrhuje účinnosť zákona, ktorá sa odvíja od</w:t>
      </w:r>
      <w:r w:rsidR="00F100EE">
        <w:rPr>
          <w:rFonts w:ascii="Times New Roman" w:hAnsi="Times New Roman" w:cs="Times New Roman"/>
        </w:rPr>
        <w:t xml:space="preserve"> transpozičných lehôt smerníc.</w:t>
      </w:r>
    </w:p>
    <w:p w:rsidR="00F100EE" w:rsidRDefault="00F100EE" w:rsidP="008C5F63">
      <w:pPr>
        <w:shd w:val="clear" w:color="auto" w:fill="FFFFFF"/>
        <w:spacing w:after="0" w:line="240" w:lineRule="auto"/>
        <w:ind w:right="57" w:firstLine="708"/>
        <w:jc w:val="both"/>
        <w:rPr>
          <w:rFonts w:ascii="Times New Roman" w:hAnsi="Times New Roman" w:cs="Times New Roman"/>
        </w:rPr>
      </w:pPr>
    </w:p>
    <w:p w:rsidR="00F100EE" w:rsidRDefault="00F100EE" w:rsidP="008C5F63">
      <w:pPr>
        <w:shd w:val="clear" w:color="auto" w:fill="FFFFFF"/>
        <w:spacing w:after="0" w:line="240" w:lineRule="auto"/>
        <w:ind w:right="57" w:firstLine="708"/>
        <w:jc w:val="both"/>
        <w:rPr>
          <w:rFonts w:ascii="Times New Roman" w:hAnsi="Times New Roman" w:cs="Times New Roman"/>
        </w:rPr>
      </w:pPr>
    </w:p>
    <w:p w:rsidR="00F100EE" w:rsidRDefault="00F100EE" w:rsidP="008C5F63">
      <w:pPr>
        <w:shd w:val="clear" w:color="auto" w:fill="FFFFFF"/>
        <w:spacing w:after="0" w:line="240" w:lineRule="auto"/>
        <w:ind w:right="57" w:firstLine="708"/>
        <w:jc w:val="both"/>
        <w:rPr>
          <w:rFonts w:ascii="Times New Roman" w:hAnsi="Times New Roman" w:cs="Times New Roman"/>
        </w:rPr>
      </w:pPr>
    </w:p>
    <w:p w:rsidR="00F100EE" w:rsidRPr="00F100EE" w:rsidRDefault="00F100EE" w:rsidP="00F100EE">
      <w:pPr>
        <w:rPr>
          <w:rFonts w:ascii="Times New Roman" w:hAnsi="Times New Roman" w:cs="Times New Roman"/>
        </w:rPr>
      </w:pPr>
      <w:r>
        <w:rPr>
          <w:rFonts w:ascii="Times New Roman" w:hAnsi="Times New Roman" w:cs="Times New Roman"/>
        </w:rPr>
        <w:t>Skalica 06</w:t>
      </w:r>
      <w:r w:rsidRPr="00F100EE">
        <w:rPr>
          <w:rFonts w:ascii="Times New Roman" w:hAnsi="Times New Roman" w:cs="Times New Roman"/>
        </w:rPr>
        <w:t xml:space="preserve">. </w:t>
      </w:r>
      <w:r>
        <w:rPr>
          <w:rFonts w:ascii="Times New Roman" w:hAnsi="Times New Roman" w:cs="Times New Roman"/>
        </w:rPr>
        <w:t>novembra</w:t>
      </w:r>
      <w:r w:rsidRPr="00F100EE">
        <w:rPr>
          <w:rFonts w:ascii="Times New Roman" w:hAnsi="Times New Roman" w:cs="Times New Roman"/>
        </w:rPr>
        <w:t xml:space="preserve"> 2018</w:t>
      </w:r>
    </w:p>
    <w:p w:rsidR="00F100EE" w:rsidRDefault="00F100EE" w:rsidP="00F100EE">
      <w:pPr>
        <w:rPr>
          <w:szCs w:val="24"/>
        </w:rPr>
      </w:pPr>
    </w:p>
    <w:p w:rsidR="00F100EE" w:rsidRDefault="00F100EE" w:rsidP="00F100EE">
      <w:pPr>
        <w:rPr>
          <w:szCs w:val="24"/>
        </w:rPr>
      </w:pPr>
    </w:p>
    <w:p w:rsidR="00F100EE" w:rsidRDefault="00F100EE" w:rsidP="00F100EE">
      <w:pPr>
        <w:rPr>
          <w:szCs w:val="24"/>
        </w:rPr>
      </w:pPr>
    </w:p>
    <w:p w:rsidR="00F100EE" w:rsidRPr="004810F6" w:rsidRDefault="00F100EE" w:rsidP="00F100EE">
      <w:pPr>
        <w:jc w:val="center"/>
        <w:rPr>
          <w:rFonts w:ascii="Times New Roman" w:hAnsi="Times New Roman" w:cs="Times New Roman"/>
          <w:b/>
        </w:rPr>
      </w:pPr>
      <w:r w:rsidRPr="00F100EE">
        <w:rPr>
          <w:rFonts w:ascii="Times New Roman" w:hAnsi="Times New Roman" w:cs="Times New Roman"/>
          <w:b/>
        </w:rPr>
        <w:t xml:space="preserve">Peter </w:t>
      </w:r>
      <w:proofErr w:type="spellStart"/>
      <w:r w:rsidRPr="00F100EE">
        <w:rPr>
          <w:rFonts w:ascii="Times New Roman" w:hAnsi="Times New Roman" w:cs="Times New Roman"/>
          <w:b/>
        </w:rPr>
        <w:t>Pellegrini</w:t>
      </w:r>
      <w:proofErr w:type="spellEnd"/>
      <w:r w:rsidR="004810F6">
        <w:rPr>
          <w:rFonts w:ascii="Times New Roman" w:hAnsi="Times New Roman" w:cs="Times New Roman"/>
          <w:b/>
        </w:rPr>
        <w:t xml:space="preserve">, </w:t>
      </w:r>
      <w:r w:rsidR="004810F6" w:rsidRPr="004810F6">
        <w:rPr>
          <w:rFonts w:ascii="Times New Roman" w:hAnsi="Times New Roman" w:cs="Times New Roman"/>
          <w:b/>
        </w:rPr>
        <w:t>v. r.</w:t>
      </w:r>
    </w:p>
    <w:p w:rsidR="00F100EE" w:rsidRPr="00F100EE" w:rsidRDefault="00F100EE" w:rsidP="00F100EE">
      <w:pPr>
        <w:jc w:val="center"/>
        <w:rPr>
          <w:rFonts w:ascii="Times New Roman" w:hAnsi="Times New Roman" w:cs="Times New Roman"/>
        </w:rPr>
      </w:pPr>
      <w:r w:rsidRPr="00F100EE">
        <w:rPr>
          <w:rFonts w:ascii="Times New Roman" w:hAnsi="Times New Roman" w:cs="Times New Roman"/>
        </w:rPr>
        <w:t>predseda vlády Slovenskej republiky</w:t>
      </w:r>
    </w:p>
    <w:p w:rsidR="00F100EE" w:rsidRDefault="00F100EE" w:rsidP="00F100EE">
      <w:pPr>
        <w:rPr>
          <w:szCs w:val="24"/>
        </w:rPr>
      </w:pPr>
    </w:p>
    <w:p w:rsidR="00F100EE" w:rsidRDefault="00F100EE" w:rsidP="00F100EE">
      <w:pPr>
        <w:rPr>
          <w:szCs w:val="24"/>
        </w:rPr>
      </w:pPr>
    </w:p>
    <w:p w:rsidR="00F100EE" w:rsidRPr="004810F6" w:rsidRDefault="00F100EE" w:rsidP="00F100EE">
      <w:pPr>
        <w:jc w:val="center"/>
        <w:rPr>
          <w:rFonts w:ascii="Times New Roman" w:hAnsi="Times New Roman" w:cs="Times New Roman"/>
          <w:b/>
        </w:rPr>
      </w:pPr>
      <w:r w:rsidRPr="00F100EE">
        <w:rPr>
          <w:rFonts w:ascii="Times New Roman" w:hAnsi="Times New Roman" w:cs="Times New Roman"/>
          <w:b/>
        </w:rPr>
        <w:t xml:space="preserve">Arpád </w:t>
      </w:r>
      <w:proofErr w:type="spellStart"/>
      <w:r w:rsidRPr="00F100EE">
        <w:rPr>
          <w:rFonts w:ascii="Times New Roman" w:hAnsi="Times New Roman" w:cs="Times New Roman"/>
          <w:b/>
        </w:rPr>
        <w:t>Érsek</w:t>
      </w:r>
      <w:proofErr w:type="spellEnd"/>
      <w:r w:rsidR="004810F6">
        <w:rPr>
          <w:rFonts w:ascii="Times New Roman" w:hAnsi="Times New Roman" w:cs="Times New Roman"/>
          <w:b/>
        </w:rPr>
        <w:t xml:space="preserve">, </w:t>
      </w:r>
      <w:r w:rsidR="004810F6" w:rsidRPr="004810F6">
        <w:rPr>
          <w:rFonts w:ascii="Times New Roman" w:hAnsi="Times New Roman" w:cs="Times New Roman"/>
          <w:b/>
        </w:rPr>
        <w:t>v. r.</w:t>
      </w:r>
    </w:p>
    <w:p w:rsidR="00F100EE" w:rsidRPr="00F100EE" w:rsidRDefault="00F100EE" w:rsidP="00EB7FE8">
      <w:pPr>
        <w:spacing w:after="0" w:line="240" w:lineRule="auto"/>
        <w:jc w:val="center"/>
        <w:rPr>
          <w:rFonts w:ascii="Times New Roman" w:hAnsi="Times New Roman" w:cs="Times New Roman"/>
        </w:rPr>
      </w:pPr>
      <w:r w:rsidRPr="00F100EE">
        <w:rPr>
          <w:rFonts w:ascii="Times New Roman" w:hAnsi="Times New Roman" w:cs="Times New Roman"/>
        </w:rPr>
        <w:t>minister dopravy a výstavby</w:t>
      </w:r>
    </w:p>
    <w:p w:rsidR="00F100EE" w:rsidRPr="00F100EE" w:rsidRDefault="00F100EE" w:rsidP="00EB7FE8">
      <w:pPr>
        <w:spacing w:after="0" w:line="240" w:lineRule="auto"/>
        <w:jc w:val="center"/>
        <w:rPr>
          <w:rFonts w:ascii="Times New Roman" w:hAnsi="Times New Roman" w:cs="Times New Roman"/>
        </w:rPr>
      </w:pPr>
      <w:r w:rsidRPr="00F100EE">
        <w:rPr>
          <w:rFonts w:ascii="Times New Roman" w:hAnsi="Times New Roman" w:cs="Times New Roman"/>
        </w:rPr>
        <w:t>Slovenskej republiky</w:t>
      </w:r>
    </w:p>
    <w:p w:rsidR="00F100EE" w:rsidRDefault="00F100EE" w:rsidP="008C5F63">
      <w:pPr>
        <w:shd w:val="clear" w:color="auto" w:fill="FFFFFF"/>
        <w:spacing w:after="0" w:line="240" w:lineRule="auto"/>
        <w:ind w:right="57" w:firstLine="708"/>
        <w:jc w:val="both"/>
        <w:rPr>
          <w:rFonts w:ascii="Times New Roman" w:hAnsi="Times New Roman" w:cs="Times New Roman"/>
        </w:rPr>
      </w:pPr>
    </w:p>
    <w:p w:rsidR="00F100EE" w:rsidRPr="008E2D9D" w:rsidRDefault="00F100EE" w:rsidP="00F100EE">
      <w:pPr>
        <w:shd w:val="clear" w:color="auto" w:fill="FFFFFF"/>
        <w:spacing w:after="0" w:line="240" w:lineRule="auto"/>
        <w:ind w:firstLine="709"/>
        <w:rPr>
          <w:rFonts w:ascii="Times New Roman" w:hAnsi="Times New Roman" w:cs="Times New Roman"/>
        </w:rPr>
      </w:pPr>
    </w:p>
    <w:p w:rsidR="00694E4D" w:rsidRPr="008E2D9D" w:rsidRDefault="00DD7106"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694E4D" w:rsidRPr="008E2D9D">
        <w:rPr>
          <w:rFonts w:ascii="Times New Roman" w:hAnsi="Times New Roman" w:cs="Times New Roman"/>
        </w:rPr>
        <w:tab/>
      </w:r>
    </w:p>
    <w:p w:rsidR="00AB201B" w:rsidRPr="008E2D9D" w:rsidRDefault="00AC7E5D" w:rsidP="006F793B">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p>
    <w:p w:rsidR="00AB201B" w:rsidRPr="008E2D9D" w:rsidRDefault="00AB201B" w:rsidP="00565096">
      <w:pPr>
        <w:shd w:val="clear" w:color="auto" w:fill="FFFFFF"/>
        <w:spacing w:after="0" w:line="240" w:lineRule="auto"/>
        <w:ind w:right="57"/>
        <w:jc w:val="both"/>
        <w:rPr>
          <w:rFonts w:ascii="Times New Roman" w:hAnsi="Times New Roman" w:cs="Times New Roman"/>
        </w:rPr>
      </w:pPr>
    </w:p>
    <w:p w:rsidR="007C48A9" w:rsidRPr="008E2D9D" w:rsidRDefault="00AC7E5D" w:rsidP="00565096">
      <w:pPr>
        <w:shd w:val="clear" w:color="auto" w:fill="FFFFFF"/>
        <w:spacing w:after="0" w:line="240" w:lineRule="auto"/>
        <w:ind w:right="57"/>
        <w:jc w:val="both"/>
        <w:rPr>
          <w:rFonts w:ascii="Times New Roman" w:hAnsi="Times New Roman" w:cs="Times New Roman"/>
        </w:rPr>
      </w:pPr>
      <w:r w:rsidRPr="008E2D9D">
        <w:rPr>
          <w:rFonts w:ascii="Times New Roman" w:hAnsi="Times New Roman" w:cs="Times New Roman"/>
        </w:rPr>
        <w:tab/>
      </w:r>
      <w:r w:rsidR="007C48A9" w:rsidRPr="008E2D9D">
        <w:rPr>
          <w:rFonts w:ascii="Times New Roman" w:hAnsi="Times New Roman" w:cs="Times New Roman"/>
        </w:rPr>
        <w:tab/>
      </w:r>
    </w:p>
    <w:p w:rsidR="007C48A9" w:rsidRDefault="007C48A9" w:rsidP="00565096">
      <w:pPr>
        <w:shd w:val="clear" w:color="auto" w:fill="FFFFFF"/>
        <w:spacing w:after="0" w:line="240" w:lineRule="auto"/>
        <w:ind w:right="57"/>
        <w:jc w:val="both"/>
      </w:pPr>
      <w:r>
        <w:tab/>
      </w:r>
    </w:p>
    <w:p w:rsidR="00777923" w:rsidRDefault="00777923" w:rsidP="00565096">
      <w:pPr>
        <w:shd w:val="clear" w:color="auto" w:fill="FFFFFF"/>
        <w:spacing w:after="0" w:line="240" w:lineRule="auto"/>
        <w:ind w:right="57"/>
        <w:jc w:val="both"/>
      </w:pPr>
      <w:r>
        <w:tab/>
      </w:r>
    </w:p>
    <w:p w:rsidR="0075027D" w:rsidRDefault="0075027D" w:rsidP="00565096">
      <w:pPr>
        <w:shd w:val="clear" w:color="auto" w:fill="FFFFFF"/>
        <w:spacing w:after="0" w:line="240" w:lineRule="auto"/>
        <w:ind w:right="57"/>
        <w:jc w:val="both"/>
      </w:pPr>
      <w:r>
        <w:tab/>
      </w:r>
    </w:p>
    <w:p w:rsidR="00565096" w:rsidRDefault="00565096" w:rsidP="00715C63">
      <w:pPr>
        <w:shd w:val="clear" w:color="auto" w:fill="FFFFFF"/>
        <w:spacing w:after="0" w:line="240" w:lineRule="auto"/>
        <w:ind w:right="57"/>
        <w:jc w:val="both"/>
      </w:pPr>
    </w:p>
    <w:p w:rsidR="00CF3EA2" w:rsidRDefault="00CF3EA2" w:rsidP="00715C63">
      <w:pPr>
        <w:shd w:val="clear" w:color="auto" w:fill="FFFFFF"/>
        <w:spacing w:after="0" w:line="240" w:lineRule="auto"/>
        <w:ind w:right="57"/>
        <w:jc w:val="both"/>
      </w:pPr>
    </w:p>
    <w:p w:rsidR="00CF3EA2" w:rsidRDefault="00CF3EA2" w:rsidP="00715C63">
      <w:pPr>
        <w:shd w:val="clear" w:color="auto" w:fill="FFFFFF"/>
        <w:spacing w:after="0" w:line="240" w:lineRule="auto"/>
        <w:ind w:right="57"/>
        <w:jc w:val="both"/>
      </w:pPr>
    </w:p>
    <w:p w:rsidR="00A5440A" w:rsidRDefault="00D43FCA" w:rsidP="00CF3EA2">
      <w:pPr>
        <w:shd w:val="clear" w:color="auto" w:fill="FFFFFF"/>
        <w:spacing w:after="0" w:line="240" w:lineRule="auto"/>
        <w:ind w:right="57"/>
        <w:jc w:val="both"/>
        <w:rPr>
          <w:rStyle w:val="Zstupntext"/>
          <w:rFonts w:cs="Calibri"/>
          <w:color w:val="000000"/>
          <w:lang w:val="en-US"/>
        </w:rPr>
      </w:pPr>
      <w:r>
        <w:tab/>
      </w:r>
      <w:r w:rsidR="00A5440A">
        <w:rPr>
          <w:rStyle w:val="Zstupntext"/>
          <w:rFonts w:cs="Calibri"/>
          <w:color w:val="000000"/>
          <w:lang w:val="en-US"/>
        </w:rPr>
        <w:t> </w:t>
      </w:r>
    </w:p>
    <w:p w:rsidR="00A5440A" w:rsidRDefault="00A5440A" w:rsidP="00A5440A">
      <w:pPr>
        <w:ind w:right="72"/>
        <w:rPr>
          <w:rStyle w:val="Zstupntext"/>
          <w:rFonts w:cs="Calibri"/>
          <w:color w:val="000000"/>
          <w:lang w:val="en-US"/>
        </w:rPr>
      </w:pPr>
      <w:r>
        <w:rPr>
          <w:rStyle w:val="Zstupntext"/>
          <w:rFonts w:cs="Calibri"/>
          <w:color w:val="000000"/>
          <w:lang w:val="en-US"/>
        </w:rPr>
        <w:t> </w:t>
      </w:r>
    </w:p>
    <w:p w:rsidR="00A5440A" w:rsidRDefault="00A5440A" w:rsidP="00A5440A">
      <w:pPr>
        <w:ind w:right="72"/>
        <w:rPr>
          <w:rStyle w:val="Zstupntext"/>
          <w:rFonts w:cs="Calibri"/>
          <w:color w:val="000000"/>
          <w:lang w:val="en-US"/>
        </w:rPr>
      </w:pPr>
      <w:r>
        <w:rPr>
          <w:rStyle w:val="Zstupntext"/>
          <w:rFonts w:cs="Calibri"/>
          <w:color w:val="000000"/>
          <w:lang w:val="en-US"/>
        </w:rPr>
        <w:t> </w:t>
      </w:r>
    </w:p>
    <w:p w:rsidR="00A5440A" w:rsidRDefault="00A5440A" w:rsidP="00A5440A">
      <w:pPr>
        <w:ind w:right="72"/>
        <w:rPr>
          <w:rStyle w:val="Zstupntext"/>
          <w:rFonts w:cs="Calibri"/>
          <w:color w:val="000000"/>
          <w:lang w:val="en-US"/>
        </w:rPr>
      </w:pPr>
      <w:r>
        <w:rPr>
          <w:rStyle w:val="Zstupntext"/>
          <w:rFonts w:cs="Calibri"/>
          <w:color w:val="000000"/>
          <w:lang w:val="en-US"/>
        </w:rPr>
        <w:t> </w:t>
      </w:r>
    </w:p>
    <w:p w:rsidR="00A5440A" w:rsidRDefault="00A5440A" w:rsidP="00A5440A">
      <w:pPr>
        <w:ind w:right="72"/>
        <w:rPr>
          <w:rStyle w:val="Zstupntext"/>
          <w:rFonts w:cs="Calibri"/>
          <w:color w:val="000000"/>
          <w:lang w:val="en-US"/>
        </w:rPr>
      </w:pPr>
      <w:r>
        <w:rPr>
          <w:rStyle w:val="Zstupntext"/>
          <w:rFonts w:cs="Calibri"/>
          <w:color w:val="000000"/>
          <w:lang w:val="en-US"/>
        </w:rPr>
        <w:t> </w:t>
      </w:r>
    </w:p>
    <w:p w:rsidR="00A5440A" w:rsidRDefault="00A5440A" w:rsidP="00A5440A">
      <w:pPr>
        <w:ind w:right="72"/>
        <w:rPr>
          <w:rStyle w:val="Zstupntext"/>
          <w:rFonts w:cs="Calibri"/>
          <w:color w:val="000000"/>
          <w:lang w:val="en-US"/>
        </w:rPr>
      </w:pPr>
      <w:r>
        <w:rPr>
          <w:rStyle w:val="Zstupntext"/>
          <w:rFonts w:cs="Calibri"/>
          <w:color w:val="000000"/>
          <w:lang w:val="en-US"/>
        </w:rPr>
        <w:lastRenderedPageBreak/>
        <w:t> </w:t>
      </w:r>
    </w:p>
    <w:p w:rsidR="00A5440A" w:rsidRDefault="00A5440A" w:rsidP="00A5440A">
      <w:pPr>
        <w:ind w:right="72"/>
        <w:rPr>
          <w:rStyle w:val="Zstupntext"/>
          <w:rFonts w:cs="Calibri"/>
          <w:color w:val="000000"/>
          <w:lang w:val="en-US"/>
        </w:rPr>
      </w:pPr>
      <w:r>
        <w:rPr>
          <w:rStyle w:val="Zstupntext"/>
          <w:rFonts w:cs="Calibri"/>
          <w:color w:val="000000"/>
          <w:lang w:val="en-US"/>
        </w:rPr>
        <w:t> </w:t>
      </w:r>
    </w:p>
    <w:p w:rsidR="00A5440A" w:rsidRDefault="00A5440A" w:rsidP="00A5440A">
      <w:pPr>
        <w:ind w:right="72"/>
        <w:rPr>
          <w:rStyle w:val="Zstupntext"/>
          <w:rFonts w:cs="Calibri"/>
          <w:color w:val="000000"/>
          <w:lang w:val="en-US"/>
        </w:rPr>
      </w:pPr>
    </w:p>
    <w:p w:rsidR="00CF3EA2" w:rsidRDefault="00CF3EA2" w:rsidP="00A5440A">
      <w:pPr>
        <w:ind w:right="72"/>
        <w:rPr>
          <w:rStyle w:val="Zstupntext"/>
          <w:rFonts w:cs="Calibri"/>
          <w:color w:val="000000"/>
          <w:lang w:val="en-US"/>
        </w:rPr>
      </w:pPr>
    </w:p>
    <w:p w:rsidR="00CF3EA2" w:rsidRDefault="00CF3EA2" w:rsidP="00A5440A">
      <w:pPr>
        <w:ind w:right="72"/>
        <w:rPr>
          <w:rStyle w:val="Zstupntext"/>
          <w:rFonts w:cs="Calibri"/>
          <w:color w:val="000000"/>
          <w:lang w:val="en-US"/>
        </w:rPr>
      </w:pPr>
    </w:p>
    <w:p w:rsidR="00A5440A" w:rsidRDefault="00A5440A" w:rsidP="00A5440A">
      <w:pPr>
        <w:ind w:right="72"/>
        <w:rPr>
          <w:rStyle w:val="Zstupntext"/>
          <w:rFonts w:cs="Calibri"/>
          <w:color w:val="000000"/>
          <w:lang w:val="en-US"/>
        </w:rPr>
      </w:pPr>
      <w:r>
        <w:rPr>
          <w:rStyle w:val="Zstupntext"/>
          <w:rFonts w:cs="Calibri"/>
          <w:color w:val="000000"/>
          <w:lang w:val="en-US"/>
        </w:rPr>
        <w:t> </w:t>
      </w:r>
    </w:p>
    <w:p w:rsidR="00E311BB" w:rsidRDefault="00E311BB" w:rsidP="00A673D3">
      <w:pPr>
        <w:ind w:firstLine="708"/>
        <w:jc w:val="both"/>
      </w:pPr>
    </w:p>
    <w:p w:rsidR="00A673D3" w:rsidRPr="00A673D3" w:rsidRDefault="00A673D3" w:rsidP="00A673D3"/>
    <w:p w:rsidR="00A673D3" w:rsidRPr="00F567EC" w:rsidRDefault="00A673D3">
      <w:pPr>
        <w:rPr>
          <w:sz w:val="28"/>
          <w:szCs w:val="28"/>
        </w:rPr>
      </w:pPr>
    </w:p>
    <w:sectPr w:rsidR="00A673D3" w:rsidRPr="00F567E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939" w:rsidRDefault="001D2939" w:rsidP="00773520">
      <w:pPr>
        <w:spacing w:after="0" w:line="240" w:lineRule="auto"/>
      </w:pPr>
      <w:r>
        <w:separator/>
      </w:r>
    </w:p>
  </w:endnote>
  <w:endnote w:type="continuationSeparator" w:id="0">
    <w:p w:rsidR="001D2939" w:rsidRDefault="001D2939" w:rsidP="0077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F6" w:rsidRDefault="004810F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810F6" w:rsidRDefault="004810F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F6" w:rsidRDefault="004810F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F6" w:rsidRDefault="004810F6">
    <w:pPr>
      <w:pStyle w:val="Pta"/>
      <w:jc w:val="right"/>
    </w:pPr>
    <w:r>
      <w:fldChar w:fldCharType="begin"/>
    </w:r>
    <w:r>
      <w:instrText>PAGE   \* MERGEFORMAT</w:instrText>
    </w:r>
    <w:r>
      <w:fldChar w:fldCharType="separate"/>
    </w:r>
    <w:r>
      <w:rPr>
        <w:noProof/>
      </w:rPr>
      <w:t>0</w:t>
    </w:r>
    <w:r>
      <w:fldChar w:fldCharType="end"/>
    </w:r>
  </w:p>
  <w:p w:rsidR="004810F6" w:rsidRDefault="004810F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F6" w:rsidRDefault="004810F6">
    <w:pPr>
      <w:pStyle w:val="Pta"/>
      <w:jc w:val="right"/>
    </w:pPr>
  </w:p>
  <w:p w:rsidR="004810F6" w:rsidRDefault="004810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939" w:rsidRDefault="001D2939" w:rsidP="00773520">
      <w:pPr>
        <w:spacing w:after="0" w:line="240" w:lineRule="auto"/>
      </w:pPr>
      <w:r>
        <w:separator/>
      </w:r>
    </w:p>
  </w:footnote>
  <w:footnote w:type="continuationSeparator" w:id="0">
    <w:p w:rsidR="001D2939" w:rsidRDefault="001D2939" w:rsidP="00773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F6" w:rsidRDefault="004810F6" w:rsidP="00C23E33">
    <w:pPr>
      <w:pStyle w:val="Hlavika"/>
      <w:jc w:val="right"/>
      <w:rPr>
        <w:sz w:val="24"/>
        <w:szCs w:val="24"/>
      </w:rPr>
    </w:pPr>
    <w:r>
      <w:rPr>
        <w:sz w:val="24"/>
        <w:szCs w:val="24"/>
      </w:rPr>
      <w:t>Príloha č. 2</w:t>
    </w:r>
  </w:p>
  <w:p w:rsidR="004810F6" w:rsidRPr="00EB59C8" w:rsidRDefault="004810F6" w:rsidP="00C23E33">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F6" w:rsidRDefault="004810F6">
    <w:pPr>
      <w:pStyle w:val="Hlavika"/>
      <w:jc w:val="right"/>
      <w:rPr>
        <w:sz w:val="24"/>
        <w:szCs w:val="24"/>
      </w:rPr>
    </w:pPr>
  </w:p>
  <w:p w:rsidR="004810F6" w:rsidRPr="0024067A" w:rsidRDefault="004810F6">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F6" w:rsidRPr="000A15AE" w:rsidRDefault="004810F6" w:rsidP="00C23E33">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35E"/>
    <w:multiLevelType w:val="hybridMultilevel"/>
    <w:tmpl w:val="4C4C75EE"/>
    <w:lvl w:ilvl="0" w:tplc="EF16E28A">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C734053"/>
    <w:multiLevelType w:val="multilevel"/>
    <w:tmpl w:val="DE10C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70B4E"/>
    <w:multiLevelType w:val="hybridMultilevel"/>
    <w:tmpl w:val="CC74FF60"/>
    <w:lvl w:ilvl="0" w:tplc="BF90727A">
      <w:start w:val="1"/>
      <w:numFmt w:val="bullet"/>
      <w:lvlText w:val=""/>
      <w:lvlJc w:val="left"/>
      <w:pPr>
        <w:ind w:left="1180" w:hanging="360"/>
      </w:pPr>
      <w:rPr>
        <w:rFonts w:ascii="Wingdings" w:hAnsi="Wingdings" w:hint="default"/>
      </w:rPr>
    </w:lvl>
    <w:lvl w:ilvl="1" w:tplc="041B0003" w:tentative="1">
      <w:start w:val="1"/>
      <w:numFmt w:val="bullet"/>
      <w:lvlText w:val="o"/>
      <w:lvlJc w:val="left"/>
      <w:pPr>
        <w:ind w:left="1900" w:hanging="360"/>
      </w:pPr>
      <w:rPr>
        <w:rFonts w:ascii="Courier New" w:hAnsi="Courier New" w:cs="Courier New"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abstractNum w:abstractNumId="3" w15:restartNumberingAfterBreak="0">
    <w:nsid w:val="1D0162C1"/>
    <w:multiLevelType w:val="hybridMultilevel"/>
    <w:tmpl w:val="03702330"/>
    <w:lvl w:ilvl="0" w:tplc="20FA7E34">
      <w:start w:val="3"/>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402D76"/>
    <w:multiLevelType w:val="hybridMultilevel"/>
    <w:tmpl w:val="8D8A4B4A"/>
    <w:lvl w:ilvl="0" w:tplc="D880412C">
      <w:start w:val="1"/>
      <w:numFmt w:val="lowerLetter"/>
      <w:lvlText w:val="%1)"/>
      <w:lvlJc w:val="left"/>
      <w:pPr>
        <w:ind w:left="1004" w:hanging="360"/>
      </w:pPr>
      <w:rPr>
        <w:rFonts w:cs="Times New Roman" w:hint="default"/>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5" w15:restartNumberingAfterBreak="0">
    <w:nsid w:val="330032A9"/>
    <w:multiLevelType w:val="hybridMultilevel"/>
    <w:tmpl w:val="16E833A0"/>
    <w:lvl w:ilvl="0" w:tplc="BF90727A">
      <w:start w:val="1"/>
      <w:numFmt w:val="bullet"/>
      <w:lvlText w:val=""/>
      <w:lvlJc w:val="left"/>
      <w:pPr>
        <w:ind w:left="1180" w:hanging="360"/>
      </w:pPr>
      <w:rPr>
        <w:rFonts w:ascii="Wingdings" w:hAnsi="Wingdings" w:hint="default"/>
      </w:rPr>
    </w:lvl>
    <w:lvl w:ilvl="1" w:tplc="041B0003" w:tentative="1">
      <w:start w:val="1"/>
      <w:numFmt w:val="bullet"/>
      <w:lvlText w:val="o"/>
      <w:lvlJc w:val="left"/>
      <w:pPr>
        <w:ind w:left="1900" w:hanging="360"/>
      </w:pPr>
      <w:rPr>
        <w:rFonts w:ascii="Courier New" w:hAnsi="Courier New" w:cs="Courier New"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abstractNum w:abstractNumId="6" w15:restartNumberingAfterBreak="0">
    <w:nsid w:val="345969EC"/>
    <w:multiLevelType w:val="hybridMultilevel"/>
    <w:tmpl w:val="79C62A4E"/>
    <w:lvl w:ilvl="0" w:tplc="BF90727A">
      <w:start w:val="1"/>
      <w:numFmt w:val="bullet"/>
      <w:lvlText w:val=""/>
      <w:lvlJc w:val="left"/>
      <w:pPr>
        <w:ind w:left="1180" w:hanging="360"/>
      </w:pPr>
      <w:rPr>
        <w:rFonts w:ascii="Wingdings" w:hAnsi="Wingdings" w:hint="default"/>
      </w:rPr>
    </w:lvl>
    <w:lvl w:ilvl="1" w:tplc="041B0003" w:tentative="1">
      <w:start w:val="1"/>
      <w:numFmt w:val="bullet"/>
      <w:lvlText w:val="o"/>
      <w:lvlJc w:val="left"/>
      <w:pPr>
        <w:ind w:left="1900" w:hanging="360"/>
      </w:pPr>
      <w:rPr>
        <w:rFonts w:ascii="Courier New" w:hAnsi="Courier New" w:cs="Courier New"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abstractNum w:abstractNumId="7" w15:restartNumberingAfterBreak="0">
    <w:nsid w:val="405A0014"/>
    <w:multiLevelType w:val="hybridMultilevel"/>
    <w:tmpl w:val="7F02D28A"/>
    <w:lvl w:ilvl="0" w:tplc="BF90727A">
      <w:start w:val="1"/>
      <w:numFmt w:val="bullet"/>
      <w:lvlText w:val=""/>
      <w:lvlJc w:val="left"/>
      <w:pPr>
        <w:ind w:left="840" w:hanging="360"/>
      </w:pPr>
      <w:rPr>
        <w:rFonts w:ascii="Wingdings" w:hAnsi="Wingdings"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8" w15:restartNumberingAfterBreak="0">
    <w:nsid w:val="42AF6A22"/>
    <w:multiLevelType w:val="multilevel"/>
    <w:tmpl w:val="D9DEB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3233D2"/>
    <w:multiLevelType w:val="hybridMultilevel"/>
    <w:tmpl w:val="83585956"/>
    <w:lvl w:ilvl="0" w:tplc="BF90727A">
      <w:start w:val="1"/>
      <w:numFmt w:val="bullet"/>
      <w:lvlText w:val=""/>
      <w:lvlJc w:val="left"/>
      <w:pPr>
        <w:ind w:left="380" w:hanging="360"/>
      </w:pPr>
      <w:rPr>
        <w:rFonts w:ascii="Wingdings" w:hAnsi="Wingdings" w:hint="default"/>
      </w:rPr>
    </w:lvl>
    <w:lvl w:ilvl="1" w:tplc="041B0003" w:tentative="1">
      <w:start w:val="1"/>
      <w:numFmt w:val="bullet"/>
      <w:lvlText w:val="o"/>
      <w:lvlJc w:val="left"/>
      <w:pPr>
        <w:ind w:left="1100" w:hanging="360"/>
      </w:pPr>
      <w:rPr>
        <w:rFonts w:ascii="Courier New" w:hAnsi="Courier New" w:cs="Courier New" w:hint="default"/>
      </w:rPr>
    </w:lvl>
    <w:lvl w:ilvl="2" w:tplc="041B0005" w:tentative="1">
      <w:start w:val="1"/>
      <w:numFmt w:val="bullet"/>
      <w:lvlText w:val=""/>
      <w:lvlJc w:val="left"/>
      <w:pPr>
        <w:ind w:left="1820" w:hanging="360"/>
      </w:pPr>
      <w:rPr>
        <w:rFonts w:ascii="Wingdings" w:hAnsi="Wingdings" w:hint="default"/>
      </w:rPr>
    </w:lvl>
    <w:lvl w:ilvl="3" w:tplc="041B0001" w:tentative="1">
      <w:start w:val="1"/>
      <w:numFmt w:val="bullet"/>
      <w:lvlText w:val=""/>
      <w:lvlJc w:val="left"/>
      <w:pPr>
        <w:ind w:left="2540" w:hanging="360"/>
      </w:pPr>
      <w:rPr>
        <w:rFonts w:ascii="Symbol" w:hAnsi="Symbol" w:hint="default"/>
      </w:rPr>
    </w:lvl>
    <w:lvl w:ilvl="4" w:tplc="041B0003" w:tentative="1">
      <w:start w:val="1"/>
      <w:numFmt w:val="bullet"/>
      <w:lvlText w:val="o"/>
      <w:lvlJc w:val="left"/>
      <w:pPr>
        <w:ind w:left="3260" w:hanging="360"/>
      </w:pPr>
      <w:rPr>
        <w:rFonts w:ascii="Courier New" w:hAnsi="Courier New" w:cs="Courier New" w:hint="default"/>
      </w:rPr>
    </w:lvl>
    <w:lvl w:ilvl="5" w:tplc="041B0005" w:tentative="1">
      <w:start w:val="1"/>
      <w:numFmt w:val="bullet"/>
      <w:lvlText w:val=""/>
      <w:lvlJc w:val="left"/>
      <w:pPr>
        <w:ind w:left="3980" w:hanging="360"/>
      </w:pPr>
      <w:rPr>
        <w:rFonts w:ascii="Wingdings" w:hAnsi="Wingdings" w:hint="default"/>
      </w:rPr>
    </w:lvl>
    <w:lvl w:ilvl="6" w:tplc="041B0001" w:tentative="1">
      <w:start w:val="1"/>
      <w:numFmt w:val="bullet"/>
      <w:lvlText w:val=""/>
      <w:lvlJc w:val="left"/>
      <w:pPr>
        <w:ind w:left="4700" w:hanging="360"/>
      </w:pPr>
      <w:rPr>
        <w:rFonts w:ascii="Symbol" w:hAnsi="Symbol" w:hint="default"/>
      </w:rPr>
    </w:lvl>
    <w:lvl w:ilvl="7" w:tplc="041B0003" w:tentative="1">
      <w:start w:val="1"/>
      <w:numFmt w:val="bullet"/>
      <w:lvlText w:val="o"/>
      <w:lvlJc w:val="left"/>
      <w:pPr>
        <w:ind w:left="5420" w:hanging="360"/>
      </w:pPr>
      <w:rPr>
        <w:rFonts w:ascii="Courier New" w:hAnsi="Courier New" w:cs="Courier New" w:hint="default"/>
      </w:rPr>
    </w:lvl>
    <w:lvl w:ilvl="8" w:tplc="041B0005" w:tentative="1">
      <w:start w:val="1"/>
      <w:numFmt w:val="bullet"/>
      <w:lvlText w:val=""/>
      <w:lvlJc w:val="left"/>
      <w:pPr>
        <w:ind w:left="6140" w:hanging="360"/>
      </w:pPr>
      <w:rPr>
        <w:rFonts w:ascii="Wingdings" w:hAnsi="Wingdings" w:hint="default"/>
      </w:rPr>
    </w:lvl>
  </w:abstractNum>
  <w:abstractNum w:abstractNumId="10" w15:restartNumberingAfterBreak="0">
    <w:nsid w:val="4D492C16"/>
    <w:multiLevelType w:val="hybridMultilevel"/>
    <w:tmpl w:val="A0264BD8"/>
    <w:lvl w:ilvl="0" w:tplc="FB26A43A">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053581B"/>
    <w:multiLevelType w:val="hybridMultilevel"/>
    <w:tmpl w:val="B6DC90A8"/>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12" w15:restartNumberingAfterBreak="0">
    <w:nsid w:val="52247693"/>
    <w:multiLevelType w:val="hybridMultilevel"/>
    <w:tmpl w:val="1688DD54"/>
    <w:lvl w:ilvl="0" w:tplc="65FA9F86">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8075F7B"/>
    <w:multiLevelType w:val="hybridMultilevel"/>
    <w:tmpl w:val="CFE4D5E0"/>
    <w:lvl w:ilvl="0" w:tplc="895C00E0">
      <w:start w:val="1"/>
      <w:numFmt w:val="lowerLetter"/>
      <w:lvlText w:val="%1)"/>
      <w:lvlJc w:val="left"/>
      <w:pPr>
        <w:ind w:left="1004" w:hanging="360"/>
      </w:pPr>
      <w:rPr>
        <w:rFonts w:cs="Times New Roman" w:hint="default"/>
        <w:b w:val="0"/>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4" w15:restartNumberingAfterBreak="0">
    <w:nsid w:val="5D526DAA"/>
    <w:multiLevelType w:val="hybridMultilevel"/>
    <w:tmpl w:val="D3FE6E18"/>
    <w:lvl w:ilvl="0" w:tplc="BF90727A">
      <w:start w:val="1"/>
      <w:numFmt w:val="bullet"/>
      <w:lvlText w:val=""/>
      <w:lvlJc w:val="left"/>
      <w:pPr>
        <w:ind w:left="1180" w:hanging="360"/>
      </w:pPr>
      <w:rPr>
        <w:rFonts w:ascii="Wingdings" w:hAnsi="Wingdings" w:hint="default"/>
      </w:rPr>
    </w:lvl>
    <w:lvl w:ilvl="1" w:tplc="041B0003" w:tentative="1">
      <w:start w:val="1"/>
      <w:numFmt w:val="bullet"/>
      <w:lvlText w:val="o"/>
      <w:lvlJc w:val="left"/>
      <w:pPr>
        <w:ind w:left="1900" w:hanging="360"/>
      </w:pPr>
      <w:rPr>
        <w:rFonts w:ascii="Courier New" w:hAnsi="Courier New" w:cs="Courier New"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abstractNum w:abstractNumId="15" w15:restartNumberingAfterBreak="0">
    <w:nsid w:val="6CDA3327"/>
    <w:multiLevelType w:val="multilevel"/>
    <w:tmpl w:val="562C4208"/>
    <w:lvl w:ilvl="0">
      <w:start w:val="1"/>
      <w:numFmt w:val="bullet"/>
      <w:lvlText w:val="V"/>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4215D8"/>
    <w:multiLevelType w:val="hybridMultilevel"/>
    <w:tmpl w:val="ED4627E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912A8F"/>
    <w:multiLevelType w:val="hybridMultilevel"/>
    <w:tmpl w:val="B0BCCE44"/>
    <w:lvl w:ilvl="0" w:tplc="BF90727A">
      <w:start w:val="1"/>
      <w:numFmt w:val="bullet"/>
      <w:lvlText w:val=""/>
      <w:lvlJc w:val="left"/>
      <w:pPr>
        <w:ind w:left="1180" w:hanging="360"/>
      </w:pPr>
      <w:rPr>
        <w:rFonts w:ascii="Wingdings" w:hAnsi="Wingdings" w:hint="default"/>
      </w:rPr>
    </w:lvl>
    <w:lvl w:ilvl="1" w:tplc="041B0003" w:tentative="1">
      <w:start w:val="1"/>
      <w:numFmt w:val="bullet"/>
      <w:lvlText w:val="o"/>
      <w:lvlJc w:val="left"/>
      <w:pPr>
        <w:ind w:left="1900" w:hanging="360"/>
      </w:pPr>
      <w:rPr>
        <w:rFonts w:ascii="Courier New" w:hAnsi="Courier New" w:cs="Courier New"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num w:numId="1">
    <w:abstractNumId w:val="16"/>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4"/>
  </w:num>
  <w:num w:numId="8">
    <w:abstractNumId w:val="15"/>
  </w:num>
  <w:num w:numId="9">
    <w:abstractNumId w:val="8"/>
  </w:num>
  <w:num w:numId="10">
    <w:abstractNumId w:val="1"/>
  </w:num>
  <w:num w:numId="11">
    <w:abstractNumId w:val="11"/>
  </w:num>
  <w:num w:numId="12">
    <w:abstractNumId w:val="7"/>
  </w:num>
  <w:num w:numId="13">
    <w:abstractNumId w:val="2"/>
  </w:num>
  <w:num w:numId="14">
    <w:abstractNumId w:val="14"/>
  </w:num>
  <w:num w:numId="15">
    <w:abstractNumId w:val="6"/>
  </w:num>
  <w:num w:numId="16">
    <w:abstractNumId w:val="9"/>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EC"/>
    <w:rsid w:val="0000424D"/>
    <w:rsid w:val="00005856"/>
    <w:rsid w:val="00006564"/>
    <w:rsid w:val="000138CA"/>
    <w:rsid w:val="0001740E"/>
    <w:rsid w:val="0003614F"/>
    <w:rsid w:val="0004072B"/>
    <w:rsid w:val="00063476"/>
    <w:rsid w:val="00063D98"/>
    <w:rsid w:val="00067047"/>
    <w:rsid w:val="00074315"/>
    <w:rsid w:val="00082315"/>
    <w:rsid w:val="00086F43"/>
    <w:rsid w:val="0009688C"/>
    <w:rsid w:val="000972BF"/>
    <w:rsid w:val="000977B5"/>
    <w:rsid w:val="000A67C4"/>
    <w:rsid w:val="000B38FC"/>
    <w:rsid w:val="000B6C1F"/>
    <w:rsid w:val="000B76DE"/>
    <w:rsid w:val="000C0FC5"/>
    <w:rsid w:val="000C3F36"/>
    <w:rsid w:val="000C68D7"/>
    <w:rsid w:val="000D1F28"/>
    <w:rsid w:val="000D3010"/>
    <w:rsid w:val="000E5482"/>
    <w:rsid w:val="000E6585"/>
    <w:rsid w:val="000F201C"/>
    <w:rsid w:val="001028BA"/>
    <w:rsid w:val="00111A46"/>
    <w:rsid w:val="001120B5"/>
    <w:rsid w:val="00112837"/>
    <w:rsid w:val="00121A71"/>
    <w:rsid w:val="001335BA"/>
    <w:rsid w:val="00133ADF"/>
    <w:rsid w:val="001429E3"/>
    <w:rsid w:val="00143A0D"/>
    <w:rsid w:val="001568B2"/>
    <w:rsid w:val="00156FC9"/>
    <w:rsid w:val="00165524"/>
    <w:rsid w:val="00167202"/>
    <w:rsid w:val="00171D91"/>
    <w:rsid w:val="0017450D"/>
    <w:rsid w:val="00176B88"/>
    <w:rsid w:val="001810A4"/>
    <w:rsid w:val="00190F46"/>
    <w:rsid w:val="00197325"/>
    <w:rsid w:val="001A4F3F"/>
    <w:rsid w:val="001B538B"/>
    <w:rsid w:val="001B5D78"/>
    <w:rsid w:val="001C6AB7"/>
    <w:rsid w:val="001D2939"/>
    <w:rsid w:val="001E510A"/>
    <w:rsid w:val="001F2240"/>
    <w:rsid w:val="00206D42"/>
    <w:rsid w:val="002256D8"/>
    <w:rsid w:val="00231547"/>
    <w:rsid w:val="0023268D"/>
    <w:rsid w:val="00236013"/>
    <w:rsid w:val="002456A1"/>
    <w:rsid w:val="00255329"/>
    <w:rsid w:val="00256EE0"/>
    <w:rsid w:val="0026190E"/>
    <w:rsid w:val="002711DF"/>
    <w:rsid w:val="00275451"/>
    <w:rsid w:val="002772AA"/>
    <w:rsid w:val="002B12F8"/>
    <w:rsid w:val="002C1F6E"/>
    <w:rsid w:val="002E7918"/>
    <w:rsid w:val="002F4B0F"/>
    <w:rsid w:val="00307278"/>
    <w:rsid w:val="00312F39"/>
    <w:rsid w:val="003344FE"/>
    <w:rsid w:val="0034768F"/>
    <w:rsid w:val="00352745"/>
    <w:rsid w:val="00354A55"/>
    <w:rsid w:val="00356018"/>
    <w:rsid w:val="00356DD1"/>
    <w:rsid w:val="00365CD7"/>
    <w:rsid w:val="0037042B"/>
    <w:rsid w:val="00372A25"/>
    <w:rsid w:val="00372E46"/>
    <w:rsid w:val="003744F5"/>
    <w:rsid w:val="0038747A"/>
    <w:rsid w:val="003A004F"/>
    <w:rsid w:val="003B6560"/>
    <w:rsid w:val="003C4D8D"/>
    <w:rsid w:val="003C5FB8"/>
    <w:rsid w:val="003D2171"/>
    <w:rsid w:val="003E1E66"/>
    <w:rsid w:val="003E4732"/>
    <w:rsid w:val="003E609C"/>
    <w:rsid w:val="003F1C20"/>
    <w:rsid w:val="003F3455"/>
    <w:rsid w:val="003F4EEE"/>
    <w:rsid w:val="0042033E"/>
    <w:rsid w:val="0042239A"/>
    <w:rsid w:val="004233F9"/>
    <w:rsid w:val="00423484"/>
    <w:rsid w:val="00452FE5"/>
    <w:rsid w:val="00455914"/>
    <w:rsid w:val="0045710A"/>
    <w:rsid w:val="0046319C"/>
    <w:rsid w:val="004659D6"/>
    <w:rsid w:val="00474727"/>
    <w:rsid w:val="004810F6"/>
    <w:rsid w:val="00485579"/>
    <w:rsid w:val="004A311A"/>
    <w:rsid w:val="004A320C"/>
    <w:rsid w:val="004A5B75"/>
    <w:rsid w:val="004A7BC4"/>
    <w:rsid w:val="004B17A1"/>
    <w:rsid w:val="004B3B04"/>
    <w:rsid w:val="004B7AED"/>
    <w:rsid w:val="004D71AD"/>
    <w:rsid w:val="004E193C"/>
    <w:rsid w:val="004E5872"/>
    <w:rsid w:val="004E6985"/>
    <w:rsid w:val="004F3C66"/>
    <w:rsid w:val="004F7605"/>
    <w:rsid w:val="00501878"/>
    <w:rsid w:val="00503D1F"/>
    <w:rsid w:val="005117CE"/>
    <w:rsid w:val="00526EF2"/>
    <w:rsid w:val="0053063D"/>
    <w:rsid w:val="005468EF"/>
    <w:rsid w:val="0054693A"/>
    <w:rsid w:val="00565096"/>
    <w:rsid w:val="00575B21"/>
    <w:rsid w:val="00590A2E"/>
    <w:rsid w:val="0059400C"/>
    <w:rsid w:val="005A30BF"/>
    <w:rsid w:val="005A7368"/>
    <w:rsid w:val="005B114D"/>
    <w:rsid w:val="005B1B4F"/>
    <w:rsid w:val="005B34DE"/>
    <w:rsid w:val="005C3E7D"/>
    <w:rsid w:val="005D4ACB"/>
    <w:rsid w:val="005E0DCE"/>
    <w:rsid w:val="005E5275"/>
    <w:rsid w:val="005F23E2"/>
    <w:rsid w:val="005F2543"/>
    <w:rsid w:val="006057E4"/>
    <w:rsid w:val="006210FE"/>
    <w:rsid w:val="00626427"/>
    <w:rsid w:val="006337C3"/>
    <w:rsid w:val="006429E7"/>
    <w:rsid w:val="00655AC3"/>
    <w:rsid w:val="006772EC"/>
    <w:rsid w:val="00680C71"/>
    <w:rsid w:val="00683DBE"/>
    <w:rsid w:val="00694E4D"/>
    <w:rsid w:val="00695A0D"/>
    <w:rsid w:val="00696794"/>
    <w:rsid w:val="006A16FF"/>
    <w:rsid w:val="006C6838"/>
    <w:rsid w:val="006D271A"/>
    <w:rsid w:val="006D313A"/>
    <w:rsid w:val="006E10B4"/>
    <w:rsid w:val="006F63AA"/>
    <w:rsid w:val="006F793B"/>
    <w:rsid w:val="007003BD"/>
    <w:rsid w:val="00713A08"/>
    <w:rsid w:val="00715C63"/>
    <w:rsid w:val="0072053F"/>
    <w:rsid w:val="00720934"/>
    <w:rsid w:val="00725E3F"/>
    <w:rsid w:val="00732449"/>
    <w:rsid w:val="00734574"/>
    <w:rsid w:val="00743412"/>
    <w:rsid w:val="00747AC3"/>
    <w:rsid w:val="0075027D"/>
    <w:rsid w:val="00761813"/>
    <w:rsid w:val="00767AD5"/>
    <w:rsid w:val="00773520"/>
    <w:rsid w:val="007778BC"/>
    <w:rsid w:val="00777923"/>
    <w:rsid w:val="00796374"/>
    <w:rsid w:val="007A5398"/>
    <w:rsid w:val="007A6D92"/>
    <w:rsid w:val="007B321F"/>
    <w:rsid w:val="007B436E"/>
    <w:rsid w:val="007B58B7"/>
    <w:rsid w:val="007B6FCF"/>
    <w:rsid w:val="007C48A9"/>
    <w:rsid w:val="007D071C"/>
    <w:rsid w:val="007D2E8D"/>
    <w:rsid w:val="007D32F7"/>
    <w:rsid w:val="007D500B"/>
    <w:rsid w:val="007E3A9B"/>
    <w:rsid w:val="007E79DE"/>
    <w:rsid w:val="007F55A0"/>
    <w:rsid w:val="007F6E86"/>
    <w:rsid w:val="007F7E94"/>
    <w:rsid w:val="00802CAB"/>
    <w:rsid w:val="00810D02"/>
    <w:rsid w:val="00834414"/>
    <w:rsid w:val="00840E62"/>
    <w:rsid w:val="008443E8"/>
    <w:rsid w:val="00844467"/>
    <w:rsid w:val="00844C4A"/>
    <w:rsid w:val="0086203C"/>
    <w:rsid w:val="008877B2"/>
    <w:rsid w:val="008B335A"/>
    <w:rsid w:val="008C4430"/>
    <w:rsid w:val="008C5F63"/>
    <w:rsid w:val="008D3CBC"/>
    <w:rsid w:val="008E0738"/>
    <w:rsid w:val="008E0ED1"/>
    <w:rsid w:val="008E2D9D"/>
    <w:rsid w:val="008E3AE7"/>
    <w:rsid w:val="008F1010"/>
    <w:rsid w:val="00902638"/>
    <w:rsid w:val="00906221"/>
    <w:rsid w:val="00913FE3"/>
    <w:rsid w:val="009257DC"/>
    <w:rsid w:val="00926345"/>
    <w:rsid w:val="00933F0A"/>
    <w:rsid w:val="0094793B"/>
    <w:rsid w:val="00952BB3"/>
    <w:rsid w:val="00952D48"/>
    <w:rsid w:val="00962B5F"/>
    <w:rsid w:val="009670A8"/>
    <w:rsid w:val="00993CD8"/>
    <w:rsid w:val="00994BE0"/>
    <w:rsid w:val="00995022"/>
    <w:rsid w:val="0099520F"/>
    <w:rsid w:val="009A7708"/>
    <w:rsid w:val="009A7868"/>
    <w:rsid w:val="009C7D51"/>
    <w:rsid w:val="009D1B00"/>
    <w:rsid w:val="00A03312"/>
    <w:rsid w:val="00A11EB3"/>
    <w:rsid w:val="00A377F5"/>
    <w:rsid w:val="00A42058"/>
    <w:rsid w:val="00A42E04"/>
    <w:rsid w:val="00A505AF"/>
    <w:rsid w:val="00A538BC"/>
    <w:rsid w:val="00A5440A"/>
    <w:rsid w:val="00A611B5"/>
    <w:rsid w:val="00A673D3"/>
    <w:rsid w:val="00A96462"/>
    <w:rsid w:val="00AA71E6"/>
    <w:rsid w:val="00AB201B"/>
    <w:rsid w:val="00AB3A19"/>
    <w:rsid w:val="00AB56D3"/>
    <w:rsid w:val="00AC2FE0"/>
    <w:rsid w:val="00AC7E5D"/>
    <w:rsid w:val="00AD7B88"/>
    <w:rsid w:val="00AE2CD9"/>
    <w:rsid w:val="00AF430C"/>
    <w:rsid w:val="00B117A5"/>
    <w:rsid w:val="00B1188B"/>
    <w:rsid w:val="00B20E98"/>
    <w:rsid w:val="00B23A54"/>
    <w:rsid w:val="00B25B72"/>
    <w:rsid w:val="00B262DC"/>
    <w:rsid w:val="00B46377"/>
    <w:rsid w:val="00B572DD"/>
    <w:rsid w:val="00B5791C"/>
    <w:rsid w:val="00B65F94"/>
    <w:rsid w:val="00B72B40"/>
    <w:rsid w:val="00B9033C"/>
    <w:rsid w:val="00B92A2F"/>
    <w:rsid w:val="00BA15DD"/>
    <w:rsid w:val="00BC23D1"/>
    <w:rsid w:val="00BE6ECF"/>
    <w:rsid w:val="00BF1E53"/>
    <w:rsid w:val="00C2014F"/>
    <w:rsid w:val="00C23E33"/>
    <w:rsid w:val="00C336DA"/>
    <w:rsid w:val="00C36F99"/>
    <w:rsid w:val="00C47E72"/>
    <w:rsid w:val="00C50EA1"/>
    <w:rsid w:val="00C557C9"/>
    <w:rsid w:val="00C560E0"/>
    <w:rsid w:val="00C631F0"/>
    <w:rsid w:val="00C731CB"/>
    <w:rsid w:val="00C75FF6"/>
    <w:rsid w:val="00C811CB"/>
    <w:rsid w:val="00C973FD"/>
    <w:rsid w:val="00CB0743"/>
    <w:rsid w:val="00CB693B"/>
    <w:rsid w:val="00CC2025"/>
    <w:rsid w:val="00CC6093"/>
    <w:rsid w:val="00CD072C"/>
    <w:rsid w:val="00CD7388"/>
    <w:rsid w:val="00CE2144"/>
    <w:rsid w:val="00CE7D64"/>
    <w:rsid w:val="00CF3CD5"/>
    <w:rsid w:val="00CF3EA2"/>
    <w:rsid w:val="00CF5774"/>
    <w:rsid w:val="00D02783"/>
    <w:rsid w:val="00D02B6C"/>
    <w:rsid w:val="00D10D9A"/>
    <w:rsid w:val="00D11BEF"/>
    <w:rsid w:val="00D14574"/>
    <w:rsid w:val="00D175B9"/>
    <w:rsid w:val="00D343B7"/>
    <w:rsid w:val="00D34CF4"/>
    <w:rsid w:val="00D40DD1"/>
    <w:rsid w:val="00D43FCA"/>
    <w:rsid w:val="00D5031D"/>
    <w:rsid w:val="00D55A09"/>
    <w:rsid w:val="00D637B5"/>
    <w:rsid w:val="00D71777"/>
    <w:rsid w:val="00D837E0"/>
    <w:rsid w:val="00D850EC"/>
    <w:rsid w:val="00D9449A"/>
    <w:rsid w:val="00DB16A4"/>
    <w:rsid w:val="00DC03B0"/>
    <w:rsid w:val="00DC1E34"/>
    <w:rsid w:val="00DC520E"/>
    <w:rsid w:val="00DD1378"/>
    <w:rsid w:val="00DD7106"/>
    <w:rsid w:val="00DE0FEA"/>
    <w:rsid w:val="00DE2C99"/>
    <w:rsid w:val="00DF1D0D"/>
    <w:rsid w:val="00DF4F79"/>
    <w:rsid w:val="00E01AFC"/>
    <w:rsid w:val="00E079CE"/>
    <w:rsid w:val="00E12402"/>
    <w:rsid w:val="00E26A80"/>
    <w:rsid w:val="00E311BB"/>
    <w:rsid w:val="00E611BC"/>
    <w:rsid w:val="00E74D4F"/>
    <w:rsid w:val="00E826ED"/>
    <w:rsid w:val="00E929D1"/>
    <w:rsid w:val="00E97206"/>
    <w:rsid w:val="00EA14DB"/>
    <w:rsid w:val="00EA5A26"/>
    <w:rsid w:val="00EA6DB0"/>
    <w:rsid w:val="00EB6984"/>
    <w:rsid w:val="00EB7FE8"/>
    <w:rsid w:val="00EC2A7C"/>
    <w:rsid w:val="00EC58F2"/>
    <w:rsid w:val="00ED0D83"/>
    <w:rsid w:val="00ED7644"/>
    <w:rsid w:val="00EE3C83"/>
    <w:rsid w:val="00EE438F"/>
    <w:rsid w:val="00EE5524"/>
    <w:rsid w:val="00EE7E0A"/>
    <w:rsid w:val="00EF07FF"/>
    <w:rsid w:val="00EF4D51"/>
    <w:rsid w:val="00EF7913"/>
    <w:rsid w:val="00F014C1"/>
    <w:rsid w:val="00F100EE"/>
    <w:rsid w:val="00F133AD"/>
    <w:rsid w:val="00F21C52"/>
    <w:rsid w:val="00F261CA"/>
    <w:rsid w:val="00F36C18"/>
    <w:rsid w:val="00F432ED"/>
    <w:rsid w:val="00F448D1"/>
    <w:rsid w:val="00F4593A"/>
    <w:rsid w:val="00F5450E"/>
    <w:rsid w:val="00F567EC"/>
    <w:rsid w:val="00F575A1"/>
    <w:rsid w:val="00F60C12"/>
    <w:rsid w:val="00F64954"/>
    <w:rsid w:val="00F67344"/>
    <w:rsid w:val="00F83812"/>
    <w:rsid w:val="00F83F42"/>
    <w:rsid w:val="00F848C2"/>
    <w:rsid w:val="00FA455B"/>
    <w:rsid w:val="00FA49C2"/>
    <w:rsid w:val="00FA4EE8"/>
    <w:rsid w:val="00FB1C24"/>
    <w:rsid w:val="00FD0051"/>
    <w:rsid w:val="00FD53BE"/>
    <w:rsid w:val="00FE1674"/>
    <w:rsid w:val="00FE2739"/>
    <w:rsid w:val="00FE42F3"/>
    <w:rsid w:val="00FF71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096110-90BD-4888-AD40-47FF53AF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A5440A"/>
    <w:rPr>
      <w:rFonts w:ascii="Times New Roman" w:hAnsi="Times New Roman" w:cs="Times New Roman"/>
      <w:color w:val="808080"/>
    </w:rPr>
  </w:style>
  <w:style w:type="paragraph" w:styleId="Odsekzoznamu">
    <w:name w:val="List Paragraph"/>
    <w:basedOn w:val="Normlny"/>
    <w:uiPriority w:val="34"/>
    <w:qFormat/>
    <w:rsid w:val="00D343B7"/>
    <w:pPr>
      <w:spacing w:after="200" w:line="276" w:lineRule="auto"/>
      <w:ind w:left="720"/>
      <w:contextualSpacing/>
    </w:pPr>
    <w:rPr>
      <w:rFonts w:ascii="Calibri" w:eastAsia="Times New Roman" w:hAnsi="Calibri" w:cs="Times New Roman"/>
    </w:rPr>
  </w:style>
  <w:style w:type="paragraph" w:styleId="Textbubliny">
    <w:name w:val="Balloon Text"/>
    <w:basedOn w:val="Normlny"/>
    <w:link w:val="TextbublinyChar"/>
    <w:uiPriority w:val="99"/>
    <w:semiHidden/>
    <w:unhideWhenUsed/>
    <w:rsid w:val="00D34C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CF4"/>
    <w:rPr>
      <w:rFonts w:ascii="Segoe UI" w:hAnsi="Segoe UI" w:cs="Segoe UI"/>
      <w:sz w:val="18"/>
      <w:szCs w:val="18"/>
    </w:rPr>
  </w:style>
  <w:style w:type="paragraph" w:styleId="Normlnywebov">
    <w:name w:val="Normal (Web)"/>
    <w:basedOn w:val="Normlny"/>
    <w:uiPriority w:val="99"/>
    <w:unhideWhenUsed/>
    <w:rsid w:val="003E1E6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4B17A1"/>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4B17A1"/>
    <w:rPr>
      <w:sz w:val="20"/>
      <w:szCs w:val="20"/>
    </w:rPr>
  </w:style>
  <w:style w:type="character" w:styleId="Hypertextovprepojenie">
    <w:name w:val="Hyperlink"/>
    <w:uiPriority w:val="99"/>
    <w:semiHidden/>
    <w:unhideWhenUsed/>
    <w:rsid w:val="00D5031D"/>
    <w:rPr>
      <w:color w:val="0000FF"/>
      <w:u w:val="single"/>
    </w:rPr>
  </w:style>
  <w:style w:type="paragraph" w:styleId="Hlavika">
    <w:name w:val="header"/>
    <w:basedOn w:val="Normlny"/>
    <w:link w:val="HlavikaChar"/>
    <w:uiPriority w:val="99"/>
    <w:unhideWhenUsed/>
    <w:rsid w:val="007735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73520"/>
  </w:style>
  <w:style w:type="paragraph" w:styleId="Pta">
    <w:name w:val="footer"/>
    <w:basedOn w:val="Normlny"/>
    <w:link w:val="PtaChar"/>
    <w:uiPriority w:val="99"/>
    <w:unhideWhenUsed/>
    <w:rsid w:val="00773520"/>
    <w:pPr>
      <w:tabs>
        <w:tab w:val="center" w:pos="4536"/>
        <w:tab w:val="right" w:pos="9072"/>
      </w:tabs>
      <w:spacing w:after="0" w:line="240" w:lineRule="auto"/>
    </w:pPr>
  </w:style>
  <w:style w:type="character" w:customStyle="1" w:styleId="PtaChar">
    <w:name w:val="Päta Char"/>
    <w:basedOn w:val="Predvolenpsmoodseku"/>
    <w:link w:val="Pta"/>
    <w:uiPriority w:val="99"/>
    <w:rsid w:val="00773520"/>
  </w:style>
  <w:style w:type="paragraph" w:styleId="Bezriadkovania">
    <w:name w:val="No Spacing"/>
    <w:uiPriority w:val="1"/>
    <w:qFormat/>
    <w:rsid w:val="001810A4"/>
    <w:pPr>
      <w:spacing w:after="0" w:line="240" w:lineRule="auto"/>
    </w:pPr>
    <w:rPr>
      <w:rFonts w:ascii="Calibri" w:eastAsia="Times New Roman" w:hAnsi="Calibri" w:cs="Times New Roman"/>
    </w:rPr>
  </w:style>
  <w:style w:type="character" w:styleId="slostrany">
    <w:name w:val="page number"/>
    <w:basedOn w:val="Predvolenpsmoodseku"/>
    <w:uiPriority w:val="99"/>
    <w:rsid w:val="00C23E33"/>
    <w:rPr>
      <w:rFonts w:cs="Times New Roman"/>
    </w:rPr>
  </w:style>
  <w:style w:type="character" w:customStyle="1" w:styleId="Zkladntext5">
    <w:name w:val="Základný text (5)_"/>
    <w:basedOn w:val="Predvolenpsmoodseku"/>
    <w:link w:val="Zkladntext50"/>
    <w:rsid w:val="00AE2CD9"/>
    <w:rPr>
      <w:rFonts w:ascii="Times New Roman" w:eastAsia="Times New Roman" w:hAnsi="Times New Roman" w:cs="Times New Roman"/>
      <w:shd w:val="clear" w:color="auto" w:fill="FFFFFF"/>
    </w:rPr>
  </w:style>
  <w:style w:type="character" w:customStyle="1" w:styleId="Zkladntext5135bodov">
    <w:name w:val="Základný text (5) + 13;5 bodov"/>
    <w:basedOn w:val="Zkladntext5"/>
    <w:rsid w:val="00AE2CD9"/>
    <w:rPr>
      <w:rFonts w:ascii="Times New Roman" w:eastAsia="Times New Roman" w:hAnsi="Times New Roman" w:cs="Times New Roman"/>
      <w:sz w:val="27"/>
      <w:szCs w:val="27"/>
      <w:shd w:val="clear" w:color="auto" w:fill="FFFFFF"/>
    </w:rPr>
  </w:style>
  <w:style w:type="paragraph" w:customStyle="1" w:styleId="Zkladntext50">
    <w:name w:val="Základný text (5)"/>
    <w:basedOn w:val="Normlny"/>
    <w:link w:val="Zkladntext5"/>
    <w:rsid w:val="00AE2CD9"/>
    <w:pPr>
      <w:shd w:val="clear" w:color="auto" w:fill="FFFFFF"/>
      <w:spacing w:after="0" w:line="274" w:lineRule="exact"/>
      <w:jc w:val="both"/>
    </w:pPr>
    <w:rPr>
      <w:rFonts w:ascii="Times New Roman" w:eastAsia="Times New Roman" w:hAnsi="Times New Roman" w:cs="Times New Roman"/>
    </w:rPr>
  </w:style>
  <w:style w:type="character" w:customStyle="1" w:styleId="Zkladntext">
    <w:name w:val="Základný text_"/>
    <w:basedOn w:val="Predvolenpsmoodseku"/>
    <w:link w:val="Zkladntext1"/>
    <w:rsid w:val="00AE2CD9"/>
    <w:rPr>
      <w:rFonts w:ascii="Times New Roman" w:eastAsia="Times New Roman" w:hAnsi="Times New Roman" w:cs="Times New Roman"/>
      <w:sz w:val="18"/>
      <w:szCs w:val="18"/>
      <w:shd w:val="clear" w:color="auto" w:fill="FFFFFF"/>
    </w:rPr>
  </w:style>
  <w:style w:type="paragraph" w:customStyle="1" w:styleId="Zkladntext1">
    <w:name w:val="Základný text1"/>
    <w:basedOn w:val="Normlny"/>
    <w:link w:val="Zkladntext"/>
    <w:rsid w:val="00AE2CD9"/>
    <w:pPr>
      <w:shd w:val="clear" w:color="auto" w:fill="FFFFFF"/>
      <w:spacing w:after="0" w:line="230" w:lineRule="exact"/>
      <w:ind w:hanging="340"/>
      <w:jc w:val="both"/>
    </w:pPr>
    <w:rPr>
      <w:rFonts w:ascii="Times New Roman" w:eastAsia="Times New Roman" w:hAnsi="Times New Roman" w:cs="Times New Roman"/>
      <w:sz w:val="18"/>
      <w:szCs w:val="18"/>
    </w:rPr>
  </w:style>
  <w:style w:type="character" w:customStyle="1" w:styleId="ZkladntextTun">
    <w:name w:val="Základný text + Tučné"/>
    <w:basedOn w:val="Zkladntext"/>
    <w:rsid w:val="00AE2CD9"/>
    <w:rPr>
      <w:rFonts w:ascii="Times New Roman" w:eastAsia="Times New Roman" w:hAnsi="Times New Roman" w:cs="Times New Roman"/>
      <w:b/>
      <w:bCs/>
      <w:sz w:val="18"/>
      <w:szCs w:val="18"/>
      <w:shd w:val="clear" w:color="auto" w:fill="FFFFFF"/>
    </w:rPr>
  </w:style>
  <w:style w:type="character" w:customStyle="1" w:styleId="Zkladntext6">
    <w:name w:val="Základný text (6)_"/>
    <w:basedOn w:val="Predvolenpsmoodseku"/>
    <w:link w:val="Zkladntext60"/>
    <w:rsid w:val="00AE2CD9"/>
    <w:rPr>
      <w:rFonts w:ascii="Times New Roman" w:eastAsia="Times New Roman" w:hAnsi="Times New Roman" w:cs="Times New Roman"/>
      <w:sz w:val="19"/>
      <w:szCs w:val="19"/>
      <w:shd w:val="clear" w:color="auto" w:fill="FFFFFF"/>
    </w:rPr>
  </w:style>
  <w:style w:type="character" w:customStyle="1" w:styleId="Zkladntext2">
    <w:name w:val="Základný text (2)_"/>
    <w:basedOn w:val="Predvolenpsmoodseku"/>
    <w:link w:val="Zkladntext20"/>
    <w:rsid w:val="00AE2CD9"/>
    <w:rPr>
      <w:rFonts w:ascii="Times New Roman" w:eastAsia="Times New Roman" w:hAnsi="Times New Roman" w:cs="Times New Roman"/>
      <w:sz w:val="18"/>
      <w:szCs w:val="18"/>
      <w:shd w:val="clear" w:color="auto" w:fill="FFFFFF"/>
    </w:rPr>
  </w:style>
  <w:style w:type="paragraph" w:customStyle="1" w:styleId="Zkladntext60">
    <w:name w:val="Základný text (6)"/>
    <w:basedOn w:val="Normlny"/>
    <w:link w:val="Zkladntext6"/>
    <w:rsid w:val="00AE2CD9"/>
    <w:pPr>
      <w:shd w:val="clear" w:color="auto" w:fill="FFFFFF"/>
      <w:spacing w:after="0" w:line="230" w:lineRule="exact"/>
      <w:jc w:val="both"/>
    </w:pPr>
    <w:rPr>
      <w:rFonts w:ascii="Times New Roman" w:eastAsia="Times New Roman" w:hAnsi="Times New Roman" w:cs="Times New Roman"/>
      <w:sz w:val="19"/>
      <w:szCs w:val="19"/>
    </w:rPr>
  </w:style>
  <w:style w:type="paragraph" w:customStyle="1" w:styleId="Zkladntext20">
    <w:name w:val="Základný text (2)"/>
    <w:basedOn w:val="Normlny"/>
    <w:link w:val="Zkladntext2"/>
    <w:rsid w:val="00AE2CD9"/>
    <w:pPr>
      <w:shd w:val="clear" w:color="auto" w:fill="FFFFFF"/>
      <w:spacing w:after="0" w:line="0" w:lineRule="atLeast"/>
      <w:jc w:val="both"/>
    </w:pPr>
    <w:rPr>
      <w:rFonts w:ascii="Times New Roman" w:eastAsia="Times New Roman" w:hAnsi="Times New Roman" w:cs="Times New Roman"/>
      <w:sz w:val="18"/>
      <w:szCs w:val="18"/>
    </w:rPr>
  </w:style>
  <w:style w:type="table" w:styleId="Mriekatabuky">
    <w:name w:val="Table Grid"/>
    <w:basedOn w:val="Normlnatabuka"/>
    <w:uiPriority w:val="39"/>
    <w:rsid w:val="00AB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2"/>
    <w:basedOn w:val="Normlny"/>
    <w:rsid w:val="00AB56D3"/>
    <w:pPr>
      <w:shd w:val="clear" w:color="auto" w:fill="FFFFFF"/>
      <w:spacing w:after="0" w:line="230" w:lineRule="exact"/>
      <w:ind w:hanging="340"/>
      <w:jc w:val="both"/>
    </w:pPr>
    <w:rPr>
      <w:rFonts w:ascii="Times New Roman" w:eastAsia="Times New Roman" w:hAnsi="Times New Roman" w:cs="Times New Roman"/>
      <w:i/>
      <w:iCs/>
      <w:color w:val="000000"/>
      <w:sz w:val="18"/>
      <w:szCs w:val="18"/>
      <w:lang w:val="sk" w:eastAsia="sk-SK"/>
    </w:rPr>
  </w:style>
  <w:style w:type="character" w:customStyle="1" w:styleId="Zkladntext3">
    <w:name w:val="Základný text (3)"/>
    <w:basedOn w:val="Predvolenpsmoodseku"/>
    <w:rsid w:val="007A6D92"/>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1849">
      <w:bodyDiv w:val="1"/>
      <w:marLeft w:val="0"/>
      <w:marRight w:val="0"/>
      <w:marTop w:val="0"/>
      <w:marBottom w:val="0"/>
      <w:divBdr>
        <w:top w:val="none" w:sz="0" w:space="0" w:color="auto"/>
        <w:left w:val="none" w:sz="0" w:space="0" w:color="auto"/>
        <w:bottom w:val="none" w:sz="0" w:space="0" w:color="auto"/>
        <w:right w:val="none" w:sz="0" w:space="0" w:color="auto"/>
      </w:divBdr>
    </w:div>
    <w:div w:id="1745642678">
      <w:bodyDiv w:val="1"/>
      <w:marLeft w:val="0"/>
      <w:marRight w:val="0"/>
      <w:marTop w:val="0"/>
      <w:marBottom w:val="0"/>
      <w:divBdr>
        <w:top w:val="none" w:sz="0" w:space="0" w:color="auto"/>
        <w:left w:val="none" w:sz="0" w:space="0" w:color="auto"/>
        <w:bottom w:val="none" w:sz="0" w:space="0" w:color="auto"/>
        <w:right w:val="none" w:sz="0" w:space="0" w:color="auto"/>
      </w:divBdr>
      <w:divsChild>
        <w:div w:id="983045746">
          <w:marLeft w:val="0"/>
          <w:marRight w:val="0"/>
          <w:marTop w:val="0"/>
          <w:marBottom w:val="0"/>
          <w:divBdr>
            <w:top w:val="none" w:sz="0" w:space="0" w:color="auto"/>
            <w:left w:val="none" w:sz="0" w:space="0" w:color="auto"/>
            <w:bottom w:val="none" w:sz="0" w:space="0" w:color="auto"/>
            <w:right w:val="none" w:sz="0" w:space="0" w:color="auto"/>
          </w:divBdr>
        </w:div>
        <w:div w:id="531042726">
          <w:marLeft w:val="0"/>
          <w:marRight w:val="0"/>
          <w:marTop w:val="0"/>
          <w:marBottom w:val="0"/>
          <w:divBdr>
            <w:top w:val="none" w:sz="0" w:space="0" w:color="auto"/>
            <w:left w:val="none" w:sz="0" w:space="0" w:color="auto"/>
            <w:bottom w:val="none" w:sz="0" w:space="0" w:color="auto"/>
            <w:right w:val="none" w:sz="0" w:space="0" w:color="auto"/>
          </w:divBdr>
        </w:div>
        <w:div w:id="236673644">
          <w:marLeft w:val="0"/>
          <w:marRight w:val="0"/>
          <w:marTop w:val="0"/>
          <w:marBottom w:val="0"/>
          <w:divBdr>
            <w:top w:val="none" w:sz="0" w:space="0" w:color="auto"/>
            <w:left w:val="none" w:sz="0" w:space="0" w:color="auto"/>
            <w:bottom w:val="none" w:sz="0" w:space="0" w:color="auto"/>
            <w:right w:val="none" w:sz="0" w:space="0" w:color="auto"/>
          </w:divBdr>
        </w:div>
        <w:div w:id="240990091">
          <w:marLeft w:val="0"/>
          <w:marRight w:val="0"/>
          <w:marTop w:val="0"/>
          <w:marBottom w:val="0"/>
          <w:divBdr>
            <w:top w:val="none" w:sz="0" w:space="0" w:color="auto"/>
            <w:left w:val="none" w:sz="0" w:space="0" w:color="auto"/>
            <w:bottom w:val="none" w:sz="0" w:space="0" w:color="auto"/>
            <w:right w:val="none" w:sz="0" w:space="0" w:color="auto"/>
          </w:divBdr>
        </w:div>
      </w:divsChild>
    </w:div>
    <w:div w:id="21002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aspi://module='ASPI'&amp;link='125/2006%20Z.z.'&amp;ucin-k-dni='30.12.999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aspi://module='ASPI'&amp;link='82/2005%20Z.z.'&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21083</Words>
  <Characters>120176</Characters>
  <Application>Microsoft Office Word</Application>
  <DocSecurity>0</DocSecurity>
  <Lines>1001</Lines>
  <Paragraphs>281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Horváthová</dc:creator>
  <cp:keywords/>
  <dc:description/>
  <cp:lastModifiedBy>Horváthová, Andrea</cp:lastModifiedBy>
  <cp:revision>2</cp:revision>
  <cp:lastPrinted>2018-11-08T12:59:00Z</cp:lastPrinted>
  <dcterms:created xsi:type="dcterms:W3CDTF">2018-11-09T09:59:00Z</dcterms:created>
  <dcterms:modified xsi:type="dcterms:W3CDTF">2018-11-09T09:59:00Z</dcterms:modified>
</cp:coreProperties>
</file>