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82" w:rsidRDefault="001F0A82" w:rsidP="001F0A82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1F0A82" w:rsidRDefault="001F0A82" w:rsidP="001F0A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1F0A82" w:rsidRDefault="001F0A82" w:rsidP="001F0A82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0A82" w:rsidRDefault="001F0A82" w:rsidP="001F0A82">
      <w:pPr>
        <w:spacing w:after="0" w:line="240" w:lineRule="auto"/>
        <w:ind w:left="360" w:hanging="360"/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Názov návrhu právneho predpisu</w:t>
      </w:r>
      <w:r w:rsidRPr="00AA3E6B">
        <w:rPr>
          <w:rFonts w:ascii="Times New Roman" w:hAnsi="Times New Roman"/>
          <w:b/>
          <w:bCs/>
          <w:sz w:val="24"/>
          <w:szCs w:val="24"/>
        </w:rPr>
        <w:t>:</w:t>
      </w:r>
      <w:r w:rsidRPr="00AA3E6B">
        <w:rPr>
          <w:bCs/>
          <w:sz w:val="24"/>
          <w:szCs w:val="24"/>
        </w:rPr>
        <w:t xml:space="preserve">  </w:t>
      </w:r>
      <w:r w:rsidR="000A6C00" w:rsidRPr="005546B8">
        <w:rPr>
          <w:rFonts w:ascii="Times New Roman" w:hAnsi="Times New Roman"/>
          <w:sz w:val="24"/>
          <w:szCs w:val="24"/>
        </w:rPr>
        <w:t xml:space="preserve">Návrh </w:t>
      </w:r>
      <w:r w:rsidR="000A6C00">
        <w:rPr>
          <w:rFonts w:ascii="Times New Roman" w:hAnsi="Times New Roman"/>
          <w:sz w:val="24"/>
          <w:szCs w:val="24"/>
        </w:rPr>
        <w:t>z</w:t>
      </w:r>
      <w:r w:rsidR="000A6C00" w:rsidRPr="005546B8">
        <w:rPr>
          <w:rFonts w:ascii="Times New Roman" w:hAnsi="Times New Roman"/>
          <w:sz w:val="24"/>
          <w:szCs w:val="24"/>
        </w:rPr>
        <w:t xml:space="preserve">ákona, ktorým sa mení a dopĺňa zákon </w:t>
      </w:r>
      <w:r w:rsidR="00B73664">
        <w:rPr>
          <w:rFonts w:ascii="Times New Roman" w:hAnsi="Times New Roman"/>
          <w:sz w:val="24"/>
          <w:szCs w:val="24"/>
        </w:rPr>
        <w:t xml:space="preserve">                          </w:t>
      </w:r>
      <w:r w:rsidR="000A6C00" w:rsidRPr="005546B8">
        <w:rPr>
          <w:rFonts w:ascii="Times New Roman" w:hAnsi="Times New Roman"/>
          <w:sz w:val="24"/>
          <w:szCs w:val="24"/>
        </w:rPr>
        <w:t>č. 514/2009 Z. z. o doprave na dráhach v znení neskorších predpisov</w:t>
      </w:r>
    </w:p>
    <w:p w:rsidR="007A4341" w:rsidRPr="00AA3E6B" w:rsidRDefault="007A4341" w:rsidP="001F0A82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:rsidR="001F0A82" w:rsidRDefault="001F0A82" w:rsidP="001F0A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:rsidR="001F0A82" w:rsidRDefault="001F0A82" w:rsidP="001F0A8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:rsidR="001F0A82" w:rsidRDefault="001F0A82" w:rsidP="001F0A8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1F0A82" w:rsidRDefault="001F0A82" w:rsidP="001F0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RDefault="001F0A82" w:rsidP="001F0A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284DD1" w:rsidRDefault="00284DD1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3E6B" w:rsidRPr="003E330A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AA3E6B" w:rsidRPr="003E330A" w:rsidRDefault="00AA3E6B" w:rsidP="001A3011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1A3011" w:rsidRPr="003E330A" w:rsidRDefault="001A3011" w:rsidP="001A301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3E330A">
        <w:rPr>
          <w:b/>
          <w:bCs/>
        </w:rPr>
        <w:t>Doložka vybraných vplyvov</w:t>
      </w:r>
    </w:p>
    <w:p w:rsidR="00296FDB" w:rsidRPr="003E330A" w:rsidRDefault="00296FDB" w:rsidP="001A3011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tbl>
      <w:tblPr>
        <w:tblW w:w="476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3247"/>
      </w:tblGrid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B73664" w:rsidRDefault="001A3011" w:rsidP="000C485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3664">
              <w:rPr>
                <w:rFonts w:ascii="Times New Roman" w:hAnsi="Times New Roman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1A3011" w:rsidRPr="003E330A" w:rsidTr="007A4341"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 w:rsidR="001A3011" w:rsidRPr="00B73664" w:rsidRDefault="00B73664" w:rsidP="000C485A">
            <w:pPr>
              <w:rPr>
                <w:rFonts w:ascii="Times New Roman" w:hAnsi="Times New Roman"/>
                <w:sz w:val="20"/>
                <w:szCs w:val="20"/>
              </w:rPr>
            </w:pPr>
            <w:r w:rsidRPr="00B73664">
              <w:rPr>
                <w:rFonts w:ascii="Times New Roman" w:hAnsi="Times New Roman"/>
                <w:sz w:val="20"/>
                <w:szCs w:val="20"/>
              </w:rPr>
              <w:t>Návrh zákona, ktorým sa mení a dopĺňa zákon č. 514/2009 Z. z. o doprave na dráhach v znení neskorších predpisov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BB74A6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1A3011" w:rsidRPr="003E330A" w:rsidTr="003E330A">
        <w:trPr>
          <w:trHeight w:val="255"/>
          <w:jc w:val="center"/>
        </w:trPr>
        <w:tc>
          <w:tcPr>
            <w:tcW w:w="3148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Pr="003E330A" w:rsidRDefault="001A3011" w:rsidP="000C485A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1A3011" w:rsidRPr="003E330A" w:rsidTr="003E330A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1A3011" w:rsidRPr="003E330A" w:rsidTr="003E330A"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1A3011" w:rsidRPr="003E330A" w:rsidTr="003E330A">
        <w:trPr>
          <w:trHeight w:val="18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A3011" w:rsidRPr="003E330A" w:rsidTr="003E330A">
        <w:trPr>
          <w:trHeight w:val="275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F0A82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  <w:tr w:rsidR="001A3011" w:rsidRPr="003E330A" w:rsidTr="003E330A">
        <w:trPr>
          <w:trHeight w:val="450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F0A82" w:rsidP="001F0A82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MPK</w:t>
            </w:r>
          </w:p>
        </w:tc>
      </w:tr>
      <w:tr w:rsidR="001A3011" w:rsidRPr="003E330A" w:rsidTr="003E330A">
        <w:trPr>
          <w:trHeight w:val="152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F0A82" w:rsidP="001F0A82">
            <w:pPr>
              <w:rPr>
                <w:rFonts w:ascii="Times New Roman" w:hAnsi="Times New Roman"/>
                <w:sz w:val="20"/>
                <w:szCs w:val="20"/>
              </w:rPr>
            </w:pPr>
            <w:r w:rsidRPr="003E330A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1A3011" w:rsidRPr="003E330A" w:rsidTr="003E330A"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1A3011" w:rsidRPr="003E330A" w:rsidTr="003E330A"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B73664" w:rsidRDefault="00B73664" w:rsidP="007D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B73664">
              <w:rPr>
                <w:rFonts w:ascii="Times New Roman" w:hAnsi="Times New Roman"/>
                <w:sz w:val="20"/>
                <w:szCs w:val="20"/>
              </w:rPr>
              <w:t xml:space="preserve">V súčasnosti platí úprava, podľa ktorej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regionálnu dopravu možno prevádzkovať na trati, v ktorej </w:t>
            </w:r>
            <w:r w:rsidRPr="00B73664">
              <w:rPr>
                <w:rFonts w:ascii="Times New Roman" w:hAnsi="Times New Roman"/>
                <w:sz w:val="20"/>
                <w:szCs w:val="20"/>
              </w:rPr>
              <w:t>východisková aj cieľová stanica musí nachádzať na území jedného vyššieho územného celku.</w:t>
            </w:r>
            <w:r w:rsidR="007D7BA9">
              <w:rPr>
                <w:rFonts w:ascii="Times New Roman" w:hAnsi="Times New Roman"/>
                <w:sz w:val="20"/>
                <w:szCs w:val="20"/>
              </w:rPr>
              <w:t xml:space="preserve"> Táto úprava neumožňuje vyšším územným celkom </w:t>
            </w:r>
            <w:r w:rsidR="007D7BA9" w:rsidRPr="00B73664">
              <w:rPr>
                <w:rFonts w:ascii="Times New Roman" w:hAnsi="Times New Roman"/>
                <w:sz w:val="20"/>
                <w:szCs w:val="20"/>
              </w:rPr>
              <w:t xml:space="preserve">objednávať regionálnu železničnú dopravu aj na tých tratiach, ktoré presahujú územný obvod daného vyššieho územného celku a zasahujú do územného obvodu susediaceho vyššieho územného celku. </w:t>
            </w: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1A3011" w:rsidRPr="003E330A" w:rsidTr="003E330A"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D7BA9" w:rsidRPr="007D7BA9" w:rsidRDefault="00B73664" w:rsidP="007D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BA9">
              <w:rPr>
                <w:rFonts w:ascii="Times New Roman" w:hAnsi="Times New Roman"/>
                <w:sz w:val="20"/>
                <w:szCs w:val="20"/>
              </w:rPr>
              <w:t xml:space="preserve">Predložený návrh dáva možnosť vyšším územným celkov objednávať regionálnu železničnú dopravu aj na tých tratiach, ktoré presahujú územný obvod daného vyššieho územného celku a zasahujú do územného obvodu susediaceho vyššieho územného celku. </w:t>
            </w:r>
            <w:r w:rsidR="007D7BA9" w:rsidRPr="007D7BA9">
              <w:rPr>
                <w:rFonts w:ascii="Times New Roman" w:hAnsi="Times New Roman"/>
                <w:sz w:val="20"/>
                <w:szCs w:val="20"/>
              </w:rPr>
              <w:t xml:space="preserve">Výhodou bude, že tam, kde bude efektívne využiť železničnú dopravu, objedná si vyšší územný kraj takúto formu namiesto autobusovej dopravy a naopak. Zároveň sa vyšším územným celkom dáva právomoc zladiť si regionálnu železničnú a regionálnu autobusovú dopravu, čím sa vylúčia súbehy týchto liniek a v konečnom dôsledku ušetria finančné prostriedky na financovanie dopravy vo verejnom záujme. </w:t>
            </w:r>
          </w:p>
          <w:p w:rsidR="00B73664" w:rsidRPr="007D7BA9" w:rsidRDefault="00B73664" w:rsidP="007D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3011" w:rsidRPr="00D30B2C" w:rsidRDefault="001A3011" w:rsidP="006A51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1A3011" w:rsidRPr="003E330A" w:rsidTr="003E330A"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7D7BA9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Vyššie územné celky</w:t>
            </w:r>
          </w:p>
        </w:tc>
      </w:tr>
      <w:tr w:rsidR="001A3011" w:rsidRPr="003E330A" w:rsidTr="003E330A"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</w:t>
            </w:r>
            <w:r w:rsidR="001F0A82"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         </w:t>
            </w:r>
            <w:r w:rsidR="001F0A82" w:rsidRPr="003E330A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  <w:r w:rsidR="001F0A82"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A3011" w:rsidRPr="003E330A" w:rsidTr="003E330A"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1A3011" w:rsidRPr="003E330A" w:rsidTr="003E330A"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1A3011" w:rsidRPr="003E330A" w:rsidTr="003E330A"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1A3011" w:rsidRPr="003E330A" w:rsidTr="003E330A"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1A3011" w:rsidRPr="003E330A" w:rsidTr="003E330A"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1A3011" w:rsidRPr="003E330A" w:rsidTr="003E330A"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</w:tbl>
    <w:p w:rsidR="001A3011" w:rsidRPr="001A3011" w:rsidRDefault="001A3011" w:rsidP="001A3011">
      <w:pPr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1A3011" w:rsidRDefault="001A3011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C15752" w:rsidRDefault="00C15752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C15752" w:rsidRDefault="00C15752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C15752" w:rsidRDefault="00C15752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C15752" w:rsidRDefault="00C15752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C15752" w:rsidRDefault="00C15752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C15752" w:rsidRDefault="00C15752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A3011" w:rsidRDefault="001A3011" w:rsidP="001A3011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4842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840"/>
        <w:gridCol w:w="1840"/>
        <w:gridCol w:w="1546"/>
      </w:tblGrid>
      <w:tr w:rsidR="001A3011" w:rsidTr="003E330A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D7BA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D7BA9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C15752">
              <w:rPr>
                <w:rFonts w:ascii="Times" w:hAnsi="Times" w:cs="Times"/>
                <w:sz w:val="20"/>
                <w:szCs w:val="20"/>
              </w:rPr>
              <w:t> </w:t>
            </w:r>
            <w:r w:rsidR="005F7FAD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5F7FAD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5F7FAD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009E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009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A009E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009E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009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A009E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675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5F7FAD">
              <w:rPr>
                <w:rFonts w:ascii="Times" w:hAnsi="Times" w:cs="Times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F7FAD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 </w:t>
            </w:r>
            <w:r w:rsidR="005F7FAD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A3011" w:rsidTr="003E330A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A3011" w:rsidRDefault="001A3011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A3011" w:rsidRPr="003E330A" w:rsidRDefault="001A3011" w:rsidP="001A301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A3011" w:rsidRPr="003E330A" w:rsidRDefault="001A3011" w:rsidP="001A3011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tbl>
      <w:tblPr>
        <w:tblW w:w="487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5"/>
      </w:tblGrid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 w:rsidR="001A3011" w:rsidRPr="003E330A" w:rsidTr="003E330A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C15752">
            <w:pPr>
              <w:shd w:val="clear" w:color="auto" w:fill="FFFFFF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1A3011" w:rsidRPr="003E330A" w:rsidTr="003E330A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7D7BA9" w:rsidP="000C48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miroslav_ivan</w:t>
            </w:r>
            <w:r w:rsidR="00AA3E6B" w:rsidRPr="003E330A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1A3011" w:rsidRPr="003E330A" w:rsidTr="003E330A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1A3011" w:rsidRPr="003E330A" w:rsidTr="003E330A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A3011" w:rsidRPr="003E330A" w:rsidRDefault="001A3011" w:rsidP="000C485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 w:rsidR="001A3011" w:rsidRPr="003E330A" w:rsidTr="003E330A">
        <w:trPr>
          <w:trHeight w:val="413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0A82" w:rsidRPr="003E330A" w:rsidRDefault="001F0A82" w:rsidP="000C485A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</w:t>
            </w: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RDefault="00284DD1" w:rsidP="000572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284DD1" w:rsidRPr="003E330A" w:rsidSect="00756A68">
      <w:pgSz w:w="11907" w:h="16839" w:code="9"/>
      <w:pgMar w:top="851" w:right="1275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2A9" w:rsidRDefault="00CC42A9" w:rsidP="00A54FBD">
      <w:pPr>
        <w:spacing w:after="0" w:line="240" w:lineRule="auto"/>
      </w:pPr>
      <w:r>
        <w:separator/>
      </w:r>
    </w:p>
  </w:endnote>
  <w:endnote w:type="continuationSeparator" w:id="0">
    <w:p w:rsidR="00CC42A9" w:rsidRDefault="00CC42A9" w:rsidP="00A5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Bookman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2A9" w:rsidRDefault="00CC42A9" w:rsidP="00A54FBD">
      <w:pPr>
        <w:spacing w:after="0" w:line="240" w:lineRule="auto"/>
      </w:pPr>
      <w:r>
        <w:separator/>
      </w:r>
    </w:p>
  </w:footnote>
  <w:footnote w:type="continuationSeparator" w:id="0">
    <w:p w:rsidR="00CC42A9" w:rsidRDefault="00CC42A9" w:rsidP="00A54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163"/>
    <w:multiLevelType w:val="hybridMultilevel"/>
    <w:tmpl w:val="5D8AD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222B7"/>
    <w:multiLevelType w:val="hybridMultilevel"/>
    <w:tmpl w:val="1BF4B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1AFB"/>
    <w:multiLevelType w:val="hybridMultilevel"/>
    <w:tmpl w:val="A4DC18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248C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63ED4"/>
    <w:multiLevelType w:val="hybridMultilevel"/>
    <w:tmpl w:val="2878E72E"/>
    <w:lvl w:ilvl="0" w:tplc="2FC623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0F68"/>
    <w:multiLevelType w:val="hybridMultilevel"/>
    <w:tmpl w:val="D7B619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51AB1FA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</w:rPr>
    </w:lvl>
    <w:lvl w:ilvl="2" w:tplc="3F646EA4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5667E5"/>
    <w:multiLevelType w:val="hybridMultilevel"/>
    <w:tmpl w:val="26222F7A"/>
    <w:lvl w:ilvl="0" w:tplc="AE9AF3A8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07BB"/>
    <w:multiLevelType w:val="hybridMultilevel"/>
    <w:tmpl w:val="C93A5FCA"/>
    <w:lvl w:ilvl="0" w:tplc="B3C064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8B74E1C"/>
    <w:multiLevelType w:val="hybridMultilevel"/>
    <w:tmpl w:val="AC7229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582D84"/>
    <w:multiLevelType w:val="hybridMultilevel"/>
    <w:tmpl w:val="086669E4"/>
    <w:lvl w:ilvl="0" w:tplc="C01452E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30B65"/>
    <w:multiLevelType w:val="hybridMultilevel"/>
    <w:tmpl w:val="7496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904FA7"/>
    <w:multiLevelType w:val="hybridMultilevel"/>
    <w:tmpl w:val="78E09D40"/>
    <w:lvl w:ilvl="0" w:tplc="7BEED24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1A26"/>
    <w:multiLevelType w:val="hybridMultilevel"/>
    <w:tmpl w:val="D64E266E"/>
    <w:lvl w:ilvl="0" w:tplc="57248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240A9"/>
    <w:multiLevelType w:val="hybridMultilevel"/>
    <w:tmpl w:val="9D30DB46"/>
    <w:lvl w:ilvl="0" w:tplc="B68218A8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96F3965"/>
    <w:multiLevelType w:val="hybridMultilevel"/>
    <w:tmpl w:val="77149744"/>
    <w:lvl w:ilvl="0" w:tplc="8FE2559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248C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2E4E6E"/>
    <w:multiLevelType w:val="hybridMultilevel"/>
    <w:tmpl w:val="086C50EA"/>
    <w:lvl w:ilvl="0" w:tplc="872C45C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5" w15:restartNumberingAfterBreak="0">
    <w:nsid w:val="2BE40164"/>
    <w:multiLevelType w:val="hybridMultilevel"/>
    <w:tmpl w:val="2578AF78"/>
    <w:lvl w:ilvl="0" w:tplc="041B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2C4C1B54"/>
    <w:multiLevelType w:val="hybridMultilevel"/>
    <w:tmpl w:val="04AECFF4"/>
    <w:lvl w:ilvl="0" w:tplc="73EED0FC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7" w15:restartNumberingAfterBreak="0">
    <w:nsid w:val="2CDB0AF7"/>
    <w:multiLevelType w:val="singleLevel"/>
    <w:tmpl w:val="B12C6B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9" w15:restartNumberingAfterBreak="0">
    <w:nsid w:val="3D470A62"/>
    <w:multiLevelType w:val="hybridMultilevel"/>
    <w:tmpl w:val="211A5B74"/>
    <w:lvl w:ilvl="0" w:tplc="E3A271EA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F62388"/>
    <w:multiLevelType w:val="multilevel"/>
    <w:tmpl w:val="9F8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D12C3F"/>
    <w:multiLevelType w:val="hybridMultilevel"/>
    <w:tmpl w:val="A5680650"/>
    <w:lvl w:ilvl="0" w:tplc="846EFC64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9D5610"/>
    <w:multiLevelType w:val="hybridMultilevel"/>
    <w:tmpl w:val="DC7E47AE"/>
    <w:lvl w:ilvl="0" w:tplc="61242EDC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04F71"/>
    <w:multiLevelType w:val="hybridMultilevel"/>
    <w:tmpl w:val="083C4514"/>
    <w:lvl w:ilvl="0" w:tplc="F306C3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A527123"/>
    <w:multiLevelType w:val="hybridMultilevel"/>
    <w:tmpl w:val="0FC42C70"/>
    <w:lvl w:ilvl="0" w:tplc="1C4A8E6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C41C89"/>
    <w:multiLevelType w:val="hybridMultilevel"/>
    <w:tmpl w:val="D2DAB31E"/>
    <w:lvl w:ilvl="0" w:tplc="3CAE64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E706A"/>
    <w:multiLevelType w:val="hybridMultilevel"/>
    <w:tmpl w:val="5B1CB7BE"/>
    <w:lvl w:ilvl="0" w:tplc="89DEAC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C06D7"/>
    <w:multiLevelType w:val="hybridMultilevel"/>
    <w:tmpl w:val="D7B619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51AB1FA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</w:rPr>
    </w:lvl>
    <w:lvl w:ilvl="2" w:tplc="3F646EA4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A31ECB"/>
    <w:multiLevelType w:val="hybridMultilevel"/>
    <w:tmpl w:val="DD30F514"/>
    <w:lvl w:ilvl="0" w:tplc="784447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301E9"/>
    <w:multiLevelType w:val="hybridMultilevel"/>
    <w:tmpl w:val="AD7E4632"/>
    <w:lvl w:ilvl="0" w:tplc="FB9649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71518"/>
    <w:multiLevelType w:val="hybridMultilevel"/>
    <w:tmpl w:val="C1461F4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E61097"/>
    <w:multiLevelType w:val="hybridMultilevel"/>
    <w:tmpl w:val="C9600BFA"/>
    <w:lvl w:ilvl="0" w:tplc="D4DA4000">
      <w:start w:val="1"/>
      <w:numFmt w:val="bullet"/>
      <w:lvlText w:val="-"/>
      <w:lvlJc w:val="left"/>
      <w:pPr>
        <w:ind w:left="720" w:hanging="360"/>
      </w:pPr>
      <w:rPr>
        <w:rFonts w:ascii="ITCBookmanEE" w:eastAsia="Times New Roman" w:hAnsi="ITCBookmanEE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87175"/>
    <w:multiLevelType w:val="hybridMultilevel"/>
    <w:tmpl w:val="E5DE2F36"/>
    <w:lvl w:ilvl="0" w:tplc="61242EDC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B6E16"/>
    <w:multiLevelType w:val="hybridMultilevel"/>
    <w:tmpl w:val="06F689C2"/>
    <w:lvl w:ilvl="0" w:tplc="427E6A4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3F7585B"/>
    <w:multiLevelType w:val="hybridMultilevel"/>
    <w:tmpl w:val="C5AE1A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003015"/>
    <w:multiLevelType w:val="multilevel"/>
    <w:tmpl w:val="74BA8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93C6BC1"/>
    <w:multiLevelType w:val="hybridMultilevel"/>
    <w:tmpl w:val="1B2E0BBA"/>
    <w:lvl w:ilvl="0" w:tplc="61242EDC">
      <w:numFmt w:val="bullet"/>
      <w:lvlText w:val="-"/>
      <w:lvlJc w:val="left"/>
      <w:pPr>
        <w:ind w:left="1428" w:hanging="360"/>
      </w:pPr>
      <w:rPr>
        <w:rFonts w:ascii="Lucida Sans Unicode" w:eastAsia="Times New Roman" w:hAnsi="Lucida Sans Unicode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A31210E"/>
    <w:multiLevelType w:val="hybridMultilevel"/>
    <w:tmpl w:val="CED8D9A4"/>
    <w:lvl w:ilvl="0" w:tplc="F28EEDF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C165FB9"/>
    <w:multiLevelType w:val="hybridMultilevel"/>
    <w:tmpl w:val="622235A8"/>
    <w:lvl w:ilvl="0" w:tplc="BEE62FE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363718"/>
    <w:multiLevelType w:val="hybridMultilevel"/>
    <w:tmpl w:val="974CEB3C"/>
    <w:lvl w:ilvl="0" w:tplc="0DEE9D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8A5"/>
    <w:multiLevelType w:val="hybridMultilevel"/>
    <w:tmpl w:val="B7827726"/>
    <w:lvl w:ilvl="0" w:tplc="F306C3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6228EE12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46C44C1A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26732C9"/>
    <w:multiLevelType w:val="hybridMultilevel"/>
    <w:tmpl w:val="381CD496"/>
    <w:lvl w:ilvl="0" w:tplc="A344D5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F37A4"/>
    <w:multiLevelType w:val="hybridMultilevel"/>
    <w:tmpl w:val="9D6248A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912756D"/>
    <w:multiLevelType w:val="hybridMultilevel"/>
    <w:tmpl w:val="548E2BE8"/>
    <w:lvl w:ilvl="0" w:tplc="062AC3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41"/>
  </w:num>
  <w:num w:numId="6">
    <w:abstractNumId w:val="2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</w:num>
  <w:num w:numId="12">
    <w:abstractNumId w:val="2"/>
  </w:num>
  <w:num w:numId="13">
    <w:abstractNumId w:val="5"/>
  </w:num>
  <w:num w:numId="14">
    <w:abstractNumId w:val="19"/>
  </w:num>
  <w:num w:numId="15">
    <w:abstractNumId w:val="0"/>
  </w:num>
  <w:num w:numId="16">
    <w:abstractNumId w:val="22"/>
  </w:num>
  <w:num w:numId="17">
    <w:abstractNumId w:val="40"/>
  </w:num>
  <w:num w:numId="18">
    <w:abstractNumId w:val="17"/>
  </w:num>
  <w:num w:numId="19">
    <w:abstractNumId w:val="31"/>
  </w:num>
  <w:num w:numId="20">
    <w:abstractNumId w:val="14"/>
  </w:num>
  <w:num w:numId="21">
    <w:abstractNumId w:val="25"/>
  </w:num>
  <w:num w:numId="22">
    <w:abstractNumId w:val="4"/>
  </w:num>
  <w:num w:numId="23">
    <w:abstractNumId w:val="28"/>
  </w:num>
  <w:num w:numId="24">
    <w:abstractNumId w:val="34"/>
  </w:num>
  <w:num w:numId="25">
    <w:abstractNumId w:val="35"/>
    <w:lvlOverride w:ilvl="0">
      <w:startOverride w:val="1"/>
    </w:lvlOverride>
  </w:num>
  <w:num w:numId="26">
    <w:abstractNumId w:val="4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42"/>
  </w:num>
  <w:num w:numId="35">
    <w:abstractNumId w:val="27"/>
  </w:num>
  <w:num w:numId="36">
    <w:abstractNumId w:val="39"/>
  </w:num>
  <w:num w:numId="37">
    <w:abstractNumId w:val="10"/>
  </w:num>
  <w:num w:numId="38">
    <w:abstractNumId w:val="36"/>
  </w:num>
  <w:num w:numId="39">
    <w:abstractNumId w:val="44"/>
  </w:num>
  <w:num w:numId="40">
    <w:abstractNumId w:val="1"/>
  </w:num>
  <w:num w:numId="41">
    <w:abstractNumId w:val="26"/>
  </w:num>
  <w:num w:numId="42">
    <w:abstractNumId w:val="3"/>
  </w:num>
  <w:num w:numId="43">
    <w:abstractNumId w:val="38"/>
    <w:lvlOverride w:ilvl="0">
      <w:startOverride w:val="2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9B"/>
    <w:rsid w:val="00004DB4"/>
    <w:rsid w:val="00011464"/>
    <w:rsid w:val="0001389A"/>
    <w:rsid w:val="000159BF"/>
    <w:rsid w:val="00020E25"/>
    <w:rsid w:val="000222E5"/>
    <w:rsid w:val="000222F9"/>
    <w:rsid w:val="000243A1"/>
    <w:rsid w:val="000256CC"/>
    <w:rsid w:val="00026005"/>
    <w:rsid w:val="00026A2C"/>
    <w:rsid w:val="00030CB4"/>
    <w:rsid w:val="00031554"/>
    <w:rsid w:val="00031C6C"/>
    <w:rsid w:val="00034B56"/>
    <w:rsid w:val="00040BBF"/>
    <w:rsid w:val="000424CA"/>
    <w:rsid w:val="0004511F"/>
    <w:rsid w:val="00051F1D"/>
    <w:rsid w:val="00053498"/>
    <w:rsid w:val="000537B5"/>
    <w:rsid w:val="00054F3F"/>
    <w:rsid w:val="00056C4D"/>
    <w:rsid w:val="00057243"/>
    <w:rsid w:val="00061024"/>
    <w:rsid w:val="00062679"/>
    <w:rsid w:val="00062A7A"/>
    <w:rsid w:val="000636DA"/>
    <w:rsid w:val="00064477"/>
    <w:rsid w:val="00064DE4"/>
    <w:rsid w:val="00066164"/>
    <w:rsid w:val="0006774E"/>
    <w:rsid w:val="00074F6A"/>
    <w:rsid w:val="00075B62"/>
    <w:rsid w:val="00077206"/>
    <w:rsid w:val="000776C0"/>
    <w:rsid w:val="000824C2"/>
    <w:rsid w:val="000836D3"/>
    <w:rsid w:val="00084FCE"/>
    <w:rsid w:val="0008662E"/>
    <w:rsid w:val="00087EEC"/>
    <w:rsid w:val="00087FB2"/>
    <w:rsid w:val="00090BF4"/>
    <w:rsid w:val="00092523"/>
    <w:rsid w:val="00096129"/>
    <w:rsid w:val="000A1112"/>
    <w:rsid w:val="000A6C00"/>
    <w:rsid w:val="000A76A9"/>
    <w:rsid w:val="000B6526"/>
    <w:rsid w:val="000C034A"/>
    <w:rsid w:val="000C0602"/>
    <w:rsid w:val="000C0BFD"/>
    <w:rsid w:val="000C21C6"/>
    <w:rsid w:val="000C485A"/>
    <w:rsid w:val="000C66F8"/>
    <w:rsid w:val="000C7734"/>
    <w:rsid w:val="000D4101"/>
    <w:rsid w:val="000D4B95"/>
    <w:rsid w:val="000E0CE9"/>
    <w:rsid w:val="000E2BEC"/>
    <w:rsid w:val="000E4314"/>
    <w:rsid w:val="000E4455"/>
    <w:rsid w:val="000E7B53"/>
    <w:rsid w:val="000F52F8"/>
    <w:rsid w:val="000F5E60"/>
    <w:rsid w:val="000F7EFC"/>
    <w:rsid w:val="0010339B"/>
    <w:rsid w:val="001058C2"/>
    <w:rsid w:val="001152A8"/>
    <w:rsid w:val="0011784F"/>
    <w:rsid w:val="0013352A"/>
    <w:rsid w:val="00133554"/>
    <w:rsid w:val="00135BCA"/>
    <w:rsid w:val="00142126"/>
    <w:rsid w:val="001460A5"/>
    <w:rsid w:val="0016046E"/>
    <w:rsid w:val="00161261"/>
    <w:rsid w:val="001725A6"/>
    <w:rsid w:val="00173B5D"/>
    <w:rsid w:val="00174903"/>
    <w:rsid w:val="00177231"/>
    <w:rsid w:val="00180677"/>
    <w:rsid w:val="0018603B"/>
    <w:rsid w:val="001917E9"/>
    <w:rsid w:val="00191C0A"/>
    <w:rsid w:val="00192731"/>
    <w:rsid w:val="00193DC2"/>
    <w:rsid w:val="00194F6B"/>
    <w:rsid w:val="0019639E"/>
    <w:rsid w:val="00197A24"/>
    <w:rsid w:val="001A0A7D"/>
    <w:rsid w:val="001A16A9"/>
    <w:rsid w:val="001A3011"/>
    <w:rsid w:val="001A6D91"/>
    <w:rsid w:val="001A76AF"/>
    <w:rsid w:val="001B0AD9"/>
    <w:rsid w:val="001B454E"/>
    <w:rsid w:val="001C5764"/>
    <w:rsid w:val="001C7B77"/>
    <w:rsid w:val="001D4083"/>
    <w:rsid w:val="001D6773"/>
    <w:rsid w:val="001F01A4"/>
    <w:rsid w:val="001F0A82"/>
    <w:rsid w:val="001F191F"/>
    <w:rsid w:val="001F28B0"/>
    <w:rsid w:val="001F325F"/>
    <w:rsid w:val="001F5CDF"/>
    <w:rsid w:val="00201EEC"/>
    <w:rsid w:val="00203372"/>
    <w:rsid w:val="00212897"/>
    <w:rsid w:val="0021557B"/>
    <w:rsid w:val="002174FD"/>
    <w:rsid w:val="00217831"/>
    <w:rsid w:val="00223EC8"/>
    <w:rsid w:val="00223FD6"/>
    <w:rsid w:val="00226E14"/>
    <w:rsid w:val="00231605"/>
    <w:rsid w:val="00236D1F"/>
    <w:rsid w:val="00237E52"/>
    <w:rsid w:val="002409DA"/>
    <w:rsid w:val="002424CF"/>
    <w:rsid w:val="0024339D"/>
    <w:rsid w:val="0024476B"/>
    <w:rsid w:val="00244FAF"/>
    <w:rsid w:val="002526E4"/>
    <w:rsid w:val="00253238"/>
    <w:rsid w:val="00260407"/>
    <w:rsid w:val="00261D4A"/>
    <w:rsid w:val="002741ED"/>
    <w:rsid w:val="0027566B"/>
    <w:rsid w:val="00277951"/>
    <w:rsid w:val="0028006C"/>
    <w:rsid w:val="0028169C"/>
    <w:rsid w:val="002846C1"/>
    <w:rsid w:val="00284DD1"/>
    <w:rsid w:val="00284F20"/>
    <w:rsid w:val="002859AA"/>
    <w:rsid w:val="002872AE"/>
    <w:rsid w:val="002925D4"/>
    <w:rsid w:val="00293B17"/>
    <w:rsid w:val="00296FDB"/>
    <w:rsid w:val="002B174B"/>
    <w:rsid w:val="002B6683"/>
    <w:rsid w:val="002B6799"/>
    <w:rsid w:val="002C0378"/>
    <w:rsid w:val="002C4A1F"/>
    <w:rsid w:val="002C4C52"/>
    <w:rsid w:val="002C5028"/>
    <w:rsid w:val="002C60A8"/>
    <w:rsid w:val="002D3076"/>
    <w:rsid w:val="002D4965"/>
    <w:rsid w:val="002D5F1B"/>
    <w:rsid w:val="002D7A83"/>
    <w:rsid w:val="002E1177"/>
    <w:rsid w:val="002E20B1"/>
    <w:rsid w:val="002E224C"/>
    <w:rsid w:val="002F0163"/>
    <w:rsid w:val="002F2A24"/>
    <w:rsid w:val="002F371C"/>
    <w:rsid w:val="002F7694"/>
    <w:rsid w:val="00300F73"/>
    <w:rsid w:val="003012C4"/>
    <w:rsid w:val="00301A79"/>
    <w:rsid w:val="00310EBB"/>
    <w:rsid w:val="003111DD"/>
    <w:rsid w:val="0031140D"/>
    <w:rsid w:val="00322364"/>
    <w:rsid w:val="00324717"/>
    <w:rsid w:val="0033097D"/>
    <w:rsid w:val="003368EF"/>
    <w:rsid w:val="00336FD4"/>
    <w:rsid w:val="00341407"/>
    <w:rsid w:val="00343A96"/>
    <w:rsid w:val="00347C56"/>
    <w:rsid w:val="003504AE"/>
    <w:rsid w:val="00352BF3"/>
    <w:rsid w:val="00355AA5"/>
    <w:rsid w:val="00355D98"/>
    <w:rsid w:val="0035713E"/>
    <w:rsid w:val="003600B4"/>
    <w:rsid w:val="003601A0"/>
    <w:rsid w:val="00361884"/>
    <w:rsid w:val="003624F9"/>
    <w:rsid w:val="0037652F"/>
    <w:rsid w:val="0038058A"/>
    <w:rsid w:val="0038495F"/>
    <w:rsid w:val="0039111B"/>
    <w:rsid w:val="00391421"/>
    <w:rsid w:val="003960B8"/>
    <w:rsid w:val="003A009E"/>
    <w:rsid w:val="003A4107"/>
    <w:rsid w:val="003A4A3F"/>
    <w:rsid w:val="003C3395"/>
    <w:rsid w:val="003C407B"/>
    <w:rsid w:val="003C7E51"/>
    <w:rsid w:val="003D0E14"/>
    <w:rsid w:val="003D2ADD"/>
    <w:rsid w:val="003E0EE3"/>
    <w:rsid w:val="003E330A"/>
    <w:rsid w:val="003E3AF2"/>
    <w:rsid w:val="003F0EBD"/>
    <w:rsid w:val="003F541B"/>
    <w:rsid w:val="00402061"/>
    <w:rsid w:val="00402CBB"/>
    <w:rsid w:val="0040568A"/>
    <w:rsid w:val="00406BFC"/>
    <w:rsid w:val="00413508"/>
    <w:rsid w:val="00413E53"/>
    <w:rsid w:val="00415DC2"/>
    <w:rsid w:val="004251BA"/>
    <w:rsid w:val="00442C97"/>
    <w:rsid w:val="00444EA1"/>
    <w:rsid w:val="0044583B"/>
    <w:rsid w:val="00447667"/>
    <w:rsid w:val="00453A6D"/>
    <w:rsid w:val="00462E81"/>
    <w:rsid w:val="004634C3"/>
    <w:rsid w:val="004644B0"/>
    <w:rsid w:val="00467367"/>
    <w:rsid w:val="004730A3"/>
    <w:rsid w:val="00474A4D"/>
    <w:rsid w:val="004814AB"/>
    <w:rsid w:val="00481C8A"/>
    <w:rsid w:val="00483377"/>
    <w:rsid w:val="00487F70"/>
    <w:rsid w:val="0049181D"/>
    <w:rsid w:val="00492C9A"/>
    <w:rsid w:val="0049436E"/>
    <w:rsid w:val="004A0C13"/>
    <w:rsid w:val="004A571F"/>
    <w:rsid w:val="004A5C65"/>
    <w:rsid w:val="004B711F"/>
    <w:rsid w:val="004C115A"/>
    <w:rsid w:val="004C3A2D"/>
    <w:rsid w:val="004C5E5E"/>
    <w:rsid w:val="004D1929"/>
    <w:rsid w:val="004D1C24"/>
    <w:rsid w:val="004D1F4F"/>
    <w:rsid w:val="004D201C"/>
    <w:rsid w:val="004D6A23"/>
    <w:rsid w:val="004E1C3E"/>
    <w:rsid w:val="004E5229"/>
    <w:rsid w:val="00500C6D"/>
    <w:rsid w:val="00500E13"/>
    <w:rsid w:val="005012A3"/>
    <w:rsid w:val="00503BA5"/>
    <w:rsid w:val="00504FCC"/>
    <w:rsid w:val="005069D9"/>
    <w:rsid w:val="00506EF8"/>
    <w:rsid w:val="0052071F"/>
    <w:rsid w:val="005258D2"/>
    <w:rsid w:val="00526165"/>
    <w:rsid w:val="00526F60"/>
    <w:rsid w:val="00533A9C"/>
    <w:rsid w:val="00534E76"/>
    <w:rsid w:val="0053506B"/>
    <w:rsid w:val="00536E5F"/>
    <w:rsid w:val="00540ABD"/>
    <w:rsid w:val="00540CAE"/>
    <w:rsid w:val="0054227C"/>
    <w:rsid w:val="00542BCC"/>
    <w:rsid w:val="005439D5"/>
    <w:rsid w:val="005456D2"/>
    <w:rsid w:val="0055348C"/>
    <w:rsid w:val="00553ECC"/>
    <w:rsid w:val="00556D1E"/>
    <w:rsid w:val="005575B1"/>
    <w:rsid w:val="005610EF"/>
    <w:rsid w:val="005660E4"/>
    <w:rsid w:val="005667C4"/>
    <w:rsid w:val="00575AC0"/>
    <w:rsid w:val="0058432B"/>
    <w:rsid w:val="005A3ADA"/>
    <w:rsid w:val="005A5DF5"/>
    <w:rsid w:val="005B4048"/>
    <w:rsid w:val="005C0B98"/>
    <w:rsid w:val="005C46E9"/>
    <w:rsid w:val="005C5023"/>
    <w:rsid w:val="005D146B"/>
    <w:rsid w:val="005D33E2"/>
    <w:rsid w:val="005E2E7D"/>
    <w:rsid w:val="005F4ECB"/>
    <w:rsid w:val="005F7FAD"/>
    <w:rsid w:val="00600F8B"/>
    <w:rsid w:val="0060219D"/>
    <w:rsid w:val="006050A3"/>
    <w:rsid w:val="006053D2"/>
    <w:rsid w:val="006072EF"/>
    <w:rsid w:val="0061320F"/>
    <w:rsid w:val="0061752B"/>
    <w:rsid w:val="00620E13"/>
    <w:rsid w:val="0062592C"/>
    <w:rsid w:val="00626D91"/>
    <w:rsid w:val="00635ABE"/>
    <w:rsid w:val="0064628F"/>
    <w:rsid w:val="00650CDB"/>
    <w:rsid w:val="00655586"/>
    <w:rsid w:val="00656F75"/>
    <w:rsid w:val="00657068"/>
    <w:rsid w:val="006619D9"/>
    <w:rsid w:val="00663257"/>
    <w:rsid w:val="00664D4C"/>
    <w:rsid w:val="006672DD"/>
    <w:rsid w:val="0067426D"/>
    <w:rsid w:val="00677D75"/>
    <w:rsid w:val="006808E4"/>
    <w:rsid w:val="00680A96"/>
    <w:rsid w:val="00680F5A"/>
    <w:rsid w:val="00681797"/>
    <w:rsid w:val="00682C5F"/>
    <w:rsid w:val="006839CC"/>
    <w:rsid w:val="00684A9A"/>
    <w:rsid w:val="00686F5E"/>
    <w:rsid w:val="00687E9B"/>
    <w:rsid w:val="00687F0F"/>
    <w:rsid w:val="006A0EEE"/>
    <w:rsid w:val="006A5100"/>
    <w:rsid w:val="006A68AB"/>
    <w:rsid w:val="006A7EB3"/>
    <w:rsid w:val="006B0993"/>
    <w:rsid w:val="006B17DE"/>
    <w:rsid w:val="006B1856"/>
    <w:rsid w:val="006B2C26"/>
    <w:rsid w:val="006C0AB2"/>
    <w:rsid w:val="006C5EAE"/>
    <w:rsid w:val="006C645A"/>
    <w:rsid w:val="006C6D8C"/>
    <w:rsid w:val="006D1354"/>
    <w:rsid w:val="006D4003"/>
    <w:rsid w:val="006D61FB"/>
    <w:rsid w:val="006D6902"/>
    <w:rsid w:val="006E2179"/>
    <w:rsid w:val="006E2BC2"/>
    <w:rsid w:val="006E6151"/>
    <w:rsid w:val="006F36FD"/>
    <w:rsid w:val="006F4B5C"/>
    <w:rsid w:val="006F54A4"/>
    <w:rsid w:val="006F781A"/>
    <w:rsid w:val="00700608"/>
    <w:rsid w:val="00700D09"/>
    <w:rsid w:val="00702CA0"/>
    <w:rsid w:val="00705DAB"/>
    <w:rsid w:val="00707E8A"/>
    <w:rsid w:val="007100EC"/>
    <w:rsid w:val="007147CE"/>
    <w:rsid w:val="00726488"/>
    <w:rsid w:val="00731033"/>
    <w:rsid w:val="00733A16"/>
    <w:rsid w:val="00735C23"/>
    <w:rsid w:val="0073722D"/>
    <w:rsid w:val="00742080"/>
    <w:rsid w:val="0074258F"/>
    <w:rsid w:val="00743DFD"/>
    <w:rsid w:val="00746C95"/>
    <w:rsid w:val="00750CBA"/>
    <w:rsid w:val="00750E20"/>
    <w:rsid w:val="00753580"/>
    <w:rsid w:val="007540B1"/>
    <w:rsid w:val="00754999"/>
    <w:rsid w:val="00755537"/>
    <w:rsid w:val="00756A68"/>
    <w:rsid w:val="00756C04"/>
    <w:rsid w:val="007641DD"/>
    <w:rsid w:val="00771389"/>
    <w:rsid w:val="0077335D"/>
    <w:rsid w:val="00775624"/>
    <w:rsid w:val="00775B8F"/>
    <w:rsid w:val="007812F7"/>
    <w:rsid w:val="00782CE7"/>
    <w:rsid w:val="007830DF"/>
    <w:rsid w:val="007933BE"/>
    <w:rsid w:val="00793451"/>
    <w:rsid w:val="00796F82"/>
    <w:rsid w:val="007A4341"/>
    <w:rsid w:val="007A4B6E"/>
    <w:rsid w:val="007A4EC7"/>
    <w:rsid w:val="007A5DF4"/>
    <w:rsid w:val="007A7368"/>
    <w:rsid w:val="007B17BA"/>
    <w:rsid w:val="007B2F6E"/>
    <w:rsid w:val="007C1942"/>
    <w:rsid w:val="007C222C"/>
    <w:rsid w:val="007C45DB"/>
    <w:rsid w:val="007C4ED5"/>
    <w:rsid w:val="007D23B5"/>
    <w:rsid w:val="007D7BA9"/>
    <w:rsid w:val="007D7FBB"/>
    <w:rsid w:val="007E0455"/>
    <w:rsid w:val="007E15E9"/>
    <w:rsid w:val="007F066B"/>
    <w:rsid w:val="007F238F"/>
    <w:rsid w:val="007F3E97"/>
    <w:rsid w:val="007F6EBA"/>
    <w:rsid w:val="007F704D"/>
    <w:rsid w:val="008053CF"/>
    <w:rsid w:val="008058A4"/>
    <w:rsid w:val="008104E8"/>
    <w:rsid w:val="008108A1"/>
    <w:rsid w:val="00812CFF"/>
    <w:rsid w:val="0081354B"/>
    <w:rsid w:val="00814AD1"/>
    <w:rsid w:val="00814D08"/>
    <w:rsid w:val="008154F7"/>
    <w:rsid w:val="0082101B"/>
    <w:rsid w:val="008316FB"/>
    <w:rsid w:val="008374E6"/>
    <w:rsid w:val="00837B9A"/>
    <w:rsid w:val="00847945"/>
    <w:rsid w:val="00850687"/>
    <w:rsid w:val="008524C0"/>
    <w:rsid w:val="00853385"/>
    <w:rsid w:val="00853466"/>
    <w:rsid w:val="00865700"/>
    <w:rsid w:val="00865975"/>
    <w:rsid w:val="00866E1B"/>
    <w:rsid w:val="008704FE"/>
    <w:rsid w:val="00872779"/>
    <w:rsid w:val="008743EA"/>
    <w:rsid w:val="00874EDB"/>
    <w:rsid w:val="00887721"/>
    <w:rsid w:val="008929D1"/>
    <w:rsid w:val="008B3892"/>
    <w:rsid w:val="008B3CD1"/>
    <w:rsid w:val="008B6AAF"/>
    <w:rsid w:val="008C62C6"/>
    <w:rsid w:val="008C7ED3"/>
    <w:rsid w:val="008D09B9"/>
    <w:rsid w:val="008D32E5"/>
    <w:rsid w:val="008D46EE"/>
    <w:rsid w:val="008D4AC6"/>
    <w:rsid w:val="008E459F"/>
    <w:rsid w:val="008E4846"/>
    <w:rsid w:val="008E5BFE"/>
    <w:rsid w:val="008E63B1"/>
    <w:rsid w:val="008F5714"/>
    <w:rsid w:val="008F720C"/>
    <w:rsid w:val="008F7B74"/>
    <w:rsid w:val="009008FE"/>
    <w:rsid w:val="009022B5"/>
    <w:rsid w:val="00902FAE"/>
    <w:rsid w:val="00904ADF"/>
    <w:rsid w:val="00906E55"/>
    <w:rsid w:val="009072C2"/>
    <w:rsid w:val="00925E88"/>
    <w:rsid w:val="00926382"/>
    <w:rsid w:val="00926E80"/>
    <w:rsid w:val="0093509C"/>
    <w:rsid w:val="009400C3"/>
    <w:rsid w:val="00942699"/>
    <w:rsid w:val="00942B1A"/>
    <w:rsid w:val="00944686"/>
    <w:rsid w:val="0094581D"/>
    <w:rsid w:val="009479C3"/>
    <w:rsid w:val="00956941"/>
    <w:rsid w:val="009618DD"/>
    <w:rsid w:val="00961EC3"/>
    <w:rsid w:val="00963CB4"/>
    <w:rsid w:val="0096479A"/>
    <w:rsid w:val="00967553"/>
    <w:rsid w:val="00971D3B"/>
    <w:rsid w:val="009763ED"/>
    <w:rsid w:val="0098134E"/>
    <w:rsid w:val="00981635"/>
    <w:rsid w:val="009A23AA"/>
    <w:rsid w:val="009A38E2"/>
    <w:rsid w:val="009A421A"/>
    <w:rsid w:val="009A59E9"/>
    <w:rsid w:val="009B5B46"/>
    <w:rsid w:val="009B7283"/>
    <w:rsid w:val="009C13F5"/>
    <w:rsid w:val="009C251D"/>
    <w:rsid w:val="009C4E74"/>
    <w:rsid w:val="009D3168"/>
    <w:rsid w:val="009E08D0"/>
    <w:rsid w:val="009E14FF"/>
    <w:rsid w:val="009E5A81"/>
    <w:rsid w:val="009F1B75"/>
    <w:rsid w:val="009F4C5C"/>
    <w:rsid w:val="009F5291"/>
    <w:rsid w:val="009F5FAF"/>
    <w:rsid w:val="00A049F2"/>
    <w:rsid w:val="00A058E8"/>
    <w:rsid w:val="00A05D41"/>
    <w:rsid w:val="00A204F8"/>
    <w:rsid w:val="00A20C36"/>
    <w:rsid w:val="00A21359"/>
    <w:rsid w:val="00A218F9"/>
    <w:rsid w:val="00A2199E"/>
    <w:rsid w:val="00A219F9"/>
    <w:rsid w:val="00A2336D"/>
    <w:rsid w:val="00A27ECE"/>
    <w:rsid w:val="00A30D67"/>
    <w:rsid w:val="00A3178D"/>
    <w:rsid w:val="00A32845"/>
    <w:rsid w:val="00A32DBC"/>
    <w:rsid w:val="00A3382A"/>
    <w:rsid w:val="00A3574E"/>
    <w:rsid w:val="00A36455"/>
    <w:rsid w:val="00A54BE7"/>
    <w:rsid w:val="00A54FBD"/>
    <w:rsid w:val="00A55A03"/>
    <w:rsid w:val="00A56813"/>
    <w:rsid w:val="00A65184"/>
    <w:rsid w:val="00A707A3"/>
    <w:rsid w:val="00A71467"/>
    <w:rsid w:val="00A71809"/>
    <w:rsid w:val="00A847D1"/>
    <w:rsid w:val="00A86E9B"/>
    <w:rsid w:val="00A87EF4"/>
    <w:rsid w:val="00AA3E6B"/>
    <w:rsid w:val="00AA61FB"/>
    <w:rsid w:val="00AB52A8"/>
    <w:rsid w:val="00AB71FE"/>
    <w:rsid w:val="00AC066B"/>
    <w:rsid w:val="00AD224D"/>
    <w:rsid w:val="00AD3157"/>
    <w:rsid w:val="00AD3165"/>
    <w:rsid w:val="00AE2A12"/>
    <w:rsid w:val="00AE3ADD"/>
    <w:rsid w:val="00AE61D8"/>
    <w:rsid w:val="00AF1835"/>
    <w:rsid w:val="00B009FB"/>
    <w:rsid w:val="00B00A64"/>
    <w:rsid w:val="00B00E5B"/>
    <w:rsid w:val="00B02770"/>
    <w:rsid w:val="00B04097"/>
    <w:rsid w:val="00B0519D"/>
    <w:rsid w:val="00B05587"/>
    <w:rsid w:val="00B14756"/>
    <w:rsid w:val="00B16E73"/>
    <w:rsid w:val="00B213D0"/>
    <w:rsid w:val="00B21FCF"/>
    <w:rsid w:val="00B22999"/>
    <w:rsid w:val="00B22E65"/>
    <w:rsid w:val="00B25E10"/>
    <w:rsid w:val="00B30989"/>
    <w:rsid w:val="00B33C7C"/>
    <w:rsid w:val="00B43343"/>
    <w:rsid w:val="00B5077F"/>
    <w:rsid w:val="00B563C6"/>
    <w:rsid w:val="00B5733C"/>
    <w:rsid w:val="00B612FC"/>
    <w:rsid w:val="00B62180"/>
    <w:rsid w:val="00B64C40"/>
    <w:rsid w:val="00B64D8F"/>
    <w:rsid w:val="00B66CD4"/>
    <w:rsid w:val="00B674C0"/>
    <w:rsid w:val="00B70BD6"/>
    <w:rsid w:val="00B726FB"/>
    <w:rsid w:val="00B73664"/>
    <w:rsid w:val="00B75645"/>
    <w:rsid w:val="00B75AD2"/>
    <w:rsid w:val="00B8093D"/>
    <w:rsid w:val="00B8193E"/>
    <w:rsid w:val="00B9293F"/>
    <w:rsid w:val="00B93AD6"/>
    <w:rsid w:val="00B957ED"/>
    <w:rsid w:val="00BA35F6"/>
    <w:rsid w:val="00BA5E20"/>
    <w:rsid w:val="00BA6690"/>
    <w:rsid w:val="00BA69BC"/>
    <w:rsid w:val="00BA7099"/>
    <w:rsid w:val="00BB74A6"/>
    <w:rsid w:val="00BC35A5"/>
    <w:rsid w:val="00BC3956"/>
    <w:rsid w:val="00BC6254"/>
    <w:rsid w:val="00BD0B7A"/>
    <w:rsid w:val="00BD2402"/>
    <w:rsid w:val="00BD3D59"/>
    <w:rsid w:val="00BE4E62"/>
    <w:rsid w:val="00BE6B40"/>
    <w:rsid w:val="00C010D7"/>
    <w:rsid w:val="00C03F19"/>
    <w:rsid w:val="00C101C1"/>
    <w:rsid w:val="00C11736"/>
    <w:rsid w:val="00C125BB"/>
    <w:rsid w:val="00C12976"/>
    <w:rsid w:val="00C14AC7"/>
    <w:rsid w:val="00C14DF3"/>
    <w:rsid w:val="00C154B9"/>
    <w:rsid w:val="00C15752"/>
    <w:rsid w:val="00C243B8"/>
    <w:rsid w:val="00C31A29"/>
    <w:rsid w:val="00C33460"/>
    <w:rsid w:val="00C33A8C"/>
    <w:rsid w:val="00C35615"/>
    <w:rsid w:val="00C36C92"/>
    <w:rsid w:val="00C37636"/>
    <w:rsid w:val="00C418BF"/>
    <w:rsid w:val="00C46AD8"/>
    <w:rsid w:val="00C46FE8"/>
    <w:rsid w:val="00C50EC4"/>
    <w:rsid w:val="00C535A1"/>
    <w:rsid w:val="00C579E9"/>
    <w:rsid w:val="00C63F29"/>
    <w:rsid w:val="00C65B6F"/>
    <w:rsid w:val="00C666A1"/>
    <w:rsid w:val="00C7519F"/>
    <w:rsid w:val="00C82ED8"/>
    <w:rsid w:val="00C862B4"/>
    <w:rsid w:val="00C90C88"/>
    <w:rsid w:val="00C940DC"/>
    <w:rsid w:val="00C956A3"/>
    <w:rsid w:val="00CA1EAC"/>
    <w:rsid w:val="00CA3D3D"/>
    <w:rsid w:val="00CA6564"/>
    <w:rsid w:val="00CB0516"/>
    <w:rsid w:val="00CB5DF3"/>
    <w:rsid w:val="00CC3341"/>
    <w:rsid w:val="00CC4256"/>
    <w:rsid w:val="00CC42A9"/>
    <w:rsid w:val="00CC44C1"/>
    <w:rsid w:val="00CC56CA"/>
    <w:rsid w:val="00CC5B86"/>
    <w:rsid w:val="00CD72A4"/>
    <w:rsid w:val="00CD749C"/>
    <w:rsid w:val="00CE0536"/>
    <w:rsid w:val="00CE0B83"/>
    <w:rsid w:val="00CE5DAC"/>
    <w:rsid w:val="00CE7AB6"/>
    <w:rsid w:val="00CF3579"/>
    <w:rsid w:val="00CF5717"/>
    <w:rsid w:val="00CF6A26"/>
    <w:rsid w:val="00CF6E09"/>
    <w:rsid w:val="00D04010"/>
    <w:rsid w:val="00D1193C"/>
    <w:rsid w:val="00D17385"/>
    <w:rsid w:val="00D25C32"/>
    <w:rsid w:val="00D30B2C"/>
    <w:rsid w:val="00D31227"/>
    <w:rsid w:val="00D3525F"/>
    <w:rsid w:val="00D4249A"/>
    <w:rsid w:val="00D55206"/>
    <w:rsid w:val="00D60FCC"/>
    <w:rsid w:val="00D6190D"/>
    <w:rsid w:val="00D6681B"/>
    <w:rsid w:val="00D66CC8"/>
    <w:rsid w:val="00D671A1"/>
    <w:rsid w:val="00D75390"/>
    <w:rsid w:val="00D82F9A"/>
    <w:rsid w:val="00D87B32"/>
    <w:rsid w:val="00D87B5C"/>
    <w:rsid w:val="00D97693"/>
    <w:rsid w:val="00DA2650"/>
    <w:rsid w:val="00DA2914"/>
    <w:rsid w:val="00DA5ECA"/>
    <w:rsid w:val="00DB0E88"/>
    <w:rsid w:val="00DB179F"/>
    <w:rsid w:val="00DB1C44"/>
    <w:rsid w:val="00DB3E5A"/>
    <w:rsid w:val="00DB67FF"/>
    <w:rsid w:val="00DC6841"/>
    <w:rsid w:val="00DD7CD9"/>
    <w:rsid w:val="00DE4824"/>
    <w:rsid w:val="00DE6221"/>
    <w:rsid w:val="00DE6CA6"/>
    <w:rsid w:val="00DE6E4C"/>
    <w:rsid w:val="00DF205D"/>
    <w:rsid w:val="00DF3925"/>
    <w:rsid w:val="00DF4D73"/>
    <w:rsid w:val="00DF71EC"/>
    <w:rsid w:val="00E00077"/>
    <w:rsid w:val="00E0617D"/>
    <w:rsid w:val="00E064D1"/>
    <w:rsid w:val="00E076C5"/>
    <w:rsid w:val="00E12665"/>
    <w:rsid w:val="00E14DF4"/>
    <w:rsid w:val="00E224D0"/>
    <w:rsid w:val="00E25C0C"/>
    <w:rsid w:val="00E264A2"/>
    <w:rsid w:val="00E2739D"/>
    <w:rsid w:val="00E301EF"/>
    <w:rsid w:val="00E35029"/>
    <w:rsid w:val="00E3689B"/>
    <w:rsid w:val="00E408F0"/>
    <w:rsid w:val="00E40A00"/>
    <w:rsid w:val="00E52030"/>
    <w:rsid w:val="00E555AC"/>
    <w:rsid w:val="00E56A28"/>
    <w:rsid w:val="00E7032E"/>
    <w:rsid w:val="00E73DDB"/>
    <w:rsid w:val="00E77E54"/>
    <w:rsid w:val="00E833DC"/>
    <w:rsid w:val="00E87E4B"/>
    <w:rsid w:val="00E97742"/>
    <w:rsid w:val="00EA0B42"/>
    <w:rsid w:val="00EA7661"/>
    <w:rsid w:val="00EA7BAB"/>
    <w:rsid w:val="00EB22D8"/>
    <w:rsid w:val="00EB4864"/>
    <w:rsid w:val="00EB76B3"/>
    <w:rsid w:val="00EB7A47"/>
    <w:rsid w:val="00EC0BD0"/>
    <w:rsid w:val="00EC14D2"/>
    <w:rsid w:val="00EC2870"/>
    <w:rsid w:val="00ED151B"/>
    <w:rsid w:val="00ED15C6"/>
    <w:rsid w:val="00ED18C4"/>
    <w:rsid w:val="00ED413D"/>
    <w:rsid w:val="00ED4CBF"/>
    <w:rsid w:val="00ED4FA5"/>
    <w:rsid w:val="00ED7ECA"/>
    <w:rsid w:val="00EE1999"/>
    <w:rsid w:val="00EE6A4A"/>
    <w:rsid w:val="00EF1F66"/>
    <w:rsid w:val="00EF2AF9"/>
    <w:rsid w:val="00F02AE9"/>
    <w:rsid w:val="00F05AEE"/>
    <w:rsid w:val="00F07205"/>
    <w:rsid w:val="00F14038"/>
    <w:rsid w:val="00F143C6"/>
    <w:rsid w:val="00F15003"/>
    <w:rsid w:val="00F25BFD"/>
    <w:rsid w:val="00F34A5B"/>
    <w:rsid w:val="00F4097A"/>
    <w:rsid w:val="00F41BA2"/>
    <w:rsid w:val="00F45DE6"/>
    <w:rsid w:val="00F50DEF"/>
    <w:rsid w:val="00F521C9"/>
    <w:rsid w:val="00F52844"/>
    <w:rsid w:val="00F53C9B"/>
    <w:rsid w:val="00F563A6"/>
    <w:rsid w:val="00F70FD3"/>
    <w:rsid w:val="00F8293A"/>
    <w:rsid w:val="00F82E4A"/>
    <w:rsid w:val="00F95FCF"/>
    <w:rsid w:val="00FA0405"/>
    <w:rsid w:val="00FA287F"/>
    <w:rsid w:val="00FB44D6"/>
    <w:rsid w:val="00FB4A35"/>
    <w:rsid w:val="00FC5837"/>
    <w:rsid w:val="00FC63E6"/>
    <w:rsid w:val="00FC7C9D"/>
    <w:rsid w:val="00FD4BD0"/>
    <w:rsid w:val="00FD5B9D"/>
    <w:rsid w:val="00FD702B"/>
    <w:rsid w:val="00FD7FCA"/>
    <w:rsid w:val="00FE0E6F"/>
    <w:rsid w:val="00FE54B0"/>
    <w:rsid w:val="00FE690E"/>
    <w:rsid w:val="00FF21BC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8E2B0"/>
  <w14:defaultImageDpi w14:val="0"/>
  <w15:docId w15:val="{C6256862-8A61-45A0-BE7D-0E6B3B21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2BE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F95FCF"/>
    <w:pPr>
      <w:keepNext/>
      <w:spacing w:before="240" w:after="60" w:line="240" w:lineRule="auto"/>
      <w:outlineLvl w:val="2"/>
    </w:pPr>
    <w:rPr>
      <w:rFonts w:ascii="Arial" w:hAnsi="Arial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E2BE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95FCF"/>
    <w:rPr>
      <w:rFonts w:ascii="Arial" w:hAnsi="Arial" w:cs="Times New Roman"/>
      <w:sz w:val="20"/>
      <w:szCs w:val="20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unhideWhenUsed/>
    <w:rsid w:val="009E5A81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E5A8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111DD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111DD"/>
    <w:rPr>
      <w:rFonts w:cs="Times New Roman"/>
      <w:b/>
      <w:bCs/>
      <w:sz w:val="20"/>
      <w:szCs w:val="20"/>
    </w:rPr>
  </w:style>
  <w:style w:type="character" w:customStyle="1" w:styleId="Textzstupnhosymbolu1">
    <w:name w:val="Text zástupného symbolu1"/>
    <w:semiHidden/>
    <w:rsid w:val="003C3395"/>
    <w:rPr>
      <w:rFonts w:ascii="Times New Roman" w:hAnsi="Times New Roman"/>
      <w:color w:val="808080"/>
    </w:rPr>
  </w:style>
  <w:style w:type="paragraph" w:styleId="Normlnywebov">
    <w:name w:val="Normal (Web)"/>
    <w:aliases w:val="webb"/>
    <w:basedOn w:val="Normlny"/>
    <w:uiPriority w:val="99"/>
    <w:unhideWhenUsed/>
    <w:rsid w:val="00F53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A54FBD"/>
    <w:pPr>
      <w:ind w:left="720"/>
      <w:contextualSpacing/>
    </w:pPr>
    <w:rPr>
      <w:rFonts w:ascii="Calibri" w:eastAsia="MS Mincho" w:hAnsi="Calibri"/>
      <w:lang w:val="cs-CZ"/>
    </w:rPr>
  </w:style>
  <w:style w:type="paragraph" w:styleId="Textpoznmkypodiarou">
    <w:name w:val="footnote text"/>
    <w:basedOn w:val="Normlny"/>
    <w:link w:val="TextpoznmkypodiarouChar"/>
    <w:uiPriority w:val="99"/>
    <w:rsid w:val="00A54FBD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54FBD"/>
    <w:rPr>
      <w:rFonts w:ascii="Times New Roman" w:eastAsia="MS Mincho" w:hAnsi="Times New Roman" w:cs="Times New Roman"/>
      <w:sz w:val="20"/>
      <w:szCs w:val="20"/>
      <w:lang w:val="x-none" w:eastAsia="cs-CZ"/>
    </w:rPr>
  </w:style>
  <w:style w:type="character" w:styleId="Odkaznapoznmkupodiarou">
    <w:name w:val="footnote reference"/>
    <w:basedOn w:val="Predvolenpsmoodseku"/>
    <w:uiPriority w:val="99"/>
    <w:rsid w:val="00A54FBD"/>
    <w:rPr>
      <w:rFonts w:cs="Times New Roman"/>
      <w:vertAlign w:val="superscript"/>
    </w:rPr>
  </w:style>
  <w:style w:type="character" w:styleId="Zstupntext">
    <w:name w:val="Placeholder Text"/>
    <w:basedOn w:val="Predvolenpsmoodseku"/>
    <w:uiPriority w:val="99"/>
    <w:rsid w:val="00A54FBD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A54FBD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54FBD"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A54FB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uiPriority w:val="10"/>
    <w:qFormat/>
    <w:rsid w:val="003C3395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3C3395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msoplaceholdertext0">
    <w:name w:val="msoplaceholdertext"/>
    <w:basedOn w:val="Predvolenpsmoodseku"/>
    <w:rsid w:val="003C3395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02061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40206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unhideWhenUsed/>
    <w:rsid w:val="0060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072E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9E5A81"/>
    <w:rPr>
      <w:rFonts w:cs="Times New Roman"/>
      <w:sz w:val="16"/>
      <w:szCs w:val="16"/>
    </w:rPr>
  </w:style>
  <w:style w:type="paragraph" w:customStyle="1" w:styleId="Default">
    <w:name w:val="Default"/>
    <w:rsid w:val="009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500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F15003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50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15003"/>
    <w:rPr>
      <w:rFonts w:cs="Times New Roman"/>
      <w:sz w:val="16"/>
      <w:szCs w:val="16"/>
    </w:rPr>
  </w:style>
  <w:style w:type="paragraph" w:customStyle="1" w:styleId="Zkladntext0">
    <w:name w:val="Z‡kladn’ text"/>
    <w:basedOn w:val="Normlny"/>
    <w:rsid w:val="00ED18C4"/>
    <w:pPr>
      <w:spacing w:after="0" w:line="240" w:lineRule="auto"/>
      <w:jc w:val="both"/>
    </w:pPr>
    <w:rPr>
      <w:rFonts w:ascii="Arial" w:hAnsi="Arial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33A1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33A16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33A1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33A16"/>
    <w:rPr>
      <w:rFonts w:cs="Times New Roman"/>
    </w:rPr>
  </w:style>
  <w:style w:type="paragraph" w:customStyle="1" w:styleId="odsekzoznamu1">
    <w:name w:val="odsekzoznamu1"/>
    <w:basedOn w:val="Normlny"/>
    <w:uiPriority w:val="99"/>
    <w:rsid w:val="00733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l3">
    <w:name w:val="l3"/>
    <w:basedOn w:val="Normlny"/>
    <w:uiPriority w:val="99"/>
    <w:rsid w:val="00733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99"/>
    <w:qFormat/>
    <w:rsid w:val="00700608"/>
    <w:rPr>
      <w:rFonts w:cs="Times New Roman"/>
      <w:b/>
    </w:rPr>
  </w:style>
  <w:style w:type="paragraph" w:styleId="Bezriadkovania">
    <w:name w:val="No Spacing"/>
    <w:uiPriority w:val="1"/>
    <w:qFormat/>
    <w:rsid w:val="0018603B"/>
    <w:pPr>
      <w:spacing w:after="0" w:line="240" w:lineRule="auto"/>
    </w:pPr>
    <w:rPr>
      <w:rFonts w:ascii="Times New Roman" w:hAnsi="Times New Roman" w:cs="Times New Roman"/>
      <w:sz w:val="24"/>
      <w:szCs w:val="20"/>
      <w:lang w:eastAsia="sk-SK"/>
    </w:rPr>
  </w:style>
  <w:style w:type="paragraph" w:customStyle="1" w:styleId="Odsekzoznamu10">
    <w:name w:val="Odsek zoznamu1"/>
    <w:basedOn w:val="Normlny"/>
    <w:rsid w:val="0018603B"/>
    <w:pPr>
      <w:spacing w:after="160" w:line="259" w:lineRule="auto"/>
      <w:ind w:left="720"/>
      <w:contextualSpacing/>
    </w:pPr>
    <w:rPr>
      <w:rFonts w:ascii="Calibri" w:hAnsi="Calibri"/>
    </w:rPr>
  </w:style>
  <w:style w:type="paragraph" w:styleId="Revzia">
    <w:name w:val="Revision"/>
    <w:hidden/>
    <w:uiPriority w:val="99"/>
    <w:semiHidden/>
    <w:rsid w:val="0018603B"/>
    <w:pPr>
      <w:spacing w:after="0" w:line="240" w:lineRule="auto"/>
    </w:pPr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4730A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4730A3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wText">
    <w:name w:val="wText"/>
    <w:basedOn w:val="Normlny"/>
    <w:link w:val="wTextChar"/>
    <w:uiPriority w:val="1"/>
    <w:qFormat/>
    <w:rsid w:val="004730A3"/>
    <w:pPr>
      <w:spacing w:after="180" w:line="240" w:lineRule="auto"/>
      <w:jc w:val="both"/>
    </w:pPr>
    <w:rPr>
      <w:rFonts w:ascii="Times New Roman" w:eastAsia="MS Mincho" w:hAnsi="Times New Roman"/>
      <w:szCs w:val="26"/>
    </w:rPr>
  </w:style>
  <w:style w:type="character" w:customStyle="1" w:styleId="wTextChar">
    <w:name w:val="wText Char"/>
    <w:link w:val="wText"/>
    <w:uiPriority w:val="1"/>
    <w:locked/>
    <w:rsid w:val="004730A3"/>
    <w:rPr>
      <w:rFonts w:ascii="Times New Roman" w:eastAsia="MS Mincho" w:hAnsi="Times New Roman"/>
      <w:sz w:val="26"/>
      <w:lang w:val="x-none" w:eastAsia="x-none"/>
    </w:rPr>
  </w:style>
  <w:style w:type="paragraph" w:customStyle="1" w:styleId="TableText">
    <w:name w:val="Table Text"/>
    <w:basedOn w:val="Normlny"/>
    <w:uiPriority w:val="18"/>
    <w:qFormat/>
    <w:rsid w:val="004730A3"/>
    <w:pPr>
      <w:spacing w:after="0" w:line="240" w:lineRule="auto"/>
    </w:pPr>
    <w:rPr>
      <w:rFonts w:ascii="Arial" w:hAnsi="Arial"/>
      <w:sz w:val="18"/>
      <w:lang w:val="cs-CZ"/>
    </w:rPr>
  </w:style>
  <w:style w:type="paragraph" w:customStyle="1" w:styleId="TableHeading">
    <w:name w:val="Table Heading"/>
    <w:basedOn w:val="Normlny"/>
    <w:uiPriority w:val="18"/>
    <w:qFormat/>
    <w:rsid w:val="004730A3"/>
    <w:pPr>
      <w:spacing w:after="0" w:line="240" w:lineRule="auto"/>
    </w:pPr>
    <w:rPr>
      <w:rFonts w:ascii="Arial" w:hAnsi="Arial"/>
      <w:b/>
      <w:color w:val="FFFF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2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2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2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3F481-E919-4ACB-A2D2-09394601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Michalíková, Daniela</dc:creator>
  <cp:keywords/>
  <dc:description/>
  <cp:lastModifiedBy>Andrej</cp:lastModifiedBy>
  <cp:revision>4</cp:revision>
  <cp:lastPrinted>2016-05-25T11:49:00Z</cp:lastPrinted>
  <dcterms:created xsi:type="dcterms:W3CDTF">2018-10-31T15:16:00Z</dcterms:created>
  <dcterms:modified xsi:type="dcterms:W3CDTF">2018-11-08T08:06:00Z</dcterms:modified>
</cp:coreProperties>
</file>