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63" w:rsidRPr="000D0879" w:rsidRDefault="000E2A63" w:rsidP="000E2A6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E003CF">
        <w:rPr>
          <w:b/>
          <w:color w:val="000000" w:themeColor="text1"/>
        </w:rPr>
        <w:t xml:space="preserve">D ô v o d o v á  </w:t>
      </w:r>
      <w:r>
        <w:rPr>
          <w:b/>
          <w:color w:val="000000" w:themeColor="text1"/>
        </w:rPr>
        <w:t xml:space="preserve"> </w:t>
      </w:r>
      <w:r w:rsidRPr="00E003CF">
        <w:rPr>
          <w:b/>
          <w:color w:val="000000" w:themeColor="text1"/>
        </w:rPr>
        <w:t>s p r á v a</w:t>
      </w:r>
    </w:p>
    <w:p w:rsidR="000E2A63" w:rsidRPr="00A83DF1" w:rsidRDefault="000E2A63" w:rsidP="000E2A63">
      <w:pPr>
        <w:jc w:val="center"/>
        <w:rPr>
          <w:b/>
          <w:snapToGrid w:val="0"/>
          <w:color w:val="000000" w:themeColor="text1"/>
        </w:rPr>
      </w:pPr>
    </w:p>
    <w:p w:rsidR="000E2A63" w:rsidRDefault="000E2A63" w:rsidP="000E2A63">
      <w:pPr>
        <w:ind w:left="-720" w:firstLine="720"/>
        <w:rPr>
          <w:b/>
          <w:snapToGrid w:val="0"/>
          <w:color w:val="000000" w:themeColor="text1"/>
        </w:rPr>
      </w:pPr>
      <w:r w:rsidRPr="00A83DF1">
        <w:rPr>
          <w:b/>
          <w:snapToGrid w:val="0"/>
          <w:color w:val="000000" w:themeColor="text1"/>
        </w:rPr>
        <w:t>Všeobecná časť</w:t>
      </w:r>
    </w:p>
    <w:p w:rsidR="000E2A63" w:rsidRPr="00A83DF1" w:rsidRDefault="000E2A63" w:rsidP="000E2A63">
      <w:pPr>
        <w:tabs>
          <w:tab w:val="left" w:pos="2235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0E2A63" w:rsidRPr="00C15A85" w:rsidRDefault="000E2A63" w:rsidP="000E2A63">
      <w:pPr>
        <w:spacing w:after="120"/>
        <w:ind w:firstLine="851"/>
        <w:jc w:val="both"/>
        <w:rPr>
          <w:snapToGrid w:val="0"/>
          <w:color w:val="000000" w:themeColor="text1"/>
        </w:rPr>
      </w:pPr>
      <w:r w:rsidRPr="00A83DF1">
        <w:rPr>
          <w:snapToGrid w:val="0"/>
          <w:color w:val="000000" w:themeColor="text1"/>
        </w:rPr>
        <w:t>Návrh zákona, ktorým sa mení a dopĺňa zákon č. 124/1992 Zb. o Vojenskej polícii v znení neskorších predpisov bol vypracovaný v súlade s Plánom legislatívnych úloh vlády Slovenskej republiky na rok 2018 s cieľom zohľadniť poznatky a skúsenosti z aplikačnej praxe</w:t>
      </w:r>
      <w:r>
        <w:rPr>
          <w:snapToGrid w:val="0"/>
          <w:color w:val="000000" w:themeColor="text1"/>
        </w:rPr>
        <w:t>.</w:t>
      </w:r>
    </w:p>
    <w:p w:rsidR="000E2A63" w:rsidRDefault="000E2A63" w:rsidP="000E2A63">
      <w:pPr>
        <w:tabs>
          <w:tab w:val="left" w:pos="720"/>
        </w:tabs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Predložený návrh zákona bol </w:t>
      </w:r>
      <w:r w:rsidRPr="00F25770">
        <w:rPr>
          <w:color w:val="000000" w:themeColor="text1"/>
        </w:rPr>
        <w:t>vypracovaný na základe objektívnej potreby upraviť úlohy a oprávnenia Vojenskej polície vzhľadom na vývoj policajno-bezpečnostnej situácie v rezorte obrany a vytvoriť podmienky na kvalitnejšiu a efektívnejšiu činnosť Vojenskej polície.  Návrh zákona súčasne reflektuje na zmeny vykonané v právnom poriadku Slovenskej republiky.</w:t>
      </w:r>
      <w:r>
        <w:rPr>
          <w:color w:val="000000" w:themeColor="text1"/>
        </w:rPr>
        <w:t xml:space="preserve"> </w:t>
      </w:r>
    </w:p>
    <w:p w:rsidR="000E2A63" w:rsidRDefault="000E2A63" w:rsidP="000E2A63">
      <w:pPr>
        <w:tabs>
          <w:tab w:val="left" w:pos="720"/>
        </w:tabs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Cieľom návrhu zákona je ustanoviť nové úlohy Vojenskej polície, a to ochrana lietadiel vo vojenských službách, riadenie premávky </w:t>
      </w:r>
      <w:r w:rsidRPr="00A83DF1">
        <w:rPr>
          <w:color w:val="000000" w:themeColor="text1"/>
        </w:rPr>
        <w:t>vozidiel zahraničných ozbrojených sí</w:t>
      </w:r>
      <w:r>
        <w:rPr>
          <w:color w:val="000000" w:themeColor="text1"/>
        </w:rPr>
        <w:t xml:space="preserve">l na území Slovenskej republiky a plnenie úloh, </w:t>
      </w:r>
      <w:r w:rsidRPr="00F32FAE">
        <w:t xml:space="preserve">ktoré vyplývajú z medzinárodných </w:t>
      </w:r>
      <w:r w:rsidRPr="00A83DF1">
        <w:rPr>
          <w:color w:val="000000" w:themeColor="text1"/>
        </w:rPr>
        <w:t xml:space="preserve">zmlúv, ktorými je Slovenská republika viazaná. </w:t>
      </w:r>
      <w:r>
        <w:rPr>
          <w:color w:val="000000" w:themeColor="text1"/>
        </w:rPr>
        <w:t>V nadväznosti na nové úlohy Vojenskej polície r</w:t>
      </w:r>
      <w:r w:rsidRPr="00A83DF1">
        <w:rPr>
          <w:color w:val="000000" w:themeColor="text1"/>
        </w:rPr>
        <w:t xml:space="preserve">ozširujú sa  oprávnenia  </w:t>
      </w:r>
      <w:r>
        <w:rPr>
          <w:color w:val="000000" w:themeColor="text1"/>
        </w:rPr>
        <w:t>vojenského policajta pri zaisťovaní ochrany vojenskej leteckej dopravy a chráneného vojenského objektu.  Zároveň sa rozširujú donucovacie prostriedky a upravuje sa ich použitie.   </w:t>
      </w:r>
      <w:r w:rsidRPr="00A83DF1">
        <w:rPr>
          <w:color w:val="000000" w:themeColor="text1"/>
        </w:rPr>
        <w:t xml:space="preserve"> </w:t>
      </w:r>
    </w:p>
    <w:p w:rsidR="000E2A63" w:rsidRDefault="000E2A63" w:rsidP="000E2A63">
      <w:pPr>
        <w:tabs>
          <w:tab w:val="left" w:pos="720"/>
        </w:tabs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Platná právna úprava neumožňuje v požadovanom rozsahu používať Vojenskej polície dostupné prostriedky na plnenie úloh policajnej ochrany rezortu obrany. Zároveň v súvislosti so zabezpečením obrany  a bezpečnosti štátu z aplikačnej praxe vyplynula potreba ustanoviť zákaz  vstupu do chránených vojenských objektov a sankcie za porušenie zákazu. S cieľom zabrániť zneužitiu označenia „Vojenská polícia“, vojenskej rovnošaty s týmto označením, služobného preukazu a služobného odznaku sa ustanovuje zákaz</w:t>
      </w:r>
      <w:r w:rsidRPr="00A83DF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používať označenie „Vojenská polícia“, zákaz používať vojenskú rovnošatu s týmto označením, služobný preukaz a služobný odznak. Definujú sa priestupky, sankcie a Vojenská polícia ako vecne príslušný orgán, ktorý bude  priestupky objasňovať. </w:t>
      </w:r>
    </w:p>
    <w:p w:rsidR="000E2A63" w:rsidRPr="00710D60" w:rsidRDefault="000E2A63" w:rsidP="000E2A63">
      <w:pPr>
        <w:tabs>
          <w:tab w:val="left" w:pos="720"/>
        </w:tabs>
        <w:spacing w:after="120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  Návrhom zákona sa dopĺňa absentujúca právna úprava stravovania osoby</w:t>
      </w:r>
      <w:r w:rsidRPr="00A83DF1">
        <w:rPr>
          <w:color w:val="000000" w:themeColor="text1"/>
        </w:rPr>
        <w:t xml:space="preserve">, ktorej </w:t>
      </w:r>
      <w:r>
        <w:rPr>
          <w:color w:val="000000" w:themeColor="text1"/>
        </w:rPr>
        <w:t xml:space="preserve">bola vojenským policajtom </w:t>
      </w:r>
      <w:r w:rsidRPr="00A83DF1">
        <w:rPr>
          <w:color w:val="000000" w:themeColor="text1"/>
        </w:rPr>
        <w:t xml:space="preserve">obmedzená osobná sloboda.  </w:t>
      </w:r>
    </w:p>
    <w:p w:rsidR="000E2A63" w:rsidRPr="00FD54D1" w:rsidRDefault="000E2A63" w:rsidP="000E2A63">
      <w:pPr>
        <w:spacing w:after="120"/>
        <w:ind w:firstLine="708"/>
        <w:jc w:val="both"/>
        <w:rPr>
          <w:snapToGrid w:val="0"/>
          <w:color w:val="000000" w:themeColor="text1"/>
        </w:rPr>
      </w:pPr>
      <w:r w:rsidRPr="00A83DF1">
        <w:rPr>
          <w:snapToGrid w:val="0"/>
          <w:color w:val="000000" w:themeColor="text1"/>
        </w:rPr>
        <w:t xml:space="preserve">Predkladaný návrh zákona o Vojenskej polícii je v súlade s Ústavou Slovenskej republiky, ústavnými zákonmi, </w:t>
      </w:r>
      <w:r w:rsidRPr="00A83DF1">
        <w:rPr>
          <w:color w:val="000000" w:themeColor="text1"/>
        </w:rPr>
        <w:t>nálezmi Ústavného súdu Slovenskej republiky</w:t>
      </w:r>
      <w:r w:rsidRPr="00A83DF1">
        <w:rPr>
          <w:snapToGrid w:val="0"/>
          <w:color w:val="000000" w:themeColor="text1"/>
        </w:rPr>
        <w:t xml:space="preserve">, zákonmi, medzinárodnými zmluvami a inými </w:t>
      </w:r>
      <w:r w:rsidRPr="00A83DF1">
        <w:rPr>
          <w:color w:val="000000" w:themeColor="text1"/>
        </w:rPr>
        <w:t>medzinárodnými</w:t>
      </w:r>
      <w:r w:rsidRPr="00A83DF1">
        <w:rPr>
          <w:snapToGrid w:val="0"/>
          <w:color w:val="000000" w:themeColor="text1"/>
        </w:rPr>
        <w:t xml:space="preserve"> dokumentmi, ktorými j</w:t>
      </w:r>
      <w:r>
        <w:rPr>
          <w:snapToGrid w:val="0"/>
          <w:color w:val="000000" w:themeColor="text1"/>
        </w:rPr>
        <w:t xml:space="preserve">e Slovenská republika </w:t>
      </w:r>
      <w:r w:rsidRPr="00FD54D1">
        <w:rPr>
          <w:snapToGrid w:val="0"/>
          <w:color w:val="000000" w:themeColor="text1"/>
        </w:rPr>
        <w:t xml:space="preserve">viazaná, a s právom Európskej únie. </w:t>
      </w:r>
    </w:p>
    <w:p w:rsidR="000E2A63" w:rsidRPr="00A83DF1" w:rsidRDefault="000E2A63" w:rsidP="000E2A63">
      <w:pPr>
        <w:spacing w:after="120"/>
        <w:ind w:firstLine="851"/>
        <w:jc w:val="both"/>
        <w:rPr>
          <w:color w:val="000000" w:themeColor="text1"/>
        </w:rPr>
      </w:pPr>
      <w:r w:rsidRPr="00FD54D1">
        <w:rPr>
          <w:color w:val="000000" w:themeColor="text1"/>
        </w:rPr>
        <w:t>Návrh zákona bude mať pozitívny aj negatívny vplyv na rozpočet verejnej správy, ktorý však vzhľadom na charakter príjmov a výdavkov nie je možné v súčasnosti kvantifikovať. Prípadné výdavky vyplývajúce z návrhu zákona budú zabezpečené v rámci schválených limito</w:t>
      </w:r>
      <w:r>
        <w:rPr>
          <w:color w:val="000000" w:themeColor="text1"/>
        </w:rPr>
        <w:t>v kapitoly Ministerstva obrany republiky</w:t>
      </w:r>
      <w:r w:rsidRPr="00FD54D1">
        <w:rPr>
          <w:color w:val="000000" w:themeColor="text1"/>
        </w:rPr>
        <w:t xml:space="preserve"> na rok 2019 a ďalšie roky, bez dodatočných požiadaviek na rozpočet verejnej správy. Návrh zákona </w:t>
      </w:r>
      <w:r w:rsidRPr="00FD54D1">
        <w:rPr>
          <w:rStyle w:val="Zstupntext2"/>
          <w:color w:val="000000" w:themeColor="text1"/>
        </w:rPr>
        <w:t>nebude mať vplyv na podnikateľské prostredie, životné prostredie, na informatizáciu spoločnosti,</w:t>
      </w:r>
      <w:r w:rsidRPr="00FD54D1">
        <w:rPr>
          <w:color w:val="000000" w:themeColor="text1"/>
        </w:rPr>
        <w:t xml:space="preserve"> na služby verejnej správy pre občana</w:t>
      </w:r>
      <w:r w:rsidRPr="00FD54D1">
        <w:rPr>
          <w:rStyle w:val="Zstupntext2"/>
          <w:color w:val="000000" w:themeColor="text1"/>
        </w:rPr>
        <w:t xml:space="preserve"> a nebude mať ani sociálny vplyv.</w:t>
      </w:r>
    </w:p>
    <w:p w:rsidR="000E2A63" w:rsidRPr="00A83DF1" w:rsidRDefault="000E2A63" w:rsidP="000E2A63">
      <w:pPr>
        <w:spacing w:after="120"/>
        <w:ind w:firstLine="851"/>
        <w:jc w:val="both"/>
        <w:rPr>
          <w:color w:val="000000" w:themeColor="text1"/>
        </w:rPr>
      </w:pPr>
      <w:r w:rsidRPr="00A83DF1">
        <w:rPr>
          <w:rStyle w:val="Zstupntext1"/>
          <w:color w:val="000000" w:themeColor="text1"/>
        </w:rPr>
        <w:t xml:space="preserve">Návrh zákona nie je predmetom </w:t>
      </w:r>
      <w:proofErr w:type="spellStart"/>
      <w:r w:rsidRPr="00A83DF1">
        <w:rPr>
          <w:rStyle w:val="Zstupntext1"/>
          <w:color w:val="000000" w:themeColor="text1"/>
        </w:rPr>
        <w:t>vnútrokomunitárneho</w:t>
      </w:r>
      <w:proofErr w:type="spellEnd"/>
      <w:r w:rsidRPr="00A83DF1">
        <w:rPr>
          <w:rStyle w:val="Zstupntext1"/>
          <w:color w:val="000000" w:themeColor="text1"/>
        </w:rPr>
        <w:t xml:space="preserve"> pripomienkového konania.</w:t>
      </w:r>
    </w:p>
    <w:p w:rsidR="000E2A63" w:rsidRPr="00713F7D" w:rsidRDefault="000E2A63" w:rsidP="000E2A63">
      <w:pPr>
        <w:spacing w:after="120"/>
        <w:ind w:firstLine="851"/>
        <w:jc w:val="both"/>
        <w:rPr>
          <w:color w:val="000000" w:themeColor="text1"/>
        </w:rPr>
      </w:pPr>
      <w:r w:rsidRPr="00A83DF1">
        <w:rPr>
          <w:color w:val="000000" w:themeColor="text1"/>
        </w:rPr>
        <w:t>Neexistujú prekážky sprístupnenia materiálu podľa zákona č. 211/2000 Z. z. o slobodnom prístupe k informáciám a o zmene a doplnení niektorých zákonov (zákon o slobode informácií) v znení neskorších predpisov a podľa zákona č. 215/2004 Z. z. o ochrane utajovaných skutočností a o zmene a doplnení niektorých zákonov v znení neskorších predpisov.</w:t>
      </w:r>
    </w:p>
    <w:p w:rsidR="002A6D5C" w:rsidRDefault="002A6D5C" w:rsidP="002A6D5C">
      <w:pPr>
        <w:pStyle w:val="Nadpis3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83DF1">
        <w:rPr>
          <w:rFonts w:ascii="Times New Roman" w:hAnsi="Times New Roman"/>
          <w:color w:val="000000" w:themeColor="text1"/>
          <w:sz w:val="24"/>
          <w:szCs w:val="24"/>
        </w:rPr>
        <w:lastRenderedPageBreak/>
        <w:t>Osobitná časť</w:t>
      </w:r>
    </w:p>
    <w:p w:rsidR="002A6D5C" w:rsidRPr="00710D60" w:rsidRDefault="002A6D5C" w:rsidP="002A6D5C"/>
    <w:p w:rsidR="002A6D5C" w:rsidRDefault="002A6D5C" w:rsidP="002A6D5C">
      <w:pPr>
        <w:jc w:val="both"/>
        <w:rPr>
          <w:b/>
          <w:snapToGrid w:val="0"/>
          <w:color w:val="000000" w:themeColor="text1"/>
        </w:rPr>
      </w:pPr>
      <w:r>
        <w:rPr>
          <w:b/>
          <w:snapToGrid w:val="0"/>
          <w:color w:val="000000" w:themeColor="text1"/>
        </w:rPr>
        <w:t xml:space="preserve">K čl. I </w:t>
      </w:r>
    </w:p>
    <w:p w:rsidR="002A6D5C" w:rsidRPr="00710D60" w:rsidRDefault="002A6D5C" w:rsidP="002A6D5C">
      <w:pPr>
        <w:pStyle w:val="Bezriadkovania"/>
        <w:rPr>
          <w:snapToGrid w:val="0"/>
        </w:rPr>
      </w:pPr>
    </w:p>
    <w:p w:rsidR="002A6D5C" w:rsidRPr="000D0D76" w:rsidRDefault="002A6D5C" w:rsidP="008C76DF">
      <w:pPr>
        <w:pStyle w:val="Nzov"/>
        <w:jc w:val="both"/>
        <w:rPr>
          <w:rFonts w:eastAsia="Times New Roman"/>
          <w:lang w:val="sk-SK"/>
        </w:rPr>
      </w:pPr>
      <w:r w:rsidRPr="000D0D76">
        <w:rPr>
          <w:rFonts w:eastAsia="Times New Roman"/>
          <w:lang w:val="sk-SK"/>
        </w:rPr>
        <w:t>K bodom 1</w:t>
      </w:r>
      <w:r w:rsidR="00656FDC" w:rsidRPr="000D0D76">
        <w:rPr>
          <w:rFonts w:eastAsia="Times New Roman"/>
          <w:lang w:val="sk-SK"/>
        </w:rPr>
        <w:t>,</w:t>
      </w:r>
      <w:r w:rsidR="00A524F9" w:rsidRPr="000D0D76">
        <w:rPr>
          <w:rFonts w:eastAsia="Times New Roman"/>
          <w:lang w:val="sk-SK"/>
        </w:rPr>
        <w:t xml:space="preserve"> 2, </w:t>
      </w:r>
      <w:r w:rsidR="00A22964" w:rsidRPr="000D0D76">
        <w:rPr>
          <w:rFonts w:eastAsia="Times New Roman"/>
          <w:lang w:val="sk-SK"/>
        </w:rPr>
        <w:t>8</w:t>
      </w:r>
      <w:r w:rsidR="00A27037" w:rsidRPr="000D0D76">
        <w:rPr>
          <w:rFonts w:eastAsia="Times New Roman"/>
          <w:lang w:val="sk-SK"/>
        </w:rPr>
        <w:t xml:space="preserve">, </w:t>
      </w:r>
      <w:r w:rsidR="006735B2" w:rsidRPr="000D0D76">
        <w:rPr>
          <w:rFonts w:eastAsia="Times New Roman"/>
          <w:lang w:val="sk-SK"/>
        </w:rPr>
        <w:t>14</w:t>
      </w:r>
      <w:r w:rsidR="00C9479A" w:rsidRPr="000D0D76">
        <w:rPr>
          <w:rFonts w:eastAsia="Times New Roman"/>
          <w:lang w:val="sk-SK"/>
        </w:rPr>
        <w:t xml:space="preserve">, </w:t>
      </w:r>
      <w:r w:rsidR="00656FDC" w:rsidRPr="000D0D76">
        <w:rPr>
          <w:rFonts w:eastAsia="Times New Roman"/>
          <w:lang w:val="sk-SK"/>
        </w:rPr>
        <w:t>1</w:t>
      </w:r>
      <w:r w:rsidR="006735B2" w:rsidRPr="000D0D76">
        <w:rPr>
          <w:rFonts w:eastAsia="Times New Roman"/>
          <w:lang w:val="sk-SK"/>
        </w:rPr>
        <w:t>8</w:t>
      </w:r>
      <w:r w:rsidR="00656FDC" w:rsidRPr="000D0D76">
        <w:rPr>
          <w:rFonts w:eastAsia="Times New Roman"/>
          <w:lang w:val="sk-SK"/>
        </w:rPr>
        <w:t xml:space="preserve">, </w:t>
      </w:r>
      <w:r w:rsidR="00C9479A" w:rsidRPr="000D0D76">
        <w:rPr>
          <w:rFonts w:eastAsia="Times New Roman"/>
          <w:lang w:val="sk-SK"/>
        </w:rPr>
        <w:t>1</w:t>
      </w:r>
      <w:r w:rsidR="006735B2" w:rsidRPr="000D0D76">
        <w:rPr>
          <w:rFonts w:eastAsia="Times New Roman"/>
          <w:lang w:val="sk-SK"/>
        </w:rPr>
        <w:t>9</w:t>
      </w:r>
      <w:r w:rsidR="00C9479A" w:rsidRPr="000D0D76">
        <w:rPr>
          <w:rFonts w:eastAsia="Times New Roman"/>
          <w:lang w:val="sk-SK"/>
        </w:rPr>
        <w:t xml:space="preserve">, </w:t>
      </w:r>
      <w:r w:rsidR="00737A7C" w:rsidRPr="000D0D76">
        <w:rPr>
          <w:rFonts w:eastAsia="Times New Roman"/>
          <w:lang w:val="sk-SK"/>
        </w:rPr>
        <w:t>29</w:t>
      </w:r>
      <w:r w:rsidR="00C9479A" w:rsidRPr="000D0D76">
        <w:rPr>
          <w:rFonts w:eastAsia="Times New Roman"/>
          <w:lang w:val="sk-SK"/>
        </w:rPr>
        <w:t xml:space="preserve">, </w:t>
      </w:r>
      <w:r w:rsidR="00737A7C" w:rsidRPr="000D0D76">
        <w:rPr>
          <w:rFonts w:eastAsia="Times New Roman"/>
          <w:lang w:val="sk-SK"/>
        </w:rPr>
        <w:t>34 až 36</w:t>
      </w:r>
      <w:r w:rsidR="00656FDC" w:rsidRPr="000D0D76">
        <w:rPr>
          <w:rFonts w:eastAsia="Times New Roman"/>
          <w:lang w:val="sk-SK"/>
        </w:rPr>
        <w:t xml:space="preserve"> a</w:t>
      </w:r>
      <w:r w:rsidR="008C76DF" w:rsidRPr="000D0D76">
        <w:rPr>
          <w:rFonts w:eastAsia="Times New Roman"/>
          <w:lang w:val="sk-SK"/>
        </w:rPr>
        <w:t> </w:t>
      </w:r>
      <w:r w:rsidR="00656FDC" w:rsidRPr="000D0D76">
        <w:rPr>
          <w:rFonts w:eastAsia="Times New Roman"/>
          <w:lang w:val="sk-SK"/>
        </w:rPr>
        <w:t>3</w:t>
      </w:r>
      <w:r w:rsidR="00F96235" w:rsidRPr="000D0D76">
        <w:rPr>
          <w:rFonts w:eastAsia="Times New Roman"/>
          <w:lang w:val="sk-SK"/>
        </w:rPr>
        <w:t>8</w:t>
      </w:r>
    </w:p>
    <w:p w:rsidR="008C76DF" w:rsidRPr="000D0D76" w:rsidRDefault="008C76DF" w:rsidP="008C76DF">
      <w:pPr>
        <w:pStyle w:val="Nzov"/>
        <w:jc w:val="both"/>
        <w:rPr>
          <w:rFonts w:eastAsia="Times New Roman"/>
          <w:lang w:val="sk-SK"/>
        </w:rPr>
      </w:pPr>
      <w:r w:rsidRPr="000D0D76">
        <w:rPr>
          <w:rFonts w:eastAsia="Times New Roman"/>
          <w:lang w:val="sk-SK"/>
        </w:rPr>
        <w:t xml:space="preserve">(poznámky pod čiarou 2, </w:t>
      </w:r>
      <w:r w:rsidR="007C6B3F" w:rsidRPr="000D0D76">
        <w:rPr>
          <w:rFonts w:eastAsia="Times New Roman"/>
          <w:lang w:val="sk-SK"/>
        </w:rPr>
        <w:t xml:space="preserve">2b, </w:t>
      </w:r>
      <w:r w:rsidRPr="000D0D76">
        <w:rPr>
          <w:rFonts w:eastAsia="Times New Roman"/>
          <w:lang w:val="sk-SK"/>
        </w:rPr>
        <w:t>2e, 2j, 2k, 3a, 3b, 3d, 5, 5d, 5e, 5h, 7 a 7c)</w:t>
      </w:r>
    </w:p>
    <w:p w:rsidR="008C76DF" w:rsidRPr="00FB15B5" w:rsidRDefault="008C76DF" w:rsidP="008C76DF">
      <w:pPr>
        <w:pStyle w:val="Nzov"/>
        <w:jc w:val="both"/>
        <w:rPr>
          <w:rFonts w:eastAsia="Times New Roman"/>
          <w:color w:val="000000" w:themeColor="text1"/>
          <w:lang w:val="sk-SK"/>
        </w:rPr>
      </w:pPr>
    </w:p>
    <w:p w:rsidR="002A6D5C" w:rsidRPr="00FB15B5" w:rsidRDefault="00656FDC" w:rsidP="00F6477E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Legislatívno-</w:t>
      </w:r>
      <w:r w:rsidRPr="000403EA">
        <w:rPr>
          <w:snapToGrid w:val="0"/>
          <w:color w:val="000000" w:themeColor="text1"/>
        </w:rPr>
        <w:t xml:space="preserve">technická úprava spočívajúca v nahradení odkazov na zrušené právne predpisy odkazmi na </w:t>
      </w:r>
      <w:r w:rsidR="001B2206" w:rsidRPr="000403EA">
        <w:rPr>
          <w:snapToGrid w:val="0"/>
          <w:color w:val="000000" w:themeColor="text1"/>
        </w:rPr>
        <w:t>platné</w:t>
      </w:r>
      <w:r w:rsidRPr="00FB15B5">
        <w:rPr>
          <w:snapToGrid w:val="0"/>
          <w:color w:val="000000" w:themeColor="text1"/>
        </w:rPr>
        <w:t xml:space="preserve"> predpisy, </w:t>
      </w:r>
      <w:r w:rsidR="00EB15ED" w:rsidRPr="00FB15B5">
        <w:rPr>
          <w:snapToGrid w:val="0"/>
          <w:color w:val="000000" w:themeColor="text1"/>
        </w:rPr>
        <w:t>v doplnení poznámok pod čiarou a</w:t>
      </w:r>
      <w:r w:rsidR="00A27037" w:rsidRPr="00FB15B5">
        <w:rPr>
          <w:snapToGrid w:val="0"/>
          <w:color w:val="000000" w:themeColor="text1"/>
        </w:rPr>
        <w:t xml:space="preserve"> </w:t>
      </w:r>
      <w:r w:rsidRPr="00FB15B5">
        <w:rPr>
          <w:snapToGrid w:val="0"/>
          <w:color w:val="000000" w:themeColor="text1"/>
        </w:rPr>
        <w:t>vypustení nadbytočnej poznámky pod čiarou</w:t>
      </w:r>
      <w:r w:rsidR="00EB15ED" w:rsidRPr="00FB15B5">
        <w:rPr>
          <w:snapToGrid w:val="0"/>
          <w:color w:val="000000" w:themeColor="text1"/>
        </w:rPr>
        <w:t>.</w:t>
      </w:r>
      <w:r w:rsidRPr="00FB15B5">
        <w:rPr>
          <w:snapToGrid w:val="0"/>
          <w:color w:val="000000" w:themeColor="text1"/>
        </w:rPr>
        <w:t xml:space="preserve"> </w:t>
      </w:r>
    </w:p>
    <w:p w:rsidR="00656FDC" w:rsidRDefault="00656FDC" w:rsidP="002A6D5C">
      <w:pPr>
        <w:jc w:val="both"/>
        <w:rPr>
          <w:snapToGrid w:val="0"/>
          <w:color w:val="000000" w:themeColor="text1"/>
        </w:rPr>
      </w:pPr>
    </w:p>
    <w:p w:rsidR="00C9479A" w:rsidRPr="00246188" w:rsidRDefault="00C9479A" w:rsidP="002A6D5C">
      <w:pPr>
        <w:jc w:val="both"/>
        <w:rPr>
          <w:b/>
          <w:snapToGrid w:val="0"/>
        </w:rPr>
      </w:pPr>
      <w:r w:rsidRPr="00246188">
        <w:rPr>
          <w:b/>
          <w:snapToGrid w:val="0"/>
        </w:rPr>
        <w:t>K bodu 3</w:t>
      </w:r>
    </w:p>
    <w:p w:rsidR="00246188" w:rsidRPr="00246188" w:rsidRDefault="00246188" w:rsidP="00990DFC">
      <w:pPr>
        <w:jc w:val="both"/>
        <w:rPr>
          <w:b/>
          <w:snapToGrid w:val="0"/>
          <w:sz w:val="16"/>
          <w:szCs w:val="16"/>
        </w:rPr>
      </w:pPr>
    </w:p>
    <w:p w:rsidR="00990DFC" w:rsidRPr="00246188" w:rsidRDefault="00C9479A" w:rsidP="00990DFC">
      <w:pPr>
        <w:jc w:val="both"/>
        <w:rPr>
          <w:snapToGrid w:val="0"/>
        </w:rPr>
      </w:pPr>
      <w:r w:rsidRPr="00246188">
        <w:rPr>
          <w:b/>
          <w:snapToGrid w:val="0"/>
        </w:rPr>
        <w:tab/>
      </w:r>
      <w:r w:rsidR="00990DFC" w:rsidRPr="00246188">
        <w:rPr>
          <w:snapToGrid w:val="0"/>
        </w:rPr>
        <w:t xml:space="preserve">V nadväznosti na navrhovanú úpravu zákazu neoprávneného používania </w:t>
      </w:r>
      <w:r w:rsidR="00990DFC" w:rsidRPr="00246188">
        <w:t xml:space="preserve">označenia „Vojenská polícia“, „VP“, medzinárodného označenia Vojenskej polície, zákaz neoprávneného používania služobnej rovnošaty vojenského policajta, služobného preukazu a služobného odznaku, ako aj používania zameniteľných označení, odevov, preukazov alebo odznakov vyplynula potreba upraviť pôsobnosť Vojenskej polície na osoby, ktoré budú porušovať tieto </w:t>
      </w:r>
      <w:r w:rsidR="00246188" w:rsidRPr="00246188">
        <w:t>zákazy.</w:t>
      </w:r>
      <w:r w:rsidR="00246188">
        <w:t xml:space="preserve"> </w:t>
      </w:r>
      <w:r w:rsidR="000A5927" w:rsidRPr="00246188">
        <w:t xml:space="preserve">Vojenská polícia navrhovanou právnou úpravou bude môcť vo svojej kompetencii riešiť </w:t>
      </w:r>
      <w:r w:rsidR="00990DFC" w:rsidRPr="00246188">
        <w:t xml:space="preserve">aj </w:t>
      </w:r>
      <w:r w:rsidR="000A5927" w:rsidRPr="00246188">
        <w:t>o</w:t>
      </w:r>
      <w:r w:rsidR="00990DFC" w:rsidRPr="00246188">
        <w:t>soby, ktoré porušia zákaz</w:t>
      </w:r>
      <w:r w:rsidR="001F29AC" w:rsidRPr="00246188">
        <w:t xml:space="preserve"> vzťahujúci sa na </w:t>
      </w:r>
      <w:r w:rsidR="00990DFC" w:rsidRPr="00246188">
        <w:t xml:space="preserve"> </w:t>
      </w:r>
      <w:r w:rsidR="001F29AC" w:rsidRPr="00246188">
        <w:rPr>
          <w:snapToGrid w:val="0"/>
        </w:rPr>
        <w:t>činnosť</w:t>
      </w:r>
      <w:r w:rsidR="00990DFC" w:rsidRPr="00246188">
        <w:rPr>
          <w:snapToGrid w:val="0"/>
        </w:rPr>
        <w:t xml:space="preserve"> lietadla spôsobilého lietať bez pilota v chránenom vojenskom objekte a v priestore nad ním</w:t>
      </w:r>
      <w:r w:rsidR="007F261A" w:rsidRPr="00246188">
        <w:rPr>
          <w:snapToGrid w:val="0"/>
        </w:rPr>
        <w:t xml:space="preserve">. </w:t>
      </w:r>
      <w:r w:rsidR="000A5927" w:rsidRPr="00246188">
        <w:rPr>
          <w:snapToGrid w:val="0"/>
        </w:rPr>
        <w:t xml:space="preserve">Úprava pôsobnosti Vojenskej polície </w:t>
      </w:r>
      <w:r w:rsidR="007F261A" w:rsidRPr="00246188">
        <w:rPr>
          <w:snapToGrid w:val="0"/>
        </w:rPr>
        <w:t>je potrebná, pretož</w:t>
      </w:r>
      <w:r w:rsidR="001F29AC" w:rsidRPr="00246188">
        <w:rPr>
          <w:snapToGrid w:val="0"/>
        </w:rPr>
        <w:t>e uveden</w:t>
      </w:r>
      <w:r w:rsidR="000A5927" w:rsidRPr="00246188">
        <w:rPr>
          <w:snapToGrid w:val="0"/>
        </w:rPr>
        <w:t>é</w:t>
      </w:r>
      <w:r w:rsidR="001F29AC" w:rsidRPr="00246188">
        <w:rPr>
          <w:snapToGrid w:val="0"/>
        </w:rPr>
        <w:t xml:space="preserve"> </w:t>
      </w:r>
      <w:r w:rsidR="000A5927" w:rsidRPr="00246188">
        <w:rPr>
          <w:snapToGrid w:val="0"/>
        </w:rPr>
        <w:t xml:space="preserve">zákazy budú porušovať </w:t>
      </w:r>
      <w:r w:rsidR="001F29AC" w:rsidRPr="00246188">
        <w:rPr>
          <w:snapToGrid w:val="0"/>
        </w:rPr>
        <w:t xml:space="preserve"> prevažne </w:t>
      </w:r>
      <w:r w:rsidR="000A5927" w:rsidRPr="00246188">
        <w:rPr>
          <w:snapToGrid w:val="0"/>
        </w:rPr>
        <w:t>osoby nachádzajúce sa</w:t>
      </w:r>
      <w:r w:rsidR="001F29AC" w:rsidRPr="00246188">
        <w:rPr>
          <w:snapToGrid w:val="0"/>
        </w:rPr>
        <w:t xml:space="preserve"> mimo</w:t>
      </w:r>
      <w:r w:rsidR="007F261A" w:rsidRPr="00246188">
        <w:rPr>
          <w:snapToGrid w:val="0"/>
        </w:rPr>
        <w:t> priestoro</w:t>
      </w:r>
      <w:r w:rsidR="001F29AC" w:rsidRPr="00246188">
        <w:rPr>
          <w:snapToGrid w:val="0"/>
        </w:rPr>
        <w:t>v</w:t>
      </w:r>
      <w:r w:rsidR="007F261A" w:rsidRPr="00246188">
        <w:rPr>
          <w:snapToGrid w:val="0"/>
        </w:rPr>
        <w:t xml:space="preserve"> ministerstva, rozpočtovej organizácie, príspevkovej organizácie alebo štátneho podniku v jeho zriaďovateľskej alebo zakladateľskej pôsobnosti</w:t>
      </w:r>
      <w:r w:rsidR="001F29AC" w:rsidRPr="00246188">
        <w:rPr>
          <w:snapToGrid w:val="0"/>
        </w:rPr>
        <w:t>, mimo vojenských objektov alebo miest, kde prebiehajú vojenské akcie alebo vojenské operácie</w:t>
      </w:r>
      <w:r w:rsidR="00990DFC" w:rsidRPr="00246188">
        <w:t>.</w:t>
      </w:r>
    </w:p>
    <w:p w:rsidR="00990DFC" w:rsidRPr="00246188" w:rsidRDefault="00990DFC" w:rsidP="002A6D5C">
      <w:pPr>
        <w:jc w:val="both"/>
        <w:rPr>
          <w:snapToGrid w:val="0"/>
        </w:rPr>
      </w:pPr>
    </w:p>
    <w:p w:rsidR="001F29AC" w:rsidRPr="00246188" w:rsidRDefault="001F29AC" w:rsidP="002A6D5C">
      <w:pPr>
        <w:jc w:val="both"/>
        <w:rPr>
          <w:b/>
          <w:snapToGrid w:val="0"/>
        </w:rPr>
      </w:pPr>
      <w:r w:rsidRPr="00246188">
        <w:rPr>
          <w:b/>
          <w:snapToGrid w:val="0"/>
        </w:rPr>
        <w:t>K bodu 4</w:t>
      </w:r>
    </w:p>
    <w:p w:rsidR="00246188" w:rsidRPr="00246188" w:rsidRDefault="00246188" w:rsidP="002A6D5C">
      <w:pPr>
        <w:jc w:val="both"/>
        <w:rPr>
          <w:b/>
          <w:snapToGrid w:val="0"/>
          <w:sz w:val="16"/>
          <w:szCs w:val="16"/>
        </w:rPr>
      </w:pPr>
    </w:p>
    <w:p w:rsidR="00C9479A" w:rsidRPr="00246188" w:rsidRDefault="001F29AC" w:rsidP="002A6D5C">
      <w:pPr>
        <w:jc w:val="both"/>
        <w:rPr>
          <w:snapToGrid w:val="0"/>
        </w:rPr>
      </w:pPr>
      <w:r w:rsidRPr="00246188">
        <w:rPr>
          <w:b/>
          <w:snapToGrid w:val="0"/>
        </w:rPr>
        <w:tab/>
      </w:r>
      <w:r w:rsidRPr="00246188">
        <w:rPr>
          <w:snapToGrid w:val="0"/>
        </w:rPr>
        <w:t xml:space="preserve">Podľa platnej právnej úpravy Vojenská polícia </w:t>
      </w:r>
      <w:proofErr w:type="spellStart"/>
      <w:r w:rsidRPr="00246188">
        <w:rPr>
          <w:snapToGrid w:val="0"/>
        </w:rPr>
        <w:t>prejednáva</w:t>
      </w:r>
      <w:proofErr w:type="spellEnd"/>
      <w:r w:rsidRPr="00246188">
        <w:rPr>
          <w:snapToGrid w:val="0"/>
        </w:rPr>
        <w:t xml:space="preserve"> v blokovom konaní priestupky po</w:t>
      </w:r>
      <w:r w:rsidR="00246188" w:rsidRPr="00246188">
        <w:rPr>
          <w:snapToGrid w:val="0"/>
        </w:rPr>
        <w:t>dľa zákona č. 281/1997 Z. z. o v</w:t>
      </w:r>
      <w:r w:rsidRPr="00246188">
        <w:rPr>
          <w:snapToGrid w:val="0"/>
        </w:rPr>
        <w:t xml:space="preserve">ojenských obvodoch </w:t>
      </w:r>
      <w:r w:rsidRPr="00246188">
        <w:t xml:space="preserve">a zákon, ktorým sa mení zákon Národnej rady Slovenskej republiky č. </w:t>
      </w:r>
      <w:hyperlink r:id="rId8" w:tooltip="Odkaz na predpis alebo ustanovenie" w:history="1">
        <w:r w:rsidRPr="00246188">
          <w:rPr>
            <w:bCs/>
          </w:rPr>
          <w:t>222/1996 Z. z.</w:t>
        </w:r>
      </w:hyperlink>
      <w:r w:rsidRPr="00246188">
        <w:t xml:space="preserve"> o organizácii miestnej štátnej správy a o zmene a doplnení niektorých zákonov v znení neskorších predpisov. V súvislosti s navrhovanou úpravou priestupkov v prípadoch porušenia zákazu používať označenie Vojenskej polície, rovnošatu s označením Vojenská polícia, zákazu používať služobný preukaz, služobný odznak, zákazu vstupovať do chráneného objektu a zákazu činnosti lietadla spôsobilého lietať bez pilota v chránenom vojenskom objekte a nad ním</w:t>
      </w:r>
      <w:r w:rsidR="00A22964" w:rsidRPr="00246188">
        <w:t xml:space="preserve"> je potrebné doplniť úlohy Vojenskej polície tak, aby mala oprávnenie priestupky definované v zákone o Vojenskej polícii na mieste vyriešiť v blokovom </w:t>
      </w:r>
      <w:r w:rsidR="000A5927" w:rsidRPr="00246188">
        <w:t xml:space="preserve">konaní. Ak priestupok v blokovom konaní nevyrieši, </w:t>
      </w:r>
      <w:r w:rsidR="00196377" w:rsidRPr="00246188">
        <w:t xml:space="preserve">v súlade so zákonom Slovenskej národnej rady č. 372/1990 Zb. o priestupkoch v znení neskorších predpisov priestupok objasní a postúpi príslušnému okresnému úradu. </w:t>
      </w:r>
    </w:p>
    <w:p w:rsidR="001F29AC" w:rsidRPr="00246188" w:rsidRDefault="001F29AC" w:rsidP="002A6D5C">
      <w:pPr>
        <w:jc w:val="both"/>
        <w:rPr>
          <w:b/>
          <w:snapToGrid w:val="0"/>
        </w:rPr>
      </w:pPr>
    </w:p>
    <w:p w:rsidR="00C9479A" w:rsidRPr="00246188" w:rsidRDefault="00246188" w:rsidP="00656FDC">
      <w:pPr>
        <w:pStyle w:val="Nzov"/>
        <w:spacing w:after="120"/>
        <w:jc w:val="both"/>
        <w:rPr>
          <w:rFonts w:eastAsia="Times New Roman"/>
          <w:lang w:val="sk-SK"/>
        </w:rPr>
      </w:pPr>
      <w:r>
        <w:rPr>
          <w:rFonts w:eastAsia="Times New Roman"/>
          <w:color w:val="000000" w:themeColor="text1"/>
          <w:lang w:val="sk-SK"/>
        </w:rPr>
        <w:t xml:space="preserve">K bodu </w:t>
      </w:r>
      <w:r w:rsidR="00A22964" w:rsidRPr="00246188">
        <w:rPr>
          <w:rFonts w:eastAsia="Times New Roman"/>
          <w:lang w:val="sk-SK"/>
        </w:rPr>
        <w:t>5</w:t>
      </w:r>
    </w:p>
    <w:p w:rsidR="002A6D5C" w:rsidRPr="00A83DF1" w:rsidRDefault="002A6D5C" w:rsidP="002A6D5C">
      <w:pPr>
        <w:tabs>
          <w:tab w:val="left" w:pos="72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A83DF1">
        <w:rPr>
          <w:color w:val="000000" w:themeColor="text1"/>
        </w:rPr>
        <w:t>V súvislosti s dohľadom Vojenskej polície nad bezpečnosťou v cestnej premávke sa navrhuje na účely tohto zákona spresniť pojem vojenské vozidlo</w:t>
      </w:r>
      <w:r w:rsidRPr="00A979CE">
        <w:t>. V rámci dohľadu nad bezpečnosťou premávky motorových vozidiel a</w:t>
      </w:r>
      <w:r>
        <w:t xml:space="preserve"> nemotorových </w:t>
      </w:r>
      <w:r w:rsidRPr="00B23B11">
        <w:t>vozidiel sa dopĺňajú vozidlá</w:t>
      </w:r>
      <w:r w:rsidRPr="00A979CE">
        <w:t xml:space="preserve"> Organizácie Severoatlantickej zmluvy</w:t>
      </w:r>
      <w:r>
        <w:t xml:space="preserve"> a </w:t>
      </w:r>
      <w:r w:rsidRPr="00A979CE">
        <w:t xml:space="preserve">vozidlá </w:t>
      </w:r>
      <w:r>
        <w:t xml:space="preserve">zahraničných </w:t>
      </w:r>
      <w:r w:rsidRPr="00A979CE">
        <w:t>ozbrojených síl</w:t>
      </w:r>
      <w:r>
        <w:t xml:space="preserve"> pri plnení </w:t>
      </w:r>
      <w:r w:rsidRPr="00B23B11">
        <w:rPr>
          <w:color w:val="000000" w:themeColor="text1"/>
        </w:rPr>
        <w:t>služobných povinností</w:t>
      </w:r>
      <w:r w:rsidR="00656FDC">
        <w:rPr>
          <w:color w:val="000000" w:themeColor="text1"/>
        </w:rPr>
        <w:t>.</w:t>
      </w:r>
    </w:p>
    <w:p w:rsidR="002A6D5C" w:rsidRDefault="002A6D5C" w:rsidP="00656FDC">
      <w:pPr>
        <w:pStyle w:val="Zkladntext"/>
        <w:spacing w:after="0"/>
        <w:ind w:firstLine="708"/>
        <w:jc w:val="both"/>
        <w:rPr>
          <w:snapToGrid w:val="0"/>
        </w:rPr>
      </w:pPr>
      <w:r w:rsidRPr="00A979CE">
        <w:rPr>
          <w:snapToGrid w:val="0"/>
        </w:rPr>
        <w:t>Riadenie cestnej premávky Vojenskou políciou sa navrhuje upraviť v nadväznosti na úpravu dohľadu v cestnej premávke.</w:t>
      </w:r>
      <w:r>
        <w:rPr>
          <w:snapToGrid w:val="0"/>
        </w:rPr>
        <w:t xml:space="preserve"> </w:t>
      </w:r>
    </w:p>
    <w:p w:rsidR="00246188" w:rsidRDefault="00246188" w:rsidP="00ED5211">
      <w:pPr>
        <w:pStyle w:val="Nzov"/>
        <w:spacing w:after="120"/>
        <w:jc w:val="both"/>
        <w:rPr>
          <w:rFonts w:eastAsia="Times New Roman"/>
          <w:color w:val="000000" w:themeColor="text1"/>
          <w:lang w:val="sk-SK"/>
        </w:rPr>
      </w:pPr>
    </w:p>
    <w:p w:rsidR="002A6D5C" w:rsidRPr="00246188" w:rsidRDefault="00246188" w:rsidP="00ED5211">
      <w:pPr>
        <w:pStyle w:val="Nzov"/>
        <w:spacing w:after="120"/>
        <w:jc w:val="both"/>
        <w:rPr>
          <w:rFonts w:eastAsia="Times New Roman"/>
          <w:lang w:val="sk-SK"/>
        </w:rPr>
      </w:pPr>
      <w:r>
        <w:rPr>
          <w:rFonts w:eastAsia="Times New Roman"/>
          <w:color w:val="000000" w:themeColor="text1"/>
          <w:lang w:val="sk-SK"/>
        </w:rPr>
        <w:lastRenderedPageBreak/>
        <w:t>K </w:t>
      </w:r>
      <w:r w:rsidRPr="00246188">
        <w:rPr>
          <w:rFonts w:eastAsia="Times New Roman"/>
          <w:lang w:val="sk-SK"/>
        </w:rPr>
        <w:t>bodu</w:t>
      </w:r>
      <w:r w:rsidR="00A524F9" w:rsidRPr="00246188">
        <w:rPr>
          <w:rFonts w:eastAsia="Times New Roman"/>
          <w:lang w:val="sk-SK"/>
        </w:rPr>
        <w:t xml:space="preserve"> </w:t>
      </w:r>
      <w:r w:rsidR="00A22964" w:rsidRPr="00246188">
        <w:rPr>
          <w:rFonts w:eastAsia="Times New Roman"/>
          <w:lang w:val="sk-SK"/>
        </w:rPr>
        <w:t>6</w:t>
      </w:r>
    </w:p>
    <w:p w:rsidR="002A6D5C" w:rsidRPr="00060BBF" w:rsidRDefault="002A6D5C" w:rsidP="002A6D5C">
      <w:pPr>
        <w:ind w:firstLine="708"/>
        <w:jc w:val="both"/>
        <w:rPr>
          <w:snapToGrid w:val="0"/>
        </w:rPr>
      </w:pPr>
      <w:r>
        <w:rPr>
          <w:snapToGrid w:val="0"/>
        </w:rPr>
        <w:t>Navrhovanou</w:t>
      </w:r>
      <w:r w:rsidRPr="00A979CE">
        <w:rPr>
          <w:snapToGrid w:val="0"/>
        </w:rPr>
        <w:t xml:space="preserve"> úpravou sa zlučuje zaisťovanie osobnej bezpečnosti ministra obrany </w:t>
      </w:r>
      <w:r>
        <w:rPr>
          <w:snapToGrid w:val="0"/>
        </w:rPr>
        <w:t>Slovenskej republiky</w:t>
      </w:r>
      <w:r w:rsidRPr="00A979CE">
        <w:rPr>
          <w:snapToGrid w:val="0"/>
        </w:rPr>
        <w:t xml:space="preserve"> a vybraných osôb  do jedného ustanovenia vzhľadom na to, že v oboch prípadoch Vojenská polícia vykonáva rovnakú činnosť. </w:t>
      </w:r>
      <w:r>
        <w:rPr>
          <w:snapToGrid w:val="0"/>
        </w:rPr>
        <w:t xml:space="preserve">Navrhuje sa zároveň </w:t>
      </w:r>
      <w:r w:rsidRPr="00A979CE">
        <w:rPr>
          <w:snapToGrid w:val="0"/>
        </w:rPr>
        <w:t xml:space="preserve">úlohy Vojenskej polície rozšíriť </w:t>
      </w:r>
      <w:r>
        <w:rPr>
          <w:snapToGrid w:val="0"/>
        </w:rPr>
        <w:t>o zaistenie</w:t>
      </w:r>
      <w:r w:rsidRPr="00A979CE">
        <w:rPr>
          <w:snapToGrid w:val="0"/>
        </w:rPr>
        <w:t xml:space="preserve"> </w:t>
      </w:r>
      <w:r w:rsidRPr="000403EA">
        <w:rPr>
          <w:snapToGrid w:val="0"/>
        </w:rPr>
        <w:t xml:space="preserve">ochrany </w:t>
      </w:r>
      <w:r w:rsidR="00834960" w:rsidRPr="000403EA">
        <w:rPr>
          <w:snapToGrid w:val="0"/>
        </w:rPr>
        <w:t>lietadiel vo vojenských službách</w:t>
      </w:r>
      <w:r w:rsidRPr="000403EA">
        <w:rPr>
          <w:snapToGrid w:val="0"/>
        </w:rPr>
        <w:t xml:space="preserve"> </w:t>
      </w:r>
      <w:r w:rsidR="00834960" w:rsidRPr="000403EA">
        <w:rPr>
          <w:snapToGrid w:val="0"/>
        </w:rPr>
        <w:t>a ich letov</w:t>
      </w:r>
      <w:r w:rsidR="00834960">
        <w:rPr>
          <w:snapToGrid w:val="0"/>
        </w:rPr>
        <w:t xml:space="preserve"> </w:t>
      </w:r>
      <w:r w:rsidRPr="00A979CE">
        <w:rPr>
          <w:snapToGrid w:val="0"/>
        </w:rPr>
        <w:t xml:space="preserve">v rámci ochrany majetku rezortu ministerstva, ktorú Vojenská polícia vykonáva. </w:t>
      </w:r>
      <w:r>
        <w:rPr>
          <w:snapToGrid w:val="0"/>
        </w:rPr>
        <w:t xml:space="preserve">Túto úlohu bude Vojenská polícia plniť v súvislosti </w:t>
      </w:r>
      <w:r w:rsidRPr="00A979CE">
        <w:rPr>
          <w:snapToGrid w:val="0"/>
        </w:rPr>
        <w:t xml:space="preserve">s nákupom vojenských lietadiel zn. </w:t>
      </w:r>
      <w:proofErr w:type="spellStart"/>
      <w:r w:rsidRPr="00A979CE">
        <w:rPr>
          <w:snapToGrid w:val="0"/>
        </w:rPr>
        <w:t>Spartan</w:t>
      </w:r>
      <w:proofErr w:type="spellEnd"/>
      <w:r w:rsidRPr="00A979CE">
        <w:rPr>
          <w:snapToGrid w:val="0"/>
        </w:rPr>
        <w:t>.</w:t>
      </w:r>
      <w:r>
        <w:rPr>
          <w:snapToGrid w:val="0"/>
        </w:rPr>
        <w:t xml:space="preserve"> </w:t>
      </w:r>
    </w:p>
    <w:p w:rsidR="002A6D5C" w:rsidRPr="00A83DF1" w:rsidRDefault="002A6D5C" w:rsidP="002A6D5C">
      <w:pPr>
        <w:jc w:val="both"/>
        <w:rPr>
          <w:b/>
          <w:snapToGrid w:val="0"/>
          <w:color w:val="000000" w:themeColor="text1"/>
        </w:rPr>
      </w:pPr>
    </w:p>
    <w:p w:rsidR="002A6D5C" w:rsidRPr="00246188" w:rsidRDefault="00246188" w:rsidP="00ED5211">
      <w:pPr>
        <w:pStyle w:val="Nzov"/>
        <w:spacing w:after="120"/>
        <w:jc w:val="both"/>
        <w:rPr>
          <w:rFonts w:eastAsia="Times New Roman"/>
          <w:lang w:val="sk-SK"/>
        </w:rPr>
      </w:pPr>
      <w:r>
        <w:rPr>
          <w:rFonts w:eastAsia="Times New Roman"/>
          <w:color w:val="000000" w:themeColor="text1"/>
          <w:lang w:val="sk-SK"/>
        </w:rPr>
        <w:t>K </w:t>
      </w:r>
      <w:r w:rsidRPr="00246188">
        <w:rPr>
          <w:rFonts w:eastAsia="Times New Roman"/>
          <w:lang w:val="sk-SK"/>
        </w:rPr>
        <w:t xml:space="preserve">bodu </w:t>
      </w:r>
      <w:r w:rsidR="00A22964" w:rsidRPr="00246188">
        <w:rPr>
          <w:rFonts w:eastAsia="Times New Roman"/>
          <w:lang w:val="sk-SK"/>
        </w:rPr>
        <w:t>7</w:t>
      </w:r>
    </w:p>
    <w:p w:rsidR="002A6D5C" w:rsidRPr="00FB15B5" w:rsidRDefault="002A6D5C" w:rsidP="002A6D5C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Navrhuje sa doplniť ďalšie úlohy Vojenskej polície, ktoré pre ňu vyplývajú z medzinárodných zmlúv, ktorými je Slovenská republika viazaná.</w:t>
      </w:r>
    </w:p>
    <w:p w:rsidR="002A6D5C" w:rsidRPr="00FB15B5" w:rsidRDefault="002A6D5C" w:rsidP="002A6D5C">
      <w:pPr>
        <w:jc w:val="both"/>
        <w:rPr>
          <w:snapToGrid w:val="0"/>
          <w:color w:val="000000" w:themeColor="text1"/>
        </w:rPr>
      </w:pPr>
    </w:p>
    <w:p w:rsidR="002A6D5C" w:rsidRPr="00246188" w:rsidRDefault="00246188" w:rsidP="002A6D5C">
      <w:pPr>
        <w:pStyle w:val="Nzov"/>
        <w:spacing w:after="120"/>
        <w:jc w:val="both"/>
        <w:rPr>
          <w:rFonts w:eastAsia="Times New Roman"/>
          <w:lang w:val="sk-SK"/>
        </w:rPr>
      </w:pPr>
      <w:r>
        <w:rPr>
          <w:rFonts w:eastAsia="Times New Roman"/>
          <w:color w:val="000000" w:themeColor="text1"/>
          <w:lang w:val="sk-SK"/>
        </w:rPr>
        <w:t>K </w:t>
      </w:r>
      <w:r w:rsidRPr="00246188">
        <w:rPr>
          <w:rFonts w:eastAsia="Times New Roman"/>
          <w:lang w:val="sk-SK"/>
        </w:rPr>
        <w:t>bodom</w:t>
      </w:r>
      <w:r w:rsidR="00A524F9" w:rsidRPr="00246188">
        <w:rPr>
          <w:rFonts w:eastAsia="Times New Roman"/>
          <w:lang w:val="sk-SK"/>
        </w:rPr>
        <w:t xml:space="preserve"> </w:t>
      </w:r>
      <w:r w:rsidR="00A22964" w:rsidRPr="00246188">
        <w:rPr>
          <w:rFonts w:eastAsia="Times New Roman"/>
          <w:lang w:val="sk-SK"/>
        </w:rPr>
        <w:t>9 a 10</w:t>
      </w:r>
    </w:p>
    <w:p w:rsidR="002A6D5C" w:rsidRPr="00FB15B5" w:rsidRDefault="002A6D5C" w:rsidP="002A6D5C">
      <w:pPr>
        <w:tabs>
          <w:tab w:val="left" w:pos="851"/>
        </w:tabs>
        <w:jc w:val="both"/>
        <w:rPr>
          <w:snapToGrid w:val="0"/>
          <w:color w:val="FF0000"/>
        </w:rPr>
      </w:pPr>
      <w:r w:rsidRPr="00FB15B5">
        <w:rPr>
          <w:snapToGrid w:val="0"/>
        </w:rPr>
        <w:tab/>
        <w:t xml:space="preserve">Precizuje sa preukazovanie príslušnosti k Vojenskej polícii. Podľa platnej právnej úpravy vojenský policajt preukazuje príslušnosť k Vojenskej polícii vojenskou rovnošatou s vonkajším označením </w:t>
      </w:r>
      <w:r w:rsidRPr="00FB15B5">
        <w:rPr>
          <w:caps/>
          <w:snapToGrid w:val="0"/>
        </w:rPr>
        <w:t>Vojenská polícia</w:t>
      </w:r>
      <w:r w:rsidRPr="00FB15B5">
        <w:rPr>
          <w:snapToGrid w:val="0"/>
        </w:rPr>
        <w:t xml:space="preserve"> s identifikačným číslom, služobným preukazom s identifikačným číslom, ústnym vyhlásením „Vojenská polícia“ a medzinárodným označením  Vojenskej polície. Ďalšou možnosťou preukazovania príslušnosti k Vojenskej polícii je služobný odznak príslušníka Vojenskej polície s identifikačným číslom.  </w:t>
      </w:r>
    </w:p>
    <w:p w:rsidR="002A6D5C" w:rsidRPr="00FB15B5" w:rsidRDefault="002A6D5C" w:rsidP="002A6D5C">
      <w:pPr>
        <w:jc w:val="both"/>
        <w:rPr>
          <w:snapToGrid w:val="0"/>
          <w:color w:val="000000" w:themeColor="text1"/>
        </w:rPr>
      </w:pPr>
    </w:p>
    <w:p w:rsidR="002A6D5C" w:rsidRPr="00246188" w:rsidRDefault="00600B27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bodu </w:t>
      </w:r>
      <w:r w:rsidR="00A22964" w:rsidRPr="00246188">
        <w:rPr>
          <w:rFonts w:eastAsia="Times New Roman"/>
          <w:lang w:val="sk-SK"/>
        </w:rPr>
        <w:t>11</w:t>
      </w:r>
    </w:p>
    <w:p w:rsidR="002A6D5C" w:rsidRPr="00FB15B5" w:rsidRDefault="002A6D5C" w:rsidP="002A6D5C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L</w:t>
      </w:r>
      <w:r w:rsidRPr="00FB15B5">
        <w:rPr>
          <w:color w:val="000000" w:themeColor="text1"/>
        </w:rPr>
        <w:t xml:space="preserve">egislatívno-technická úprava </w:t>
      </w:r>
      <w:r w:rsidRPr="00FB15B5">
        <w:rPr>
          <w:snapToGrid w:val="0"/>
          <w:color w:val="000000" w:themeColor="text1"/>
        </w:rPr>
        <w:t>v nadväznosti na zavedenie legislatívnej skratky pre služobný odznak príslušníka Vojenskej polície s identifikačným číslom</w:t>
      </w:r>
      <w:r w:rsidR="00FF361C" w:rsidRPr="001F1B91">
        <w:rPr>
          <w:snapToGrid w:val="0"/>
          <w:color w:val="000000" w:themeColor="text1"/>
        </w:rPr>
        <w:t>.</w:t>
      </w:r>
      <w:r w:rsidRPr="00FB15B5">
        <w:rPr>
          <w:snapToGrid w:val="0"/>
          <w:color w:val="000000" w:themeColor="text1"/>
        </w:rPr>
        <w:t xml:space="preserve"> </w:t>
      </w:r>
    </w:p>
    <w:p w:rsidR="002A6D5C" w:rsidRPr="00246188" w:rsidRDefault="002A6D5C" w:rsidP="002A6D5C">
      <w:pPr>
        <w:jc w:val="both"/>
        <w:rPr>
          <w:b/>
          <w:strike/>
          <w:snapToGrid w:val="0"/>
        </w:rPr>
      </w:pPr>
    </w:p>
    <w:p w:rsidR="006735B2" w:rsidRPr="00246188" w:rsidRDefault="006735B2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>K bodu 12</w:t>
      </w:r>
    </w:p>
    <w:p w:rsidR="006735B2" w:rsidRPr="00246188" w:rsidRDefault="006735B2" w:rsidP="002A6D5C">
      <w:pPr>
        <w:pStyle w:val="Nzov"/>
        <w:spacing w:after="120"/>
        <w:jc w:val="both"/>
        <w:rPr>
          <w:rFonts w:eastAsia="Times New Roman"/>
          <w:b w:val="0"/>
          <w:lang w:val="sk-SK"/>
        </w:rPr>
      </w:pPr>
      <w:r w:rsidRPr="00246188">
        <w:rPr>
          <w:rFonts w:eastAsia="Times New Roman"/>
          <w:lang w:val="sk-SK"/>
        </w:rPr>
        <w:tab/>
      </w:r>
      <w:r w:rsidRPr="00246188">
        <w:rPr>
          <w:rFonts w:eastAsia="Times New Roman"/>
          <w:b w:val="0"/>
          <w:lang w:val="sk-SK"/>
        </w:rPr>
        <w:t>Legislatívno-technická úprava vnútorného odkazu v nadväznosti na doplnenie § 2.</w:t>
      </w:r>
    </w:p>
    <w:p w:rsidR="006735B2" w:rsidRPr="00246188" w:rsidRDefault="006735B2" w:rsidP="002A6D5C">
      <w:pPr>
        <w:pStyle w:val="Nzov"/>
        <w:spacing w:after="120"/>
        <w:jc w:val="both"/>
        <w:rPr>
          <w:rFonts w:eastAsia="Times New Roman"/>
          <w:b w:val="0"/>
          <w:lang w:val="sk-SK"/>
        </w:rPr>
      </w:pPr>
    </w:p>
    <w:p w:rsidR="002A6D5C" w:rsidRPr="00246188" w:rsidRDefault="00600B27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bodu </w:t>
      </w:r>
      <w:r w:rsidR="006735B2" w:rsidRPr="00246188">
        <w:rPr>
          <w:rFonts w:eastAsia="Times New Roman"/>
          <w:lang w:val="sk-SK"/>
        </w:rPr>
        <w:t>13</w:t>
      </w:r>
    </w:p>
    <w:p w:rsidR="006735B2" w:rsidRPr="006735B2" w:rsidRDefault="002A6D5C" w:rsidP="006735B2">
      <w:pPr>
        <w:ind w:firstLine="708"/>
        <w:jc w:val="both"/>
        <w:rPr>
          <w:snapToGrid w:val="0"/>
          <w:color w:val="000000" w:themeColor="text1"/>
        </w:rPr>
      </w:pPr>
      <w:r w:rsidRPr="00A979CE">
        <w:rPr>
          <w:snapToGrid w:val="0"/>
          <w:color w:val="000000" w:themeColor="text1"/>
        </w:rPr>
        <w:t>V súvislosti s oprávnením vojenského policajta zaistiť osobu sa navrhuje doplniť možnosť zaistiť aj takú osobu, ktorá sa nachádza na mieste trestného činu bezprostredne po jeho spáchaní s cieľom zistiť jej súvislosť s trestným činom.</w:t>
      </w:r>
      <w:r w:rsidRPr="00A83DF1">
        <w:rPr>
          <w:snapToGrid w:val="0"/>
          <w:color w:val="000000" w:themeColor="text1"/>
        </w:rPr>
        <w:t xml:space="preserve"> </w:t>
      </w:r>
    </w:p>
    <w:p w:rsidR="002A6D5C" w:rsidRPr="00A83DF1" w:rsidRDefault="002A6D5C" w:rsidP="002A6D5C">
      <w:pPr>
        <w:jc w:val="both"/>
        <w:rPr>
          <w:snapToGrid w:val="0"/>
          <w:color w:val="000000" w:themeColor="text1"/>
        </w:rPr>
      </w:pPr>
    </w:p>
    <w:p w:rsidR="002A6D5C" w:rsidRPr="00246188" w:rsidRDefault="00A27037" w:rsidP="00A27037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bodu </w:t>
      </w:r>
      <w:r w:rsidR="006735B2" w:rsidRPr="00246188">
        <w:rPr>
          <w:rFonts w:eastAsia="Times New Roman"/>
          <w:lang w:val="sk-SK"/>
        </w:rPr>
        <w:t>15</w:t>
      </w:r>
    </w:p>
    <w:p w:rsidR="002A6D5C" w:rsidRPr="00FB15B5" w:rsidRDefault="002A6D5C" w:rsidP="002A6D5C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L</w:t>
      </w:r>
      <w:r w:rsidRPr="00FB15B5">
        <w:rPr>
          <w:color w:val="000000" w:themeColor="text1"/>
        </w:rPr>
        <w:t xml:space="preserve">egislatívno-technická úprava vnútorného odkazu </w:t>
      </w:r>
      <w:r w:rsidRPr="00FB15B5">
        <w:rPr>
          <w:snapToGrid w:val="0"/>
          <w:color w:val="000000" w:themeColor="text1"/>
        </w:rPr>
        <w:t>v nadväznosti na zmenu v § 3.</w:t>
      </w:r>
    </w:p>
    <w:p w:rsidR="002A6D5C" w:rsidRPr="00FB15B5" w:rsidRDefault="002A6D5C" w:rsidP="00417A21">
      <w:pPr>
        <w:jc w:val="both"/>
        <w:rPr>
          <w:snapToGrid w:val="0"/>
          <w:color w:val="000000" w:themeColor="text1"/>
        </w:rPr>
      </w:pPr>
    </w:p>
    <w:p w:rsidR="002A6D5C" w:rsidRPr="00246188" w:rsidRDefault="00246188" w:rsidP="00417A21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bodu </w:t>
      </w:r>
      <w:r w:rsidR="006735B2" w:rsidRPr="00246188">
        <w:rPr>
          <w:rFonts w:eastAsia="Times New Roman"/>
          <w:lang w:val="sk-SK"/>
        </w:rPr>
        <w:t>16</w:t>
      </w:r>
    </w:p>
    <w:p w:rsidR="00F5158C" w:rsidRPr="00FB15B5" w:rsidRDefault="002A6D5C" w:rsidP="00417A21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Navrhuje sa doplniť oprávnenie vojenského policajta na zaisťovanie ochrany lietadiel vo vojenských službách</w:t>
      </w:r>
      <w:r w:rsidR="000403EA">
        <w:rPr>
          <w:snapToGrid w:val="0"/>
          <w:color w:val="000000" w:themeColor="text1"/>
        </w:rPr>
        <w:t xml:space="preserve"> a ich letov</w:t>
      </w:r>
      <w:r w:rsidRPr="00FB15B5">
        <w:rPr>
          <w:snapToGrid w:val="0"/>
          <w:color w:val="000000" w:themeColor="text1"/>
        </w:rPr>
        <w:t>. Ustanovenie nadväzuje na novú úlohu Vojenskej polície v § 3 ods. 1 písm. n). V rámci policajnej ochrany majetku rezortu ministerstva sa navrhuje oprávnenie vojenského policajta vykonať bezpečnostnú prehliadku lietadla vo vojenských službách,  prehliadku prepravovaných osôb, batožiny a </w:t>
      </w:r>
      <w:r w:rsidRPr="00FB15B5">
        <w:rPr>
          <w:snapToGrid w:val="0"/>
        </w:rPr>
        <w:t xml:space="preserve">vecí a bezpečnostný sprievod lietadla na vyžiadanie príslušných autorít ozbrojených síl Slovenskej republiky. Cieľom </w:t>
      </w:r>
      <w:r w:rsidRPr="00FB15B5">
        <w:rPr>
          <w:snapToGrid w:val="0"/>
          <w:color w:val="000000" w:themeColor="text1"/>
        </w:rPr>
        <w:t xml:space="preserve">zavedenia uvedeného oprávnenia vojenského policajta je predchádzať možnostiam páchania teroristického útoku alebo iného trestného činu v súvislosti s prepravou vecí spôsobilých ohroziť bezpečnosť osôb alebo majetku. </w:t>
      </w:r>
    </w:p>
    <w:p w:rsidR="00F5158C" w:rsidRPr="00FB15B5" w:rsidRDefault="00F5158C" w:rsidP="00F5158C">
      <w:pPr>
        <w:ind w:firstLine="708"/>
        <w:jc w:val="both"/>
        <w:rPr>
          <w:b/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lastRenderedPageBreak/>
        <w:t xml:space="preserve">Navrhuje sa tiež, aby sa výkon uvedených oprávnení vojenského policajta, ku ktorým môže výnimočne dochádzať aj v priestoroch verejného letiska, uskutočňoval s </w:t>
      </w:r>
      <w:r w:rsidRPr="00FB15B5">
        <w:rPr>
          <w:color w:val="000000" w:themeColor="text1"/>
        </w:rPr>
        <w:t>pravidlami bezpečnostnej ochrany platnými v civilnom letectve. Pôjde predovšetkým o vstupovanie do vyhradeného bezpečnostného priestoru letiska, pohyb v takomto vyhradenom priestore pri zabezpečovaní ochrany lietadla vo vojenských službách, vnášanie zakázaných predmetov</w:t>
      </w:r>
      <w:r w:rsidRPr="00FB15B5">
        <w:t xml:space="preserve"> do </w:t>
      </w:r>
      <w:r w:rsidRPr="00FB15B5">
        <w:rPr>
          <w:color w:val="000000" w:themeColor="text1"/>
        </w:rPr>
        <w:t>vyhradeného bezpečnostného priestoru letiska (najmä palných a strelných zbraní, resp. iných prostriedkov na vystrelenie náboja), vykonávanie detekčných kontrol a pod.</w:t>
      </w:r>
    </w:p>
    <w:p w:rsidR="002A6D5C" w:rsidRPr="00FB15B5" w:rsidRDefault="002A6D5C" w:rsidP="00F5158C">
      <w:pPr>
        <w:ind w:firstLine="708"/>
        <w:jc w:val="both"/>
        <w:rPr>
          <w:b/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 xml:space="preserve">  </w:t>
      </w:r>
    </w:p>
    <w:p w:rsidR="00417A21" w:rsidRPr="00246188" w:rsidRDefault="002A6D5C" w:rsidP="00DB71A6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>K bod</w:t>
      </w:r>
      <w:r w:rsidR="00A27037" w:rsidRPr="00246188">
        <w:rPr>
          <w:rFonts w:eastAsia="Times New Roman"/>
          <w:lang w:val="sk-SK"/>
        </w:rPr>
        <w:t>u</w:t>
      </w:r>
      <w:r w:rsidR="00246188" w:rsidRPr="00246188">
        <w:rPr>
          <w:rFonts w:eastAsia="Times New Roman"/>
          <w:lang w:val="sk-SK"/>
        </w:rPr>
        <w:t xml:space="preserve"> </w:t>
      </w:r>
      <w:r w:rsidR="006735B2" w:rsidRPr="00246188">
        <w:rPr>
          <w:rFonts w:eastAsia="Times New Roman"/>
          <w:lang w:val="sk-SK"/>
        </w:rPr>
        <w:t>17</w:t>
      </w:r>
    </w:p>
    <w:p w:rsidR="00F5158C" w:rsidRPr="00FB15B5" w:rsidRDefault="002A6D5C" w:rsidP="00DB71A6">
      <w:pPr>
        <w:pStyle w:val="Nzov"/>
        <w:spacing w:after="120"/>
        <w:ind w:firstLine="708"/>
        <w:jc w:val="both"/>
        <w:rPr>
          <w:rFonts w:eastAsia="Times New Roman"/>
          <w:b w:val="0"/>
          <w:color w:val="000000" w:themeColor="text1"/>
          <w:lang w:val="sk-SK"/>
        </w:rPr>
      </w:pPr>
      <w:r w:rsidRPr="00FB15B5">
        <w:rPr>
          <w:b w:val="0"/>
          <w:snapToGrid w:val="0"/>
        </w:rPr>
        <w:t>L</w:t>
      </w:r>
      <w:r w:rsidR="00A27037" w:rsidRPr="00FB15B5">
        <w:rPr>
          <w:b w:val="0"/>
        </w:rPr>
        <w:t>egislatívno-technická úprava</w:t>
      </w:r>
      <w:r w:rsidR="00A27037" w:rsidRPr="00FB15B5">
        <w:t xml:space="preserve"> </w:t>
      </w:r>
      <w:r w:rsidR="00F5158C" w:rsidRPr="00FB15B5">
        <w:rPr>
          <w:b w:val="0"/>
        </w:rPr>
        <w:t>s cieľom zjednotiť zavedené pojmy v platnom znení zákona.</w:t>
      </w:r>
    </w:p>
    <w:p w:rsidR="00CE0235" w:rsidRPr="00246188" w:rsidRDefault="00CE0235" w:rsidP="00417A21">
      <w:pPr>
        <w:pStyle w:val="Nzov"/>
        <w:ind w:firstLine="709"/>
        <w:jc w:val="both"/>
        <w:rPr>
          <w:b w:val="0"/>
          <w:bCs w:val="0"/>
          <w:strike/>
          <w:snapToGrid w:val="0"/>
          <w:lang w:val="sk-SK"/>
        </w:rPr>
      </w:pPr>
    </w:p>
    <w:p w:rsidR="002A6D5C" w:rsidRPr="00246188" w:rsidRDefault="00246188" w:rsidP="00DB71A6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bCs w:val="0"/>
          <w:snapToGrid w:val="0"/>
          <w:lang w:val="sk-SK"/>
        </w:rPr>
        <w:t xml:space="preserve">K bodu </w:t>
      </w:r>
      <w:r w:rsidR="00737A7C" w:rsidRPr="00246188">
        <w:rPr>
          <w:rFonts w:eastAsia="Times New Roman"/>
          <w:lang w:val="sk-SK"/>
        </w:rPr>
        <w:t>20</w:t>
      </w:r>
    </w:p>
    <w:p w:rsidR="002A6D5C" w:rsidRPr="00FB15B5" w:rsidRDefault="002A6D5C" w:rsidP="00DB71A6">
      <w:pPr>
        <w:pStyle w:val="Zkladntext"/>
        <w:ind w:firstLine="709"/>
        <w:jc w:val="both"/>
        <w:rPr>
          <w:rFonts w:eastAsia="Times New Roman"/>
          <w:szCs w:val="20"/>
        </w:rPr>
      </w:pPr>
      <w:r w:rsidRPr="00F32FAE">
        <w:t xml:space="preserve">Predmetným ustanovením sa rozširuje okruh oprávnení príslušníkov Vojenskej polície </w:t>
      </w:r>
      <w:r w:rsidR="000403EA">
        <w:t>o oprávnenie prerušiť nedovolenú činnosť</w:t>
      </w:r>
      <w:r w:rsidRPr="00FB15B5">
        <w:rPr>
          <w:color w:val="000000" w:themeColor="text1"/>
        </w:rPr>
        <w:t xml:space="preserve"> </w:t>
      </w:r>
      <w:r w:rsidR="001A3AE6" w:rsidRPr="00FB15B5">
        <w:rPr>
          <w:color w:val="000000" w:themeColor="text1"/>
        </w:rPr>
        <w:t>lietadiel spôsobilých lietať bez pilota v</w:t>
      </w:r>
      <w:r w:rsidR="000403EA">
        <w:rPr>
          <w:color w:val="000000" w:themeColor="text1"/>
        </w:rPr>
        <w:t xml:space="preserve"> </w:t>
      </w:r>
      <w:r w:rsidRPr="00FB15B5">
        <w:rPr>
          <w:color w:val="000000" w:themeColor="text1"/>
        </w:rPr>
        <w:t xml:space="preserve">priestore nad chránenými vojenskými objektami. Ustanovenie reaguje na súčasnú situáciu v oblasti vývoja moderných technológií, medzi ktoré možno zaradiť </w:t>
      </w:r>
      <w:r w:rsidR="00CE0235" w:rsidRPr="00FB15B5">
        <w:rPr>
          <w:color w:val="000000" w:themeColor="text1"/>
        </w:rPr>
        <w:t>lietadlá spôsobilé lietať bez pilota so záznamovým zariadením</w:t>
      </w:r>
      <w:r w:rsidRPr="00FB15B5">
        <w:rPr>
          <w:color w:val="000000" w:themeColor="text1"/>
        </w:rPr>
        <w:t>.</w:t>
      </w:r>
      <w:r w:rsidR="00CE0235" w:rsidRPr="00FB15B5">
        <w:rPr>
          <w:color w:val="000000" w:themeColor="text1"/>
        </w:rPr>
        <w:t xml:space="preserve"> Keďže </w:t>
      </w:r>
      <w:r w:rsidRPr="00FB15B5">
        <w:rPr>
          <w:color w:val="000000" w:themeColor="text1"/>
        </w:rPr>
        <w:t xml:space="preserve">tieto </w:t>
      </w:r>
      <w:r w:rsidR="00CE0235" w:rsidRPr="00FB15B5">
        <w:rPr>
          <w:color w:val="000000" w:themeColor="text1"/>
        </w:rPr>
        <w:t xml:space="preserve">lietadlá vybavené systémami na </w:t>
      </w:r>
      <w:r w:rsidRPr="00FB15B5">
        <w:rPr>
          <w:color w:val="000000" w:themeColor="text1"/>
        </w:rPr>
        <w:t xml:space="preserve">zber informácií môžu ohroziť najmä verejný záujem spočívajúci v zabezpečení ochrany vojenských objektov a taktiež použitie takýchto </w:t>
      </w:r>
      <w:r w:rsidR="00CE0235" w:rsidRPr="00FB15B5">
        <w:rPr>
          <w:color w:val="000000" w:themeColor="text1"/>
        </w:rPr>
        <w:t>lietadiel</w:t>
      </w:r>
      <w:r w:rsidRPr="00FB15B5">
        <w:rPr>
          <w:color w:val="000000" w:themeColor="text1"/>
        </w:rPr>
        <w:t xml:space="preserve"> môže mať za následok ohrozenie života a zdravia osôb, ktorým Vojenská polícia zaisťuje osobnú bezpečnosť, je potrebné zaviesť navrhované opatrenia </w:t>
      </w:r>
      <w:r w:rsidR="00CE0235" w:rsidRPr="00FB15B5">
        <w:rPr>
          <w:color w:val="000000" w:themeColor="text1"/>
        </w:rPr>
        <w:t>s cieľom</w:t>
      </w:r>
      <w:r w:rsidRPr="00FB15B5">
        <w:rPr>
          <w:color w:val="000000" w:themeColor="text1"/>
        </w:rPr>
        <w:t xml:space="preserve"> zabezpeč</w:t>
      </w:r>
      <w:r w:rsidR="00CE0235" w:rsidRPr="00FB15B5">
        <w:rPr>
          <w:color w:val="000000" w:themeColor="text1"/>
        </w:rPr>
        <w:t>iť ochranu</w:t>
      </w:r>
      <w:r w:rsidRPr="00FB15B5">
        <w:rPr>
          <w:color w:val="000000" w:themeColor="text1"/>
        </w:rPr>
        <w:t xml:space="preserve"> uvedených objektov. </w:t>
      </w:r>
    </w:p>
    <w:p w:rsidR="002A6D5C" w:rsidRPr="00FB15B5" w:rsidRDefault="002A6D5C" w:rsidP="00417A21">
      <w:pPr>
        <w:pStyle w:val="Nzov"/>
        <w:jc w:val="both"/>
        <w:rPr>
          <w:rFonts w:eastAsia="Times New Roman"/>
          <w:lang w:val="sk-SK"/>
        </w:rPr>
      </w:pPr>
    </w:p>
    <w:p w:rsidR="002A6D5C" w:rsidRPr="00246188" w:rsidRDefault="00CE0235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bodom </w:t>
      </w:r>
      <w:r w:rsidR="00737A7C" w:rsidRPr="00246188">
        <w:rPr>
          <w:rFonts w:eastAsia="Times New Roman"/>
          <w:lang w:val="sk-SK"/>
        </w:rPr>
        <w:t>21 až 24</w:t>
      </w:r>
    </w:p>
    <w:p w:rsidR="002A6D5C" w:rsidRPr="00FB15B5" w:rsidRDefault="002A6D5C" w:rsidP="002A6D5C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>Platná právna úprava ustanovuje rozsah donucovacích prostriedk</w:t>
      </w:r>
      <w:r w:rsidR="000403EA">
        <w:rPr>
          <w:snapToGrid w:val="0"/>
          <w:color w:val="000000" w:themeColor="text1"/>
        </w:rPr>
        <w:t>ov, ktoré je vojenský policajt</w:t>
      </w:r>
      <w:r w:rsidRPr="00FB15B5">
        <w:rPr>
          <w:snapToGrid w:val="0"/>
          <w:color w:val="000000" w:themeColor="text1"/>
        </w:rPr>
        <w:t xml:space="preserve"> oprávnený použiť, povinnosti vojenského policajta pred použitím týchto donucovacích prostriedkov ako aj  pri ich použití. V nadväznosti na navrhované oprávnenie vojenského policajta prerušiť činnosť lietadla </w:t>
      </w:r>
      <w:r w:rsidR="001A3AE6" w:rsidRPr="00FB15B5">
        <w:rPr>
          <w:snapToGrid w:val="0"/>
          <w:color w:val="000000" w:themeColor="text1"/>
        </w:rPr>
        <w:t xml:space="preserve">spôsobilého lietať </w:t>
      </w:r>
      <w:r w:rsidRPr="00FB15B5">
        <w:rPr>
          <w:snapToGrid w:val="0"/>
          <w:color w:val="000000" w:themeColor="text1"/>
        </w:rPr>
        <w:t xml:space="preserve">bez pilota, ktoré sa pohybuje v priestore nad chráneným objektom,  sa navrhuje doplniť donucovacie prostriedky o technický prostriedok, ktorým vojenský policajt </w:t>
      </w:r>
      <w:r w:rsidR="001709EC" w:rsidRPr="00FB15B5">
        <w:rPr>
          <w:snapToGrid w:val="0"/>
          <w:color w:val="000000" w:themeColor="text1"/>
        </w:rPr>
        <w:t>zakázanú činnosť lietadla spôsobilého lietať bez pilota</w:t>
      </w:r>
      <w:r w:rsidRPr="00FB15B5">
        <w:rPr>
          <w:snapToGrid w:val="0"/>
          <w:color w:val="000000" w:themeColor="text1"/>
        </w:rPr>
        <w:t xml:space="preserve"> preruší. Zároveň sa navrhuje upraviť povinnosti pred použitím tohto donucovacieho prostriedku a pri jeho samotnom použití. Obdobne ako pri použití ostatn</w:t>
      </w:r>
      <w:r w:rsidRPr="00CE0235">
        <w:rPr>
          <w:snapToGrid w:val="0"/>
          <w:color w:val="000000" w:themeColor="text1"/>
        </w:rPr>
        <w:t xml:space="preserve">ých donucovacích prostriedkov upravuje sa možnosť upustiť od výzvy a výstrahy v prípade, ak </w:t>
      </w:r>
      <w:r w:rsidRPr="00FB15B5">
        <w:rPr>
          <w:snapToGrid w:val="0"/>
          <w:color w:val="000000" w:themeColor="text1"/>
        </w:rPr>
        <w:t>osobu</w:t>
      </w:r>
      <w:r w:rsidR="001A3AE6" w:rsidRPr="00FB15B5">
        <w:rPr>
          <w:snapToGrid w:val="0"/>
          <w:color w:val="000000" w:themeColor="text1"/>
        </w:rPr>
        <w:t xml:space="preserve">, ktorá ovláda lietadlo spôsobilé lietať </w:t>
      </w:r>
      <w:r w:rsidRPr="00FB15B5">
        <w:rPr>
          <w:snapToGrid w:val="0"/>
          <w:color w:val="000000" w:themeColor="text1"/>
        </w:rPr>
        <w:t xml:space="preserve"> bez pilota vojenský policajt nie je schopný lokalizovať.</w:t>
      </w:r>
    </w:p>
    <w:p w:rsidR="002A6D5C" w:rsidRPr="00FB15B5" w:rsidRDefault="002A6D5C" w:rsidP="002A6D5C">
      <w:pPr>
        <w:jc w:val="both"/>
        <w:rPr>
          <w:strike/>
          <w:snapToGrid w:val="0"/>
          <w:color w:val="000000" w:themeColor="text1"/>
        </w:rPr>
      </w:pPr>
    </w:p>
    <w:p w:rsidR="002A6D5C" w:rsidRPr="00246188" w:rsidRDefault="00246188" w:rsidP="00F6477E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lang w:val="sk-SK"/>
        </w:rPr>
        <w:t xml:space="preserve">K bodu </w:t>
      </w:r>
      <w:r w:rsidR="00737A7C" w:rsidRPr="00246188">
        <w:rPr>
          <w:lang w:val="sk-SK"/>
        </w:rPr>
        <w:t>25</w:t>
      </w:r>
    </w:p>
    <w:p w:rsidR="002A6D5C" w:rsidRPr="00FB15B5" w:rsidRDefault="002A6D5C" w:rsidP="00DB71A6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</w:rPr>
        <w:t xml:space="preserve">Navrhuje sa doplniť prostriedky na prekonanie odporu a odvrátenie útoku, ktoré vojenský policajt môže použiť. Ide o rôzne dočasne </w:t>
      </w:r>
      <w:proofErr w:type="spellStart"/>
      <w:r w:rsidRPr="00FB15B5">
        <w:rPr>
          <w:snapToGrid w:val="0"/>
        </w:rPr>
        <w:t>zneschopňujúce</w:t>
      </w:r>
      <w:proofErr w:type="spellEnd"/>
      <w:r w:rsidRPr="00FB15B5">
        <w:rPr>
          <w:snapToGrid w:val="0"/>
        </w:rPr>
        <w:t xml:space="preserve"> prostriedky a špeciálne </w:t>
      </w:r>
      <w:proofErr w:type="spellStart"/>
      <w:r w:rsidRPr="00FB15B5">
        <w:rPr>
          <w:snapToGrid w:val="0"/>
        </w:rPr>
        <w:t>vrhacie</w:t>
      </w:r>
      <w:proofErr w:type="spellEnd"/>
      <w:r w:rsidRPr="00FB15B5">
        <w:rPr>
          <w:snapToGrid w:val="0"/>
        </w:rPr>
        <w:t xml:space="preserve"> a úderné prostriedky nemajúce povahu zbrane (napríklad </w:t>
      </w:r>
      <w:proofErr w:type="spellStart"/>
      <w:r w:rsidRPr="00FB15B5">
        <w:rPr>
          <w:snapToGrid w:val="0"/>
        </w:rPr>
        <w:t>vrhacie</w:t>
      </w:r>
      <w:proofErr w:type="spellEnd"/>
      <w:r w:rsidRPr="00FB15B5">
        <w:rPr>
          <w:snapToGrid w:val="0"/>
        </w:rPr>
        <w:t xml:space="preserve"> siete alebo prostriedky typu „Flash </w:t>
      </w:r>
      <w:proofErr w:type="spellStart"/>
      <w:r w:rsidRPr="00FB15B5">
        <w:rPr>
          <w:snapToGrid w:val="0"/>
        </w:rPr>
        <w:t>Ball</w:t>
      </w:r>
      <w:proofErr w:type="spellEnd"/>
      <w:r w:rsidRPr="00FB15B5">
        <w:rPr>
          <w:snapToGrid w:val="0"/>
        </w:rPr>
        <w:t xml:space="preserve">“), ktoré sú súčasťou výzbroje Vojenskej polície. Cieľom uvedenej úpravy je vytvoriť právny rámec pre uvedené donucovacie prostriedky a spôsob ich použitia. Úloha na rozšírenie výzbroje Vojenskej polície vychádza z dokumentu „NATO </w:t>
      </w:r>
      <w:proofErr w:type="spellStart"/>
      <w:r w:rsidRPr="00FB15B5">
        <w:rPr>
          <w:snapToGrid w:val="0"/>
        </w:rPr>
        <w:t>Capability</w:t>
      </w:r>
      <w:proofErr w:type="spellEnd"/>
      <w:r w:rsidRPr="00FB15B5">
        <w:rPr>
          <w:snapToGrid w:val="0"/>
        </w:rPr>
        <w:t xml:space="preserve"> </w:t>
      </w:r>
      <w:proofErr w:type="spellStart"/>
      <w:r w:rsidRPr="00FB15B5">
        <w:rPr>
          <w:snapToGrid w:val="0"/>
        </w:rPr>
        <w:t>Targets</w:t>
      </w:r>
      <w:proofErr w:type="spellEnd"/>
      <w:r w:rsidRPr="00FB15B5">
        <w:rPr>
          <w:snapToGrid w:val="0"/>
        </w:rPr>
        <w:t xml:space="preserve"> 2017 – </w:t>
      </w:r>
      <w:proofErr w:type="spellStart"/>
      <w:r w:rsidRPr="00FB15B5">
        <w:rPr>
          <w:snapToGrid w:val="0"/>
        </w:rPr>
        <w:t>The</w:t>
      </w:r>
      <w:proofErr w:type="spellEnd"/>
      <w:r w:rsidRPr="00FB15B5">
        <w:rPr>
          <w:snapToGrid w:val="0"/>
        </w:rPr>
        <w:t xml:space="preserve"> Slovak </w:t>
      </w:r>
      <w:proofErr w:type="spellStart"/>
      <w:r w:rsidRPr="00FB15B5">
        <w:rPr>
          <w:snapToGrid w:val="0"/>
        </w:rPr>
        <w:t>Republic</w:t>
      </w:r>
      <w:proofErr w:type="spellEnd"/>
      <w:r w:rsidRPr="00FB15B5">
        <w:rPr>
          <w:snapToGrid w:val="0"/>
        </w:rPr>
        <w:t xml:space="preserve">“, z ktorého pre Slovenskú republiku o. i. vyplýva odporúčanie zabezpečiť úlohy v oblasti tzv. nesmrtiacich spôsobilostí, pričom garantom týchto úloh je práve Vojenská polícia. </w:t>
      </w:r>
    </w:p>
    <w:p w:rsidR="002A6D5C" w:rsidRPr="00FB15B5" w:rsidRDefault="002A6D5C" w:rsidP="00F6477E">
      <w:pPr>
        <w:jc w:val="both"/>
        <w:rPr>
          <w:snapToGrid w:val="0"/>
          <w:color w:val="000000" w:themeColor="text1"/>
        </w:rPr>
      </w:pPr>
    </w:p>
    <w:p w:rsidR="00A75CD0" w:rsidRDefault="00A75CD0" w:rsidP="00DB71A6">
      <w:pPr>
        <w:pStyle w:val="Nzov"/>
        <w:spacing w:after="120"/>
        <w:jc w:val="both"/>
        <w:rPr>
          <w:rFonts w:eastAsia="Times New Roman"/>
          <w:lang w:val="sk-SK"/>
        </w:rPr>
      </w:pPr>
    </w:p>
    <w:p w:rsidR="00F6477E" w:rsidRPr="00246188" w:rsidRDefault="00246188" w:rsidP="00DB71A6">
      <w:pPr>
        <w:pStyle w:val="Nzov"/>
        <w:spacing w:after="120"/>
        <w:jc w:val="both"/>
        <w:rPr>
          <w:rFonts w:eastAsia="Times New Roman"/>
          <w:lang w:val="sk-SK"/>
        </w:rPr>
      </w:pPr>
      <w:bookmarkStart w:id="0" w:name="_GoBack"/>
      <w:bookmarkEnd w:id="0"/>
      <w:r w:rsidRPr="00246188">
        <w:rPr>
          <w:rFonts w:eastAsia="Times New Roman"/>
          <w:lang w:val="sk-SK"/>
        </w:rPr>
        <w:lastRenderedPageBreak/>
        <w:t xml:space="preserve">K bodom </w:t>
      </w:r>
      <w:r w:rsidR="00A10142" w:rsidRPr="00246188">
        <w:rPr>
          <w:rFonts w:eastAsia="Times New Roman"/>
          <w:lang w:val="sk-SK"/>
        </w:rPr>
        <w:t>2</w:t>
      </w:r>
      <w:r w:rsidR="00737A7C" w:rsidRPr="00246188">
        <w:rPr>
          <w:rFonts w:eastAsia="Times New Roman"/>
          <w:lang w:val="sk-SK"/>
        </w:rPr>
        <w:t>6</w:t>
      </w:r>
      <w:r w:rsidR="00A10142" w:rsidRPr="00246188">
        <w:rPr>
          <w:rFonts w:eastAsia="Times New Roman"/>
          <w:lang w:val="sk-SK"/>
        </w:rPr>
        <w:t>, 2</w:t>
      </w:r>
      <w:r w:rsidR="00737A7C" w:rsidRPr="00246188">
        <w:rPr>
          <w:rFonts w:eastAsia="Times New Roman"/>
          <w:lang w:val="sk-SK"/>
        </w:rPr>
        <w:t>7</w:t>
      </w:r>
      <w:r w:rsidR="00B452A4" w:rsidRPr="00246188">
        <w:rPr>
          <w:rFonts w:eastAsia="Times New Roman"/>
          <w:lang w:val="sk-SK"/>
        </w:rPr>
        <w:t xml:space="preserve"> </w:t>
      </w:r>
      <w:r w:rsidR="00F96235" w:rsidRPr="00246188">
        <w:rPr>
          <w:rFonts w:eastAsia="Times New Roman"/>
          <w:lang w:val="sk-SK"/>
        </w:rPr>
        <w:t>a 40</w:t>
      </w:r>
    </w:p>
    <w:p w:rsidR="00F6477E" w:rsidRPr="00FB15B5" w:rsidRDefault="00F6477E" w:rsidP="00DB71A6">
      <w:pPr>
        <w:pStyle w:val="Nzov"/>
        <w:spacing w:after="120"/>
        <w:ind w:firstLine="708"/>
        <w:jc w:val="both"/>
        <w:rPr>
          <w:rFonts w:eastAsia="Times New Roman"/>
          <w:b w:val="0"/>
          <w:color w:val="000000" w:themeColor="text1"/>
          <w:lang w:val="sk-SK"/>
        </w:rPr>
      </w:pPr>
      <w:proofErr w:type="spellStart"/>
      <w:r w:rsidRPr="00FB15B5">
        <w:rPr>
          <w:rFonts w:eastAsia="Times New Roman"/>
          <w:b w:val="0"/>
          <w:color w:val="000000" w:themeColor="text1"/>
          <w:lang w:val="sk-SK"/>
        </w:rPr>
        <w:t>Legislatívno</w:t>
      </w:r>
      <w:proofErr w:type="spellEnd"/>
      <w:r w:rsidRPr="00FB15B5">
        <w:rPr>
          <w:rFonts w:eastAsia="Times New Roman"/>
          <w:b w:val="0"/>
          <w:color w:val="000000" w:themeColor="text1"/>
          <w:lang w:val="sk-SK"/>
        </w:rPr>
        <w:t xml:space="preserve">–technická úprava s cieľom zjednotiť terminológiu </w:t>
      </w:r>
      <w:r w:rsidR="005A0460" w:rsidRPr="00FB15B5">
        <w:rPr>
          <w:rFonts w:eastAsia="Times New Roman"/>
          <w:b w:val="0"/>
          <w:color w:val="000000" w:themeColor="text1"/>
          <w:lang w:val="sk-SK"/>
        </w:rPr>
        <w:t xml:space="preserve">používanú </w:t>
      </w:r>
      <w:r w:rsidRPr="00FB15B5">
        <w:rPr>
          <w:rFonts w:eastAsia="Times New Roman"/>
          <w:b w:val="0"/>
          <w:color w:val="000000" w:themeColor="text1"/>
          <w:lang w:val="sk-SK"/>
        </w:rPr>
        <w:t xml:space="preserve">v zákone.  </w:t>
      </w:r>
    </w:p>
    <w:p w:rsidR="00417A21" w:rsidRPr="00FB15B5" w:rsidRDefault="00417A21" w:rsidP="00F6477E">
      <w:pPr>
        <w:pStyle w:val="Nzov"/>
        <w:jc w:val="both"/>
        <w:rPr>
          <w:rFonts w:eastAsia="Times New Roman"/>
          <w:lang w:val="sk-SK"/>
        </w:rPr>
      </w:pPr>
    </w:p>
    <w:p w:rsidR="00F6477E" w:rsidRPr="00246188" w:rsidRDefault="00246188" w:rsidP="00DB71A6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bodu </w:t>
      </w:r>
      <w:r w:rsidR="00737A7C" w:rsidRPr="00246188">
        <w:rPr>
          <w:rFonts w:eastAsia="Times New Roman"/>
          <w:lang w:val="sk-SK"/>
        </w:rPr>
        <w:t>28</w:t>
      </w:r>
    </w:p>
    <w:p w:rsidR="002A6D5C" w:rsidRPr="00FB15B5" w:rsidRDefault="002A6D5C" w:rsidP="00DB71A6">
      <w:pPr>
        <w:spacing w:after="120"/>
        <w:ind w:firstLine="708"/>
        <w:jc w:val="both"/>
        <w:rPr>
          <w:snapToGrid w:val="0"/>
          <w:color w:val="000000" w:themeColor="text1"/>
        </w:rPr>
      </w:pPr>
      <w:r w:rsidRPr="00FB15B5">
        <w:rPr>
          <w:color w:val="000000" w:themeColor="text1"/>
        </w:rPr>
        <w:t>Precizuje</w:t>
      </w:r>
      <w:r w:rsidRPr="00FB15B5">
        <w:rPr>
          <w:snapToGrid w:val="0"/>
          <w:color w:val="000000" w:themeColor="text1"/>
        </w:rPr>
        <w:t xml:space="preserve"> sa oprávnenie vojenského policajta na zabránenie odjazdu vozidla v prípadoch parkovania vozidiel vo vojenských obvodoch na miestach, kde je to zakázané. Navrhovaná zmena má príslušníkom Vojenskej polície uľahčiť plnenie úloh v rámci zabezpečenia ochrany vojenských obvodov a zaručenia postihu pre osoby porušujúce zákaz parkovania vo vojenských obvodoch s využitím technických prostriedkov.</w:t>
      </w:r>
    </w:p>
    <w:p w:rsidR="002A6D5C" w:rsidRPr="00FB15B5" w:rsidRDefault="002A6D5C" w:rsidP="002A6D5C">
      <w:pPr>
        <w:jc w:val="both"/>
        <w:rPr>
          <w:b/>
          <w:snapToGrid w:val="0"/>
          <w:color w:val="000000" w:themeColor="text1"/>
        </w:rPr>
      </w:pPr>
    </w:p>
    <w:p w:rsidR="002A6D5C" w:rsidRPr="00246188" w:rsidRDefault="00246188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bodom </w:t>
      </w:r>
      <w:r w:rsidR="00737A7C" w:rsidRPr="00246188">
        <w:rPr>
          <w:rFonts w:eastAsia="Times New Roman"/>
          <w:lang w:val="sk-SK"/>
        </w:rPr>
        <w:t>30 až 32</w:t>
      </w:r>
    </w:p>
    <w:p w:rsidR="002A6D5C" w:rsidRPr="00FB15B5" w:rsidRDefault="002A6D5C" w:rsidP="002A6D5C">
      <w:pPr>
        <w:ind w:firstLine="708"/>
        <w:jc w:val="both"/>
        <w:rPr>
          <w:snapToGrid w:val="0"/>
          <w:color w:val="000000" w:themeColor="text1"/>
        </w:rPr>
      </w:pPr>
      <w:r w:rsidRPr="00FB15B5">
        <w:rPr>
          <w:snapToGrid w:val="0"/>
          <w:color w:val="000000" w:themeColor="text1"/>
        </w:rPr>
        <w:t xml:space="preserve">Navrhuje sa, aby vojenský policajt mohol použiť zbraň ako donucovací prostriedok aj v prípade </w:t>
      </w:r>
      <w:r w:rsidR="001A3AE6" w:rsidRPr="00FB15B5">
        <w:rPr>
          <w:snapToGrid w:val="0"/>
          <w:color w:val="000000" w:themeColor="text1"/>
        </w:rPr>
        <w:t xml:space="preserve">zakázanej činnosti lietadla spôsobilého lietať bez pilota </w:t>
      </w:r>
      <w:r w:rsidRPr="00FB15B5">
        <w:rPr>
          <w:snapToGrid w:val="0"/>
          <w:color w:val="000000" w:themeColor="text1"/>
        </w:rPr>
        <w:t xml:space="preserve">v priestore nad objektom chráneným Vojenskou políciou, ak uvedenú činnosť lietadla </w:t>
      </w:r>
      <w:r w:rsidR="001A3AE6" w:rsidRPr="00FB15B5">
        <w:rPr>
          <w:snapToGrid w:val="0"/>
          <w:color w:val="000000" w:themeColor="text1"/>
        </w:rPr>
        <w:t xml:space="preserve">spôsobilého lietať </w:t>
      </w:r>
      <w:r w:rsidRPr="00FB15B5">
        <w:rPr>
          <w:snapToGrid w:val="0"/>
          <w:color w:val="000000" w:themeColor="text1"/>
        </w:rPr>
        <w:t xml:space="preserve">bez pilota nemožno prerušiť inak. Zároveň sa navrhuje upraviť prípady, kedy vojenský policajt pri zákroku môže pred použitím tohto donucovacieho prostriedku upustiť od výstrahy a varovného výstrelu do vzduchu. </w:t>
      </w:r>
    </w:p>
    <w:p w:rsidR="002A6D5C" w:rsidRPr="00FB15B5" w:rsidRDefault="002A6D5C" w:rsidP="002A6D5C">
      <w:pPr>
        <w:pStyle w:val="Nzov"/>
        <w:ind w:left="645"/>
        <w:jc w:val="both"/>
        <w:rPr>
          <w:rFonts w:eastAsia="Times New Roman"/>
          <w:color w:val="000000" w:themeColor="text1"/>
          <w:lang w:val="sk-SK"/>
        </w:rPr>
      </w:pPr>
    </w:p>
    <w:p w:rsidR="002A6D5C" w:rsidRPr="00246188" w:rsidRDefault="00246188" w:rsidP="002A6D5C">
      <w:pPr>
        <w:pStyle w:val="Nzov"/>
        <w:spacing w:after="120"/>
        <w:jc w:val="both"/>
        <w:rPr>
          <w:rFonts w:eastAsia="Times New Roman"/>
          <w:lang w:val="sk-SK"/>
        </w:rPr>
      </w:pPr>
      <w:r w:rsidRPr="00246188">
        <w:rPr>
          <w:rFonts w:eastAsia="Times New Roman"/>
          <w:lang w:val="sk-SK"/>
        </w:rPr>
        <w:t xml:space="preserve">K bodom </w:t>
      </w:r>
      <w:r w:rsidR="00737A7C" w:rsidRPr="00246188">
        <w:rPr>
          <w:rFonts w:eastAsia="Times New Roman"/>
          <w:lang w:val="sk-SK"/>
        </w:rPr>
        <w:t xml:space="preserve">33 </w:t>
      </w:r>
      <w:r w:rsidR="00476733">
        <w:rPr>
          <w:rFonts w:eastAsia="Times New Roman"/>
          <w:lang w:val="sk-SK"/>
        </w:rPr>
        <w:t>a 37</w:t>
      </w:r>
    </w:p>
    <w:p w:rsidR="002A6D5C" w:rsidRPr="00FB15B5" w:rsidRDefault="002A6D5C" w:rsidP="002A6D5C">
      <w:pPr>
        <w:pStyle w:val="Zkladntext"/>
        <w:spacing w:after="0"/>
        <w:ind w:firstLine="708"/>
        <w:jc w:val="both"/>
        <w:rPr>
          <w:color w:val="000000" w:themeColor="text1"/>
        </w:rPr>
      </w:pPr>
      <w:r w:rsidRPr="00FB15B5">
        <w:rPr>
          <w:color w:val="000000" w:themeColor="text1"/>
        </w:rPr>
        <w:t>Legislatívno-technická úprava v nadväznosti na začlenenie Železničnej polície do podriadenosti Policajného zboru.</w:t>
      </w:r>
    </w:p>
    <w:p w:rsidR="002A6D5C" w:rsidRPr="00FB15B5" w:rsidRDefault="002A6D5C" w:rsidP="002A6D5C">
      <w:pPr>
        <w:pStyle w:val="Bezriadkovania"/>
      </w:pPr>
    </w:p>
    <w:p w:rsidR="002A6D5C" w:rsidRPr="00476733" w:rsidRDefault="00476733" w:rsidP="00DB7765">
      <w:pPr>
        <w:pStyle w:val="Nzov"/>
        <w:spacing w:after="120"/>
        <w:jc w:val="both"/>
        <w:rPr>
          <w:rFonts w:eastAsia="Times New Roman"/>
          <w:lang w:val="sk-SK"/>
        </w:rPr>
      </w:pPr>
      <w:r w:rsidRPr="00476733">
        <w:rPr>
          <w:rFonts w:eastAsia="Times New Roman"/>
          <w:lang w:val="sk-SK"/>
        </w:rPr>
        <w:t xml:space="preserve">K bodu </w:t>
      </w:r>
      <w:r w:rsidR="00F96235" w:rsidRPr="00476733">
        <w:rPr>
          <w:rFonts w:eastAsia="Times New Roman"/>
          <w:lang w:val="sk-SK"/>
        </w:rPr>
        <w:t>39</w:t>
      </w:r>
    </w:p>
    <w:p w:rsidR="0006053C" w:rsidRPr="00476733" w:rsidRDefault="002A6D5C" w:rsidP="0006053C">
      <w:pPr>
        <w:ind w:firstLine="708"/>
        <w:jc w:val="both"/>
      </w:pPr>
      <w:r w:rsidRPr="00476733">
        <w:t>Vzhľadom na vyskytujúce sa prípady zneužitia označenia a rovnošaty ozbrojených  zborov sa navrhuje ustanoviť zákaz neoprávneného používania označenia „Vojenská polícia“, „VP</w:t>
      </w:r>
      <w:r w:rsidR="00461464" w:rsidRPr="00476733">
        <w:t xml:space="preserve">“, </w:t>
      </w:r>
      <w:r w:rsidR="0006053C" w:rsidRPr="00476733">
        <w:t>a medzinárodného označenia Vojenskej polície</w:t>
      </w:r>
      <w:r w:rsidRPr="00476733">
        <w:t xml:space="preserve">, </w:t>
      </w:r>
      <w:r w:rsidR="0006053C" w:rsidRPr="00476733">
        <w:t xml:space="preserve">zákaz neoprávneného používania </w:t>
      </w:r>
      <w:r w:rsidRPr="00476733">
        <w:t xml:space="preserve">služobnej rovnošaty vojenského policajta, služobného preukazu a služobného odznaku, ako aj používania zameniteľných označení, odevov, preukazov alebo odznakov. </w:t>
      </w:r>
      <w:r w:rsidR="0006053C" w:rsidRPr="00476733">
        <w:t xml:space="preserve">Navrhuje sa tiež zákaz neoprávneného používania označenia „VP“, ktorým sa skracuje označenie Vojenskej polície, a označenia „MP“, ktorým sa skracuje medzinárodné označenie Vojenskej polície (angl. </w:t>
      </w:r>
      <w:proofErr w:type="spellStart"/>
      <w:r w:rsidR="0006053C" w:rsidRPr="00476733">
        <w:t>Military</w:t>
      </w:r>
      <w:proofErr w:type="spellEnd"/>
      <w:r w:rsidR="0006053C" w:rsidRPr="00476733">
        <w:t xml:space="preserve"> Police). Tieto zákazy sa neuplatnia v prípade činností, ktoré sa budú uskutočňovať s písomným súhlasom Ministerstva obrany Slovenskej republiky, najmä kinematografickej alebo divadelnej povahy.  </w:t>
      </w:r>
    </w:p>
    <w:p w:rsidR="00183EB4" w:rsidRPr="00476733" w:rsidRDefault="002A6D5C" w:rsidP="00EB0EA2">
      <w:pPr>
        <w:jc w:val="both"/>
        <w:rPr>
          <w:snapToGrid w:val="0"/>
        </w:rPr>
      </w:pPr>
      <w:r w:rsidRPr="00476733">
        <w:rPr>
          <w:b/>
          <w:snapToGrid w:val="0"/>
        </w:rPr>
        <w:tab/>
      </w:r>
      <w:r w:rsidRPr="00476733">
        <w:rPr>
          <w:snapToGrid w:val="0"/>
        </w:rPr>
        <w:t xml:space="preserve">V súvislosti s narastajúcim počtom neoprávnených vstupov do </w:t>
      </w:r>
      <w:r w:rsidR="000B40E4" w:rsidRPr="00476733">
        <w:rPr>
          <w:snapToGrid w:val="0"/>
        </w:rPr>
        <w:t xml:space="preserve">chránených </w:t>
      </w:r>
      <w:r w:rsidRPr="00476733">
        <w:rPr>
          <w:snapToGrid w:val="0"/>
        </w:rPr>
        <w:t xml:space="preserve">vojenských objektov a absenciou postihu za uvedený čin, ako aj v súvislosti s ochranou majetku štátu a ochranou vojenských objektov sa navrhuje </w:t>
      </w:r>
      <w:r w:rsidR="000B40E4" w:rsidRPr="00476733">
        <w:rPr>
          <w:snapToGrid w:val="0"/>
        </w:rPr>
        <w:t xml:space="preserve">upraviť </w:t>
      </w:r>
      <w:r w:rsidRPr="00476733">
        <w:rPr>
          <w:snapToGrid w:val="0"/>
        </w:rPr>
        <w:t>zákaz vstupu do chránených vojenských objektov</w:t>
      </w:r>
      <w:r w:rsidR="00EB0EA2" w:rsidRPr="00476733">
        <w:rPr>
          <w:snapToGrid w:val="0"/>
        </w:rPr>
        <w:t xml:space="preserve">, do ktorých </w:t>
      </w:r>
      <w:r w:rsidR="00183EB4" w:rsidRPr="00476733">
        <w:rPr>
          <w:bCs/>
        </w:rPr>
        <w:t>sa spravidla vstupuje za účelom plnenia služobných povinností a verejnosť do nich vstupuje len výnimočne. O povolení vstupu do konkrétneho chráneného vojenského objektu sa rozhoduje na mieste, a to zo strany príslušníka Vojenskej polície alebo dozornej služby a strážnej služby ozbrojených síl S</w:t>
      </w:r>
      <w:r w:rsidR="00FB15B5" w:rsidRPr="00476733">
        <w:rPr>
          <w:bCs/>
        </w:rPr>
        <w:t>lovenskej republiky</w:t>
      </w:r>
      <w:r w:rsidR="00183EB4" w:rsidRPr="00476733">
        <w:rPr>
          <w:bCs/>
        </w:rPr>
        <w:t xml:space="preserve">. Navrhovanou úpravou sa z formálno-právneho hľadiska zavádza zákaz, ktorý sa vzhľadom na povahu </w:t>
      </w:r>
      <w:r w:rsidR="00FB15B5" w:rsidRPr="00476733">
        <w:rPr>
          <w:bCs/>
        </w:rPr>
        <w:t xml:space="preserve">chránených </w:t>
      </w:r>
      <w:r w:rsidR="00183EB4" w:rsidRPr="00476733">
        <w:rPr>
          <w:bCs/>
        </w:rPr>
        <w:t>vojenských</w:t>
      </w:r>
      <w:r w:rsidR="00F55B8A" w:rsidRPr="00476733">
        <w:rPr>
          <w:bCs/>
        </w:rPr>
        <w:t xml:space="preserve"> objektov uplatňuje dlhodobo, </w:t>
      </w:r>
      <w:r w:rsidR="00FB15B5" w:rsidRPr="00476733">
        <w:rPr>
          <w:bCs/>
        </w:rPr>
        <w:t xml:space="preserve">no </w:t>
      </w:r>
      <w:r w:rsidR="00183EB4" w:rsidRPr="00476733">
        <w:rPr>
          <w:bCs/>
        </w:rPr>
        <w:t xml:space="preserve">bez </w:t>
      </w:r>
      <w:r w:rsidR="001F1B91" w:rsidRPr="00476733">
        <w:rPr>
          <w:bCs/>
        </w:rPr>
        <w:t>u</w:t>
      </w:r>
      <w:r w:rsidR="000F7BD9" w:rsidRPr="00476733">
        <w:rPr>
          <w:bCs/>
        </w:rPr>
        <w:t>rčenia</w:t>
      </w:r>
      <w:r w:rsidR="00183EB4" w:rsidRPr="00476733">
        <w:rPr>
          <w:bCs/>
        </w:rPr>
        <w:t xml:space="preserve"> adekvátnej sankcie za jeho prípadné porušenie </w:t>
      </w:r>
      <w:r w:rsidR="00FB15B5" w:rsidRPr="00476733">
        <w:rPr>
          <w:bCs/>
        </w:rPr>
        <w:t xml:space="preserve">v podobe </w:t>
      </w:r>
      <w:r w:rsidR="00183EB4" w:rsidRPr="00476733">
        <w:rPr>
          <w:bCs/>
        </w:rPr>
        <w:t xml:space="preserve">priestupku sám o sebe </w:t>
      </w:r>
      <w:r w:rsidR="00FB15B5" w:rsidRPr="00476733">
        <w:rPr>
          <w:bCs/>
        </w:rPr>
        <w:t xml:space="preserve">dostatočne </w:t>
      </w:r>
      <w:r w:rsidR="00183EB4" w:rsidRPr="00476733">
        <w:rPr>
          <w:bCs/>
        </w:rPr>
        <w:t xml:space="preserve">nedokáže zamedziť vniknutiu nepovolaných osôb do </w:t>
      </w:r>
      <w:r w:rsidR="00FB15B5" w:rsidRPr="00476733">
        <w:rPr>
          <w:bCs/>
        </w:rPr>
        <w:t>takéhoto</w:t>
      </w:r>
      <w:r w:rsidR="00183EB4" w:rsidRPr="00476733">
        <w:rPr>
          <w:bCs/>
        </w:rPr>
        <w:t xml:space="preserve"> objektu</w:t>
      </w:r>
      <w:r w:rsidR="00FB15B5" w:rsidRPr="00476733">
        <w:rPr>
          <w:bCs/>
        </w:rPr>
        <w:t>.</w:t>
      </w:r>
      <w:r w:rsidR="00183EB4" w:rsidRPr="00476733">
        <w:rPr>
          <w:bCs/>
        </w:rPr>
        <w:t xml:space="preserve"> </w:t>
      </w:r>
      <w:r w:rsidR="00FB15B5" w:rsidRPr="00476733">
        <w:rPr>
          <w:bCs/>
        </w:rPr>
        <w:t>P</w:t>
      </w:r>
      <w:r w:rsidR="00183EB4" w:rsidRPr="00476733">
        <w:rPr>
          <w:bCs/>
        </w:rPr>
        <w:t xml:space="preserve">latná právna úprava </w:t>
      </w:r>
      <w:r w:rsidR="00FB15B5" w:rsidRPr="00476733">
        <w:rPr>
          <w:bCs/>
        </w:rPr>
        <w:t xml:space="preserve">síce </w:t>
      </w:r>
      <w:r w:rsidR="00183EB4" w:rsidRPr="00476733">
        <w:rPr>
          <w:bCs/>
        </w:rPr>
        <w:t>oprávňuje vojenského policajta proti osobe porušujúcej zákaz vstupu</w:t>
      </w:r>
      <w:r w:rsidR="00FB15B5" w:rsidRPr="00476733">
        <w:rPr>
          <w:bCs/>
        </w:rPr>
        <w:t xml:space="preserve"> použiť donucovacie prostriedky, avšak využitie tohto oprávnenia predpokladá priamy fyzický stret vojenského policajta s takouto osobou, ku ktorému nemusí vždy dôjsť</w:t>
      </w:r>
      <w:r w:rsidR="00183EB4" w:rsidRPr="00476733">
        <w:rPr>
          <w:bCs/>
        </w:rPr>
        <w:t xml:space="preserve">. </w:t>
      </w:r>
    </w:p>
    <w:p w:rsidR="00E25D46" w:rsidRPr="00476733" w:rsidRDefault="002A6D5C" w:rsidP="002769A2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r w:rsidRPr="00476733">
        <w:rPr>
          <w:snapToGrid w:val="0"/>
        </w:rPr>
        <w:lastRenderedPageBreak/>
        <w:t xml:space="preserve">V záujme </w:t>
      </w:r>
      <w:r w:rsidRPr="00476733">
        <w:t xml:space="preserve">zaistenia ochrany majetku štátu v správe alebo užívaní rezortu obrany, ochrany utajovaných skutočností a zaistenia </w:t>
      </w:r>
      <w:r w:rsidRPr="00F55B8A">
        <w:rPr>
          <w:color w:val="000000" w:themeColor="text1"/>
        </w:rPr>
        <w:t xml:space="preserve">osobnej bezpečnosti ministra obrany Slovenskej </w:t>
      </w:r>
      <w:r w:rsidRPr="00476733">
        <w:t xml:space="preserve">republiky a bezpečnosti ďalších určených osôb, ktoré sa nachádzajú v chránených vojenských objektoch, </w:t>
      </w:r>
      <w:r w:rsidRPr="00476733">
        <w:rPr>
          <w:snapToGrid w:val="0"/>
        </w:rPr>
        <w:t>sa v týchto objektoch navrhuje zákaz činnosti lietadla spôsobilého lietať bez pilota. Podobne ako v predchádzajúcich prípadoch, ani zákaz činnosti lietadla</w:t>
      </w:r>
      <w:r w:rsidR="00F55B8A" w:rsidRPr="00476733">
        <w:rPr>
          <w:snapToGrid w:val="0"/>
        </w:rPr>
        <w:t xml:space="preserve"> spôsobilého lietať bez </w:t>
      </w:r>
      <w:r w:rsidRPr="00476733">
        <w:rPr>
          <w:snapToGrid w:val="0"/>
        </w:rPr>
        <w:t xml:space="preserve">pilota v chránenom vojenskom objekte nemá absolútnu povahu a pripúšťa sa udelenie </w:t>
      </w:r>
      <w:r w:rsidR="002769A2" w:rsidRPr="00476733">
        <w:rPr>
          <w:snapToGrid w:val="0"/>
        </w:rPr>
        <w:t xml:space="preserve">písomného </w:t>
      </w:r>
      <w:r w:rsidRPr="00476733">
        <w:rPr>
          <w:snapToGrid w:val="0"/>
        </w:rPr>
        <w:t>súhlasu s takýmto konaním zo strany Ministerstva obrany Slovenskej republiky</w:t>
      </w:r>
      <w:r w:rsidR="002769A2" w:rsidRPr="00476733">
        <w:rPr>
          <w:snapToGrid w:val="0"/>
        </w:rPr>
        <w:t xml:space="preserve">. </w:t>
      </w:r>
      <w:r w:rsidR="00E25D46" w:rsidRPr="00476733">
        <w:rPr>
          <w:snapToGrid w:val="0"/>
        </w:rPr>
        <w:t>Vzor žiadosti o udelenie písomného súhlasu zverejní Ministerstvo obrany Slovenskej republiky na svojom webovom sídle.</w:t>
      </w:r>
    </w:p>
    <w:p w:rsidR="002769A2" w:rsidRPr="00476733" w:rsidRDefault="002769A2" w:rsidP="007C6B3F">
      <w:pPr>
        <w:autoSpaceDE w:val="0"/>
        <w:autoSpaceDN w:val="0"/>
        <w:adjustRightInd w:val="0"/>
        <w:ind w:firstLine="708"/>
        <w:jc w:val="both"/>
      </w:pPr>
      <w:r w:rsidRPr="00476733">
        <w:rPr>
          <w:snapToGrid w:val="0"/>
        </w:rPr>
        <w:t>Zákaz činnosti lietadla spôsobilého lietať bez pilota v chránenom vojenskom objekte a v priestore nad ním sa neuplatní ani v prípade lietadiel</w:t>
      </w:r>
      <w:r w:rsidRPr="00476733">
        <w:t xml:space="preserve"> vykonávajúcich lety v štátnom záujme, ak ide o bezpilotné lietadlá v policajných alebo colných službách, alebo ak sa takéto lety uskutočňujú v súvislosti s pátraním po lietadlách, osobách alebo záchranou ľudských životov, resp. pôjde</w:t>
      </w:r>
      <w:r w:rsidR="00EB0EA2" w:rsidRPr="00476733">
        <w:t xml:space="preserve"> </w:t>
      </w:r>
      <w:r w:rsidRPr="00476733">
        <w:t>o inú činnosť uskutočňovanú vo verejnom záujme, najmä v súvislosti s kontrolou stavu životného prostredia, evakuáciou, hasením požiarov alebo zaistením ochrany leteckej prepravy ústavných čin</w:t>
      </w:r>
      <w:r w:rsidR="001F1B91" w:rsidRPr="00476733">
        <w:t xml:space="preserve">iteľov a iných dôležitých osôb. Vykonávanie činností lietadla spôsobilého lietať bez pilota v chránenom vojenskom objekte a v priestore nad ním, na ktoré sa nevzťahuje </w:t>
      </w:r>
      <w:r w:rsidRPr="00476733">
        <w:t>zákaz</w:t>
      </w:r>
      <w:r w:rsidR="001F1B91" w:rsidRPr="00476733">
        <w:t xml:space="preserve">, </w:t>
      </w:r>
      <w:r w:rsidRPr="00476733">
        <w:t>nem</w:t>
      </w:r>
      <w:r w:rsidR="007C6B3F" w:rsidRPr="00476733">
        <w:t>á</w:t>
      </w:r>
      <w:r w:rsidRPr="00476733">
        <w:t xml:space="preserve"> vplyv na dodržiavanie iných povinností, ktoré v súvislosti s činnosťou takýchto lietadiel ustanovujú osobitné predpisy, napríklad na úseku ochrany utajovaných skutočností.</w:t>
      </w:r>
    </w:p>
    <w:p w:rsidR="002A6D5C" w:rsidRPr="00476733" w:rsidRDefault="002A6D5C" w:rsidP="00F6477E">
      <w:pPr>
        <w:ind w:firstLine="708"/>
        <w:jc w:val="both"/>
      </w:pPr>
      <w:r w:rsidRPr="00476733">
        <w:rPr>
          <w:snapToGrid w:val="0"/>
        </w:rPr>
        <w:t xml:space="preserve">V nadväznosti na </w:t>
      </w:r>
      <w:r w:rsidR="007C6B3F" w:rsidRPr="00476733">
        <w:rPr>
          <w:snapToGrid w:val="0"/>
        </w:rPr>
        <w:t xml:space="preserve">uvedené zákazy a obmedzenia sa </w:t>
      </w:r>
      <w:r w:rsidRPr="00476733">
        <w:rPr>
          <w:snapToGrid w:val="0"/>
        </w:rPr>
        <w:t>upravujú priestupky a sankcie za ich porušenie. P</w:t>
      </w:r>
      <w:r w:rsidRPr="00476733">
        <w:t xml:space="preserve">ri </w:t>
      </w:r>
      <w:r w:rsidR="001F1B91" w:rsidRPr="00476733">
        <w:t xml:space="preserve">určení </w:t>
      </w:r>
      <w:r w:rsidRPr="00476733">
        <w:t>výšky sankcie sa vychádza z obdobného postihu ako pri priestupku proti verejnému poriadku podľa zákona Slovenskej národnej rady č. 372/1990 Zb. o priestupkoch v znení neskorších predpisov.</w:t>
      </w:r>
    </w:p>
    <w:p w:rsidR="002A6D5C" w:rsidRPr="00476733" w:rsidRDefault="002A6D5C" w:rsidP="00F6477E">
      <w:pPr>
        <w:ind w:firstLine="708"/>
        <w:jc w:val="both"/>
      </w:pPr>
      <w:r w:rsidRPr="00476733">
        <w:rPr>
          <w:snapToGrid w:val="0"/>
        </w:rPr>
        <w:t xml:space="preserve">Stravovanie osoby, ktorej bola obmedzená osobná sloboda sa upravuje v súlade s odporúčaniami </w:t>
      </w:r>
      <w:r w:rsidRPr="00476733">
        <w:t xml:space="preserve"> Európskeho výboru na zabránenie mučenia a neľudského či ponižujúceho zaobchádzania alebo trestania pôsobiaceho pri Rade Európy adresovaného Slovenskej republike. Súčasne sa upravuje limit výdavkov na stravovanie tejto osoby, ktoré znáša štát.</w:t>
      </w:r>
    </w:p>
    <w:p w:rsidR="002A6D5C" w:rsidRPr="00476733" w:rsidRDefault="002A6D5C" w:rsidP="00F6477E">
      <w:pPr>
        <w:jc w:val="both"/>
        <w:rPr>
          <w:b/>
          <w:snapToGrid w:val="0"/>
        </w:rPr>
      </w:pPr>
    </w:p>
    <w:p w:rsidR="002A6D5C" w:rsidRPr="00A83DF1" w:rsidRDefault="002A6D5C" w:rsidP="00F6477E">
      <w:pPr>
        <w:jc w:val="both"/>
        <w:rPr>
          <w:b/>
          <w:snapToGrid w:val="0"/>
          <w:color w:val="000000" w:themeColor="text1"/>
        </w:rPr>
      </w:pPr>
      <w:r w:rsidRPr="00A83DF1">
        <w:rPr>
          <w:b/>
          <w:snapToGrid w:val="0"/>
          <w:color w:val="000000" w:themeColor="text1"/>
        </w:rPr>
        <w:t>K čl. II</w:t>
      </w:r>
    </w:p>
    <w:p w:rsidR="002A6D5C" w:rsidRPr="00A83DF1" w:rsidRDefault="002A6D5C" w:rsidP="00F6477E">
      <w:pPr>
        <w:jc w:val="both"/>
        <w:rPr>
          <w:snapToGrid w:val="0"/>
          <w:color w:val="000000" w:themeColor="text1"/>
        </w:rPr>
      </w:pPr>
    </w:p>
    <w:p w:rsidR="00F6477E" w:rsidRDefault="002A6D5C" w:rsidP="007C6B3F">
      <w:pPr>
        <w:jc w:val="both"/>
        <w:rPr>
          <w:snapToGrid w:val="0"/>
          <w:color w:val="000000" w:themeColor="text1"/>
        </w:rPr>
      </w:pPr>
      <w:r w:rsidRPr="00A83DF1">
        <w:rPr>
          <w:snapToGrid w:val="0"/>
          <w:color w:val="000000" w:themeColor="text1"/>
        </w:rPr>
        <w:t>Navrhuje sa účinnosť zákona</w:t>
      </w:r>
      <w:r>
        <w:rPr>
          <w:snapToGrid w:val="0"/>
          <w:color w:val="000000" w:themeColor="text1"/>
        </w:rPr>
        <w:t xml:space="preserve"> od </w:t>
      </w:r>
      <w:r w:rsidRPr="00A83DF1">
        <w:rPr>
          <w:bCs/>
          <w:color w:val="000000" w:themeColor="text1"/>
        </w:rPr>
        <w:t>1. apríla 2019</w:t>
      </w:r>
      <w:r w:rsidRPr="00A83DF1">
        <w:rPr>
          <w:snapToGrid w:val="0"/>
          <w:color w:val="000000" w:themeColor="text1"/>
        </w:rPr>
        <w:t>.</w:t>
      </w:r>
    </w:p>
    <w:p w:rsidR="00724DDB" w:rsidRDefault="00724DDB" w:rsidP="00724DDB">
      <w:pPr>
        <w:pStyle w:val="Zkladntext2"/>
        <w:spacing w:before="120" w:after="0" w:line="240" w:lineRule="auto"/>
        <w:ind w:firstLine="851"/>
        <w:jc w:val="both"/>
        <w:rPr>
          <w:lang w:eastAsia="cs-CZ"/>
        </w:rPr>
      </w:pPr>
    </w:p>
    <w:p w:rsidR="00724DDB" w:rsidRDefault="00724DDB" w:rsidP="00724DDB"/>
    <w:p w:rsidR="00724DDB" w:rsidRDefault="00724DDB" w:rsidP="00724DDB">
      <w:r>
        <w:t>Bratislava 17. októbra 2018</w:t>
      </w:r>
    </w:p>
    <w:p w:rsidR="00724DDB" w:rsidRDefault="00724DDB" w:rsidP="00724DDB">
      <w:pPr>
        <w:jc w:val="center"/>
      </w:pPr>
    </w:p>
    <w:p w:rsidR="00724DDB" w:rsidRDefault="00724DDB" w:rsidP="00724DDB">
      <w:pPr>
        <w:jc w:val="center"/>
      </w:pPr>
    </w:p>
    <w:p w:rsidR="00724DDB" w:rsidRDefault="00724DDB" w:rsidP="00724DDB">
      <w:pPr>
        <w:jc w:val="center"/>
      </w:pPr>
    </w:p>
    <w:p w:rsidR="00724DDB" w:rsidRDefault="00724DDB" w:rsidP="00724DDB">
      <w:pPr>
        <w:pStyle w:val="Odsekzoznamu"/>
        <w:ind w:left="0"/>
        <w:jc w:val="center"/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Pellegrini</w:t>
      </w:r>
      <w:proofErr w:type="spellEnd"/>
      <w:r>
        <w:rPr>
          <w:b/>
        </w:rPr>
        <w:t>, v. r.</w:t>
      </w:r>
    </w:p>
    <w:p w:rsidR="00724DDB" w:rsidRDefault="00724DDB" w:rsidP="00724DDB">
      <w:pPr>
        <w:pStyle w:val="Odsekzoznamu"/>
        <w:ind w:left="0"/>
        <w:jc w:val="center"/>
      </w:pPr>
      <w:r>
        <w:t>predseda vlády Slovenskej republiky</w:t>
      </w:r>
    </w:p>
    <w:p w:rsidR="00724DDB" w:rsidRDefault="00724DDB" w:rsidP="00724DDB">
      <w:pPr>
        <w:pStyle w:val="Odsekzoznamu"/>
        <w:ind w:left="0"/>
        <w:jc w:val="center"/>
      </w:pPr>
    </w:p>
    <w:p w:rsidR="00724DDB" w:rsidRDefault="00724DDB" w:rsidP="00724DDB">
      <w:pPr>
        <w:pStyle w:val="Odsekzoznamu"/>
        <w:ind w:left="0"/>
        <w:jc w:val="center"/>
      </w:pPr>
    </w:p>
    <w:p w:rsidR="00724DDB" w:rsidRDefault="00724DDB" w:rsidP="00724DDB">
      <w:pPr>
        <w:pStyle w:val="Odsekzoznamu"/>
        <w:ind w:left="0"/>
        <w:jc w:val="center"/>
      </w:pPr>
    </w:p>
    <w:p w:rsidR="00724DDB" w:rsidRDefault="00724DDB" w:rsidP="00724DDB">
      <w:pPr>
        <w:pStyle w:val="Odsekzoznamu"/>
        <w:ind w:left="0"/>
        <w:jc w:val="center"/>
      </w:pPr>
    </w:p>
    <w:p w:rsidR="00724DDB" w:rsidRDefault="00724DDB" w:rsidP="00724DDB">
      <w:pPr>
        <w:pStyle w:val="Odsekzoznamu"/>
        <w:ind w:left="0"/>
        <w:jc w:val="center"/>
        <w:rPr>
          <w:b/>
        </w:rPr>
      </w:pPr>
      <w:r>
        <w:rPr>
          <w:b/>
        </w:rPr>
        <w:t>Peter Gajdoš, v. r.</w:t>
      </w:r>
    </w:p>
    <w:p w:rsidR="00724DDB" w:rsidRDefault="00724DDB" w:rsidP="00724DDB">
      <w:pPr>
        <w:pStyle w:val="Odsekzoznamu"/>
        <w:ind w:left="0"/>
        <w:jc w:val="center"/>
      </w:pPr>
      <w:r>
        <w:t>minister obrany Slovenskej republiky</w:t>
      </w:r>
    </w:p>
    <w:p w:rsidR="00724DDB" w:rsidRDefault="00724DDB" w:rsidP="00724DDB">
      <w:pPr>
        <w:pStyle w:val="BodyText21"/>
        <w:ind w:firstLine="0"/>
      </w:pPr>
    </w:p>
    <w:p w:rsidR="00724DDB" w:rsidRPr="007C6B3F" w:rsidRDefault="00724DDB" w:rsidP="007C6B3F">
      <w:pPr>
        <w:jc w:val="both"/>
        <w:rPr>
          <w:snapToGrid w:val="0"/>
          <w:color w:val="000000" w:themeColor="text1"/>
        </w:rPr>
      </w:pPr>
    </w:p>
    <w:sectPr w:rsidR="00724DDB" w:rsidRPr="007C6B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43" w:rsidRDefault="00897343" w:rsidP="009F7D4A">
      <w:r>
        <w:separator/>
      </w:r>
    </w:p>
  </w:endnote>
  <w:endnote w:type="continuationSeparator" w:id="0">
    <w:p w:rsidR="00897343" w:rsidRDefault="00897343" w:rsidP="009F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222426"/>
      <w:docPartObj>
        <w:docPartGallery w:val="Page Numbers (Bottom of Page)"/>
        <w:docPartUnique/>
      </w:docPartObj>
    </w:sdtPr>
    <w:sdtEndPr/>
    <w:sdtContent>
      <w:p w:rsidR="00CA5002" w:rsidRDefault="00CA50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CD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43" w:rsidRDefault="00897343" w:rsidP="009F7D4A">
      <w:r>
        <w:separator/>
      </w:r>
    </w:p>
  </w:footnote>
  <w:footnote w:type="continuationSeparator" w:id="0">
    <w:p w:rsidR="00897343" w:rsidRDefault="00897343" w:rsidP="009F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E5AB6"/>
    <w:multiLevelType w:val="hybridMultilevel"/>
    <w:tmpl w:val="85C69872"/>
    <w:lvl w:ilvl="0" w:tplc="E6D2B7CC">
      <w:start w:val="38"/>
      <w:numFmt w:val="decimal"/>
      <w:lvlText w:val="K bodu %1"/>
      <w:lvlJc w:val="left"/>
      <w:pPr>
        <w:ind w:left="645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D4336"/>
    <w:multiLevelType w:val="hybridMultilevel"/>
    <w:tmpl w:val="4D121B72"/>
    <w:lvl w:ilvl="0" w:tplc="17043542">
      <w:start w:val="3"/>
      <w:numFmt w:val="decimal"/>
      <w:lvlText w:val="K bodu %1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8E7EED"/>
    <w:multiLevelType w:val="hybridMultilevel"/>
    <w:tmpl w:val="8572DB38"/>
    <w:lvl w:ilvl="0" w:tplc="A0A463E4">
      <w:start w:val="15"/>
      <w:numFmt w:val="decimal"/>
      <w:lvlText w:val="K bodu %1"/>
      <w:lvlJc w:val="left"/>
      <w:pPr>
        <w:ind w:left="645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D20C9"/>
    <w:multiLevelType w:val="hybridMultilevel"/>
    <w:tmpl w:val="86FABFBC"/>
    <w:lvl w:ilvl="0" w:tplc="3EB4D370">
      <w:start w:val="25"/>
      <w:numFmt w:val="decimal"/>
      <w:lvlText w:val="K bodu %1"/>
      <w:lvlJc w:val="left"/>
      <w:pPr>
        <w:ind w:left="645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31EFD"/>
    <w:multiLevelType w:val="hybridMultilevel"/>
    <w:tmpl w:val="5C3E42B2"/>
    <w:lvl w:ilvl="0" w:tplc="167E2AE2">
      <w:start w:val="20"/>
      <w:numFmt w:val="decimal"/>
      <w:lvlText w:val="K bodu %1"/>
      <w:lvlJc w:val="left"/>
      <w:pPr>
        <w:ind w:left="645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5C"/>
    <w:rsid w:val="000403EA"/>
    <w:rsid w:val="0006053C"/>
    <w:rsid w:val="000A5927"/>
    <w:rsid w:val="000B40E4"/>
    <w:rsid w:val="000D0D76"/>
    <w:rsid w:val="000E2A63"/>
    <w:rsid w:val="000F7BD9"/>
    <w:rsid w:val="00124233"/>
    <w:rsid w:val="00125003"/>
    <w:rsid w:val="00151626"/>
    <w:rsid w:val="00151DE2"/>
    <w:rsid w:val="001709EC"/>
    <w:rsid w:val="00183EB4"/>
    <w:rsid w:val="00196377"/>
    <w:rsid w:val="001A3AE6"/>
    <w:rsid w:val="001B2206"/>
    <w:rsid w:val="001F1B91"/>
    <w:rsid w:val="001F29AC"/>
    <w:rsid w:val="00206F16"/>
    <w:rsid w:val="00246188"/>
    <w:rsid w:val="002769A2"/>
    <w:rsid w:val="002A6D5C"/>
    <w:rsid w:val="002D4C7C"/>
    <w:rsid w:val="00417A21"/>
    <w:rsid w:val="00461464"/>
    <w:rsid w:val="00476733"/>
    <w:rsid w:val="004A351E"/>
    <w:rsid w:val="005053CF"/>
    <w:rsid w:val="005223CE"/>
    <w:rsid w:val="005344D0"/>
    <w:rsid w:val="00553C21"/>
    <w:rsid w:val="005A0460"/>
    <w:rsid w:val="005B451A"/>
    <w:rsid w:val="00600B27"/>
    <w:rsid w:val="00644CB7"/>
    <w:rsid w:val="00653594"/>
    <w:rsid w:val="00656FDC"/>
    <w:rsid w:val="006735B2"/>
    <w:rsid w:val="00682AFC"/>
    <w:rsid w:val="006B78FD"/>
    <w:rsid w:val="00724DDB"/>
    <w:rsid w:val="00737A7C"/>
    <w:rsid w:val="00747FB0"/>
    <w:rsid w:val="007C6B3F"/>
    <w:rsid w:val="007F261A"/>
    <w:rsid w:val="00834960"/>
    <w:rsid w:val="00896CF4"/>
    <w:rsid w:val="00897343"/>
    <w:rsid w:val="008C76DF"/>
    <w:rsid w:val="008E18B7"/>
    <w:rsid w:val="008E547F"/>
    <w:rsid w:val="00990DFC"/>
    <w:rsid w:val="009F7D4A"/>
    <w:rsid w:val="00A00D97"/>
    <w:rsid w:val="00A10142"/>
    <w:rsid w:val="00A22964"/>
    <w:rsid w:val="00A27037"/>
    <w:rsid w:val="00A524F9"/>
    <w:rsid w:val="00A75CD0"/>
    <w:rsid w:val="00B07DD2"/>
    <w:rsid w:val="00B452A4"/>
    <w:rsid w:val="00C9479A"/>
    <w:rsid w:val="00CA5002"/>
    <w:rsid w:val="00CD0F2C"/>
    <w:rsid w:val="00CE0235"/>
    <w:rsid w:val="00D00594"/>
    <w:rsid w:val="00D02474"/>
    <w:rsid w:val="00D84DCF"/>
    <w:rsid w:val="00DA2D19"/>
    <w:rsid w:val="00DB71A6"/>
    <w:rsid w:val="00DB7765"/>
    <w:rsid w:val="00E25D46"/>
    <w:rsid w:val="00E97792"/>
    <w:rsid w:val="00EB0EA2"/>
    <w:rsid w:val="00EB15ED"/>
    <w:rsid w:val="00EB497D"/>
    <w:rsid w:val="00ED294B"/>
    <w:rsid w:val="00ED5211"/>
    <w:rsid w:val="00F5158C"/>
    <w:rsid w:val="00F55B8A"/>
    <w:rsid w:val="00F6477E"/>
    <w:rsid w:val="00F96235"/>
    <w:rsid w:val="00FB15B5"/>
    <w:rsid w:val="00FC122B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6EFB2-72D0-4DF1-885E-4E93A465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D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A6D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A6D5C"/>
    <w:rPr>
      <w:rFonts w:ascii="Arial" w:eastAsia="Calibri" w:hAnsi="Arial" w:cs="Arial"/>
      <w:b/>
      <w:bCs/>
      <w:sz w:val="26"/>
      <w:szCs w:val="26"/>
      <w:lang w:eastAsia="sk-SK"/>
    </w:rPr>
  </w:style>
  <w:style w:type="paragraph" w:styleId="Nzov">
    <w:name w:val="Title"/>
    <w:basedOn w:val="Normlny"/>
    <w:link w:val="NzovChar"/>
    <w:qFormat/>
    <w:rsid w:val="002A6D5C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2A6D5C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A6D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A6D5C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2A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7D4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7D4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7D4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7D4A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24DDB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24DD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24DDB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724DDB"/>
    <w:pPr>
      <w:ind w:left="720"/>
      <w:contextualSpacing/>
    </w:pPr>
    <w:rPr>
      <w:rFonts w:eastAsiaTheme="minorHAnsi"/>
    </w:rPr>
  </w:style>
  <w:style w:type="paragraph" w:customStyle="1" w:styleId="BodyText21">
    <w:name w:val="Body Text 21"/>
    <w:basedOn w:val="Normlny"/>
    <w:rsid w:val="00724DDB"/>
    <w:pPr>
      <w:spacing w:after="120"/>
      <w:ind w:firstLine="708"/>
      <w:jc w:val="both"/>
    </w:pPr>
    <w:rPr>
      <w:rFonts w:eastAsia="Times New Roman"/>
      <w:szCs w:val="20"/>
    </w:rPr>
  </w:style>
  <w:style w:type="character" w:customStyle="1" w:styleId="Zstupntext1">
    <w:name w:val="Zástupný text1"/>
    <w:semiHidden/>
    <w:rsid w:val="000E2A63"/>
    <w:rPr>
      <w:rFonts w:ascii="Times New Roman" w:hAnsi="Times New Roman" w:cs="Times New Roman"/>
      <w:color w:val="000000"/>
    </w:rPr>
  </w:style>
  <w:style w:type="character" w:customStyle="1" w:styleId="Zstupntext2">
    <w:name w:val="Zástupný text2"/>
    <w:semiHidden/>
    <w:rsid w:val="000E2A63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6/2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9F26-B0BA-4FE1-8006-528C4444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GULA Peter</cp:lastModifiedBy>
  <cp:revision>7</cp:revision>
  <dcterms:created xsi:type="dcterms:W3CDTF">2018-10-18T11:03:00Z</dcterms:created>
  <dcterms:modified xsi:type="dcterms:W3CDTF">2018-10-31T11:12:00Z</dcterms:modified>
</cp:coreProperties>
</file>