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6FC9" w:rsidRPr="00925E1C">
      <w:pPr>
        <w:pStyle w:val="Title"/>
        <w:pBdr>
          <w:bottom w:val="single" w:sz="12" w:space="1" w:color="auto"/>
        </w:pBdr>
        <w:bidi w:val="0"/>
        <w:rPr>
          <w:rFonts w:ascii="Times New Roman" w:hAnsi="Times New Roman" w:cs="Times New Roman"/>
        </w:rPr>
      </w:pPr>
    </w:p>
    <w:p w:rsidR="000C3652" w:rsidRPr="00925E1C">
      <w:pPr>
        <w:pStyle w:val="Title"/>
        <w:pBdr>
          <w:bottom w:val="single" w:sz="12" w:space="1" w:color="auto"/>
        </w:pBdr>
        <w:bidi w:val="0"/>
        <w:rPr>
          <w:rFonts w:ascii="Times New Roman" w:hAnsi="Times New Roman" w:cs="Times New Roman"/>
        </w:rPr>
      </w:pPr>
      <w:r w:rsidRPr="00925E1C">
        <w:rPr>
          <w:rFonts w:ascii="Times New Roman" w:hAnsi="Times New Roman" w:cs="Times New Roman"/>
        </w:rPr>
        <w:t>Národná rada Slovenskej republiky</w:t>
      </w:r>
    </w:p>
    <w:p w:rsidR="00074BC5" w:rsidRPr="00925E1C">
      <w:pPr>
        <w:bidi w:val="0"/>
        <w:jc w:val="center"/>
        <w:rPr>
          <w:rFonts w:ascii="Times New Roman" w:hAnsi="Times New Roman" w:cs="Times New Roman"/>
        </w:rPr>
      </w:pPr>
    </w:p>
    <w:p w:rsidR="00DB3BE6" w:rsidRPr="00925E1C">
      <w:pPr>
        <w:pStyle w:val="Heading2"/>
        <w:keepNext/>
        <w:bidi w:val="0"/>
        <w:jc w:val="center"/>
        <w:rPr>
          <w:rFonts w:ascii="Times New Roman" w:hAnsi="Times New Roman" w:cs="Times New Roman"/>
          <w:b/>
          <w:bCs/>
          <w:sz w:val="28"/>
          <w:szCs w:val="28"/>
        </w:rPr>
      </w:pPr>
    </w:p>
    <w:p w:rsidR="000C3652" w:rsidRPr="00925E1C">
      <w:pPr>
        <w:pStyle w:val="Heading2"/>
        <w:keepNext/>
        <w:bidi w:val="0"/>
        <w:jc w:val="center"/>
        <w:rPr>
          <w:rFonts w:ascii="Times New Roman" w:hAnsi="Times New Roman" w:cs="Times New Roman"/>
          <w:b/>
          <w:bCs/>
          <w:sz w:val="28"/>
          <w:szCs w:val="28"/>
        </w:rPr>
      </w:pPr>
      <w:r w:rsidRPr="00925E1C" w:rsidR="006E1191">
        <w:rPr>
          <w:rFonts w:ascii="Times New Roman" w:hAnsi="Times New Roman" w:cs="Times New Roman"/>
          <w:b/>
          <w:bCs/>
          <w:sz w:val="28"/>
          <w:szCs w:val="28"/>
        </w:rPr>
        <w:t>V</w:t>
      </w:r>
      <w:r w:rsidRPr="00925E1C" w:rsidR="00593244">
        <w:rPr>
          <w:rFonts w:ascii="Times New Roman" w:hAnsi="Times New Roman" w:cs="Times New Roman"/>
          <w:b/>
          <w:bCs/>
          <w:sz w:val="28"/>
          <w:szCs w:val="28"/>
        </w:rPr>
        <w:t>I</w:t>
      </w:r>
      <w:r w:rsidRPr="00925E1C" w:rsidR="00C90FB0">
        <w:rPr>
          <w:rFonts w:ascii="Times New Roman" w:hAnsi="Times New Roman" w:cs="Times New Roman"/>
          <w:b/>
          <w:bCs/>
          <w:sz w:val="28"/>
          <w:szCs w:val="28"/>
        </w:rPr>
        <w:t>I</w:t>
      </w:r>
      <w:r w:rsidRPr="00925E1C">
        <w:rPr>
          <w:rFonts w:ascii="Times New Roman" w:hAnsi="Times New Roman" w:cs="Times New Roman"/>
          <w:b/>
          <w:bCs/>
          <w:sz w:val="28"/>
          <w:szCs w:val="28"/>
        </w:rPr>
        <w:t>. volebné  obdobie</w:t>
      </w:r>
    </w:p>
    <w:p w:rsidR="00ED78ED" w:rsidRPr="00925E1C">
      <w:pPr>
        <w:bidi w:val="0"/>
        <w:rPr>
          <w:rFonts w:ascii="Times New Roman" w:hAnsi="Times New Roman" w:cs="Times New Roman"/>
        </w:rPr>
      </w:pPr>
    </w:p>
    <w:p w:rsidR="00B11A19" w:rsidRPr="00925E1C">
      <w:pPr>
        <w:bidi w:val="0"/>
        <w:rPr>
          <w:rFonts w:ascii="Times New Roman" w:hAnsi="Times New Roman" w:cs="Times New Roman"/>
        </w:rPr>
      </w:pPr>
      <w:r w:rsidRPr="00925E1C" w:rsidR="000C3652">
        <w:rPr>
          <w:rFonts w:ascii="Times New Roman" w:hAnsi="Times New Roman" w:cs="Times New Roman"/>
        </w:rPr>
        <w:t xml:space="preserve"> Číslo: </w:t>
      </w:r>
      <w:r w:rsidRPr="00925E1C" w:rsidR="00265908">
        <w:rPr>
          <w:rFonts w:ascii="Times New Roman" w:hAnsi="Times New Roman" w:cs="Times New Roman"/>
        </w:rPr>
        <w:t>CRD-</w:t>
      </w:r>
      <w:r w:rsidRPr="00925E1C" w:rsidR="00682136">
        <w:rPr>
          <w:rFonts w:ascii="Times New Roman" w:hAnsi="Times New Roman" w:cs="Times New Roman"/>
        </w:rPr>
        <w:t>1603</w:t>
      </w:r>
      <w:r w:rsidRPr="00925E1C" w:rsidR="000C3652">
        <w:rPr>
          <w:rFonts w:ascii="Times New Roman" w:hAnsi="Times New Roman" w:cs="Times New Roman"/>
        </w:rPr>
        <w:t>/20</w:t>
      </w:r>
      <w:r w:rsidRPr="00925E1C" w:rsidR="00884628">
        <w:rPr>
          <w:rFonts w:ascii="Times New Roman" w:hAnsi="Times New Roman" w:cs="Times New Roman"/>
        </w:rPr>
        <w:t>1</w:t>
      </w:r>
      <w:r w:rsidRPr="00925E1C" w:rsidR="00143021">
        <w:rPr>
          <w:rFonts w:ascii="Times New Roman" w:hAnsi="Times New Roman" w:cs="Times New Roman"/>
        </w:rPr>
        <w:t>8</w:t>
      </w:r>
    </w:p>
    <w:p w:rsidR="00F025DE" w:rsidRPr="00925E1C">
      <w:pPr>
        <w:bidi w:val="0"/>
        <w:rPr>
          <w:rFonts w:ascii="Times New Roman" w:hAnsi="Times New Roman" w:cs="Times New Roman"/>
        </w:rPr>
      </w:pPr>
    </w:p>
    <w:p w:rsidR="00F025DE" w:rsidRPr="00925E1C">
      <w:pPr>
        <w:bidi w:val="0"/>
        <w:rPr>
          <w:rFonts w:ascii="Times New Roman" w:hAnsi="Times New Roman" w:cs="Times New Roman"/>
        </w:rPr>
      </w:pPr>
    </w:p>
    <w:p w:rsidR="00E24688" w:rsidRPr="00925E1C">
      <w:pPr>
        <w:bidi w:val="0"/>
        <w:rPr>
          <w:rFonts w:ascii="Times New Roman" w:hAnsi="Times New Roman" w:cs="Times New Roman"/>
        </w:rPr>
      </w:pPr>
    </w:p>
    <w:p w:rsidR="00DB3BE6" w:rsidRPr="00925E1C">
      <w:pPr>
        <w:bidi w:val="0"/>
        <w:rPr>
          <w:rFonts w:ascii="Times New Roman" w:hAnsi="Times New Roman" w:cs="Times New Roman"/>
        </w:rPr>
      </w:pPr>
    </w:p>
    <w:p w:rsidR="000C3652" w:rsidRPr="00925E1C" w:rsidP="00B71A0B">
      <w:pPr>
        <w:bidi w:val="0"/>
        <w:jc w:val="center"/>
        <w:rPr>
          <w:rFonts w:ascii="Times New Roman" w:hAnsi="Times New Roman" w:cs="Times New Roman"/>
          <w:b/>
          <w:bCs/>
          <w:sz w:val="32"/>
          <w:szCs w:val="32"/>
        </w:rPr>
      </w:pPr>
      <w:r w:rsidRPr="00925E1C" w:rsidR="00682136">
        <w:rPr>
          <w:rFonts w:ascii="Times New Roman" w:hAnsi="Times New Roman" w:cs="Times New Roman"/>
          <w:b/>
          <w:bCs/>
          <w:sz w:val="32"/>
          <w:szCs w:val="32"/>
        </w:rPr>
        <w:t>1073</w:t>
      </w:r>
      <w:r w:rsidRPr="00925E1C" w:rsidR="009D0E4A">
        <w:rPr>
          <w:rFonts w:ascii="Times New Roman" w:hAnsi="Times New Roman" w:cs="Times New Roman"/>
          <w:b/>
          <w:bCs/>
          <w:sz w:val="32"/>
          <w:szCs w:val="32"/>
        </w:rPr>
        <w:t>a</w:t>
      </w:r>
    </w:p>
    <w:p w:rsidR="000C3652" w:rsidRPr="00925E1C" w:rsidP="00B71A0B">
      <w:pPr>
        <w:pStyle w:val="Heading1"/>
        <w:keepNext/>
        <w:bidi w:val="0"/>
        <w:jc w:val="center"/>
        <w:rPr>
          <w:rFonts w:ascii="Times New Roman" w:hAnsi="Times New Roman" w:cs="Times New Roman"/>
          <w:b/>
          <w:bCs/>
          <w:sz w:val="28"/>
          <w:szCs w:val="28"/>
        </w:rPr>
      </w:pPr>
      <w:r w:rsidRPr="00925E1C">
        <w:rPr>
          <w:rFonts w:ascii="Times New Roman" w:hAnsi="Times New Roman" w:cs="Times New Roman"/>
          <w:b/>
          <w:bCs/>
          <w:sz w:val="28"/>
          <w:szCs w:val="28"/>
        </w:rPr>
        <w:t>S p o l o č n á   s p r á v</w:t>
      </w:r>
      <w:r w:rsidRPr="00925E1C" w:rsidR="00B71A0B">
        <w:rPr>
          <w:rFonts w:ascii="Times New Roman" w:hAnsi="Times New Roman" w:cs="Times New Roman"/>
          <w:b/>
          <w:bCs/>
          <w:sz w:val="28"/>
          <w:szCs w:val="28"/>
        </w:rPr>
        <w:t> </w:t>
      </w:r>
      <w:r w:rsidRPr="00925E1C">
        <w:rPr>
          <w:rFonts w:ascii="Times New Roman" w:hAnsi="Times New Roman" w:cs="Times New Roman"/>
          <w:b/>
          <w:bCs/>
          <w:sz w:val="28"/>
          <w:szCs w:val="28"/>
        </w:rPr>
        <w:t>a</w:t>
      </w:r>
    </w:p>
    <w:p w:rsidR="00B71A0B" w:rsidRPr="00925E1C" w:rsidP="00A6195F">
      <w:pPr>
        <w:bidi w:val="0"/>
        <w:jc w:val="center"/>
        <w:rPr>
          <w:rFonts w:ascii="Times New Roman" w:hAnsi="Times New Roman" w:cs="Times New Roman"/>
          <w:u w:val="single"/>
        </w:rPr>
      </w:pPr>
    </w:p>
    <w:p w:rsidR="000C3652" w:rsidRPr="00925E1C" w:rsidP="00BF5657">
      <w:pPr>
        <w:widowControl/>
        <w:autoSpaceDE/>
        <w:autoSpaceDN/>
        <w:bidi w:val="0"/>
        <w:adjustRightInd/>
        <w:ind w:firstLine="720"/>
        <w:jc w:val="both"/>
        <w:rPr>
          <w:rFonts w:ascii="Times New Roman" w:hAnsi="Times New Roman" w:cs="Times New Roman"/>
        </w:rPr>
      </w:pPr>
      <w:r w:rsidRPr="00925E1C" w:rsidR="00593244">
        <w:rPr>
          <w:rFonts w:ascii="Times New Roman" w:hAnsi="Times New Roman" w:cs="Times New Roman"/>
        </w:rPr>
        <w:t>výborov Národnej rady Slovenskej republiky o </w:t>
      </w:r>
      <w:r w:rsidRPr="00925E1C" w:rsidR="00A14CF2">
        <w:rPr>
          <w:rFonts w:ascii="Times New Roman" w:hAnsi="Times New Roman" w:cs="Times New Roman"/>
          <w:noProof/>
        </w:rPr>
        <w:t xml:space="preserve">výsledku </w:t>
      </w:r>
      <w:r w:rsidRPr="00925E1C" w:rsidR="00682136">
        <w:rPr>
          <w:rFonts w:ascii="Times New Roman" w:hAnsi="Times New Roman" w:cs="Times New Roman"/>
          <w:noProof/>
        </w:rPr>
        <w:t xml:space="preserve">prerokovania </w:t>
      </w:r>
      <w:r w:rsidRPr="00925E1C" w:rsidR="00682136">
        <w:rPr>
          <w:rFonts w:ascii="Times New Roman" w:hAnsi="Times New Roman" w:cs="Times New Roman"/>
        </w:rPr>
        <w:t xml:space="preserve">vládneho návrhu zákona, ktorým sa mení a dopĺňa zákon č. 343/2015 Z. z. o verejnom obstarávaní a o zmene a doplnení niektorých zákonov v znení neskorších predpisov a ktorým sa menia a dopĺňajú niektoré zákony (tlač </w:t>
      </w:r>
      <w:r w:rsidRPr="00925E1C" w:rsidR="00682136">
        <w:rPr>
          <w:rFonts w:ascii="Times New Roman" w:hAnsi="Times New Roman" w:cs="Times New Roman"/>
          <w:b/>
        </w:rPr>
        <w:t>1073</w:t>
      </w:r>
      <w:r w:rsidRPr="00925E1C" w:rsidR="00682136">
        <w:rPr>
          <w:rFonts w:ascii="Times New Roman" w:hAnsi="Times New Roman" w:cs="Times New Roman"/>
        </w:rPr>
        <w:t>)</w:t>
      </w:r>
      <w:r w:rsidRPr="00925E1C" w:rsidR="00A51144">
        <w:rPr>
          <w:rFonts w:ascii="Times New Roman" w:hAnsi="Times New Roman" w:cs="Times New Roman"/>
          <w:b/>
        </w:rPr>
        <w:t xml:space="preserve"> </w:t>
      </w:r>
      <w:r w:rsidRPr="00925E1C">
        <w:rPr>
          <w:rFonts w:ascii="Times New Roman" w:hAnsi="Times New Roman" w:cs="Times New Roman"/>
        </w:rPr>
        <w:t>v druhom čítaní</w:t>
      </w:r>
    </w:p>
    <w:p w:rsidR="000C3652" w:rsidRPr="00925E1C">
      <w:pPr>
        <w:pBdr>
          <w:bottom w:val="single" w:sz="4" w:space="1" w:color="auto"/>
        </w:pBdr>
        <w:tabs>
          <w:tab w:val="left" w:pos="0"/>
        </w:tabs>
        <w:bidi w:val="0"/>
        <w:jc w:val="both"/>
        <w:rPr>
          <w:rFonts w:ascii="Times New Roman" w:hAnsi="Times New Roman" w:cs="Times New Roman"/>
          <w:u w:val="single"/>
        </w:rPr>
      </w:pPr>
    </w:p>
    <w:p w:rsidR="00B71A0B" w:rsidRPr="00925E1C">
      <w:pPr>
        <w:tabs>
          <w:tab w:val="left" w:pos="-1985"/>
          <w:tab w:val="left" w:pos="709"/>
          <w:tab w:val="left" w:pos="1077"/>
        </w:tabs>
        <w:bidi w:val="0"/>
        <w:jc w:val="both"/>
        <w:rPr>
          <w:rFonts w:ascii="Times New Roman" w:hAnsi="Times New Roman" w:cs="Times New Roman"/>
          <w:u w:val="single"/>
        </w:rPr>
      </w:pPr>
    </w:p>
    <w:p w:rsidR="00BF5657" w:rsidRPr="00925E1C">
      <w:pPr>
        <w:tabs>
          <w:tab w:val="left" w:pos="-1985"/>
          <w:tab w:val="left" w:pos="709"/>
          <w:tab w:val="left" w:pos="1077"/>
        </w:tabs>
        <w:bidi w:val="0"/>
        <w:jc w:val="both"/>
        <w:rPr>
          <w:rFonts w:ascii="Times New Roman" w:hAnsi="Times New Roman" w:cs="Times New Roman"/>
        </w:rPr>
      </w:pPr>
      <w:r w:rsidRPr="00925E1C" w:rsidR="000C3652">
        <w:rPr>
          <w:rFonts w:ascii="Times New Roman" w:hAnsi="Times New Roman" w:cs="Times New Roman"/>
        </w:rPr>
        <w:tab/>
      </w:r>
    </w:p>
    <w:p w:rsidR="000C3652" w:rsidRPr="00925E1C">
      <w:pPr>
        <w:tabs>
          <w:tab w:val="left" w:pos="-1985"/>
          <w:tab w:val="left" w:pos="709"/>
          <w:tab w:val="left" w:pos="1077"/>
        </w:tabs>
        <w:bidi w:val="0"/>
        <w:jc w:val="both"/>
        <w:rPr>
          <w:rFonts w:ascii="Times New Roman" w:hAnsi="Times New Roman" w:cs="Times New Roman"/>
        </w:rPr>
      </w:pPr>
      <w:r w:rsidRPr="00925E1C" w:rsidR="00BF5657">
        <w:rPr>
          <w:rFonts w:ascii="Times New Roman" w:hAnsi="Times New Roman" w:cs="Times New Roman"/>
        </w:rPr>
        <w:tab/>
      </w:r>
      <w:r w:rsidRPr="00925E1C">
        <w:rPr>
          <w:rFonts w:ascii="Times New Roman" w:hAnsi="Times New Roman" w:cs="Times New Roman"/>
        </w:rPr>
        <w:t xml:space="preserve">Výbor Národnej rady Slovenskej republiky pre </w:t>
      </w:r>
      <w:r w:rsidRPr="00925E1C" w:rsidR="00593244">
        <w:rPr>
          <w:rFonts w:ascii="Times New Roman" w:hAnsi="Times New Roman" w:cs="Times New Roman"/>
        </w:rPr>
        <w:t>hospodárske záležitosti</w:t>
      </w:r>
      <w:r w:rsidRPr="00925E1C">
        <w:rPr>
          <w:rFonts w:ascii="Times New Roman" w:hAnsi="Times New Roman" w:cs="Times New Roman"/>
        </w:rPr>
        <w:t xml:space="preserve"> ako gestorský výbor k </w:t>
      </w:r>
      <w:r w:rsidRPr="00925E1C" w:rsidR="00A14CF2">
        <w:rPr>
          <w:rFonts w:ascii="Times New Roman" w:hAnsi="Times New Roman" w:cs="Times New Roman"/>
          <w:noProof/>
        </w:rPr>
        <w:t xml:space="preserve"> </w:t>
      </w:r>
      <w:r w:rsidRPr="00925E1C" w:rsidR="00A94049">
        <w:rPr>
          <w:rFonts w:ascii="Times New Roman" w:hAnsi="Times New Roman" w:cs="Times New Roman"/>
          <w:noProof/>
        </w:rPr>
        <w:t xml:space="preserve"> </w:t>
      </w:r>
      <w:r w:rsidRPr="00925E1C" w:rsidR="005F0AEF">
        <w:rPr>
          <w:rFonts w:ascii="Times New Roman" w:hAnsi="Times New Roman" w:cs="Times New Roman"/>
        </w:rPr>
        <w:t xml:space="preserve">vládnemu návrhu </w:t>
      </w:r>
      <w:r w:rsidRPr="00925E1C" w:rsidR="00682136">
        <w:rPr>
          <w:rFonts w:ascii="Times New Roman" w:hAnsi="Times New Roman" w:cs="Times New Roman"/>
        </w:rPr>
        <w:t xml:space="preserve">zákona, ktorým sa mení a dopĺňa zákon č. 343/2015 Z. z. o verejnom obstarávaní a o zmene a doplnení niektorých zákonov v znení neskorších predpisov a ktorým sa menia a dopĺňajú niektoré zákony (tlač </w:t>
      </w:r>
      <w:r w:rsidRPr="00925E1C" w:rsidR="00682136">
        <w:rPr>
          <w:rFonts w:ascii="Times New Roman" w:hAnsi="Times New Roman" w:cs="Times New Roman"/>
          <w:b/>
        </w:rPr>
        <w:t>1073</w:t>
      </w:r>
      <w:r w:rsidRPr="00925E1C" w:rsidR="00682136">
        <w:rPr>
          <w:rFonts w:ascii="Times New Roman" w:hAnsi="Times New Roman" w:cs="Times New Roman"/>
        </w:rPr>
        <w:t>)</w:t>
      </w:r>
      <w:r w:rsidRPr="00925E1C" w:rsidR="00682136">
        <w:rPr>
          <w:rFonts w:ascii="Times New Roman" w:hAnsi="Times New Roman" w:cs="Times New Roman"/>
          <w:b/>
        </w:rPr>
        <w:t xml:space="preserve"> </w:t>
      </w:r>
      <w:r w:rsidRPr="00925E1C" w:rsidR="001B3BD1">
        <w:rPr>
          <w:rFonts w:ascii="Times New Roman" w:hAnsi="Times New Roman" w:cs="Times New Roman"/>
          <w:b/>
        </w:rPr>
        <w:t xml:space="preserve"> </w:t>
      </w:r>
      <w:r w:rsidRPr="00925E1C" w:rsidR="005F0AEF">
        <w:rPr>
          <w:rFonts w:ascii="Times New Roman" w:hAnsi="Times New Roman" w:cs="Times New Roman"/>
        </w:rPr>
        <w:t xml:space="preserve"> </w:t>
      </w:r>
      <w:r w:rsidRPr="00925E1C" w:rsidR="00A6195F">
        <w:rPr>
          <w:rFonts w:ascii="Times New Roman" w:hAnsi="Times New Roman" w:cs="Times New Roman"/>
        </w:rPr>
        <w:t>(ďalej len „gestorský výbor“) podáva Národnej rade Slovenskej republiky podľa</w:t>
      </w:r>
      <w:r w:rsidRPr="00925E1C">
        <w:rPr>
          <w:rFonts w:ascii="Times New Roman" w:hAnsi="Times New Roman" w:cs="Times New Roman"/>
        </w:rPr>
        <w:t xml:space="preserve"> § 79 </w:t>
      </w:r>
      <w:r w:rsidRPr="00925E1C" w:rsidR="00A6195F">
        <w:rPr>
          <w:rFonts w:ascii="Times New Roman" w:hAnsi="Times New Roman" w:cs="Times New Roman"/>
        </w:rPr>
        <w:t xml:space="preserve">ods. 1 </w:t>
      </w:r>
      <w:r w:rsidRPr="00925E1C">
        <w:rPr>
          <w:rFonts w:ascii="Times New Roman" w:hAnsi="Times New Roman" w:cs="Times New Roman"/>
        </w:rPr>
        <w:t>zákona N</w:t>
      </w:r>
      <w:r w:rsidRPr="00925E1C" w:rsidR="00A6195F">
        <w:rPr>
          <w:rFonts w:ascii="Times New Roman" w:hAnsi="Times New Roman" w:cs="Times New Roman"/>
        </w:rPr>
        <w:t>árodnej rady Slovenskej republiky</w:t>
      </w:r>
      <w:r w:rsidRPr="00925E1C">
        <w:rPr>
          <w:rFonts w:ascii="Times New Roman" w:hAnsi="Times New Roman" w:cs="Times New Roman"/>
        </w:rPr>
        <w:t xml:space="preserve"> č. 350/1996 Z. z. o rokovacom poriadku Národnej rady Slovenskej republiky </w:t>
      </w:r>
      <w:r w:rsidRPr="00925E1C" w:rsidR="00A6195F">
        <w:rPr>
          <w:rFonts w:ascii="Times New Roman" w:hAnsi="Times New Roman" w:cs="Times New Roman"/>
        </w:rPr>
        <w:t xml:space="preserve">v znení neskorších predpisov </w:t>
      </w:r>
      <w:r w:rsidRPr="00925E1C">
        <w:rPr>
          <w:rFonts w:ascii="Times New Roman" w:hAnsi="Times New Roman" w:cs="Times New Roman"/>
        </w:rPr>
        <w:t>(ďalej len „rokovací poriadok“) spoločnú správu výborov Národnej rady Slovenskej republiky.</w:t>
      </w:r>
    </w:p>
    <w:p w:rsidR="000C3652" w:rsidRPr="00925E1C">
      <w:pPr>
        <w:tabs>
          <w:tab w:val="left" w:pos="-1985"/>
          <w:tab w:val="left" w:pos="709"/>
          <w:tab w:val="left" w:pos="1077"/>
        </w:tabs>
        <w:bidi w:val="0"/>
        <w:jc w:val="both"/>
        <w:rPr>
          <w:rFonts w:ascii="Times New Roman" w:hAnsi="Times New Roman" w:cs="Times New Roman"/>
        </w:rPr>
      </w:pPr>
    </w:p>
    <w:p w:rsidR="00ED78ED" w:rsidRPr="00925E1C">
      <w:pPr>
        <w:bidi w:val="0"/>
        <w:jc w:val="center"/>
        <w:rPr>
          <w:rFonts w:ascii="Times New Roman" w:hAnsi="Times New Roman" w:cs="Times New Roman"/>
          <w:b/>
          <w:bCs/>
        </w:rPr>
      </w:pPr>
    </w:p>
    <w:p w:rsidR="000C3652" w:rsidRPr="00925E1C">
      <w:pPr>
        <w:bidi w:val="0"/>
        <w:jc w:val="center"/>
        <w:rPr>
          <w:rFonts w:ascii="Times New Roman" w:hAnsi="Times New Roman" w:cs="Times New Roman"/>
          <w:b/>
          <w:bCs/>
        </w:rPr>
      </w:pPr>
      <w:r w:rsidRPr="00925E1C">
        <w:rPr>
          <w:rFonts w:ascii="Times New Roman" w:hAnsi="Times New Roman" w:cs="Times New Roman"/>
          <w:b/>
          <w:bCs/>
        </w:rPr>
        <w:t>I.</w:t>
      </w:r>
    </w:p>
    <w:p w:rsidR="00CA7C7E" w:rsidRPr="00925E1C">
      <w:pPr>
        <w:bidi w:val="0"/>
        <w:jc w:val="center"/>
        <w:rPr>
          <w:rFonts w:ascii="Times New Roman" w:hAnsi="Times New Roman" w:cs="Times New Roman"/>
          <w:b/>
          <w:bCs/>
        </w:rPr>
      </w:pPr>
    </w:p>
    <w:p w:rsidR="000C3652" w:rsidRPr="00925E1C">
      <w:pPr>
        <w:tabs>
          <w:tab w:val="left" w:pos="0"/>
        </w:tabs>
        <w:bidi w:val="0"/>
        <w:ind w:firstLine="540"/>
        <w:jc w:val="both"/>
        <w:rPr>
          <w:rFonts w:ascii="Times New Roman" w:hAnsi="Times New Roman" w:cs="Times New Roman"/>
        </w:rPr>
      </w:pPr>
      <w:r w:rsidRPr="00925E1C">
        <w:rPr>
          <w:rFonts w:ascii="Times New Roman" w:hAnsi="Times New Roman" w:cs="Times New Roman"/>
        </w:rPr>
        <w:t>Národná rada Slovenskej republiky uznesením</w:t>
      </w:r>
      <w:r w:rsidRPr="00925E1C" w:rsidR="007F6A30">
        <w:rPr>
          <w:rFonts w:ascii="Times New Roman" w:hAnsi="Times New Roman" w:cs="Times New Roman"/>
        </w:rPr>
        <w:t xml:space="preserve"> </w:t>
      </w:r>
      <w:r w:rsidRPr="00925E1C" w:rsidR="00682136">
        <w:rPr>
          <w:rFonts w:ascii="Times New Roman" w:hAnsi="Times New Roman" w:cs="Times New Roman"/>
        </w:rPr>
        <w:t>č. 1316</w:t>
      </w:r>
      <w:r w:rsidRPr="00925E1C" w:rsidR="00BF5657">
        <w:rPr>
          <w:rFonts w:ascii="Times New Roman" w:hAnsi="Times New Roman" w:cs="Times New Roman"/>
        </w:rPr>
        <w:t xml:space="preserve"> </w:t>
      </w:r>
      <w:r w:rsidRPr="00925E1C" w:rsidR="00A61603">
        <w:rPr>
          <w:rFonts w:ascii="Times New Roman" w:hAnsi="Times New Roman" w:cs="Times New Roman"/>
        </w:rPr>
        <w:t>z</w:t>
      </w:r>
      <w:r w:rsidRPr="00925E1C" w:rsidR="00BF5657">
        <w:rPr>
          <w:rFonts w:ascii="Times New Roman" w:hAnsi="Times New Roman" w:cs="Times New Roman"/>
        </w:rPr>
        <w:t> </w:t>
      </w:r>
      <w:r w:rsidRPr="00925E1C" w:rsidR="00481F60">
        <w:rPr>
          <w:rFonts w:ascii="Times New Roman" w:hAnsi="Times New Roman" w:cs="Times New Roman"/>
        </w:rPr>
        <w:t>11</w:t>
      </w:r>
      <w:r w:rsidRPr="00925E1C" w:rsidR="00BF5657">
        <w:rPr>
          <w:rFonts w:ascii="Times New Roman" w:hAnsi="Times New Roman" w:cs="Times New Roman"/>
        </w:rPr>
        <w:t>.</w:t>
      </w:r>
      <w:r w:rsidRPr="00925E1C" w:rsidR="00CD0504">
        <w:rPr>
          <w:rFonts w:ascii="Times New Roman" w:hAnsi="Times New Roman" w:cs="Times New Roman"/>
        </w:rPr>
        <w:t xml:space="preserve"> </w:t>
      </w:r>
      <w:r w:rsidRPr="00925E1C" w:rsidR="005F0AEF">
        <w:rPr>
          <w:rFonts w:ascii="Times New Roman" w:hAnsi="Times New Roman" w:cs="Times New Roman"/>
        </w:rPr>
        <w:t xml:space="preserve">septembra </w:t>
      </w:r>
      <w:r w:rsidRPr="00925E1C" w:rsidR="00BB70A3">
        <w:rPr>
          <w:rFonts w:ascii="Times New Roman" w:hAnsi="Times New Roman" w:cs="Times New Roman"/>
        </w:rPr>
        <w:t>20</w:t>
      </w:r>
      <w:r w:rsidRPr="00925E1C" w:rsidR="00884628">
        <w:rPr>
          <w:rFonts w:ascii="Times New Roman" w:hAnsi="Times New Roman" w:cs="Times New Roman"/>
        </w:rPr>
        <w:t>1</w:t>
      </w:r>
      <w:r w:rsidRPr="00925E1C" w:rsidR="00143021">
        <w:rPr>
          <w:rFonts w:ascii="Times New Roman" w:hAnsi="Times New Roman" w:cs="Times New Roman"/>
        </w:rPr>
        <w:t>8</w:t>
      </w:r>
      <w:r w:rsidRPr="00925E1C">
        <w:rPr>
          <w:rFonts w:ascii="Times New Roman" w:hAnsi="Times New Roman" w:cs="Times New Roman"/>
        </w:rPr>
        <w:t xml:space="preserve"> pridelila</w:t>
      </w:r>
      <w:r w:rsidRPr="00925E1C" w:rsidR="00263251">
        <w:rPr>
          <w:rFonts w:ascii="Times New Roman" w:hAnsi="Times New Roman" w:cs="Times New Roman"/>
        </w:rPr>
        <w:t xml:space="preserve"> predmetný </w:t>
      </w:r>
      <w:r w:rsidRPr="00925E1C">
        <w:rPr>
          <w:rFonts w:ascii="Times New Roman" w:hAnsi="Times New Roman" w:cs="Times New Roman"/>
        </w:rPr>
        <w:t>návrh</w:t>
      </w:r>
      <w:r w:rsidRPr="00925E1C" w:rsidR="00C04A6D">
        <w:rPr>
          <w:rFonts w:ascii="Times New Roman" w:hAnsi="Times New Roman" w:cs="Times New Roman"/>
        </w:rPr>
        <w:t xml:space="preserve"> </w:t>
      </w:r>
      <w:r w:rsidRPr="00925E1C" w:rsidR="00263251">
        <w:rPr>
          <w:rFonts w:ascii="Times New Roman" w:hAnsi="Times New Roman" w:cs="Times New Roman"/>
        </w:rPr>
        <w:t xml:space="preserve">zákona </w:t>
      </w:r>
      <w:r w:rsidRPr="00925E1C">
        <w:rPr>
          <w:rFonts w:ascii="Times New Roman" w:hAnsi="Times New Roman" w:cs="Times New Roman"/>
        </w:rPr>
        <w:t xml:space="preserve">na prerokovanie </w:t>
      </w:r>
      <w:r w:rsidRPr="00925E1C" w:rsidR="002D5F04">
        <w:rPr>
          <w:rFonts w:ascii="Times New Roman" w:hAnsi="Times New Roman" w:cs="Times New Roman"/>
        </w:rPr>
        <w:t>týmto výborom</w:t>
      </w:r>
      <w:r w:rsidRPr="00925E1C">
        <w:rPr>
          <w:rFonts w:ascii="Times New Roman" w:hAnsi="Times New Roman" w:cs="Times New Roman"/>
        </w:rPr>
        <w:t>:</w:t>
      </w:r>
    </w:p>
    <w:p w:rsidR="003B1512" w:rsidRPr="00925E1C" w:rsidP="003B1512">
      <w:pPr>
        <w:bidi w:val="0"/>
        <w:jc w:val="both"/>
        <w:rPr>
          <w:rFonts w:ascii="Times New Roman" w:hAnsi="Times New Roman" w:cs="Times New Roman"/>
          <w:sz w:val="22"/>
        </w:rPr>
      </w:pPr>
    </w:p>
    <w:p w:rsidR="00F35E93" w:rsidRPr="00925E1C" w:rsidP="003B1512">
      <w:pPr>
        <w:tabs>
          <w:tab w:val="left" w:pos="1080"/>
        </w:tabs>
        <w:bidi w:val="0"/>
        <w:jc w:val="both"/>
        <w:rPr>
          <w:rFonts w:ascii="Times New Roman" w:hAnsi="Times New Roman" w:cs="Times New Roman"/>
        </w:rPr>
      </w:pPr>
      <w:r w:rsidRPr="00925E1C" w:rsidR="003B1512">
        <w:rPr>
          <w:rFonts w:ascii="Times New Roman" w:hAnsi="Times New Roman" w:cs="Times New Roman"/>
          <w:sz w:val="22"/>
        </w:rPr>
        <w:tab/>
      </w:r>
      <w:r w:rsidRPr="00925E1C" w:rsidR="003B1512">
        <w:rPr>
          <w:rFonts w:ascii="Times New Roman" w:hAnsi="Times New Roman" w:cs="Times New Roman"/>
        </w:rPr>
        <w:t>Ústavnoprávnemu výboru Národnej rady Slovenskej republiky</w:t>
      </w:r>
      <w:r w:rsidRPr="00925E1C">
        <w:rPr>
          <w:rFonts w:ascii="Times New Roman" w:hAnsi="Times New Roman" w:cs="Times New Roman"/>
        </w:rPr>
        <w:t xml:space="preserve"> </w:t>
      </w:r>
      <w:r w:rsidRPr="00925E1C" w:rsidR="00481F60">
        <w:rPr>
          <w:rFonts w:ascii="Times New Roman" w:hAnsi="Times New Roman" w:cs="Times New Roman"/>
        </w:rPr>
        <w:t>a</w:t>
      </w:r>
    </w:p>
    <w:p w:rsidR="001B3BD1" w:rsidRPr="00925E1C" w:rsidP="00481F60">
      <w:pPr>
        <w:tabs>
          <w:tab w:val="left" w:pos="1080"/>
        </w:tabs>
        <w:bidi w:val="0"/>
        <w:jc w:val="both"/>
        <w:rPr>
          <w:rFonts w:ascii="Times New Roman" w:hAnsi="Times New Roman" w:cs="Times New Roman"/>
        </w:rPr>
      </w:pPr>
      <w:r w:rsidRPr="00925E1C">
        <w:rPr>
          <w:rFonts w:ascii="Times New Roman" w:hAnsi="Times New Roman" w:cs="Times New Roman"/>
        </w:rPr>
        <w:tab/>
        <w:t xml:space="preserve">Výboru Národnej rady Slovenskej republiky pre </w:t>
      </w:r>
      <w:r w:rsidRPr="00925E1C" w:rsidR="0041379A">
        <w:rPr>
          <w:rFonts w:ascii="Times New Roman" w:hAnsi="Times New Roman" w:cs="Times New Roman"/>
        </w:rPr>
        <w:t>hospodárske záležitosti</w:t>
      </w:r>
      <w:r w:rsidRPr="00925E1C" w:rsidR="00481F60">
        <w:rPr>
          <w:rFonts w:ascii="Times New Roman" w:hAnsi="Times New Roman" w:cs="Times New Roman"/>
        </w:rPr>
        <w:t>.</w:t>
      </w:r>
      <w:r w:rsidRPr="00925E1C">
        <w:rPr>
          <w:rFonts w:ascii="Times New Roman" w:hAnsi="Times New Roman" w:cs="Times New Roman"/>
        </w:rPr>
        <w:t xml:space="preserve"> </w:t>
      </w:r>
    </w:p>
    <w:p w:rsidR="005F0AEF" w:rsidRPr="00925E1C" w:rsidP="005F0AEF">
      <w:pPr>
        <w:tabs>
          <w:tab w:val="left" w:pos="1080"/>
        </w:tabs>
        <w:bidi w:val="0"/>
        <w:ind w:left="1080"/>
        <w:jc w:val="both"/>
        <w:rPr>
          <w:rFonts w:ascii="Times New Roman" w:hAnsi="Times New Roman" w:cs="Times New Roman"/>
        </w:rPr>
      </w:pPr>
    </w:p>
    <w:p w:rsidR="003B1512" w:rsidRPr="00925E1C" w:rsidP="00593244">
      <w:pPr>
        <w:tabs>
          <w:tab w:val="left" w:pos="1080"/>
        </w:tabs>
        <w:bidi w:val="0"/>
        <w:ind w:left="1080"/>
        <w:jc w:val="both"/>
        <w:rPr>
          <w:rFonts w:ascii="Times New Roman" w:hAnsi="Times New Roman" w:cs="Times New Roman"/>
        </w:rPr>
      </w:pPr>
    </w:p>
    <w:p w:rsidR="00F768C6" w:rsidRPr="00925E1C" w:rsidP="00D54775">
      <w:pPr>
        <w:bidi w:val="0"/>
        <w:ind w:firstLine="540"/>
        <w:jc w:val="both"/>
        <w:rPr>
          <w:rFonts w:ascii="Times New Roman" w:hAnsi="Times New Roman" w:cs="Times New Roman"/>
        </w:rPr>
      </w:pPr>
    </w:p>
    <w:p w:rsidR="00065871" w:rsidRPr="00925E1C" w:rsidP="00D54775">
      <w:pPr>
        <w:bidi w:val="0"/>
        <w:ind w:firstLine="540"/>
        <w:jc w:val="both"/>
        <w:rPr>
          <w:rFonts w:ascii="Times New Roman" w:hAnsi="Times New Roman" w:cs="Times New Roman"/>
        </w:rPr>
      </w:pPr>
      <w:r w:rsidRPr="00925E1C">
        <w:rPr>
          <w:rFonts w:ascii="Times New Roman" w:hAnsi="Times New Roman" w:cs="Times New Roman"/>
        </w:rPr>
        <w:t>Výbory prerokovali návrh zákona v lehote určenej uznesením Národnej rady Slovenskej republiky.</w:t>
      </w:r>
    </w:p>
    <w:p w:rsidR="00E24688" w:rsidRPr="00925E1C" w:rsidP="00D54775">
      <w:pPr>
        <w:bidi w:val="0"/>
        <w:ind w:firstLine="540"/>
        <w:jc w:val="both"/>
        <w:rPr>
          <w:rFonts w:ascii="Times New Roman" w:hAnsi="Times New Roman" w:cs="Times New Roman"/>
        </w:rPr>
      </w:pPr>
    </w:p>
    <w:p w:rsidR="00B60127" w:rsidRPr="00925E1C" w:rsidP="00D54775">
      <w:pPr>
        <w:bidi w:val="0"/>
        <w:ind w:firstLine="540"/>
        <w:jc w:val="both"/>
        <w:rPr>
          <w:rFonts w:ascii="Times New Roman" w:hAnsi="Times New Roman" w:cs="Times New Roman"/>
        </w:rPr>
      </w:pPr>
    </w:p>
    <w:p w:rsidR="000C3652" w:rsidRPr="00925E1C">
      <w:pPr>
        <w:bidi w:val="0"/>
        <w:jc w:val="center"/>
        <w:rPr>
          <w:rFonts w:ascii="Times New Roman" w:hAnsi="Times New Roman" w:cs="Times New Roman"/>
          <w:b/>
          <w:bCs/>
        </w:rPr>
      </w:pPr>
      <w:r w:rsidRPr="00925E1C">
        <w:rPr>
          <w:rFonts w:ascii="Times New Roman" w:hAnsi="Times New Roman" w:cs="Times New Roman"/>
          <w:b/>
          <w:bCs/>
        </w:rPr>
        <w:t>II.</w:t>
      </w:r>
    </w:p>
    <w:p w:rsidR="00CA7C7E" w:rsidRPr="00925E1C">
      <w:pPr>
        <w:bidi w:val="0"/>
        <w:jc w:val="center"/>
        <w:rPr>
          <w:rFonts w:ascii="Times New Roman" w:hAnsi="Times New Roman" w:cs="Times New Roman"/>
          <w:b/>
          <w:bCs/>
        </w:rPr>
      </w:pPr>
    </w:p>
    <w:p w:rsidR="000C3652" w:rsidRPr="00925E1C">
      <w:pPr>
        <w:bidi w:val="0"/>
        <w:ind w:firstLine="567"/>
        <w:jc w:val="both"/>
        <w:rPr>
          <w:rFonts w:ascii="Times New Roman" w:hAnsi="Times New Roman" w:cs="Times New Roman"/>
        </w:rPr>
      </w:pPr>
      <w:r w:rsidRPr="00925E1C">
        <w:rPr>
          <w:rFonts w:ascii="Times New Roman" w:hAnsi="Times New Roman" w:cs="Times New Roman"/>
        </w:rPr>
        <w:t xml:space="preserve">Poslanci Národnej rady Slovenskej republiky, ktorí nie sú členmi výborov, ktorým bol návrh zákona pridelený, neoznámili </w:t>
      </w:r>
      <w:r w:rsidRPr="00925E1C" w:rsidR="0073003C">
        <w:rPr>
          <w:rFonts w:ascii="Times New Roman" w:hAnsi="Times New Roman" w:cs="Times New Roman"/>
        </w:rPr>
        <w:t xml:space="preserve">gestorskému výboru </w:t>
      </w:r>
      <w:r w:rsidRPr="00925E1C">
        <w:rPr>
          <w:rFonts w:ascii="Times New Roman" w:hAnsi="Times New Roman" w:cs="Times New Roman"/>
        </w:rPr>
        <w:t>v určenej lehote žiadne stanovisko k predmetnému návrhu zákona (§ 75 ods. 2 rokovacieho poriadku).</w:t>
      </w:r>
    </w:p>
    <w:p w:rsidR="003A6FB8" w:rsidRPr="00925E1C">
      <w:pPr>
        <w:bidi w:val="0"/>
        <w:jc w:val="center"/>
        <w:rPr>
          <w:rFonts w:ascii="Times New Roman" w:hAnsi="Times New Roman" w:cs="Times New Roman"/>
          <w:b/>
          <w:bCs/>
        </w:rPr>
      </w:pPr>
    </w:p>
    <w:p w:rsidR="000C3652" w:rsidRPr="00925E1C">
      <w:pPr>
        <w:bidi w:val="0"/>
        <w:jc w:val="center"/>
        <w:rPr>
          <w:rFonts w:ascii="Times New Roman" w:hAnsi="Times New Roman" w:cs="Times New Roman"/>
          <w:b/>
          <w:bCs/>
        </w:rPr>
      </w:pPr>
      <w:r w:rsidRPr="00925E1C">
        <w:rPr>
          <w:rFonts w:ascii="Times New Roman" w:hAnsi="Times New Roman" w:cs="Times New Roman"/>
          <w:b/>
          <w:bCs/>
        </w:rPr>
        <w:t>III.</w:t>
      </w:r>
    </w:p>
    <w:p w:rsidR="00CA7C7E" w:rsidRPr="00925E1C">
      <w:pPr>
        <w:bidi w:val="0"/>
        <w:jc w:val="center"/>
        <w:rPr>
          <w:rFonts w:ascii="Times New Roman" w:hAnsi="Times New Roman" w:cs="Times New Roman"/>
          <w:b/>
          <w:bCs/>
        </w:rPr>
      </w:pPr>
    </w:p>
    <w:p w:rsidR="00D14D36" w:rsidRPr="00925E1C" w:rsidP="00D14D36">
      <w:pPr>
        <w:bidi w:val="0"/>
        <w:ind w:firstLine="360"/>
        <w:jc w:val="both"/>
        <w:rPr>
          <w:rFonts w:ascii="Times New Roman" w:hAnsi="Times New Roman" w:cs="Times New Roman"/>
          <w:bCs/>
        </w:rPr>
      </w:pPr>
      <w:r w:rsidRPr="00925E1C" w:rsidR="0016707B">
        <w:rPr>
          <w:rFonts w:ascii="Times New Roman" w:hAnsi="Times New Roman" w:cs="Times New Roman"/>
        </w:rPr>
        <w:t>N</w:t>
      </w:r>
      <w:r w:rsidRPr="00925E1C">
        <w:rPr>
          <w:rFonts w:ascii="Times New Roman" w:hAnsi="Times New Roman" w:cs="Times New Roman"/>
        </w:rPr>
        <w:t>ávrh zákona</w:t>
      </w:r>
      <w:r w:rsidRPr="00925E1C">
        <w:rPr>
          <w:rFonts w:ascii="Times New Roman" w:hAnsi="Times New Roman" w:cs="Times New Roman"/>
          <w:b/>
          <w:bCs/>
        </w:rPr>
        <w:t xml:space="preserve"> </w:t>
      </w:r>
      <w:r w:rsidRPr="00925E1C">
        <w:rPr>
          <w:rFonts w:ascii="Times New Roman" w:hAnsi="Times New Roman" w:cs="Times New Roman"/>
          <w:bCs/>
        </w:rPr>
        <w:t>odporúčali</w:t>
      </w:r>
      <w:r w:rsidRPr="00925E1C">
        <w:rPr>
          <w:rFonts w:ascii="Times New Roman" w:hAnsi="Times New Roman" w:cs="Times New Roman"/>
        </w:rPr>
        <w:t xml:space="preserve"> Národnej rade Slovenskej republiky </w:t>
      </w:r>
      <w:r w:rsidRPr="00925E1C">
        <w:rPr>
          <w:rFonts w:ascii="Times New Roman" w:hAnsi="Times New Roman" w:cs="Times New Roman"/>
          <w:bCs/>
        </w:rPr>
        <w:t>schváliť:</w:t>
      </w:r>
    </w:p>
    <w:p w:rsidR="00564466" w:rsidRPr="00925E1C" w:rsidP="00564466">
      <w:pPr>
        <w:bidi w:val="0"/>
        <w:ind w:left="720"/>
        <w:jc w:val="both"/>
        <w:rPr>
          <w:rFonts w:ascii="Times New Roman" w:hAnsi="Times New Roman" w:cs="Times New Roman"/>
        </w:rPr>
      </w:pPr>
    </w:p>
    <w:p w:rsidR="00765794" w:rsidRPr="00925E1C" w:rsidP="00B31C05">
      <w:pPr>
        <w:numPr>
          <w:numId w:val="20"/>
        </w:numPr>
        <w:bidi w:val="0"/>
        <w:jc w:val="both"/>
        <w:rPr>
          <w:rFonts w:ascii="Times New Roman" w:hAnsi="Times New Roman" w:cs="Times New Roman"/>
          <w:b/>
          <w:bCs/>
        </w:rPr>
      </w:pPr>
      <w:r w:rsidRPr="00925E1C" w:rsidR="00E33A34">
        <w:rPr>
          <w:rFonts w:ascii="Times New Roman" w:hAnsi="Times New Roman" w:cs="Times New Roman"/>
        </w:rPr>
        <w:t>Ústavnoprávny v</w:t>
      </w:r>
      <w:r w:rsidRPr="00925E1C">
        <w:rPr>
          <w:rFonts w:ascii="Times New Roman" w:hAnsi="Times New Roman" w:cs="Times New Roman"/>
        </w:rPr>
        <w:t xml:space="preserve">ýbor Národnej rady Slovenskej republiky </w:t>
      </w:r>
      <w:r w:rsidRPr="00925E1C">
        <w:rPr>
          <w:rFonts w:ascii="Times New Roman" w:hAnsi="Times New Roman" w:cs="Times New Roman"/>
          <w:bCs/>
        </w:rPr>
        <w:t xml:space="preserve">uznesením </w:t>
      </w:r>
      <w:r w:rsidRPr="00925E1C" w:rsidR="00FF46F9">
        <w:rPr>
          <w:rFonts w:ascii="Times New Roman" w:hAnsi="Times New Roman" w:cs="Times New Roman"/>
          <w:bCs/>
        </w:rPr>
        <w:t xml:space="preserve">č. </w:t>
      </w:r>
      <w:r w:rsidRPr="00925E1C" w:rsidR="0041379A">
        <w:rPr>
          <w:rFonts w:ascii="Times New Roman" w:hAnsi="Times New Roman" w:cs="Times New Roman"/>
          <w:bCs/>
        </w:rPr>
        <w:t>441</w:t>
      </w:r>
      <w:r w:rsidRPr="00925E1C" w:rsidR="006B7D16">
        <w:rPr>
          <w:rFonts w:ascii="Times New Roman" w:hAnsi="Times New Roman" w:cs="Times New Roman"/>
          <w:bCs/>
        </w:rPr>
        <w:t xml:space="preserve"> </w:t>
      </w:r>
      <w:r w:rsidRPr="00925E1C" w:rsidR="00FF46F9">
        <w:rPr>
          <w:rFonts w:ascii="Times New Roman" w:hAnsi="Times New Roman" w:cs="Times New Roman"/>
          <w:bCs/>
        </w:rPr>
        <w:t>z</w:t>
      </w:r>
      <w:r w:rsidRPr="00925E1C" w:rsidR="00C90FB0">
        <w:rPr>
          <w:rFonts w:ascii="Times New Roman" w:hAnsi="Times New Roman" w:cs="Times New Roman"/>
          <w:bCs/>
        </w:rPr>
        <w:t> </w:t>
      </w:r>
      <w:r w:rsidRPr="00925E1C" w:rsidR="0041379A">
        <w:rPr>
          <w:rFonts w:ascii="Times New Roman" w:hAnsi="Times New Roman" w:cs="Times New Roman"/>
          <w:bCs/>
        </w:rPr>
        <w:t>9</w:t>
      </w:r>
      <w:r w:rsidRPr="00925E1C" w:rsidR="00C90FB0">
        <w:rPr>
          <w:rFonts w:ascii="Times New Roman" w:hAnsi="Times New Roman" w:cs="Times New Roman"/>
          <w:bCs/>
        </w:rPr>
        <w:t>.</w:t>
      </w:r>
      <w:r w:rsidRPr="00925E1C" w:rsidR="009325C0">
        <w:rPr>
          <w:rFonts w:ascii="Times New Roman" w:hAnsi="Times New Roman" w:cs="Times New Roman"/>
          <w:bCs/>
        </w:rPr>
        <w:t xml:space="preserve"> </w:t>
      </w:r>
      <w:r w:rsidRPr="00925E1C" w:rsidR="0041379A">
        <w:rPr>
          <w:rFonts w:ascii="Times New Roman" w:hAnsi="Times New Roman" w:cs="Times New Roman"/>
          <w:bCs/>
        </w:rPr>
        <w:t xml:space="preserve">októbra </w:t>
      </w:r>
      <w:r w:rsidRPr="00925E1C">
        <w:rPr>
          <w:rFonts w:ascii="Times New Roman" w:hAnsi="Times New Roman" w:cs="Times New Roman"/>
          <w:bCs/>
        </w:rPr>
        <w:t>201</w:t>
      </w:r>
      <w:r w:rsidRPr="00925E1C" w:rsidR="00A77119">
        <w:rPr>
          <w:rFonts w:ascii="Times New Roman" w:hAnsi="Times New Roman" w:cs="Times New Roman"/>
          <w:bCs/>
        </w:rPr>
        <w:t>8</w:t>
      </w:r>
    </w:p>
    <w:p w:rsidR="00765794" w:rsidRPr="00925E1C" w:rsidP="00B31C05">
      <w:pPr>
        <w:numPr>
          <w:numId w:val="20"/>
        </w:numPr>
        <w:bidi w:val="0"/>
        <w:jc w:val="both"/>
        <w:rPr>
          <w:rFonts w:ascii="Times New Roman" w:hAnsi="Times New Roman" w:cs="Times New Roman"/>
          <w:b/>
          <w:bCs/>
        </w:rPr>
      </w:pPr>
      <w:r w:rsidRPr="00925E1C">
        <w:rPr>
          <w:rFonts w:ascii="Times New Roman" w:hAnsi="Times New Roman" w:cs="Times New Roman"/>
        </w:rPr>
        <w:t xml:space="preserve">Výbor Národnej rady Slovenskej republiky pre </w:t>
      </w:r>
      <w:r w:rsidRPr="00925E1C" w:rsidR="00593244">
        <w:rPr>
          <w:rFonts w:ascii="Times New Roman" w:hAnsi="Times New Roman" w:cs="Times New Roman"/>
        </w:rPr>
        <w:t>hospodárske záležitosti</w:t>
      </w:r>
      <w:r w:rsidRPr="00925E1C">
        <w:rPr>
          <w:rFonts w:ascii="Times New Roman" w:hAnsi="Times New Roman" w:cs="Times New Roman"/>
        </w:rPr>
        <w:t xml:space="preserve"> </w:t>
      </w:r>
      <w:r w:rsidRPr="00925E1C">
        <w:rPr>
          <w:rFonts w:ascii="Times New Roman" w:hAnsi="Times New Roman" w:cs="Times New Roman"/>
          <w:bCs/>
        </w:rPr>
        <w:t xml:space="preserve">uznesením </w:t>
      </w:r>
      <w:r w:rsidRPr="00925E1C" w:rsidR="00B8311A">
        <w:rPr>
          <w:rFonts w:ascii="Times New Roman" w:hAnsi="Times New Roman" w:cs="Times New Roman"/>
          <w:bCs/>
        </w:rPr>
        <w:t xml:space="preserve">č. </w:t>
      </w:r>
      <w:r w:rsidRPr="00925E1C" w:rsidR="00603EFE">
        <w:rPr>
          <w:rFonts w:ascii="Times New Roman" w:hAnsi="Times New Roman" w:cs="Times New Roman"/>
          <w:bCs/>
        </w:rPr>
        <w:t>28</w:t>
      </w:r>
      <w:r w:rsidRPr="00925E1C" w:rsidR="00682136">
        <w:rPr>
          <w:rFonts w:ascii="Times New Roman" w:hAnsi="Times New Roman" w:cs="Times New Roman"/>
          <w:bCs/>
        </w:rPr>
        <w:t>5</w:t>
      </w:r>
      <w:r w:rsidRPr="00925E1C" w:rsidR="00233DD0">
        <w:rPr>
          <w:rFonts w:ascii="Times New Roman" w:hAnsi="Times New Roman" w:cs="Times New Roman"/>
          <w:bCs/>
        </w:rPr>
        <w:t xml:space="preserve"> </w:t>
      </w:r>
      <w:r w:rsidRPr="00925E1C" w:rsidR="00FF46F9">
        <w:rPr>
          <w:rFonts w:ascii="Times New Roman" w:hAnsi="Times New Roman" w:cs="Times New Roman"/>
          <w:bCs/>
        </w:rPr>
        <w:t>z</w:t>
      </w:r>
      <w:r w:rsidRPr="00925E1C" w:rsidR="006C1591">
        <w:rPr>
          <w:rFonts w:ascii="Times New Roman" w:hAnsi="Times New Roman" w:cs="Times New Roman"/>
          <w:bCs/>
        </w:rPr>
        <w:t> </w:t>
      </w:r>
      <w:r w:rsidRPr="00925E1C" w:rsidR="005F0AEF">
        <w:rPr>
          <w:rFonts w:ascii="Times New Roman" w:hAnsi="Times New Roman" w:cs="Times New Roman"/>
          <w:bCs/>
        </w:rPr>
        <w:t>15</w:t>
      </w:r>
      <w:r w:rsidRPr="00925E1C" w:rsidR="006C1591">
        <w:rPr>
          <w:rFonts w:ascii="Times New Roman" w:hAnsi="Times New Roman" w:cs="Times New Roman"/>
          <w:bCs/>
        </w:rPr>
        <w:t xml:space="preserve">. </w:t>
      </w:r>
      <w:r w:rsidRPr="00925E1C" w:rsidR="005F0AEF">
        <w:rPr>
          <w:rFonts w:ascii="Times New Roman" w:hAnsi="Times New Roman" w:cs="Times New Roman"/>
          <w:bCs/>
        </w:rPr>
        <w:t xml:space="preserve">októbra </w:t>
      </w:r>
      <w:r w:rsidRPr="00925E1C">
        <w:rPr>
          <w:rFonts w:ascii="Times New Roman" w:hAnsi="Times New Roman" w:cs="Times New Roman"/>
          <w:bCs/>
        </w:rPr>
        <w:t>201</w:t>
      </w:r>
      <w:r w:rsidRPr="00925E1C" w:rsidR="00A77119">
        <w:rPr>
          <w:rFonts w:ascii="Times New Roman" w:hAnsi="Times New Roman" w:cs="Times New Roman"/>
          <w:bCs/>
        </w:rPr>
        <w:t>8</w:t>
      </w:r>
      <w:r w:rsidRPr="00925E1C" w:rsidR="00603EFE">
        <w:rPr>
          <w:rFonts w:ascii="Times New Roman" w:hAnsi="Times New Roman" w:cs="Times New Roman"/>
          <w:bCs/>
        </w:rPr>
        <w:t>.</w:t>
      </w:r>
    </w:p>
    <w:p w:rsidR="006C1591" w:rsidRPr="00925E1C" w:rsidP="00A51144">
      <w:pPr>
        <w:bidi w:val="0"/>
        <w:ind w:left="720"/>
        <w:jc w:val="both"/>
        <w:rPr>
          <w:rFonts w:ascii="Times New Roman" w:hAnsi="Times New Roman" w:cs="Times New Roman"/>
          <w:b/>
          <w:bCs/>
        </w:rPr>
      </w:pPr>
    </w:p>
    <w:p w:rsidR="000C3652" w:rsidRPr="00925E1C">
      <w:pPr>
        <w:bidi w:val="0"/>
        <w:jc w:val="center"/>
        <w:rPr>
          <w:rFonts w:ascii="Times New Roman" w:hAnsi="Times New Roman" w:cs="Times New Roman"/>
          <w:b/>
          <w:bCs/>
        </w:rPr>
      </w:pPr>
      <w:r w:rsidRPr="00925E1C">
        <w:rPr>
          <w:rFonts w:ascii="Times New Roman" w:hAnsi="Times New Roman" w:cs="Times New Roman"/>
          <w:b/>
          <w:bCs/>
        </w:rPr>
        <w:t>IV.</w:t>
      </w:r>
    </w:p>
    <w:p w:rsidR="00CA7C7E" w:rsidRPr="00925E1C">
      <w:pPr>
        <w:bidi w:val="0"/>
        <w:jc w:val="center"/>
        <w:rPr>
          <w:rFonts w:ascii="Times New Roman" w:hAnsi="Times New Roman" w:cs="Times New Roman"/>
          <w:b/>
          <w:bCs/>
        </w:rPr>
      </w:pPr>
    </w:p>
    <w:p w:rsidR="0016707B" w:rsidRPr="00925E1C" w:rsidP="0016707B">
      <w:pPr>
        <w:bidi w:val="0"/>
        <w:ind w:firstLine="567"/>
        <w:jc w:val="both"/>
        <w:rPr>
          <w:rFonts w:ascii="Times New Roman" w:hAnsi="Times New Roman" w:cs="Times New Roman"/>
        </w:rPr>
      </w:pPr>
      <w:r w:rsidRPr="00925E1C">
        <w:rPr>
          <w:rFonts w:ascii="Times New Roman" w:hAnsi="Times New Roman" w:cs="Times New Roman"/>
        </w:rPr>
        <w:t xml:space="preserve">Z uznesení výborov Národnej rady Slovenskej republiky </w:t>
      </w:r>
      <w:r w:rsidRPr="00925E1C" w:rsidR="00B31C05">
        <w:rPr>
          <w:rFonts w:ascii="Times New Roman" w:hAnsi="Times New Roman" w:cs="Times New Roman"/>
        </w:rPr>
        <w:t xml:space="preserve">uvedených </w:t>
      </w:r>
      <w:r w:rsidRPr="00925E1C">
        <w:rPr>
          <w:rFonts w:ascii="Times New Roman" w:hAnsi="Times New Roman" w:cs="Times New Roman"/>
        </w:rPr>
        <w:t>pod bodom III tejto správy vyplývajú nasledovné pozmeňujúce a doplňujúce návrhy:</w:t>
      </w:r>
    </w:p>
    <w:p w:rsidR="009A31A9" w:rsidRPr="00925E1C" w:rsidP="00D71AB1">
      <w:pPr>
        <w:bidi w:val="0"/>
        <w:jc w:val="both"/>
        <w:rPr>
          <w:rFonts w:ascii="Times New Roman" w:hAnsi="Times New Roman" w:cs="Times New Roman"/>
        </w:rPr>
      </w:pPr>
    </w:p>
    <w:p w:rsidR="00925E1C" w:rsidRPr="00925E1C" w:rsidP="00925E1C">
      <w:pPr>
        <w:bidi w:val="0"/>
        <w:jc w:val="both"/>
        <w:rPr>
          <w:rFonts w:ascii="Times New Roman" w:hAnsi="Times New Roman" w:cs="Times New Roman"/>
        </w:rPr>
      </w:pPr>
    </w:p>
    <w:p w:rsidR="00925E1C" w:rsidRPr="00925E1C" w:rsidP="00925E1C">
      <w:pPr>
        <w:pStyle w:val="ListParagraph"/>
        <w:numPr>
          <w:numId w:val="29"/>
        </w:numPr>
        <w:bidi w:val="0"/>
        <w:contextualSpacing/>
        <w:jc w:val="both"/>
        <w:rPr>
          <w:rFonts w:ascii="Times New Roman" w:hAnsi="Times New Roman"/>
          <w:szCs w:val="28"/>
        </w:rPr>
      </w:pPr>
      <w:r w:rsidRPr="00925E1C">
        <w:rPr>
          <w:rFonts w:ascii="Times New Roman" w:hAnsi="Times New Roman"/>
          <w:szCs w:val="28"/>
        </w:rPr>
        <w:t xml:space="preserve"> V čl. I, bod 8 sa slová „150 000 eur“ nahrádzajú slovami „260 000 eur“. </w:t>
      </w:r>
    </w:p>
    <w:p w:rsidR="00925E1C" w:rsidRPr="00925E1C" w:rsidP="00925E1C">
      <w:pPr>
        <w:tabs>
          <w:tab w:val="left" w:pos="709"/>
        </w:tabs>
        <w:bidi w:val="0"/>
        <w:jc w:val="both"/>
        <w:rPr>
          <w:rFonts w:ascii="Times New Roman" w:hAnsi="Times New Roman" w:cs="Times New Roman"/>
          <w:szCs w:val="28"/>
        </w:rPr>
      </w:pPr>
    </w:p>
    <w:p w:rsidR="00925E1C" w:rsidRPr="00925E1C" w:rsidP="00925E1C">
      <w:pPr>
        <w:tabs>
          <w:tab w:val="left" w:pos="3969"/>
        </w:tabs>
        <w:bidi w:val="0"/>
        <w:ind w:left="2836"/>
        <w:jc w:val="both"/>
        <w:rPr>
          <w:rFonts w:ascii="Times New Roman" w:hAnsi="Times New Roman" w:cs="Times New Roman"/>
          <w:bCs/>
          <w:szCs w:val="28"/>
        </w:rPr>
      </w:pPr>
      <w:r w:rsidRPr="00925E1C">
        <w:rPr>
          <w:rFonts w:ascii="Times New Roman" w:hAnsi="Times New Roman" w:cs="Times New Roman"/>
          <w:bCs/>
          <w:szCs w:val="28"/>
        </w:rPr>
        <w:t>Navrhuje sa zvýšiť spodná hranica pre finančný limit pri podlimitných zákazkách v oblasti obrany a bezpečnosti v prípade zákaziek na dodanie tovaru a zákaziek na poskytnutie služby. Rýchly proces verejného obstarávania, ktorý je možný pri zákazkách s nízkou hodnotou, je zvlášť dôležitý pri zabezpečení bojovej pohotovosti štátu. Zároveň bojová technika si vyžaduje sústavne a rýchle odstraňovanie často sa vyskytujúcich porúch. Bojová technika je v súčasnosti už na konci svojej životnosti a na urýchlenom odstránení jej porúch závisí plnenie úloh obrany štátu a mnohokrát aj plnenie medzinárodných záväzkov.</w:t>
      </w:r>
    </w:p>
    <w:p w:rsidR="00925E1C" w:rsidRPr="00925E1C" w:rsidP="00925E1C">
      <w:pPr>
        <w:tabs>
          <w:tab w:val="left" w:pos="3969"/>
        </w:tabs>
        <w:bidi w:val="0"/>
        <w:ind w:left="4253"/>
        <w:jc w:val="both"/>
        <w:rPr>
          <w:rFonts w:ascii="Times New Roman" w:hAnsi="Times New Roman" w:cs="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tabs>
          <w:tab w:val="left" w:pos="3969"/>
        </w:tabs>
        <w:bidi w:val="0"/>
        <w:ind w:left="4253"/>
        <w:jc w:val="both"/>
        <w:rPr>
          <w:rFonts w:ascii="Times New Roman" w:hAnsi="Times New Roman" w:cs="Times New Roman"/>
          <w:bCs/>
          <w:szCs w:val="28"/>
        </w:rPr>
      </w:pPr>
    </w:p>
    <w:p w:rsidR="00925E1C" w:rsidRPr="00925E1C" w:rsidP="00925E1C">
      <w:pPr>
        <w:pStyle w:val="ListParagraph"/>
        <w:numPr>
          <w:numId w:val="29"/>
        </w:numPr>
        <w:bidi w:val="0"/>
        <w:contextualSpacing/>
        <w:jc w:val="both"/>
        <w:rPr>
          <w:rFonts w:ascii="Times New Roman" w:hAnsi="Times New Roman"/>
          <w:szCs w:val="28"/>
        </w:rPr>
      </w:pPr>
      <w:r w:rsidRPr="00925E1C">
        <w:rPr>
          <w:rFonts w:ascii="Times New Roman" w:hAnsi="Times New Roman"/>
          <w:szCs w:val="28"/>
        </w:rPr>
        <w:t xml:space="preserve">V čl. I sa za bod 28 vkladá nový bod 29, ktorý znie:  </w:t>
      </w:r>
    </w:p>
    <w:p w:rsidR="00925E1C" w:rsidRPr="00925E1C" w:rsidP="00925E1C">
      <w:pPr>
        <w:tabs>
          <w:tab w:val="left" w:pos="709"/>
        </w:tabs>
        <w:bidi w:val="0"/>
        <w:jc w:val="both"/>
        <w:rPr>
          <w:rFonts w:ascii="Times New Roman" w:hAnsi="Times New Roman" w:cs="Times New Roman"/>
          <w:szCs w:val="28"/>
        </w:rPr>
      </w:pPr>
    </w:p>
    <w:p w:rsidR="00925E1C" w:rsidRPr="00925E1C" w:rsidP="00925E1C">
      <w:pPr>
        <w:tabs>
          <w:tab w:val="left" w:pos="709"/>
        </w:tabs>
        <w:bidi w:val="0"/>
        <w:ind w:left="709"/>
        <w:jc w:val="both"/>
        <w:rPr>
          <w:rFonts w:ascii="Times New Roman" w:hAnsi="Times New Roman" w:cs="Times New Roman"/>
          <w:szCs w:val="28"/>
        </w:rPr>
      </w:pPr>
      <w:r w:rsidRPr="00925E1C">
        <w:rPr>
          <w:rFonts w:ascii="Times New Roman" w:hAnsi="Times New Roman" w:cs="Times New Roman"/>
          <w:szCs w:val="28"/>
        </w:rPr>
        <w:t>„29. V § 24 ods. 3 písmeno d) znie:</w:t>
      </w:r>
    </w:p>
    <w:p w:rsidR="00925E1C" w:rsidRPr="00925E1C" w:rsidP="00925E1C">
      <w:pPr>
        <w:tabs>
          <w:tab w:val="left" w:pos="709"/>
        </w:tabs>
        <w:bidi w:val="0"/>
        <w:ind w:left="709"/>
        <w:jc w:val="both"/>
        <w:rPr>
          <w:rFonts w:ascii="Times New Roman" w:hAnsi="Times New Roman" w:cs="Times New Roman"/>
          <w:szCs w:val="28"/>
        </w:rPr>
      </w:pPr>
    </w:p>
    <w:p w:rsidR="00925E1C" w:rsidRPr="00925E1C" w:rsidP="00925E1C">
      <w:pPr>
        <w:tabs>
          <w:tab w:val="left" w:pos="709"/>
        </w:tabs>
        <w:bidi w:val="0"/>
        <w:ind w:left="709"/>
        <w:jc w:val="both"/>
        <w:rPr>
          <w:rFonts w:ascii="Times New Roman" w:hAnsi="Times New Roman" w:cs="Times New Roman"/>
          <w:szCs w:val="28"/>
        </w:rPr>
      </w:pPr>
      <w:r w:rsidRPr="00925E1C">
        <w:rPr>
          <w:rFonts w:ascii="Times New Roman" w:hAnsi="Times New Roman" w:cs="Times New Roman"/>
          <w:szCs w:val="28"/>
        </w:rPr>
        <w:t>d) identifikáciu vybraných záujemcov spolu s odôvodnením ich výberu a identifikáciu záujemcov, ktorí neboli vybraní spolu s uvedením dôvodov,“.</w:t>
      </w:r>
    </w:p>
    <w:p w:rsidR="00925E1C" w:rsidRPr="00925E1C" w:rsidP="00925E1C">
      <w:pPr>
        <w:tabs>
          <w:tab w:val="left" w:pos="709"/>
        </w:tabs>
        <w:bidi w:val="0"/>
        <w:ind w:left="709"/>
        <w:jc w:val="both"/>
        <w:rPr>
          <w:rFonts w:ascii="Times New Roman" w:hAnsi="Times New Roman" w:cs="Times New Roman"/>
          <w:szCs w:val="28"/>
        </w:rPr>
      </w:pPr>
    </w:p>
    <w:p w:rsidR="00925E1C" w:rsidRPr="00925E1C" w:rsidP="00925E1C">
      <w:pPr>
        <w:tabs>
          <w:tab w:val="left" w:pos="709"/>
        </w:tabs>
        <w:bidi w:val="0"/>
        <w:ind w:left="709"/>
        <w:jc w:val="both"/>
        <w:rPr>
          <w:rFonts w:ascii="Times New Roman" w:hAnsi="Times New Roman" w:cs="Times New Roman"/>
          <w:szCs w:val="28"/>
        </w:rPr>
      </w:pPr>
      <w:r w:rsidRPr="00925E1C">
        <w:rPr>
          <w:rFonts w:ascii="Times New Roman" w:hAnsi="Times New Roman" w:cs="Times New Roman"/>
          <w:szCs w:val="28"/>
        </w:rPr>
        <w:t xml:space="preserve">Nasledujúce body sa prečíslujú.  </w:t>
      </w:r>
    </w:p>
    <w:p w:rsidR="00925E1C" w:rsidRPr="00925E1C" w:rsidP="00925E1C">
      <w:pPr>
        <w:tabs>
          <w:tab w:val="left" w:pos="0"/>
        </w:tabs>
        <w:bidi w:val="0"/>
        <w:jc w:val="both"/>
        <w:rPr>
          <w:rFonts w:ascii="Times New Roman" w:hAnsi="Times New Roman" w:cs="Times New Roman"/>
          <w:b/>
          <w:bCs/>
          <w:szCs w:val="28"/>
        </w:rPr>
      </w:pPr>
    </w:p>
    <w:p w:rsidR="00925E1C" w:rsidRPr="00925E1C" w:rsidP="00925E1C">
      <w:pPr>
        <w:pStyle w:val="ListParagraph"/>
        <w:widowControl w:val="0"/>
        <w:bidi w:val="0"/>
        <w:ind w:left="2836"/>
        <w:jc w:val="both"/>
        <w:rPr>
          <w:rFonts w:ascii="Times New Roman" w:hAnsi="Times New Roman"/>
        </w:rPr>
      </w:pPr>
      <w:r w:rsidRPr="00925E1C">
        <w:rPr>
          <w:rFonts w:ascii="Times New Roman" w:hAnsi="Times New Roman"/>
          <w:bCs/>
          <w:szCs w:val="28"/>
        </w:rPr>
        <w:t>Navrhovanou úpravou sa sleduje zosúladenie obsahových náležitostí správy podľa § 24 ods. 2 zákona o verejnom obstarávaní s čl. 84 ods. 1 Smernice Európskeho parlamentu a Rady 2014/24/EÚ o verejnom obstarávaní a o zrušení smernice 2004/18/ES (Ú. v. EÚ L 94; 28.3.2014) v platnom znení (ďalej len „klasická smernica“). Súčasná právna úprava zákona o verejnom obstarávaní na rozdiel od klasickej smernice (čl. 84 ods. 1 písm. b) explicitne neupravuje ako jednu z obsahových náležitostí správy podľa § 24 ods. 2 zákona o verejnom obstarávaní identifikáciu záujemcov, ktorí neboli na základe uplatnenia kritérií užšieho výberu vybraní spolu s uvedením dôvodov, na základe ktorých neboli vybraní. Na tento transpozičný deficit taktiež upriamila pozornosť  Európska komisia v rámci spolupráce s Úradom pre verejné obstarávanie.</w:t>
      </w:r>
    </w:p>
    <w:p w:rsidR="00925E1C" w:rsidP="00925E1C">
      <w:pPr>
        <w:pStyle w:val="FootnoteText"/>
        <w:bidi w:val="0"/>
        <w:spacing w:before="0"/>
        <w:ind w:left="2160" w:firstLine="72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bidi w:val="0"/>
        <w:jc w:val="both"/>
        <w:rPr>
          <w:rFonts w:ascii="Times New Roman" w:hAnsi="Times New Roman" w:cs="Times New Roman"/>
          <w:b/>
        </w:rPr>
      </w:pPr>
    </w:p>
    <w:p w:rsidR="00925E1C" w:rsidRPr="00925E1C" w:rsidP="00925E1C">
      <w:pPr>
        <w:pStyle w:val="ListParagraph"/>
        <w:numPr>
          <w:numId w:val="29"/>
        </w:numPr>
        <w:bidi w:val="0"/>
        <w:contextualSpacing/>
        <w:jc w:val="both"/>
        <w:rPr>
          <w:rFonts w:ascii="Times New Roman" w:hAnsi="Times New Roman"/>
          <w:bCs/>
          <w:szCs w:val="28"/>
        </w:rPr>
      </w:pPr>
      <w:r w:rsidRPr="00925E1C">
        <w:rPr>
          <w:rFonts w:ascii="Times New Roman" w:hAnsi="Times New Roman"/>
          <w:bCs/>
          <w:szCs w:val="28"/>
        </w:rPr>
        <w:t>V čl. I sa za bod 32 vkladajú nové body 33 a 34, ktoré znejú:</w:t>
      </w:r>
    </w:p>
    <w:p w:rsidR="00925E1C" w:rsidRPr="00925E1C" w:rsidP="00925E1C">
      <w:pPr>
        <w:tabs>
          <w:tab w:val="left" w:pos="3969"/>
        </w:tabs>
        <w:bidi w:val="0"/>
        <w:jc w:val="both"/>
        <w:rPr>
          <w:rFonts w:ascii="Times New Roman" w:hAnsi="Times New Roman" w:cs="Times New Roman"/>
          <w:bCs/>
          <w:szCs w:val="28"/>
        </w:rPr>
      </w:pP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 xml:space="preserve">„33. V § 32 odseky 2 a 3 znejú: </w:t>
      </w:r>
    </w:p>
    <w:p w:rsidR="00925E1C" w:rsidRPr="00925E1C" w:rsidP="00925E1C">
      <w:pPr>
        <w:tabs>
          <w:tab w:val="left" w:pos="3969"/>
        </w:tabs>
        <w:bidi w:val="0"/>
        <w:ind w:left="709"/>
        <w:jc w:val="both"/>
        <w:rPr>
          <w:rFonts w:ascii="Times New Roman" w:hAnsi="Times New Roman" w:cs="Times New Roman"/>
          <w:bCs/>
          <w:szCs w:val="28"/>
        </w:rPr>
      </w:pP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„(2) Ak v odseku 3 nie je ustanovené inak, uchádzač alebo záujemca preukazuje splnenie podmienok účasti podľa odseku 1</w:t>
      </w: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a) písm. a) doloženým výpisom z registra trestov nie starším ako tri mesiace,</w:t>
      </w: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 xml:space="preserve">b) písm. b) doloženým potvrdením zdravotnej poisťovne a Sociálnej poisťovne nie starším ako tri mesiace, </w:t>
      </w: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 xml:space="preserve">c) písm. c) doloženým potvrdením miestne príslušného daňového úradu nie starším ako tri mesiace, </w:t>
      </w: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d) písm. d) doloženým potvrdením príslušného súdu nie starším ako tri mesiace,</w:t>
      </w: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 xml:space="preserve">e) písm. e) doloženým dokladom o oprávnení dodávať tovar, uskutočňovať stavebné práce alebo poskytovať službu, ktorý zodpovedá predmetu zákazky, </w:t>
      </w: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f) písm. f) doloženým čestným vyhlásením.</w:t>
      </w:r>
    </w:p>
    <w:p w:rsidR="00925E1C" w:rsidRPr="00925E1C" w:rsidP="00925E1C">
      <w:pPr>
        <w:tabs>
          <w:tab w:val="left" w:pos="3969"/>
        </w:tabs>
        <w:bidi w:val="0"/>
        <w:ind w:left="709"/>
        <w:jc w:val="both"/>
        <w:rPr>
          <w:rFonts w:ascii="Times New Roman" w:hAnsi="Times New Roman" w:cs="Times New Roman"/>
          <w:bCs/>
          <w:szCs w:val="28"/>
        </w:rPr>
      </w:pP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(3) Uchádzač alebo záujemca nie je povinný predkladať doklady podľa odseku 2, ak verejný obstarávateľ alebo obstarávateľ je oprávnený použiť údaje z informačných systémov verejnej správy podľa osobitného predpisu</w:t>
      </w:r>
      <w:r w:rsidRPr="00925E1C">
        <w:rPr>
          <w:rFonts w:ascii="Times New Roman" w:hAnsi="Times New Roman" w:cs="Times New Roman"/>
          <w:bCs/>
          <w:szCs w:val="28"/>
          <w:vertAlign w:val="superscript"/>
        </w:rPr>
        <w:t>47a)</w:t>
      </w:r>
      <w:r w:rsidRPr="00925E1C">
        <w:rPr>
          <w:rFonts w:ascii="Times New Roman" w:hAnsi="Times New Roman" w:cs="Times New Roman"/>
          <w:bCs/>
          <w:szCs w:val="28"/>
        </w:rPr>
        <w:t>.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925E1C">
        <w:rPr>
          <w:rFonts w:ascii="Times New Roman" w:hAnsi="Times New Roman" w:cs="Times New Roman"/>
          <w:bCs/>
          <w:szCs w:val="28"/>
          <w:vertAlign w:val="superscript"/>
        </w:rPr>
        <w:t>47b)</w:t>
      </w:r>
      <w:r w:rsidRPr="00925E1C">
        <w:rPr>
          <w:rFonts w:ascii="Times New Roman" w:hAnsi="Times New Roman" w:cs="Times New Roman"/>
          <w:bCs/>
          <w:szCs w:val="28"/>
        </w:rPr>
        <w:t>. Verejný obstarávateľ a obstarávateľ uvedie v oznámení o vyhlásení verejného obstarávania alebo v oznámení použitom ako výzva na súťaž, ktoré doklady podľa odseku 2 sa z dôvodu použitia údajov z informačných systémov verejnej správy  nepredkladajú.“.</w:t>
      </w:r>
    </w:p>
    <w:p w:rsidR="00925E1C" w:rsidRPr="00925E1C" w:rsidP="00925E1C">
      <w:pPr>
        <w:tabs>
          <w:tab w:val="left" w:pos="3969"/>
        </w:tabs>
        <w:bidi w:val="0"/>
        <w:ind w:left="709"/>
        <w:jc w:val="both"/>
        <w:rPr>
          <w:rFonts w:ascii="Times New Roman" w:hAnsi="Times New Roman" w:cs="Times New Roman"/>
          <w:bCs/>
          <w:szCs w:val="28"/>
        </w:rPr>
      </w:pP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Poznámky pod čiarou k odkazom 47a a 47b  znejú:</w:t>
      </w: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w:t>
      </w:r>
      <w:r w:rsidRPr="00925E1C">
        <w:rPr>
          <w:rFonts w:ascii="Times New Roman" w:hAnsi="Times New Roman" w:cs="Times New Roman"/>
          <w:bCs/>
          <w:szCs w:val="28"/>
          <w:vertAlign w:val="superscript"/>
        </w:rPr>
        <w:t>47a</w:t>
      </w:r>
      <w:r w:rsidRPr="00925E1C">
        <w:rPr>
          <w:rFonts w:ascii="Times New Roman" w:hAnsi="Times New Roman" w:cs="Times New Roman"/>
          <w:bCs/>
          <w:szCs w:val="28"/>
        </w:rPr>
        <w:t>) § 1 ods. 3 zákona č. 177/2018 Z. z. o niektorých opatreniach na znižovanie administratívnej záťaže využívaním informačných systémov verejnej správy a o zmene a doplnení niektorých zákonov (zákon proti byrokracii).</w:t>
      </w: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vertAlign w:val="superscript"/>
        </w:rPr>
        <w:t>47b</w:t>
      </w:r>
      <w:r w:rsidRPr="00925E1C">
        <w:rPr>
          <w:rFonts w:ascii="Times New Roman" w:hAnsi="Times New Roman" w:cs="Times New Roman"/>
          <w:bCs/>
          <w:szCs w:val="28"/>
        </w:rPr>
        <w:t xml:space="preserve">) § 10 ods. 4 zákona č. 330/2007 Z. z. o registri trestov a o zmene a doplnení niektorých zákonov v znení neskorších predpisov.“. </w:t>
      </w:r>
    </w:p>
    <w:p w:rsidR="00925E1C" w:rsidRPr="00925E1C" w:rsidP="00925E1C">
      <w:pPr>
        <w:tabs>
          <w:tab w:val="left" w:pos="3969"/>
        </w:tabs>
        <w:bidi w:val="0"/>
        <w:ind w:left="709"/>
        <w:jc w:val="both"/>
        <w:rPr>
          <w:rFonts w:ascii="Times New Roman" w:hAnsi="Times New Roman" w:cs="Times New Roman"/>
          <w:bCs/>
          <w:szCs w:val="28"/>
        </w:rPr>
      </w:pPr>
    </w:p>
    <w:p w:rsidR="00925E1C" w:rsidRPr="00925E1C" w:rsidP="00925E1C">
      <w:pPr>
        <w:tabs>
          <w:tab w:val="left" w:pos="3969"/>
        </w:tabs>
        <w:bidi w:val="0"/>
        <w:ind w:left="709"/>
        <w:jc w:val="both"/>
        <w:rPr>
          <w:rFonts w:ascii="Times New Roman" w:hAnsi="Times New Roman" w:cs="Times New Roman"/>
          <w:bCs/>
          <w:szCs w:val="28"/>
        </w:rPr>
      </w:pP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34. § 32  sa dopĺňa odsekom 8, ktorý znie:</w:t>
      </w:r>
    </w:p>
    <w:p w:rsidR="00925E1C" w:rsidRPr="00925E1C" w:rsidP="00925E1C">
      <w:pPr>
        <w:tabs>
          <w:tab w:val="left" w:pos="3969"/>
        </w:tabs>
        <w:bidi w:val="0"/>
        <w:ind w:left="709"/>
        <w:jc w:val="both"/>
        <w:rPr>
          <w:rFonts w:ascii="Times New Roman" w:hAnsi="Times New Roman" w:cs="Times New Roman"/>
          <w:bCs/>
          <w:szCs w:val="28"/>
        </w:rPr>
      </w:pP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 xml:space="preserve">„(8) Ak ide o zákazku v oblasti obrany a bezpečnosti alebo koncesiu v oblasti obrany a bezpečnosti, verejný obstarávateľ alebo obstarávateľ vylúči uchádzača alebo záujemcu, o ktorom má preukázateľné informácie alebo údaje vrátane informácií alebo údajov pochádzajúcich z chránených zdrojov, že nie je natoľko spoľahlivý, aby sa vylúčili riziká spojené s ochranou bezpečnostných záujmov Slovenskej republiky.“. </w:t>
      </w:r>
    </w:p>
    <w:p w:rsidR="00925E1C" w:rsidRPr="00925E1C" w:rsidP="00925E1C">
      <w:pPr>
        <w:tabs>
          <w:tab w:val="left" w:pos="3969"/>
        </w:tabs>
        <w:bidi w:val="0"/>
        <w:jc w:val="both"/>
        <w:rPr>
          <w:rFonts w:ascii="Times New Roman" w:hAnsi="Times New Roman" w:cs="Times New Roman"/>
          <w:bCs/>
          <w:szCs w:val="28"/>
        </w:rPr>
      </w:pPr>
    </w:p>
    <w:p w:rsidR="00925E1C" w:rsidRPr="00925E1C" w:rsidP="00925E1C">
      <w:pPr>
        <w:tabs>
          <w:tab w:val="left" w:pos="3969"/>
        </w:tabs>
        <w:bidi w:val="0"/>
        <w:jc w:val="both"/>
        <w:rPr>
          <w:rFonts w:ascii="Times New Roman" w:hAnsi="Times New Roman" w:cs="Times New Roman"/>
          <w:bCs/>
          <w:szCs w:val="28"/>
        </w:rPr>
      </w:pPr>
      <w:r w:rsidRPr="00925E1C">
        <w:rPr>
          <w:rFonts w:ascii="Times New Roman" w:hAnsi="Times New Roman" w:cs="Times New Roman"/>
          <w:bCs/>
          <w:szCs w:val="28"/>
        </w:rPr>
        <w:t xml:space="preserve">            Nasledujúce body sa prečíslujú.</w:t>
      </w:r>
    </w:p>
    <w:p w:rsidR="00925E1C" w:rsidRPr="00925E1C" w:rsidP="00925E1C">
      <w:pPr>
        <w:tabs>
          <w:tab w:val="left" w:pos="3969"/>
        </w:tabs>
        <w:bidi w:val="0"/>
        <w:jc w:val="both"/>
        <w:rPr>
          <w:rFonts w:ascii="Times New Roman" w:hAnsi="Times New Roman" w:cs="Times New Roman"/>
          <w:bCs/>
          <w:szCs w:val="28"/>
        </w:rPr>
      </w:pPr>
    </w:p>
    <w:p w:rsidR="00925E1C" w:rsidRPr="00925E1C" w:rsidP="00925E1C">
      <w:pPr>
        <w:bidi w:val="0"/>
        <w:ind w:left="2835" w:hanging="4111"/>
        <w:jc w:val="both"/>
        <w:rPr>
          <w:rFonts w:ascii="Times New Roman" w:hAnsi="Times New Roman" w:cs="Times New Roman"/>
        </w:rPr>
      </w:pPr>
      <w:r w:rsidRPr="00925E1C">
        <w:rPr>
          <w:rFonts w:ascii="Times New Roman" w:hAnsi="Times New Roman" w:cs="Times New Roman"/>
          <w:bCs/>
          <w:szCs w:val="28"/>
        </w:rPr>
        <w:t xml:space="preserve">                                                                   </w:t>
        <w:tab/>
        <w:t>V nadväznosti na prijatie debyrokratizačnej legislatívy v rámci zákona č. 177/2018 Z. z. niektorých opatreniach na znižovanie administratívnej záťaže využívaním informačných systémov verejnej správy a o zmene a doplnení niektorých zákonov (zákon proti byrokracii) sa navrhuje prijať obdobné debyrokratické opatrenia aj v rámci procesu verejného obstarávania. Konkrétne sa navrhuje pre verejných obstarávateľov a obstarávateľov, ktorí majú oprávnenie použiť informácie z informačných systémov verejnej správy  prioritne overovať splnenie osobného postavenia na základe údajov z týchto informačných systémov verejnej správy. Navrhovaná právna úprava pritom pracuje s katalógom informačných systémov, ktorý je upravený v rámci zákona proti byrokracii. V rámci preukazovania bezúhonnosti na základe údajov uvedených v registri trestov bude potrebné zo strany uchádzača/záujemcu poskytnutie údajov potrebných na vyžiadanie výpisu z registra trestov. Zároveň sa na účely informovania uchádzačov/záujemcov stanovuje pre verejného obstarávateľa a obstarávateľa povinnosť identifikovať v oznámení o vyhlásení verejného obstarávania doklady týkajúce sa osobného postavenia, ktoré sa z dôvodu využitia údajov z informačných systémov verejnej správy nepredkladajú.</w:t>
      </w:r>
    </w:p>
    <w:p w:rsidR="00925E1C" w:rsidP="00925E1C">
      <w:pPr>
        <w:pStyle w:val="FootnoteText"/>
        <w:bidi w:val="0"/>
        <w:spacing w:before="0"/>
        <w:ind w:left="2160" w:firstLine="72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bidi w:val="0"/>
        <w:jc w:val="both"/>
        <w:rPr>
          <w:rFonts w:ascii="Times New Roman" w:hAnsi="Times New Roman" w:cs="Times New Roman"/>
          <w:b/>
        </w:rPr>
      </w:pPr>
    </w:p>
    <w:p w:rsidR="00925E1C" w:rsidRPr="00925E1C" w:rsidP="004D7B9F">
      <w:pPr>
        <w:pStyle w:val="ListParagraph"/>
        <w:numPr>
          <w:numId w:val="29"/>
        </w:numPr>
        <w:bidi w:val="0"/>
        <w:contextualSpacing/>
        <w:jc w:val="both"/>
        <w:rPr>
          <w:rFonts w:ascii="Times New Roman" w:hAnsi="Times New Roman"/>
          <w:szCs w:val="28"/>
        </w:rPr>
      </w:pPr>
      <w:r w:rsidRPr="00925E1C">
        <w:rPr>
          <w:rFonts w:ascii="Times New Roman" w:hAnsi="Times New Roman"/>
          <w:szCs w:val="28"/>
        </w:rPr>
        <w:t>V čl. I sa za bod 45 vkladá nový bod 46, ktorý znie:</w:t>
      </w:r>
    </w:p>
    <w:p w:rsidR="00925E1C" w:rsidRPr="00925E1C" w:rsidP="00925E1C">
      <w:pPr>
        <w:bidi w:val="0"/>
        <w:jc w:val="both"/>
        <w:rPr>
          <w:rFonts w:ascii="Times New Roman" w:hAnsi="Times New Roman" w:cs="Times New Roman"/>
          <w:szCs w:val="28"/>
        </w:rPr>
      </w:pPr>
    </w:p>
    <w:p w:rsidR="00925E1C" w:rsidRPr="00925E1C" w:rsidP="00925E1C">
      <w:pPr>
        <w:bidi w:val="0"/>
        <w:jc w:val="both"/>
        <w:rPr>
          <w:rFonts w:ascii="Times New Roman" w:hAnsi="Times New Roman" w:cs="Times New Roman"/>
          <w:szCs w:val="28"/>
        </w:rPr>
      </w:pPr>
      <w:r w:rsidRPr="00925E1C">
        <w:rPr>
          <w:rFonts w:ascii="Times New Roman" w:hAnsi="Times New Roman" w:cs="Times New Roman"/>
          <w:szCs w:val="28"/>
        </w:rPr>
        <w:tab/>
        <w:t xml:space="preserve">„46.  V § 44 ods. 6 úvodná veta znie:  </w:t>
      </w:r>
    </w:p>
    <w:p w:rsidR="00925E1C" w:rsidRPr="00925E1C" w:rsidP="00925E1C">
      <w:pPr>
        <w:bidi w:val="0"/>
        <w:ind w:left="709"/>
        <w:jc w:val="both"/>
        <w:rPr>
          <w:rFonts w:ascii="Times New Roman" w:hAnsi="Times New Roman" w:cs="Times New Roman"/>
          <w:szCs w:val="28"/>
        </w:rPr>
      </w:pPr>
      <w:r w:rsidRPr="00925E1C">
        <w:rPr>
          <w:rFonts w:ascii="Times New Roman" w:hAnsi="Times New Roman" w:cs="Times New Roman"/>
          <w:szCs w:val="28"/>
        </w:rPr>
        <w:t>„Náklady počas životného cyklu výrobku, stavby alebo služby zahŕňajú všetky náklady, ktoré sú vzhľadom na povahu predmetu zákazky uplatniteľné a ktoré“.“</w:t>
      </w:r>
      <w:r w:rsidR="00C62F59">
        <w:rPr>
          <w:rFonts w:ascii="Times New Roman" w:hAnsi="Times New Roman" w:cs="Times New Roman"/>
          <w:szCs w:val="28"/>
        </w:rPr>
        <w:t>.</w:t>
      </w:r>
    </w:p>
    <w:p w:rsidR="00925E1C" w:rsidRPr="00925E1C" w:rsidP="00925E1C">
      <w:pPr>
        <w:pStyle w:val="BodyText"/>
        <w:tabs>
          <w:tab w:val="left" w:pos="567"/>
        </w:tabs>
        <w:bidi w:val="0"/>
        <w:ind w:left="567"/>
        <w:rPr>
          <w:rFonts w:ascii="Times New Roman" w:hAnsi="Times New Roman"/>
        </w:rPr>
      </w:pPr>
      <w:r w:rsidRPr="00925E1C">
        <w:rPr>
          <w:rFonts w:ascii="Times New Roman" w:hAnsi="Times New Roman"/>
        </w:rPr>
        <w:t xml:space="preserve">  Nasledujúce body sa prečíslujú.</w:t>
      </w:r>
    </w:p>
    <w:p w:rsidR="00925E1C" w:rsidRPr="00925E1C" w:rsidP="00925E1C">
      <w:pPr>
        <w:tabs>
          <w:tab w:val="left" w:pos="896"/>
        </w:tabs>
        <w:bidi w:val="0"/>
        <w:rPr>
          <w:rFonts w:ascii="Times New Roman" w:hAnsi="Times New Roman" w:cs="Times New Roman"/>
          <w:bCs/>
          <w:szCs w:val="28"/>
        </w:rPr>
      </w:pPr>
      <w:r w:rsidRPr="00925E1C">
        <w:rPr>
          <w:rFonts w:ascii="Times New Roman" w:hAnsi="Times New Roman" w:cs="Times New Roman"/>
          <w:bCs/>
          <w:szCs w:val="28"/>
        </w:rPr>
        <w:t xml:space="preserve">         </w:t>
      </w:r>
    </w:p>
    <w:p w:rsidR="00925E1C" w:rsidRPr="00925E1C" w:rsidP="00925E1C">
      <w:pPr>
        <w:pStyle w:val="ListParagraph"/>
        <w:widowControl w:val="0"/>
        <w:bidi w:val="0"/>
        <w:ind w:left="2836"/>
        <w:jc w:val="both"/>
        <w:rPr>
          <w:rFonts w:ascii="Times New Roman" w:hAnsi="Times New Roman"/>
        </w:rPr>
      </w:pPr>
      <w:r w:rsidRPr="00925E1C">
        <w:rPr>
          <w:rFonts w:ascii="Times New Roman" w:hAnsi="Times New Roman"/>
          <w:bCs/>
          <w:szCs w:val="28"/>
        </w:rPr>
        <w:t>Navrhovanou úpravou sa sleduje zosúladenie zákonnej úpravy definície nákladov na životný cyklus s úpravou klasickej smernice.  Úprava v súčasnom zákone o verejnom obstarávaní upravuje výpočet nákladov tvoriacich náklady životného cyklu fakultatívne. Klasická smernica v čl. 68 ods. 1 koncipuje túto úpravu ako obligatórnu. Na tento transpozičný deficit taktiež upriamila pozornosť  Európska komisia v rámci spolupráce s Úradom pre verejné obstarávanie.</w:t>
      </w:r>
    </w:p>
    <w:p w:rsidR="00925E1C" w:rsidRPr="00925E1C" w:rsidP="00925E1C">
      <w:pPr>
        <w:tabs>
          <w:tab w:val="left" w:pos="3969"/>
        </w:tabs>
        <w:bidi w:val="0"/>
        <w:jc w:val="both"/>
        <w:rPr>
          <w:rFonts w:ascii="Times New Roman" w:hAnsi="Times New Roman" w:cs="Times New Roman"/>
          <w:b/>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tabs>
          <w:tab w:val="left" w:pos="3969"/>
        </w:tabs>
        <w:bidi w:val="0"/>
        <w:jc w:val="both"/>
        <w:rPr>
          <w:rFonts w:ascii="Times New Roman" w:hAnsi="Times New Roman" w:cs="Times New Roman"/>
          <w:b/>
          <w:bCs/>
          <w:szCs w:val="28"/>
        </w:rPr>
      </w:pPr>
    </w:p>
    <w:p w:rsidR="00925E1C" w:rsidRPr="00925E1C" w:rsidP="00925E1C">
      <w:pPr>
        <w:pStyle w:val="ListParagraph"/>
        <w:numPr>
          <w:numId w:val="29"/>
        </w:numPr>
        <w:tabs>
          <w:tab w:val="left" w:pos="0"/>
        </w:tabs>
        <w:bidi w:val="0"/>
        <w:contextualSpacing/>
        <w:jc w:val="both"/>
        <w:rPr>
          <w:rFonts w:ascii="Times New Roman" w:hAnsi="Times New Roman"/>
          <w:szCs w:val="28"/>
        </w:rPr>
      </w:pPr>
      <w:r w:rsidRPr="00925E1C">
        <w:rPr>
          <w:rFonts w:ascii="Times New Roman" w:hAnsi="Times New Roman"/>
          <w:szCs w:val="28"/>
        </w:rPr>
        <w:t>V čl. I sa za bod 66 vkladá nový bod 67, ktorý znie:</w:t>
      </w:r>
    </w:p>
    <w:p w:rsidR="00925E1C" w:rsidRPr="00925E1C" w:rsidP="00925E1C">
      <w:pPr>
        <w:tabs>
          <w:tab w:val="left" w:pos="0"/>
          <w:tab w:val="left" w:pos="709"/>
        </w:tabs>
        <w:bidi w:val="0"/>
        <w:jc w:val="both"/>
        <w:rPr>
          <w:rFonts w:ascii="Times New Roman" w:hAnsi="Times New Roman" w:cs="Times New Roman"/>
          <w:szCs w:val="28"/>
        </w:rPr>
      </w:pPr>
    </w:p>
    <w:p w:rsidR="00925E1C" w:rsidRPr="00925E1C" w:rsidP="00925E1C">
      <w:pPr>
        <w:tabs>
          <w:tab w:val="left" w:pos="0"/>
          <w:tab w:val="left" w:pos="709"/>
        </w:tabs>
        <w:bidi w:val="0"/>
        <w:jc w:val="both"/>
        <w:rPr>
          <w:rFonts w:ascii="Times New Roman" w:hAnsi="Times New Roman" w:cs="Times New Roman"/>
          <w:szCs w:val="28"/>
        </w:rPr>
      </w:pPr>
      <w:r w:rsidRPr="00925E1C">
        <w:rPr>
          <w:rFonts w:ascii="Times New Roman" w:hAnsi="Times New Roman" w:cs="Times New Roman"/>
          <w:szCs w:val="28"/>
        </w:rPr>
        <w:t xml:space="preserve">           „67.  V § 101 sa za odsek 3 vkladá nový odsek 4, ktorý znie:</w:t>
      </w:r>
    </w:p>
    <w:p w:rsidR="00925E1C" w:rsidRPr="00925E1C" w:rsidP="00925E1C">
      <w:pPr>
        <w:tabs>
          <w:tab w:val="left" w:pos="0"/>
        </w:tabs>
        <w:bidi w:val="0"/>
        <w:jc w:val="both"/>
        <w:rPr>
          <w:rFonts w:ascii="Times New Roman" w:hAnsi="Times New Roman" w:cs="Times New Roman"/>
          <w:szCs w:val="28"/>
        </w:rPr>
      </w:pPr>
    </w:p>
    <w:p w:rsidR="00925E1C" w:rsidRPr="00925E1C" w:rsidP="00925E1C">
      <w:pPr>
        <w:tabs>
          <w:tab w:val="left" w:pos="709"/>
        </w:tabs>
        <w:bidi w:val="0"/>
        <w:ind w:left="709" w:hanging="851"/>
        <w:jc w:val="both"/>
        <w:rPr>
          <w:rFonts w:ascii="Times New Roman" w:hAnsi="Times New Roman" w:cs="Times New Roman"/>
          <w:szCs w:val="28"/>
        </w:rPr>
      </w:pPr>
      <w:r w:rsidRPr="00925E1C">
        <w:rPr>
          <w:rFonts w:ascii="Times New Roman" w:hAnsi="Times New Roman" w:cs="Times New Roman"/>
          <w:szCs w:val="28"/>
        </w:rPr>
        <w:tab/>
        <w:t>„(4) Výlučným právom podľa odseku 2 sa rozumie právo vyplývajúce zo zákona, rozhodnutia súdu alebo z rozhodnutia správneho orgánu, ktoré je v súlade so Zmluvou o fungovaní Európskej únie a ktorého výsledkom je obmedzenie výkonu určitej činnosti na jednu osobu a ktoré podstatným spôsobom ovplyvňuje možnosť vykonávať túto činnosť inými osobami.“.</w:t>
      </w:r>
    </w:p>
    <w:p w:rsidR="00925E1C" w:rsidRPr="00925E1C" w:rsidP="00925E1C">
      <w:pPr>
        <w:tabs>
          <w:tab w:val="left" w:pos="709"/>
        </w:tabs>
        <w:bidi w:val="0"/>
        <w:ind w:left="709" w:hanging="851"/>
        <w:jc w:val="both"/>
        <w:rPr>
          <w:rFonts w:ascii="Times New Roman" w:hAnsi="Times New Roman" w:cs="Times New Roman"/>
          <w:szCs w:val="28"/>
        </w:rPr>
      </w:pPr>
    </w:p>
    <w:p w:rsidR="00925E1C" w:rsidRPr="00925E1C" w:rsidP="00925E1C">
      <w:pPr>
        <w:tabs>
          <w:tab w:val="left" w:pos="709"/>
        </w:tabs>
        <w:bidi w:val="0"/>
        <w:ind w:left="709" w:hanging="851"/>
        <w:jc w:val="both"/>
        <w:rPr>
          <w:rFonts w:ascii="Times New Roman" w:hAnsi="Times New Roman" w:cs="Times New Roman"/>
          <w:szCs w:val="28"/>
        </w:rPr>
      </w:pPr>
      <w:r w:rsidRPr="00925E1C">
        <w:rPr>
          <w:rFonts w:ascii="Times New Roman" w:hAnsi="Times New Roman" w:cs="Times New Roman"/>
          <w:szCs w:val="28"/>
        </w:rPr>
        <w:t xml:space="preserve">              Doterajší odsek 4 sa označuje ako odsek 5.“.   </w:t>
      </w:r>
    </w:p>
    <w:p w:rsidR="00925E1C" w:rsidRPr="00925E1C" w:rsidP="00925E1C">
      <w:pPr>
        <w:tabs>
          <w:tab w:val="left" w:pos="709"/>
        </w:tabs>
        <w:bidi w:val="0"/>
        <w:ind w:left="709" w:hanging="851"/>
        <w:jc w:val="both"/>
        <w:rPr>
          <w:rFonts w:ascii="Times New Roman" w:hAnsi="Times New Roman" w:cs="Times New Roman"/>
          <w:szCs w:val="28"/>
        </w:rPr>
      </w:pPr>
    </w:p>
    <w:p w:rsidR="00925E1C" w:rsidRPr="00925E1C" w:rsidP="00925E1C">
      <w:pPr>
        <w:tabs>
          <w:tab w:val="left" w:pos="709"/>
        </w:tabs>
        <w:bidi w:val="0"/>
        <w:ind w:left="709" w:hanging="851"/>
        <w:jc w:val="both"/>
        <w:rPr>
          <w:rFonts w:ascii="Times New Roman" w:hAnsi="Times New Roman" w:cs="Times New Roman"/>
          <w:b/>
          <w:bCs/>
          <w:szCs w:val="28"/>
        </w:rPr>
      </w:pPr>
      <w:r w:rsidRPr="00925E1C">
        <w:rPr>
          <w:rFonts w:ascii="Times New Roman" w:hAnsi="Times New Roman" w:cs="Times New Roman"/>
          <w:szCs w:val="28"/>
        </w:rPr>
        <w:t xml:space="preserve">              Nasledujúce body sa prečíslujú.                                                                            </w:t>
      </w:r>
    </w:p>
    <w:p w:rsidR="00925E1C" w:rsidRPr="00925E1C" w:rsidP="00925E1C">
      <w:pPr>
        <w:tabs>
          <w:tab w:val="left" w:pos="3969"/>
        </w:tabs>
        <w:bidi w:val="0"/>
        <w:ind w:left="3969"/>
        <w:jc w:val="both"/>
        <w:rPr>
          <w:rFonts w:ascii="Times New Roman" w:hAnsi="Times New Roman" w:cs="Times New Roman"/>
          <w:szCs w:val="28"/>
        </w:rPr>
      </w:pPr>
    </w:p>
    <w:p w:rsidR="00925E1C" w:rsidRPr="00925E1C" w:rsidP="00925E1C">
      <w:pPr>
        <w:tabs>
          <w:tab w:val="left" w:pos="3969"/>
        </w:tabs>
        <w:bidi w:val="0"/>
        <w:ind w:left="2836"/>
        <w:jc w:val="both"/>
        <w:rPr>
          <w:rFonts w:ascii="Times New Roman" w:hAnsi="Times New Roman" w:cs="Times New Roman"/>
          <w:bCs/>
          <w:szCs w:val="28"/>
        </w:rPr>
      </w:pPr>
      <w:r w:rsidRPr="00925E1C">
        <w:rPr>
          <w:rFonts w:ascii="Times New Roman" w:hAnsi="Times New Roman" w:cs="Times New Roman"/>
          <w:bCs/>
          <w:szCs w:val="28"/>
        </w:rPr>
        <w:t xml:space="preserve">Navrhovanou úpravou sa sleduje zosúladenie právnej úpravy zadávania koncesií reglementovanej v zákone o verejnom obstarávaní so Smernicou Európskeho parlamentu a Rady 2014/23/EÚ o udeľovaní koncesií (Ú. v. EÚ L 94; 28.3.2014) v platnom znení (ďalej len „koncesná smernica“). Súčasná právna úprava zákona o verejnom obstarávaní na rozdiel od koncesnej smernice neupravuje na účely zadávania koncesií definíciu pojmu „výlučné právo“. Na tento transpozičný deficit taktiež upriamila pozornosť  Európska komisia v rámci spolupráce s Úradom pre verejné obstarávanie.  </w:t>
      </w:r>
    </w:p>
    <w:p w:rsidR="00925E1C" w:rsidP="00925E1C">
      <w:pPr>
        <w:tabs>
          <w:tab w:val="left" w:pos="3969"/>
        </w:tabs>
        <w:bidi w:val="0"/>
        <w:jc w:val="both"/>
        <w:rPr>
          <w:rFonts w:ascii="Times New Roman" w:hAnsi="Times New Roman" w:cs="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tabs>
          <w:tab w:val="left" w:pos="3969"/>
        </w:tabs>
        <w:bidi w:val="0"/>
        <w:jc w:val="both"/>
        <w:rPr>
          <w:rFonts w:ascii="Times New Roman" w:hAnsi="Times New Roman" w:cs="Times New Roman"/>
          <w:bCs/>
          <w:szCs w:val="28"/>
        </w:rPr>
      </w:pPr>
    </w:p>
    <w:p w:rsidR="00925E1C" w:rsidRPr="00925E1C" w:rsidP="00925E1C">
      <w:pPr>
        <w:pStyle w:val="ListParagraph"/>
        <w:numPr>
          <w:numId w:val="29"/>
        </w:numPr>
        <w:bidi w:val="0"/>
        <w:contextualSpacing/>
        <w:jc w:val="both"/>
        <w:rPr>
          <w:rFonts w:ascii="Times New Roman" w:hAnsi="Times New Roman"/>
          <w:bCs/>
          <w:szCs w:val="28"/>
        </w:rPr>
      </w:pPr>
      <w:r w:rsidRPr="00925E1C">
        <w:rPr>
          <w:rFonts w:ascii="Times New Roman" w:hAnsi="Times New Roman"/>
          <w:bCs/>
          <w:szCs w:val="28"/>
        </w:rPr>
        <w:t>V čl. I., bod 73  v § 112 ods. 5 tretia veta znie:</w:t>
      </w:r>
    </w:p>
    <w:p w:rsidR="00925E1C" w:rsidRPr="00925E1C" w:rsidP="00925E1C">
      <w:pPr>
        <w:tabs>
          <w:tab w:val="left" w:pos="3969"/>
        </w:tabs>
        <w:bidi w:val="0"/>
        <w:ind w:left="4678" w:hanging="4678"/>
        <w:jc w:val="both"/>
        <w:rPr>
          <w:rFonts w:ascii="Times New Roman" w:hAnsi="Times New Roman" w:cs="Times New Roman"/>
          <w:bCs/>
          <w:szCs w:val="28"/>
        </w:rPr>
      </w:pPr>
    </w:p>
    <w:p w:rsidR="00925E1C" w:rsidRPr="00925E1C" w:rsidP="00925E1C">
      <w:pPr>
        <w:tabs>
          <w:tab w:val="left" w:pos="3969"/>
        </w:tabs>
        <w:bidi w:val="0"/>
        <w:ind w:left="851"/>
        <w:jc w:val="both"/>
        <w:rPr>
          <w:rFonts w:ascii="Times New Roman" w:hAnsi="Times New Roman" w:cs="Times New Roman"/>
          <w:bCs/>
          <w:szCs w:val="28"/>
        </w:rPr>
      </w:pPr>
      <w:r w:rsidRPr="00925E1C">
        <w:rPr>
          <w:rFonts w:ascii="Times New Roman" w:hAnsi="Times New Roman" w:cs="Times New Roman"/>
          <w:bCs/>
          <w:szCs w:val="28"/>
        </w:rPr>
        <w:t>„Pri preukazovaní splnenia určených podmienok účasti, ktoré sa týkajú osobného postavenia sa postupuje podľa § 32 ods. 2 a 3.“.</w:t>
      </w:r>
    </w:p>
    <w:p w:rsidR="00925E1C" w:rsidRPr="00925E1C" w:rsidP="00925E1C">
      <w:pPr>
        <w:tabs>
          <w:tab w:val="left" w:pos="8222"/>
        </w:tabs>
        <w:bidi w:val="0"/>
        <w:ind w:left="2836" w:right="849" w:firstLine="2552"/>
        <w:jc w:val="both"/>
        <w:rPr>
          <w:rFonts w:ascii="Times New Roman" w:hAnsi="Times New Roman" w:cs="Times New Roman"/>
          <w:bCs/>
          <w:szCs w:val="28"/>
        </w:rPr>
      </w:pPr>
      <w:r w:rsidRPr="00925E1C">
        <w:rPr>
          <w:rFonts w:ascii="Times New Roman" w:hAnsi="Times New Roman" w:cs="Times New Roman"/>
          <w:bCs/>
          <w:szCs w:val="28"/>
        </w:rPr>
        <w:t xml:space="preserve">                                                                            V súvislosti s úpravou debyrokratizačných opatrení pre nadlimitné verejné obstarávania sa navrhuje identická úprava aj pri podlimitných zákazkách.</w:t>
      </w:r>
    </w:p>
    <w:p w:rsidR="00925E1C" w:rsidP="00925E1C">
      <w:pPr>
        <w:bidi w:val="0"/>
        <w:ind w:right="1700"/>
        <w:jc w:val="both"/>
        <w:rPr>
          <w:rFonts w:ascii="Times New Roman" w:hAnsi="Times New Roman" w:cs="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bidi w:val="0"/>
        <w:ind w:right="1700"/>
        <w:jc w:val="both"/>
        <w:rPr>
          <w:rFonts w:ascii="Times New Roman" w:hAnsi="Times New Roman" w:cs="Times New Roman"/>
          <w:bCs/>
          <w:szCs w:val="28"/>
        </w:rPr>
      </w:pPr>
    </w:p>
    <w:p w:rsidR="00925E1C" w:rsidRPr="00925E1C" w:rsidP="00925E1C">
      <w:pPr>
        <w:bidi w:val="0"/>
        <w:ind w:right="1700"/>
        <w:jc w:val="both"/>
        <w:rPr>
          <w:rFonts w:ascii="Times New Roman" w:hAnsi="Times New Roman" w:cs="Times New Roman"/>
          <w:bCs/>
          <w:szCs w:val="28"/>
        </w:rPr>
      </w:pPr>
    </w:p>
    <w:p w:rsidR="00925E1C" w:rsidRPr="00925E1C" w:rsidP="00925E1C">
      <w:pPr>
        <w:pStyle w:val="ListParagraph"/>
        <w:numPr>
          <w:numId w:val="29"/>
        </w:numPr>
        <w:bidi w:val="0"/>
        <w:contextualSpacing/>
        <w:jc w:val="both"/>
        <w:rPr>
          <w:rFonts w:ascii="Times New Roman" w:hAnsi="Times New Roman"/>
          <w:bCs/>
          <w:szCs w:val="28"/>
        </w:rPr>
      </w:pPr>
      <w:r w:rsidRPr="00925E1C">
        <w:rPr>
          <w:rFonts w:ascii="Times New Roman" w:hAnsi="Times New Roman"/>
          <w:bCs/>
          <w:szCs w:val="28"/>
        </w:rPr>
        <w:t>V čl. I., bod 73  v § 113 ods. 2 písmeno c) znie:</w:t>
      </w:r>
    </w:p>
    <w:p w:rsidR="00925E1C" w:rsidRPr="00925E1C" w:rsidP="00925E1C">
      <w:pPr>
        <w:tabs>
          <w:tab w:val="left" w:pos="3969"/>
        </w:tabs>
        <w:bidi w:val="0"/>
        <w:ind w:left="4678" w:hanging="4678"/>
        <w:jc w:val="both"/>
        <w:rPr>
          <w:rFonts w:ascii="Times New Roman" w:hAnsi="Times New Roman" w:cs="Times New Roman"/>
          <w:bCs/>
          <w:szCs w:val="28"/>
        </w:rPr>
      </w:pP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„c) podmienky účasti, doklady, ktorými ich možno preukázať, podmienku podľa § 40 ods. 6 písm. g), ak sa uplatňuje a informáciu, ktoré doklady sa z dôvodu použitia údajov z informačných systémov verejnej správy nepredkladajú,“.</w:t>
      </w:r>
    </w:p>
    <w:p w:rsidR="00925E1C" w:rsidRPr="00925E1C" w:rsidP="00925E1C">
      <w:pPr>
        <w:tabs>
          <w:tab w:val="left" w:pos="3969"/>
        </w:tabs>
        <w:bidi w:val="0"/>
        <w:ind w:left="284" w:hanging="284"/>
        <w:jc w:val="both"/>
        <w:rPr>
          <w:rFonts w:ascii="Times New Roman" w:hAnsi="Times New Roman" w:cs="Times New Roman"/>
          <w:bCs/>
          <w:szCs w:val="28"/>
        </w:rPr>
      </w:pPr>
    </w:p>
    <w:p w:rsidR="00925E1C" w:rsidRPr="00925E1C" w:rsidP="00925E1C">
      <w:pPr>
        <w:bidi w:val="0"/>
        <w:ind w:left="2835" w:right="849"/>
        <w:jc w:val="both"/>
        <w:rPr>
          <w:rFonts w:ascii="Times New Roman" w:hAnsi="Times New Roman" w:cs="Times New Roman"/>
          <w:bCs/>
          <w:szCs w:val="28"/>
        </w:rPr>
      </w:pPr>
      <w:r w:rsidRPr="00925E1C">
        <w:rPr>
          <w:rFonts w:ascii="Times New Roman" w:hAnsi="Times New Roman" w:cs="Times New Roman"/>
          <w:bCs/>
          <w:szCs w:val="28"/>
        </w:rPr>
        <w:t>V súvislosti s úpravou debyrokratizačných opatrení pre nadlimitné verejné obstarávania sa navrhuje identická úprava aj pri podlimitných zákazkách.</w:t>
      </w:r>
    </w:p>
    <w:p w:rsidR="00925E1C" w:rsidRPr="00925E1C" w:rsidP="00925E1C">
      <w:pPr>
        <w:tabs>
          <w:tab w:val="left" w:pos="3969"/>
        </w:tabs>
        <w:bidi w:val="0"/>
        <w:ind w:left="3969" w:right="849" w:hanging="3969"/>
        <w:jc w:val="both"/>
        <w:rPr>
          <w:rFonts w:ascii="Times New Roman" w:hAnsi="Times New Roman" w:cs="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tabs>
          <w:tab w:val="left" w:pos="3969"/>
        </w:tabs>
        <w:bidi w:val="0"/>
        <w:ind w:left="3969" w:right="849" w:hanging="3969"/>
        <w:jc w:val="both"/>
        <w:rPr>
          <w:rFonts w:ascii="Times New Roman" w:hAnsi="Times New Roman" w:cs="Times New Roman"/>
          <w:bCs/>
          <w:szCs w:val="28"/>
        </w:rPr>
      </w:pPr>
    </w:p>
    <w:p w:rsidR="00925E1C" w:rsidRPr="00925E1C" w:rsidP="00925E1C">
      <w:pPr>
        <w:pStyle w:val="ListParagraph"/>
        <w:numPr>
          <w:numId w:val="29"/>
        </w:numPr>
        <w:bidi w:val="0"/>
        <w:contextualSpacing/>
        <w:jc w:val="both"/>
        <w:rPr>
          <w:rFonts w:ascii="Times New Roman" w:hAnsi="Times New Roman"/>
          <w:bCs/>
          <w:szCs w:val="28"/>
        </w:rPr>
      </w:pPr>
      <w:r w:rsidRPr="00925E1C">
        <w:rPr>
          <w:rFonts w:ascii="Times New Roman" w:hAnsi="Times New Roman"/>
          <w:bCs/>
          <w:szCs w:val="28"/>
        </w:rPr>
        <w:t>V čl. I, bod 73 v § 114 odsek 8 znie:</w:t>
      </w:r>
    </w:p>
    <w:p w:rsidR="00925E1C" w:rsidRPr="00925E1C" w:rsidP="00925E1C">
      <w:pPr>
        <w:pStyle w:val="ListParagraph"/>
        <w:tabs>
          <w:tab w:val="left" w:pos="3969"/>
        </w:tabs>
        <w:bidi w:val="0"/>
        <w:ind w:left="420"/>
        <w:jc w:val="both"/>
        <w:rPr>
          <w:rFonts w:ascii="Times New Roman" w:hAnsi="Times New Roman"/>
          <w:bCs/>
          <w:szCs w:val="28"/>
        </w:rPr>
      </w:pPr>
    </w:p>
    <w:p w:rsidR="00925E1C" w:rsidRPr="00925E1C" w:rsidP="00925E1C">
      <w:pPr>
        <w:pStyle w:val="ListParagraph"/>
        <w:tabs>
          <w:tab w:val="left" w:pos="3969"/>
        </w:tabs>
        <w:bidi w:val="0"/>
        <w:ind w:left="851"/>
        <w:jc w:val="both"/>
        <w:rPr>
          <w:rFonts w:ascii="Times New Roman" w:hAnsi="Times New Roman"/>
          <w:bCs/>
          <w:szCs w:val="28"/>
        </w:rPr>
      </w:pPr>
      <w:r w:rsidRPr="00925E1C">
        <w:rPr>
          <w:rFonts w:ascii="Times New Roman" w:hAnsi="Times New Roman"/>
          <w:bCs/>
          <w:szCs w:val="28"/>
        </w:rPr>
        <w:t>„(8) Verejný obstarávateľ pri zrušení verejného obstarávania postupuje podľa § 57.“.</w:t>
      </w:r>
    </w:p>
    <w:p w:rsidR="00925E1C" w:rsidRPr="00925E1C" w:rsidP="00925E1C">
      <w:pPr>
        <w:pStyle w:val="ListParagraph"/>
        <w:tabs>
          <w:tab w:val="left" w:pos="3969"/>
        </w:tabs>
        <w:bidi w:val="0"/>
        <w:ind w:left="420"/>
        <w:jc w:val="both"/>
        <w:rPr>
          <w:rFonts w:ascii="Times New Roman" w:hAnsi="Times New Roman"/>
          <w:bCs/>
          <w:szCs w:val="28"/>
          <w:u w:val="single"/>
        </w:rPr>
      </w:pPr>
      <w:r w:rsidRPr="00925E1C">
        <w:rPr>
          <w:rFonts w:ascii="Times New Roman" w:hAnsi="Times New Roman"/>
          <w:bCs/>
          <w:szCs w:val="28"/>
        </w:rPr>
        <w:t xml:space="preserve">                                                         </w:t>
      </w:r>
    </w:p>
    <w:p w:rsidR="00925E1C" w:rsidRPr="00925E1C" w:rsidP="00925E1C">
      <w:pPr>
        <w:pStyle w:val="ListParagraph"/>
        <w:bidi w:val="0"/>
        <w:ind w:left="2835" w:hanging="3549"/>
        <w:jc w:val="both"/>
        <w:rPr>
          <w:rFonts w:ascii="Times New Roman" w:hAnsi="Times New Roman"/>
          <w:bCs/>
          <w:szCs w:val="28"/>
        </w:rPr>
      </w:pPr>
      <w:r w:rsidRPr="00925E1C">
        <w:rPr>
          <w:rFonts w:ascii="Times New Roman" w:hAnsi="Times New Roman"/>
          <w:bCs/>
          <w:szCs w:val="28"/>
        </w:rPr>
        <w:t xml:space="preserve">                                                           Legislatívno-technická úprava, ktorou sa sleduje zosúladenie terminológie. V rámci navrhovanej novely sa pre podlimitné zákazky v § 116 namiesto súčasnej informácie o výsledku verejného obstarávania upravuje oznámenie o výsledku verejného obstarávania, čím sa zosúlaďuje legislatívna úprava podlimitných zákaziek s úpravou pre nadlimitné zákazky. Vzhľadom na uvedené bolo potrebné korigovať úpravu ustanovenia § 114 ods. 8, ktoré pracuje s pojmom informácia o výsledku verejného obstarávania.   </w:t>
      </w:r>
    </w:p>
    <w:p w:rsidR="00925E1C" w:rsidP="00925E1C">
      <w:pPr>
        <w:pStyle w:val="ListParagraph"/>
        <w:tabs>
          <w:tab w:val="left" w:pos="3969"/>
        </w:tabs>
        <w:bidi w:val="0"/>
        <w:ind w:left="3969" w:hanging="3549"/>
        <w:jc w:val="both"/>
        <w:rPr>
          <w:rFonts w:ascii="Times New Roman" w:hAnsi="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pStyle w:val="ListParagraph"/>
        <w:tabs>
          <w:tab w:val="left" w:pos="3969"/>
        </w:tabs>
        <w:bidi w:val="0"/>
        <w:ind w:left="3969" w:hanging="3549"/>
        <w:jc w:val="both"/>
        <w:rPr>
          <w:rFonts w:ascii="Times New Roman" w:hAnsi="Times New Roman"/>
          <w:bCs/>
          <w:szCs w:val="28"/>
        </w:rPr>
      </w:pPr>
    </w:p>
    <w:p w:rsidR="00925E1C" w:rsidRPr="00925E1C" w:rsidP="00925E1C">
      <w:pPr>
        <w:tabs>
          <w:tab w:val="left" w:pos="3969"/>
        </w:tabs>
        <w:bidi w:val="0"/>
        <w:jc w:val="both"/>
        <w:rPr>
          <w:rFonts w:ascii="Times New Roman" w:hAnsi="Times New Roman" w:cs="Times New Roman"/>
          <w:bCs/>
          <w:szCs w:val="28"/>
        </w:rPr>
      </w:pPr>
    </w:p>
    <w:p w:rsidR="00925E1C" w:rsidRPr="00925E1C" w:rsidP="00925E1C">
      <w:pPr>
        <w:pStyle w:val="ListParagraph"/>
        <w:numPr>
          <w:numId w:val="29"/>
        </w:numPr>
        <w:bidi w:val="0"/>
        <w:contextualSpacing/>
        <w:jc w:val="both"/>
        <w:rPr>
          <w:rFonts w:ascii="Times New Roman" w:hAnsi="Times New Roman"/>
          <w:bCs/>
          <w:szCs w:val="28"/>
        </w:rPr>
      </w:pPr>
      <w:r w:rsidRPr="00925E1C">
        <w:rPr>
          <w:rFonts w:ascii="Times New Roman" w:hAnsi="Times New Roman"/>
          <w:bCs/>
          <w:szCs w:val="28"/>
        </w:rPr>
        <w:t>V čl. I., bod 92 § 164 odseky 3 a 4 znejú:</w:t>
      </w:r>
    </w:p>
    <w:p w:rsidR="00925E1C" w:rsidRPr="00925E1C" w:rsidP="00925E1C">
      <w:pPr>
        <w:pStyle w:val="ListParagraph"/>
        <w:tabs>
          <w:tab w:val="left" w:pos="3969"/>
        </w:tabs>
        <w:bidi w:val="0"/>
        <w:ind w:left="420"/>
        <w:jc w:val="both"/>
        <w:rPr>
          <w:rFonts w:ascii="Times New Roman" w:hAnsi="Times New Roman"/>
          <w:bCs/>
          <w:szCs w:val="28"/>
        </w:rPr>
      </w:pPr>
    </w:p>
    <w:p w:rsidR="00925E1C" w:rsidRPr="00925E1C" w:rsidP="00925E1C">
      <w:pPr>
        <w:pStyle w:val="NoSpacing"/>
        <w:bidi w:val="0"/>
        <w:ind w:left="851"/>
        <w:jc w:val="both"/>
        <w:rPr>
          <w:rFonts w:ascii="Times New Roman" w:hAnsi="Times New Roman"/>
        </w:rPr>
      </w:pPr>
      <w:r w:rsidRPr="00925E1C">
        <w:rPr>
          <w:rFonts w:ascii="Times New Roman" w:hAnsi="Times New Roman"/>
        </w:rPr>
        <w:t xml:space="preserve">„(3) Žiadosť o nápravu sa doručuje </w:t>
      </w:r>
    </w:p>
    <w:p w:rsidR="00925E1C" w:rsidRPr="00925E1C" w:rsidP="00925E1C">
      <w:pPr>
        <w:pStyle w:val="NoSpacing"/>
        <w:numPr>
          <w:numId w:val="31"/>
        </w:numPr>
        <w:bidi w:val="0"/>
        <w:ind w:left="1276" w:hanging="283"/>
        <w:jc w:val="both"/>
        <w:rPr>
          <w:rFonts w:ascii="Times New Roman" w:hAnsi="Times New Roman"/>
        </w:rPr>
      </w:pPr>
      <w:r w:rsidRPr="00925E1C">
        <w:rPr>
          <w:rFonts w:ascii="Times New Roman" w:hAnsi="Times New Roman"/>
        </w:rPr>
        <w:t xml:space="preserve">v elektronickej podobe funkcionalitou informačného systému, prostredníctvom ktorého sa verejné obstarávanie realizuje, </w:t>
      </w:r>
      <w:r w:rsidRPr="00925E1C">
        <w:rPr>
          <w:rFonts w:ascii="Times New Roman" w:hAnsi="Times New Roman"/>
          <w:bCs/>
          <w:szCs w:val="28"/>
        </w:rPr>
        <w:t>ak tento informačný systém doručenie žiadosti o nápravu umožňuje,</w:t>
      </w:r>
    </w:p>
    <w:p w:rsidR="00925E1C" w:rsidRPr="00925E1C" w:rsidP="00925E1C">
      <w:pPr>
        <w:pStyle w:val="NoSpacing"/>
        <w:numPr>
          <w:numId w:val="31"/>
        </w:numPr>
        <w:bidi w:val="0"/>
        <w:ind w:left="1276" w:hanging="283"/>
        <w:jc w:val="both"/>
        <w:rPr>
          <w:rFonts w:ascii="Times New Roman" w:hAnsi="Times New Roman"/>
        </w:rPr>
      </w:pPr>
      <w:r w:rsidRPr="00925E1C">
        <w:rPr>
          <w:rFonts w:ascii="Times New Roman" w:hAnsi="Times New Roman"/>
        </w:rPr>
        <w:t xml:space="preserve">v listinnej podobe, </w:t>
      </w:r>
      <w:r w:rsidRPr="00925E1C">
        <w:rPr>
          <w:rFonts w:ascii="Times New Roman" w:hAnsi="Times New Roman"/>
          <w:bCs/>
          <w:szCs w:val="28"/>
        </w:rPr>
        <w:t>ak informačný systém podľa písm. a) doručenie žiadosti o nápravu neumožňuje alebo ak</w:t>
      </w:r>
      <w:r w:rsidRPr="00925E1C">
        <w:rPr>
          <w:rFonts w:ascii="Times New Roman" w:hAnsi="Times New Roman"/>
        </w:rPr>
        <w:t xml:space="preserve"> sa verejné obstarávanie, ktorého sa žiadosť o nápravu týka, nerealizuje funkcionalitou informačného systému.</w:t>
      </w:r>
    </w:p>
    <w:p w:rsidR="00925E1C" w:rsidRPr="00925E1C" w:rsidP="00925E1C">
      <w:pPr>
        <w:pStyle w:val="NoSpacing"/>
        <w:bidi w:val="0"/>
        <w:ind w:left="851"/>
        <w:jc w:val="both"/>
        <w:rPr>
          <w:rFonts w:ascii="Times New Roman" w:hAnsi="Times New Roman"/>
        </w:rPr>
      </w:pPr>
    </w:p>
    <w:p w:rsidR="00925E1C" w:rsidRPr="00925E1C" w:rsidP="00925E1C">
      <w:pPr>
        <w:pStyle w:val="NoSpacing"/>
        <w:bidi w:val="0"/>
        <w:ind w:left="993"/>
        <w:jc w:val="both"/>
        <w:rPr>
          <w:rFonts w:ascii="Times New Roman" w:hAnsi="Times New Roman"/>
          <w:bCs/>
        </w:rPr>
      </w:pPr>
      <w:r w:rsidRPr="00925E1C">
        <w:rPr>
          <w:rFonts w:ascii="Times New Roman" w:hAnsi="Times New Roman"/>
        </w:rPr>
        <w:t>(4)</w:t>
        <w:tab/>
        <w:t>Žiadosť o nápravu doručovaná v elektronickej podobe funkcionalitou informačného systému, prostredníctvom ktorého sa verejné obstarávanie realizuje, sa považuje za doručenú dňom jej odoslania.</w:t>
      </w:r>
      <w:r w:rsidRPr="00925E1C">
        <w:rPr>
          <w:rFonts w:ascii="Times New Roman" w:hAnsi="Times New Roman"/>
          <w:bCs/>
        </w:rPr>
        <w:t>“.</w:t>
      </w:r>
    </w:p>
    <w:p w:rsidR="00925E1C" w:rsidRPr="00925E1C" w:rsidP="00925E1C">
      <w:pPr>
        <w:pStyle w:val="NoSpacing"/>
        <w:bidi w:val="0"/>
        <w:ind w:left="360"/>
        <w:jc w:val="both"/>
        <w:rPr>
          <w:rFonts w:ascii="Times New Roman" w:hAnsi="Times New Roman"/>
          <w:bCs/>
        </w:rPr>
      </w:pPr>
    </w:p>
    <w:p w:rsidR="00925E1C" w:rsidRPr="00925E1C" w:rsidP="00925E1C">
      <w:pPr>
        <w:tabs>
          <w:tab w:val="left" w:pos="3969"/>
        </w:tabs>
        <w:bidi w:val="0"/>
        <w:jc w:val="both"/>
        <w:rPr>
          <w:rFonts w:ascii="Times New Roman" w:hAnsi="Times New Roman" w:cs="Times New Roman"/>
          <w:bCs/>
          <w:szCs w:val="28"/>
        </w:rPr>
      </w:pPr>
      <w:r w:rsidRPr="00925E1C">
        <w:rPr>
          <w:rFonts w:ascii="Times New Roman" w:hAnsi="Times New Roman" w:cs="Times New Roman"/>
          <w:bCs/>
          <w:szCs w:val="28"/>
        </w:rPr>
        <w:tab/>
      </w:r>
    </w:p>
    <w:p w:rsidR="00925E1C" w:rsidRPr="00925E1C" w:rsidP="00925E1C">
      <w:pPr>
        <w:pStyle w:val="NoSpacing"/>
        <w:bidi w:val="0"/>
        <w:ind w:left="2836"/>
        <w:jc w:val="both"/>
        <w:rPr>
          <w:rFonts w:ascii="Times New Roman" w:hAnsi="Times New Roman"/>
        </w:rPr>
      </w:pPr>
      <w:r w:rsidRPr="00925E1C">
        <w:rPr>
          <w:rFonts w:ascii="Times New Roman" w:hAnsi="Times New Roman"/>
        </w:rPr>
        <w:t>Cieľom navrhovanej úpravy je umožniť podávanie žiadosti o nápravu v postupe verejného obstarávania v listinnej podobe aj vo verejnom obstarávaní, ktoré sa realizuje elektronicky, a to z dôvodu, že informačné systémy zabezpečujúce elektronickú komunikáciu vo verejnom obstarávaní nemusia ako povinný modul obsahovať aj modul na podávanie žiadosti o nápravu. Navrhovanou úpravou sa zároveň vypúšťa možnosť podávania žiadosti o nápravu prostredníctvom ÚPVS, nakoľko komunikácia v rámci tohto portálu je založená na komunikačnom toku medzi orgánom verejnej moci a fyzickou, resp. právnickou osobou, pričom vo verejnom obstarávaní mnohokrát ide o komunikáciu medzi dvomi osobami, z ktorých ani jedna nemá status orgánu verejnej moci (napr. ak je verejným obstarávateľom osoba podľa § 8, štátna akciová spoločnosť alebo štátny podnik). V takýchto prípadoch však komunikácia prostredníctvom ÚPVS neprichádza do úvahy.</w:t>
      </w:r>
    </w:p>
    <w:p w:rsidR="00925E1C" w:rsidP="00925E1C">
      <w:pPr>
        <w:pStyle w:val="ListParagraph"/>
        <w:tabs>
          <w:tab w:val="left" w:pos="3969"/>
        </w:tabs>
        <w:bidi w:val="0"/>
        <w:ind w:left="420"/>
        <w:jc w:val="both"/>
        <w:rPr>
          <w:rFonts w:ascii="Times New Roman" w:hAnsi="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pStyle w:val="ListParagraph"/>
        <w:tabs>
          <w:tab w:val="left" w:pos="3969"/>
        </w:tabs>
        <w:bidi w:val="0"/>
        <w:ind w:left="420"/>
        <w:jc w:val="both"/>
        <w:rPr>
          <w:rFonts w:ascii="Times New Roman" w:hAnsi="Times New Roman"/>
          <w:bCs/>
          <w:szCs w:val="28"/>
        </w:rPr>
      </w:pPr>
    </w:p>
    <w:p w:rsidR="00925E1C" w:rsidRPr="00925E1C" w:rsidP="00925E1C">
      <w:pPr>
        <w:pStyle w:val="ListParagraph"/>
        <w:numPr>
          <w:numId w:val="29"/>
        </w:numPr>
        <w:bidi w:val="0"/>
        <w:contextualSpacing/>
        <w:jc w:val="both"/>
        <w:rPr>
          <w:rFonts w:ascii="Times New Roman" w:hAnsi="Times New Roman"/>
          <w:bCs/>
          <w:szCs w:val="28"/>
        </w:rPr>
      </w:pPr>
      <w:r w:rsidRPr="00925E1C">
        <w:rPr>
          <w:rFonts w:ascii="Times New Roman" w:hAnsi="Times New Roman"/>
          <w:bCs/>
          <w:szCs w:val="28"/>
        </w:rPr>
        <w:t>V čl. I., bode 96, v § 167 sa dopĺňa nový odsek 6, ktorý znie:</w:t>
      </w:r>
    </w:p>
    <w:p w:rsidR="00925E1C" w:rsidRPr="00925E1C" w:rsidP="00925E1C">
      <w:pPr>
        <w:pStyle w:val="ListParagraph"/>
        <w:tabs>
          <w:tab w:val="left" w:pos="3969"/>
        </w:tabs>
        <w:bidi w:val="0"/>
        <w:ind w:left="420"/>
        <w:jc w:val="both"/>
        <w:rPr>
          <w:rFonts w:ascii="Times New Roman" w:hAnsi="Times New Roman"/>
          <w:bCs/>
          <w:szCs w:val="28"/>
        </w:rPr>
      </w:pPr>
    </w:p>
    <w:p w:rsidR="00925E1C" w:rsidRPr="00925E1C" w:rsidP="004D7B9F">
      <w:pPr>
        <w:pStyle w:val="ListParagraph"/>
        <w:tabs>
          <w:tab w:val="left" w:pos="3969"/>
        </w:tabs>
        <w:bidi w:val="0"/>
        <w:ind w:left="720"/>
        <w:jc w:val="both"/>
        <w:rPr>
          <w:rFonts w:ascii="Times New Roman" w:hAnsi="Times New Roman"/>
          <w:bCs/>
          <w:szCs w:val="28"/>
        </w:rPr>
      </w:pPr>
      <w:r w:rsidRPr="00925E1C">
        <w:rPr>
          <w:rFonts w:ascii="Times New Roman" w:hAnsi="Times New Roman"/>
          <w:bCs/>
          <w:szCs w:val="28"/>
        </w:rPr>
        <w:t>„(6) Pri doručovaní elektronických úradných správ</w:t>
      </w:r>
      <w:r w:rsidRPr="00925E1C">
        <w:rPr>
          <w:rFonts w:ascii="Times New Roman" w:hAnsi="Times New Roman"/>
          <w:bCs/>
          <w:szCs w:val="28"/>
          <w:vertAlign w:val="superscript"/>
        </w:rPr>
        <w:t>74)</w:t>
      </w:r>
      <w:r w:rsidRPr="00925E1C">
        <w:rPr>
          <w:rFonts w:ascii="Times New Roman" w:hAnsi="Times New Roman"/>
          <w:bCs/>
          <w:szCs w:val="28"/>
        </w:rPr>
        <w:t xml:space="preserve"> úradom pri výkone dohľadu je úložná lehota 3 dni odo dňa nasledujúceho po dni uloženia elektronickej úradnej správy.“.</w:t>
      </w:r>
    </w:p>
    <w:p w:rsidR="00925E1C" w:rsidRPr="00925E1C" w:rsidP="00925E1C">
      <w:pPr>
        <w:pStyle w:val="ListParagraph"/>
        <w:tabs>
          <w:tab w:val="left" w:pos="3969"/>
        </w:tabs>
        <w:bidi w:val="0"/>
        <w:ind w:left="851"/>
        <w:jc w:val="both"/>
        <w:rPr>
          <w:rFonts w:ascii="Times New Roman" w:hAnsi="Times New Roman"/>
          <w:bCs/>
          <w:szCs w:val="28"/>
        </w:rPr>
      </w:pPr>
    </w:p>
    <w:p w:rsidR="00925E1C" w:rsidRPr="00925E1C" w:rsidP="004D7B9F">
      <w:pPr>
        <w:pStyle w:val="ListParagraph"/>
        <w:tabs>
          <w:tab w:val="left" w:pos="3969"/>
        </w:tabs>
        <w:bidi w:val="0"/>
        <w:ind w:left="720"/>
        <w:jc w:val="both"/>
        <w:rPr>
          <w:rFonts w:ascii="Times New Roman" w:hAnsi="Times New Roman"/>
          <w:bCs/>
          <w:szCs w:val="28"/>
        </w:rPr>
      </w:pPr>
      <w:r w:rsidRPr="00925E1C">
        <w:rPr>
          <w:rFonts w:ascii="Times New Roman" w:hAnsi="Times New Roman"/>
          <w:bCs/>
          <w:szCs w:val="28"/>
        </w:rPr>
        <w:t>V nadväznosti na túto zmenu sa primerane upraví úvodná veta novelizačného bodu.</w:t>
      </w:r>
    </w:p>
    <w:p w:rsidR="00925E1C" w:rsidRPr="00925E1C" w:rsidP="00925E1C">
      <w:pPr>
        <w:pStyle w:val="ListParagraph"/>
        <w:tabs>
          <w:tab w:val="left" w:pos="3969"/>
        </w:tabs>
        <w:bidi w:val="0"/>
        <w:ind w:left="420"/>
        <w:jc w:val="both"/>
        <w:rPr>
          <w:rFonts w:ascii="Times New Roman" w:hAnsi="Times New Roman"/>
          <w:bCs/>
          <w:szCs w:val="28"/>
          <w:u w:val="single"/>
        </w:rPr>
      </w:pPr>
      <w:r w:rsidRPr="00925E1C">
        <w:rPr>
          <w:rFonts w:ascii="Times New Roman" w:hAnsi="Times New Roman"/>
          <w:bCs/>
          <w:szCs w:val="28"/>
        </w:rPr>
        <w:t xml:space="preserve">                                                         </w:t>
      </w:r>
    </w:p>
    <w:p w:rsidR="00925E1C" w:rsidRPr="00925E1C" w:rsidP="00925E1C">
      <w:pPr>
        <w:pStyle w:val="ListParagraph"/>
        <w:bidi w:val="0"/>
        <w:ind w:left="2835" w:hanging="2835"/>
        <w:jc w:val="both"/>
        <w:rPr>
          <w:rFonts w:ascii="Times New Roman" w:hAnsi="Times New Roman"/>
          <w:bCs/>
          <w:szCs w:val="28"/>
        </w:rPr>
      </w:pPr>
      <w:r w:rsidRPr="00925E1C">
        <w:rPr>
          <w:rFonts w:ascii="Times New Roman" w:hAnsi="Times New Roman"/>
          <w:bCs/>
          <w:szCs w:val="28"/>
        </w:rPr>
        <w:t xml:space="preserve">                                               </w:t>
        <w:tab/>
        <w:t xml:space="preserve">Navrhovanou úpravou sa skracuje úložná lehota pre  doručovanie elektronických úradných správa podľa zákona č. 305/2013 Z. z. o elektronickej podobe výkonu pôsobnosti orgánov verejnej moci a o zmene a doplnení niektorých zákonov (zákon o e-Governmente) a to z dôvodu, že všeobecná úprava tejto lehoty v zákone o e-Governmente v trvaní 15 dní neúmerne predlžuje konania v rámci výkonu dohľadu nad verejným obstarávaním. </w:t>
      </w:r>
    </w:p>
    <w:p w:rsidR="004D7B9F" w:rsidP="00925E1C">
      <w:pPr>
        <w:pStyle w:val="FootnoteText"/>
        <w:bidi w:val="0"/>
        <w:spacing w:before="0"/>
        <w:ind w:left="2160" w:firstLine="72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pStyle w:val="ListParagraph"/>
        <w:tabs>
          <w:tab w:val="left" w:pos="3969"/>
        </w:tabs>
        <w:bidi w:val="0"/>
        <w:ind w:left="420"/>
        <w:jc w:val="both"/>
        <w:rPr>
          <w:rFonts w:ascii="Times New Roman" w:hAnsi="Times New Roman"/>
          <w:bCs/>
          <w:szCs w:val="28"/>
        </w:rPr>
      </w:pPr>
    </w:p>
    <w:p w:rsidR="00925E1C" w:rsidRPr="00925E1C" w:rsidP="00925E1C">
      <w:pPr>
        <w:pStyle w:val="ListParagraph"/>
        <w:numPr>
          <w:numId w:val="29"/>
        </w:numPr>
        <w:bidi w:val="0"/>
        <w:contextualSpacing/>
        <w:jc w:val="both"/>
        <w:rPr>
          <w:rFonts w:ascii="Times New Roman" w:hAnsi="Times New Roman"/>
          <w:bCs/>
          <w:szCs w:val="28"/>
        </w:rPr>
      </w:pPr>
      <w:r w:rsidRPr="00925E1C">
        <w:rPr>
          <w:rFonts w:ascii="Times New Roman" w:hAnsi="Times New Roman"/>
          <w:bCs/>
          <w:szCs w:val="28"/>
        </w:rPr>
        <w:t>V čl. I., bod 99 § 169 ods. 2 úvodná veta znie:</w:t>
      </w:r>
    </w:p>
    <w:p w:rsidR="00925E1C" w:rsidRPr="00925E1C" w:rsidP="00925E1C">
      <w:pPr>
        <w:pStyle w:val="ListParagraph"/>
        <w:tabs>
          <w:tab w:val="left" w:pos="3969"/>
        </w:tabs>
        <w:bidi w:val="0"/>
        <w:ind w:left="420"/>
        <w:jc w:val="both"/>
        <w:rPr>
          <w:rFonts w:ascii="Times New Roman" w:hAnsi="Times New Roman"/>
          <w:bCs/>
          <w:szCs w:val="28"/>
        </w:rPr>
      </w:pPr>
    </w:p>
    <w:p w:rsidR="00925E1C" w:rsidRPr="00925E1C" w:rsidP="004D7B9F">
      <w:pPr>
        <w:pStyle w:val="ListParagraph"/>
        <w:tabs>
          <w:tab w:val="left" w:pos="3969"/>
        </w:tabs>
        <w:bidi w:val="0"/>
        <w:ind w:left="720"/>
        <w:jc w:val="both"/>
        <w:rPr>
          <w:rFonts w:ascii="Times New Roman" w:hAnsi="Times New Roman"/>
          <w:bCs/>
          <w:szCs w:val="28"/>
        </w:rPr>
      </w:pPr>
      <w:r w:rsidRPr="00925E1C">
        <w:rPr>
          <w:rFonts w:ascii="Times New Roman" w:hAnsi="Times New Roman"/>
          <w:bCs/>
          <w:szCs w:val="28"/>
        </w:rPr>
        <w:t>„Kontrolovaný je okrem zadania zákazky na základe rámcovej dohody alebo v rámci dynamického nákupného systému povinný pred uzavretím zmluvy, koncesnej zmluvy alebo rámcovej dohody, pred ukončením súťaže návrhov, alebo pred ukončením postupu inovatívneho partnerstva podať úradu podnet podľa odseku 1 písm. b), ak“.</w:t>
      </w:r>
    </w:p>
    <w:p w:rsidR="00925E1C" w:rsidRPr="00925E1C" w:rsidP="00925E1C">
      <w:pPr>
        <w:pStyle w:val="ListParagraph"/>
        <w:tabs>
          <w:tab w:val="left" w:pos="3969"/>
        </w:tabs>
        <w:bidi w:val="0"/>
        <w:ind w:left="851"/>
        <w:jc w:val="both"/>
        <w:rPr>
          <w:rFonts w:ascii="Times New Roman" w:hAnsi="Times New Roman"/>
          <w:bCs/>
          <w:szCs w:val="28"/>
          <w:u w:val="single"/>
        </w:rPr>
      </w:pPr>
      <w:r w:rsidRPr="00925E1C">
        <w:rPr>
          <w:rFonts w:ascii="Times New Roman" w:hAnsi="Times New Roman"/>
          <w:bCs/>
          <w:szCs w:val="28"/>
        </w:rPr>
        <w:t xml:space="preserve">                                                     </w:t>
      </w:r>
    </w:p>
    <w:p w:rsidR="00925E1C" w:rsidRPr="00925E1C" w:rsidP="00925E1C">
      <w:pPr>
        <w:pStyle w:val="ListParagraph"/>
        <w:tabs>
          <w:tab w:val="left" w:pos="3969"/>
        </w:tabs>
        <w:bidi w:val="0"/>
        <w:ind w:left="2835" w:hanging="2835"/>
        <w:jc w:val="both"/>
        <w:rPr>
          <w:rFonts w:ascii="Times New Roman" w:hAnsi="Times New Roman"/>
          <w:bCs/>
          <w:szCs w:val="28"/>
        </w:rPr>
      </w:pPr>
      <w:r w:rsidRPr="00925E1C">
        <w:rPr>
          <w:rFonts w:ascii="Times New Roman" w:hAnsi="Times New Roman"/>
          <w:bCs/>
          <w:szCs w:val="28"/>
        </w:rPr>
        <w:t xml:space="preserve">                                               Cieľom navrhovanej úpravy je vypustiť z povinnej ex ante kontroly zákazky zadávané na základe dynamického nákupného systému a rámcových dohôd. Zadávanie zákaziek v rámci dynamického nákupného systému a na základe rámcových dohôd má charakter dynamickej platformy nákupu. Aj z uvedeného dôvodu sa v rámci predkladaného návrhu zákona vypúšťajú pri zákazkách uzatváraných prostredníctvom dynamického nákupného systému a rámcových dôvod uzavretých s viacerými uchádzačmi tzv. odkladné lehoty. Navrhovaná úprava teda plne reflektuje účel dynamického nákupného systému a rámcovej dohody. </w:t>
      </w:r>
    </w:p>
    <w:p w:rsidR="00925E1C" w:rsidRPr="00925E1C" w:rsidP="00925E1C">
      <w:pPr>
        <w:pStyle w:val="ListParagraph"/>
        <w:tabs>
          <w:tab w:val="left" w:pos="3969"/>
        </w:tabs>
        <w:bidi w:val="0"/>
        <w:ind w:left="420"/>
        <w:jc w:val="both"/>
        <w:rPr>
          <w:rFonts w:ascii="Times New Roman" w:hAnsi="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tabs>
          <w:tab w:val="left" w:pos="3969"/>
        </w:tabs>
        <w:bidi w:val="0"/>
        <w:jc w:val="both"/>
        <w:rPr>
          <w:rFonts w:ascii="Times New Roman" w:hAnsi="Times New Roman" w:cs="Times New Roman"/>
          <w:bCs/>
          <w:szCs w:val="28"/>
        </w:rPr>
      </w:pPr>
    </w:p>
    <w:p w:rsidR="00925E1C" w:rsidRPr="00925E1C" w:rsidP="00925E1C">
      <w:pPr>
        <w:pStyle w:val="ListParagraph"/>
        <w:numPr>
          <w:numId w:val="29"/>
        </w:numPr>
        <w:bidi w:val="0"/>
        <w:contextualSpacing/>
        <w:rPr>
          <w:rFonts w:ascii="Times New Roman" w:hAnsi="Times New Roman"/>
          <w:bCs/>
          <w:szCs w:val="28"/>
        </w:rPr>
      </w:pPr>
      <w:r w:rsidRPr="00925E1C">
        <w:rPr>
          <w:rFonts w:ascii="Times New Roman" w:hAnsi="Times New Roman"/>
          <w:bCs/>
          <w:szCs w:val="28"/>
        </w:rPr>
        <w:t>V čl. I., bod 104 znie:</w:t>
      </w:r>
    </w:p>
    <w:p w:rsidR="00925E1C" w:rsidRPr="00925E1C" w:rsidP="00925E1C">
      <w:pPr>
        <w:tabs>
          <w:tab w:val="left" w:pos="3969"/>
        </w:tabs>
        <w:bidi w:val="0"/>
        <w:rPr>
          <w:rFonts w:ascii="Times New Roman" w:hAnsi="Times New Roman" w:cs="Times New Roman"/>
          <w:bCs/>
          <w:szCs w:val="28"/>
        </w:rPr>
      </w:pPr>
    </w:p>
    <w:p w:rsidR="00925E1C" w:rsidRPr="00925E1C" w:rsidP="00925E1C">
      <w:pPr>
        <w:tabs>
          <w:tab w:val="left" w:pos="3969"/>
        </w:tabs>
        <w:bidi w:val="0"/>
        <w:rPr>
          <w:rFonts w:ascii="Times New Roman" w:hAnsi="Times New Roman" w:cs="Times New Roman"/>
          <w:bCs/>
          <w:szCs w:val="28"/>
        </w:rPr>
      </w:pPr>
      <w:r w:rsidRPr="00925E1C">
        <w:rPr>
          <w:rFonts w:ascii="Times New Roman" w:hAnsi="Times New Roman" w:cs="Times New Roman"/>
          <w:bCs/>
          <w:szCs w:val="28"/>
        </w:rPr>
        <w:t xml:space="preserve">           „104. V § 170 sa odsek 7 dopĺňa písmenom d), ktoré znie: </w:t>
      </w:r>
    </w:p>
    <w:p w:rsidR="00925E1C" w:rsidRPr="00925E1C" w:rsidP="00925E1C">
      <w:pPr>
        <w:tabs>
          <w:tab w:val="left" w:pos="3969"/>
        </w:tabs>
        <w:bidi w:val="0"/>
        <w:rPr>
          <w:rFonts w:ascii="Times New Roman" w:hAnsi="Times New Roman" w:cs="Times New Roman"/>
          <w:bCs/>
          <w:szCs w:val="28"/>
        </w:rPr>
      </w:pPr>
    </w:p>
    <w:p w:rsidR="00925E1C" w:rsidRPr="00925E1C" w:rsidP="00925E1C">
      <w:pPr>
        <w:tabs>
          <w:tab w:val="left" w:pos="3969"/>
        </w:tabs>
        <w:bidi w:val="0"/>
        <w:ind w:left="709"/>
        <w:jc w:val="both"/>
        <w:rPr>
          <w:rFonts w:ascii="Times New Roman" w:hAnsi="Times New Roman" w:cs="Times New Roman"/>
          <w:bCs/>
          <w:szCs w:val="28"/>
        </w:rPr>
      </w:pPr>
      <w:r w:rsidRPr="00925E1C">
        <w:rPr>
          <w:rFonts w:ascii="Times New Roman" w:hAnsi="Times New Roman" w:cs="Times New Roman"/>
          <w:bCs/>
          <w:szCs w:val="28"/>
        </w:rPr>
        <w:t xml:space="preserve">„d) zadávaní zákaziek v oblasti obrany a bezpečnosti, ak je predpokladaná hodnota zákazky rovná alebo nižšia ako 260 000 eur.“.  </w:t>
      </w:r>
    </w:p>
    <w:p w:rsidR="00925E1C" w:rsidRPr="00925E1C" w:rsidP="00925E1C">
      <w:pPr>
        <w:tabs>
          <w:tab w:val="left" w:pos="3969"/>
        </w:tabs>
        <w:bidi w:val="0"/>
        <w:jc w:val="both"/>
        <w:rPr>
          <w:rFonts w:ascii="Times New Roman" w:hAnsi="Times New Roman" w:cs="Times New Roman"/>
          <w:bCs/>
          <w:szCs w:val="28"/>
        </w:rPr>
      </w:pPr>
    </w:p>
    <w:p w:rsidR="00925E1C" w:rsidRPr="00925E1C" w:rsidP="00925E1C">
      <w:pPr>
        <w:tabs>
          <w:tab w:val="left" w:pos="3969"/>
        </w:tabs>
        <w:bidi w:val="0"/>
        <w:jc w:val="both"/>
        <w:rPr>
          <w:rFonts w:ascii="Times New Roman" w:hAnsi="Times New Roman" w:cs="Times New Roman"/>
          <w:bCs/>
          <w:szCs w:val="28"/>
        </w:rPr>
      </w:pPr>
    </w:p>
    <w:p w:rsidR="00925E1C" w:rsidRPr="00925E1C" w:rsidP="00925E1C">
      <w:pPr>
        <w:bidi w:val="0"/>
        <w:ind w:left="2835" w:hanging="2835"/>
        <w:jc w:val="both"/>
        <w:rPr>
          <w:rFonts w:ascii="Times New Roman" w:hAnsi="Times New Roman" w:cs="Times New Roman"/>
          <w:bCs/>
          <w:szCs w:val="28"/>
        </w:rPr>
      </w:pPr>
      <w:r w:rsidRPr="00925E1C">
        <w:rPr>
          <w:rFonts w:ascii="Times New Roman" w:hAnsi="Times New Roman" w:cs="Times New Roman"/>
          <w:bCs/>
          <w:szCs w:val="28"/>
        </w:rPr>
        <w:t xml:space="preserve">                                               </w:t>
        <w:tab/>
        <w:t xml:space="preserve">V nadväznosti na navrhnuté zvýšenie spodnej hranice finančného limitu pre podlimitné zákazky v oblasti obrany a bezpečnosti sa navrhuje toto zvýšenie rovnako premietnuť do úpravy finančného limitu, od ktorého sa odvíja možnosť podávať námietky pri zákazkách v oblasti obrany a bezpečnosti.  </w:t>
      </w:r>
    </w:p>
    <w:p w:rsidR="00925E1C" w:rsidP="00925E1C">
      <w:pPr>
        <w:tabs>
          <w:tab w:val="left" w:pos="3969"/>
        </w:tabs>
        <w:bidi w:val="0"/>
        <w:jc w:val="both"/>
        <w:rPr>
          <w:rFonts w:ascii="Times New Roman" w:hAnsi="Times New Roman" w:cs="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tabs>
          <w:tab w:val="left" w:pos="3969"/>
        </w:tabs>
        <w:bidi w:val="0"/>
        <w:jc w:val="both"/>
        <w:rPr>
          <w:rFonts w:ascii="Times New Roman" w:hAnsi="Times New Roman" w:cs="Times New Roman"/>
          <w:bCs/>
          <w:szCs w:val="28"/>
        </w:rPr>
      </w:pPr>
    </w:p>
    <w:p w:rsidR="00925E1C" w:rsidRPr="00925E1C" w:rsidP="00925E1C">
      <w:pPr>
        <w:pStyle w:val="ListParagraph"/>
        <w:numPr>
          <w:numId w:val="29"/>
        </w:numPr>
        <w:bidi w:val="0"/>
        <w:contextualSpacing/>
        <w:jc w:val="both"/>
        <w:rPr>
          <w:rFonts w:ascii="Times New Roman" w:hAnsi="Times New Roman"/>
          <w:bCs/>
          <w:szCs w:val="28"/>
        </w:rPr>
      </w:pPr>
      <w:r w:rsidRPr="00925E1C">
        <w:rPr>
          <w:rFonts w:ascii="Times New Roman" w:hAnsi="Times New Roman"/>
          <w:bCs/>
          <w:szCs w:val="28"/>
        </w:rPr>
        <w:t>V čl. I bode 105, v § 170 odseky 8 a 9 znejú:</w:t>
      </w:r>
    </w:p>
    <w:p w:rsidR="00925E1C" w:rsidRPr="00925E1C" w:rsidP="00925E1C">
      <w:pPr>
        <w:pStyle w:val="ListParagraph"/>
        <w:tabs>
          <w:tab w:val="left" w:pos="3969"/>
        </w:tabs>
        <w:bidi w:val="0"/>
        <w:ind w:left="420"/>
        <w:jc w:val="both"/>
        <w:rPr>
          <w:rFonts w:ascii="Times New Roman" w:hAnsi="Times New Roman"/>
          <w:bCs/>
        </w:rPr>
      </w:pPr>
    </w:p>
    <w:p w:rsidR="00925E1C" w:rsidRPr="00925E1C" w:rsidP="00925E1C">
      <w:pPr>
        <w:bidi w:val="0"/>
        <w:ind w:left="851"/>
        <w:jc w:val="both"/>
        <w:rPr>
          <w:rFonts w:ascii="Times New Roman" w:hAnsi="Times New Roman" w:cs="Times New Roman"/>
          <w:bCs/>
          <w:szCs w:val="28"/>
        </w:rPr>
      </w:pPr>
      <w:r w:rsidRPr="00925E1C">
        <w:rPr>
          <w:rFonts w:ascii="Times New Roman" w:hAnsi="Times New Roman" w:cs="Times New Roman"/>
          <w:bCs/>
          <w:szCs w:val="28"/>
        </w:rPr>
        <w:t>„(8) Námietky sa doručujú</w:t>
      </w:r>
    </w:p>
    <w:p w:rsidR="00925E1C" w:rsidRPr="00925E1C" w:rsidP="00925E1C">
      <w:pPr>
        <w:pStyle w:val="ListParagraph"/>
        <w:numPr>
          <w:numId w:val="30"/>
        </w:numPr>
        <w:bidi w:val="0"/>
        <w:spacing w:after="160" w:line="256" w:lineRule="auto"/>
        <w:ind w:left="851"/>
        <w:contextualSpacing/>
        <w:jc w:val="both"/>
        <w:rPr>
          <w:rFonts w:ascii="Times New Roman" w:hAnsi="Times New Roman"/>
          <w:bCs/>
          <w:szCs w:val="28"/>
        </w:rPr>
      </w:pPr>
      <w:r w:rsidRPr="00925E1C">
        <w:rPr>
          <w:rFonts w:ascii="Times New Roman" w:hAnsi="Times New Roman"/>
          <w:bCs/>
          <w:szCs w:val="28"/>
        </w:rPr>
        <w:t xml:space="preserve">kontrolovanému </w:t>
      </w:r>
    </w:p>
    <w:p w:rsidR="00925E1C" w:rsidRPr="00925E1C" w:rsidP="00925E1C">
      <w:pPr>
        <w:pStyle w:val="NoSpacing"/>
        <w:numPr>
          <w:numId w:val="32"/>
        </w:numPr>
        <w:bidi w:val="0"/>
        <w:ind w:left="1276" w:hanging="425"/>
        <w:jc w:val="both"/>
        <w:rPr>
          <w:rFonts w:ascii="Times New Roman" w:hAnsi="Times New Roman"/>
          <w:bCs/>
        </w:rPr>
      </w:pPr>
      <w:r w:rsidRPr="00925E1C">
        <w:rPr>
          <w:rFonts w:ascii="Times New Roman" w:hAnsi="Times New Roman"/>
        </w:rPr>
        <w:t xml:space="preserve">v elektronickej podobe funkcionalitou informačného systému, prostredníctvom ktorého sa verejné obstarávanie realizuje, </w:t>
      </w:r>
      <w:r w:rsidRPr="00925E1C">
        <w:rPr>
          <w:rFonts w:ascii="Times New Roman" w:hAnsi="Times New Roman"/>
          <w:bCs/>
        </w:rPr>
        <w:t>ak tento informačný systém doručenie námietok umožňuje,</w:t>
      </w:r>
    </w:p>
    <w:p w:rsidR="00925E1C" w:rsidRPr="00925E1C" w:rsidP="00925E1C">
      <w:pPr>
        <w:pStyle w:val="NoSpacing"/>
        <w:numPr>
          <w:numId w:val="32"/>
        </w:numPr>
        <w:bidi w:val="0"/>
        <w:ind w:left="1276" w:hanging="425"/>
        <w:jc w:val="both"/>
        <w:rPr>
          <w:rFonts w:ascii="Times New Roman" w:hAnsi="Times New Roman"/>
        </w:rPr>
      </w:pPr>
      <w:r w:rsidRPr="00925E1C">
        <w:rPr>
          <w:rFonts w:ascii="Times New Roman" w:hAnsi="Times New Roman"/>
        </w:rPr>
        <w:t xml:space="preserve">v listinnej podobe, </w:t>
      </w:r>
      <w:r w:rsidRPr="00925E1C">
        <w:rPr>
          <w:rFonts w:ascii="Times New Roman" w:hAnsi="Times New Roman"/>
          <w:bCs/>
        </w:rPr>
        <w:t>ak informačný systém podľa bodu 1 doručenie námietok neumožňuje alebo ak</w:t>
      </w:r>
      <w:r w:rsidRPr="00925E1C">
        <w:rPr>
          <w:rFonts w:ascii="Times New Roman" w:hAnsi="Times New Roman"/>
        </w:rPr>
        <w:t xml:space="preserve"> sa verejné obstarávanie, ktorého sa námietky týkajú, nerealizuje funkcionalitou informačného systému </w:t>
      </w:r>
      <w:r w:rsidRPr="00925E1C">
        <w:rPr>
          <w:rFonts w:ascii="Times New Roman" w:hAnsi="Times New Roman"/>
          <w:bCs/>
        </w:rPr>
        <w:t>a</w:t>
      </w:r>
    </w:p>
    <w:p w:rsidR="00925E1C" w:rsidRPr="00925E1C" w:rsidP="00925E1C">
      <w:pPr>
        <w:pStyle w:val="ListParagraph"/>
        <w:numPr>
          <w:numId w:val="30"/>
        </w:numPr>
        <w:bidi w:val="0"/>
        <w:spacing w:after="160" w:line="256" w:lineRule="auto"/>
        <w:ind w:left="851"/>
        <w:contextualSpacing/>
        <w:jc w:val="both"/>
        <w:rPr>
          <w:rFonts w:ascii="Times New Roman" w:hAnsi="Times New Roman"/>
          <w:bCs/>
          <w:szCs w:val="28"/>
        </w:rPr>
      </w:pPr>
      <w:r w:rsidRPr="00925E1C">
        <w:rPr>
          <w:rFonts w:ascii="Times New Roman" w:hAnsi="Times New Roman"/>
          <w:bCs/>
          <w:szCs w:val="28"/>
        </w:rPr>
        <w:t>úradu v listinnej podobe, v elektronickej podobe podľa osobitného predpisu</w:t>
      </w:r>
      <w:r w:rsidRPr="00925E1C">
        <w:rPr>
          <w:rFonts w:ascii="Times New Roman" w:hAnsi="Times New Roman"/>
          <w:bCs/>
          <w:szCs w:val="28"/>
          <w:vertAlign w:val="superscript"/>
        </w:rPr>
        <w:t xml:space="preserve">74) </w:t>
      </w:r>
      <w:r w:rsidRPr="00925E1C">
        <w:rPr>
          <w:rFonts w:ascii="Times New Roman" w:hAnsi="Times New Roman"/>
          <w:bCs/>
          <w:szCs w:val="28"/>
        </w:rPr>
        <w:t>alebo v elektronickej podobe funkcionalitou informačného systému, prostredníctvom ktorého sa verejné obstarávanie realizuje, ak tento informačný systém doručenie námietok úradu umožňuje.</w:t>
      </w:r>
    </w:p>
    <w:p w:rsidR="00925E1C" w:rsidRPr="00925E1C" w:rsidP="00925E1C">
      <w:pPr>
        <w:bidi w:val="0"/>
        <w:ind w:left="851"/>
        <w:jc w:val="both"/>
        <w:rPr>
          <w:rFonts w:ascii="Times New Roman" w:hAnsi="Times New Roman" w:cs="Times New Roman"/>
          <w:bCs/>
          <w:szCs w:val="28"/>
        </w:rPr>
      </w:pPr>
      <w:r w:rsidRPr="00925E1C">
        <w:rPr>
          <w:rFonts w:ascii="Times New Roman" w:hAnsi="Times New Roman" w:cs="Times New Roman"/>
          <w:bCs/>
          <w:szCs w:val="28"/>
        </w:rPr>
        <w:t>(9) Námietky doručované v elektronickej podobe funkcionalitou informačného systému, prostredníctvom ktorého sa verejné obstarávanie realizuje, sa považujú za doručené dňom ich odoslania.“.</w:t>
      </w:r>
    </w:p>
    <w:p w:rsidR="00925E1C" w:rsidRPr="00925E1C" w:rsidP="00925E1C">
      <w:pPr>
        <w:bidi w:val="0"/>
        <w:ind w:left="851"/>
        <w:jc w:val="both"/>
        <w:rPr>
          <w:rFonts w:ascii="Times New Roman" w:hAnsi="Times New Roman" w:cs="Times New Roman"/>
          <w:bCs/>
          <w:szCs w:val="28"/>
        </w:rPr>
      </w:pPr>
    </w:p>
    <w:p w:rsidR="00925E1C" w:rsidRPr="00925E1C" w:rsidP="00925E1C">
      <w:pPr>
        <w:pStyle w:val="NoSpacing"/>
        <w:bidi w:val="0"/>
        <w:ind w:left="851"/>
        <w:jc w:val="both"/>
        <w:rPr>
          <w:rFonts w:ascii="Times New Roman" w:hAnsi="Times New Roman"/>
        </w:rPr>
      </w:pPr>
      <w:r w:rsidRPr="00925E1C">
        <w:rPr>
          <w:rFonts w:ascii="Times New Roman" w:hAnsi="Times New Roman"/>
        </w:rPr>
        <w:t>Poznámka pod čiarou k odkazu 74 znie:</w:t>
      </w:r>
    </w:p>
    <w:p w:rsidR="00925E1C" w:rsidRPr="00925E1C" w:rsidP="00925E1C">
      <w:pPr>
        <w:pStyle w:val="NoSpacing"/>
        <w:bidi w:val="0"/>
        <w:ind w:left="851"/>
        <w:jc w:val="both"/>
        <w:rPr>
          <w:rFonts w:ascii="Times New Roman" w:hAnsi="Times New Roman"/>
        </w:rPr>
      </w:pPr>
      <w:r w:rsidRPr="002142A9">
        <w:rPr>
          <w:rStyle w:val="HTMLVariable"/>
          <w:rFonts w:ascii="Times New Roman" w:hAnsi="Times New Roman"/>
          <w:b w:val="0"/>
          <w:bCs/>
          <w:color w:val="000000"/>
        </w:rPr>
        <w:t>„</w:t>
      </w:r>
      <w:r w:rsidRPr="002142A9">
        <w:rPr>
          <w:rStyle w:val="HTMLVariable"/>
          <w:rFonts w:ascii="Times New Roman" w:hAnsi="Times New Roman"/>
          <w:b w:val="0"/>
          <w:bCs/>
          <w:color w:val="000000"/>
          <w:vertAlign w:val="superscript"/>
        </w:rPr>
        <w:t>74</w:t>
      </w:r>
      <w:r w:rsidRPr="002142A9">
        <w:rPr>
          <w:rStyle w:val="HTMLVariable"/>
          <w:rFonts w:ascii="Times New Roman" w:hAnsi="Times New Roman"/>
          <w:b w:val="0"/>
          <w:bCs/>
          <w:color w:val="000000"/>
        </w:rPr>
        <w:t>)</w:t>
      </w:r>
      <w:r w:rsidRPr="00925E1C">
        <w:rPr>
          <w:rFonts w:ascii="Times New Roman" w:hAnsi="Times New Roman"/>
          <w:color w:val="000000"/>
        </w:rPr>
        <w:t xml:space="preserve"> Zákon č. 305/2013 Z. z. v znení zákona č. 214/2014 Z. z.“.</w:t>
      </w:r>
    </w:p>
    <w:p w:rsidR="00925E1C" w:rsidRPr="00925E1C" w:rsidP="00925E1C">
      <w:pPr>
        <w:bidi w:val="0"/>
        <w:jc w:val="both"/>
        <w:rPr>
          <w:rFonts w:ascii="Times New Roman" w:hAnsi="Times New Roman" w:cs="Times New Roman"/>
          <w:bCs/>
          <w:szCs w:val="28"/>
        </w:rPr>
      </w:pPr>
    </w:p>
    <w:p w:rsidR="00925E1C" w:rsidRPr="00925E1C" w:rsidP="00925E1C">
      <w:pPr>
        <w:tabs>
          <w:tab w:val="left" w:pos="3969"/>
        </w:tabs>
        <w:bidi w:val="0"/>
        <w:jc w:val="both"/>
        <w:rPr>
          <w:rFonts w:ascii="Times New Roman" w:hAnsi="Times New Roman" w:cs="Times New Roman"/>
          <w:bCs/>
          <w:szCs w:val="28"/>
        </w:rPr>
      </w:pPr>
      <w:r w:rsidRPr="00925E1C">
        <w:rPr>
          <w:rFonts w:ascii="Times New Roman" w:hAnsi="Times New Roman" w:cs="Times New Roman"/>
          <w:bCs/>
          <w:szCs w:val="28"/>
        </w:rPr>
        <w:tab/>
      </w:r>
    </w:p>
    <w:p w:rsidR="00925E1C" w:rsidRPr="00925E1C" w:rsidP="00925E1C">
      <w:pPr>
        <w:pStyle w:val="NoSpacing"/>
        <w:bidi w:val="0"/>
        <w:ind w:left="2836"/>
        <w:jc w:val="both"/>
        <w:rPr>
          <w:rFonts w:ascii="Times New Roman" w:hAnsi="Times New Roman"/>
        </w:rPr>
      </w:pPr>
      <w:r w:rsidRPr="00925E1C">
        <w:rPr>
          <w:rFonts w:ascii="Times New Roman" w:hAnsi="Times New Roman"/>
        </w:rPr>
        <w:t>Cieľom navrhovanej úpravy je umožniť podávanie námietok kontrolovanému v postupe verejného obstarávania v listinnej podobe aj vo verejnom obstarávaní, ktoré sa realizuje elektronicky, a to z dôvodu, že informačné systémy zabezpečujúce elektronickú komunikáciu vo verejnom obstarávaní nemusia ako povinný modul obsahovať aj modul na podávanie námietok. Navrhovanou úpravou sa zároveň vypúšťa možnosť podávania námietok kontrolovanému prostredníctvom ÚPVS, nakoľko komunikácia v rámci tohto portálu je založená na komunikačnom toku medzi orgánom verejnej moci a fyzickou, resp. právnickou osobou, pričom vo verejnom obstarávaní mnohokrát ide o komunikáciu medzi dvomi osobami, z ktorých ani jedna nemá status orgánu verejnej moci (napr. ak je verejným obstarávateľom osoba podľa § 8, štátna akciová spoločnosť alebo štátny podnik). V takýchto prípadoch však komunikácia prostredníctvom ÚPVS neprichádza do úvahy.</w:t>
      </w:r>
    </w:p>
    <w:p w:rsidR="00925E1C" w:rsidP="00925E1C">
      <w:pPr>
        <w:tabs>
          <w:tab w:val="left" w:pos="3969"/>
        </w:tabs>
        <w:bidi w:val="0"/>
        <w:ind w:left="284" w:hanging="284"/>
        <w:jc w:val="both"/>
        <w:rPr>
          <w:rFonts w:ascii="Times New Roman" w:hAnsi="Times New Roman" w:cs="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tabs>
          <w:tab w:val="left" w:pos="3969"/>
        </w:tabs>
        <w:bidi w:val="0"/>
        <w:ind w:left="284" w:hanging="284"/>
        <w:jc w:val="both"/>
        <w:rPr>
          <w:rFonts w:ascii="Times New Roman" w:hAnsi="Times New Roman" w:cs="Times New Roman"/>
          <w:bCs/>
          <w:szCs w:val="28"/>
        </w:rPr>
      </w:pPr>
    </w:p>
    <w:p w:rsidR="00925E1C" w:rsidRPr="00925E1C" w:rsidP="00925E1C">
      <w:pPr>
        <w:pStyle w:val="ListParagraph"/>
        <w:numPr>
          <w:numId w:val="29"/>
        </w:numPr>
        <w:bidi w:val="0"/>
        <w:contextualSpacing/>
        <w:jc w:val="both"/>
        <w:rPr>
          <w:rFonts w:ascii="Times New Roman" w:hAnsi="Times New Roman"/>
          <w:bCs/>
          <w:szCs w:val="28"/>
        </w:rPr>
      </w:pPr>
      <w:r w:rsidRPr="00925E1C">
        <w:rPr>
          <w:rFonts w:ascii="Times New Roman" w:hAnsi="Times New Roman"/>
          <w:bCs/>
          <w:szCs w:val="28"/>
        </w:rPr>
        <w:t xml:space="preserve">V čl. I bode 106, v § 172 odseky 2 a 3 znejú:  </w:t>
      </w:r>
    </w:p>
    <w:p w:rsidR="00925E1C" w:rsidRPr="00925E1C" w:rsidP="00925E1C">
      <w:pPr>
        <w:tabs>
          <w:tab w:val="left" w:pos="3969"/>
        </w:tabs>
        <w:bidi w:val="0"/>
        <w:ind w:left="284" w:hanging="284"/>
        <w:jc w:val="both"/>
        <w:rPr>
          <w:rFonts w:ascii="Times New Roman" w:hAnsi="Times New Roman" w:cs="Times New Roman"/>
          <w:bCs/>
          <w:szCs w:val="28"/>
        </w:rPr>
      </w:pPr>
    </w:p>
    <w:p w:rsidR="00925E1C" w:rsidRPr="00925E1C" w:rsidP="00925E1C">
      <w:pPr>
        <w:bidi w:val="0"/>
        <w:ind w:left="709"/>
        <w:jc w:val="both"/>
        <w:rPr>
          <w:rFonts w:ascii="Times New Roman" w:hAnsi="Times New Roman" w:cs="Times New Roman"/>
        </w:rPr>
      </w:pPr>
      <w:r w:rsidRPr="00925E1C">
        <w:rPr>
          <w:rFonts w:ascii="Times New Roman" w:hAnsi="Times New Roman" w:cs="Times New Roman"/>
        </w:rPr>
        <w:t xml:space="preserve">„(2) Výška kaucie pri podaní námietok je 0,1 % z predpokladanej hodnoty zákazky alebo koncesie, najmenej však 2 000 eur a najviac </w:t>
      </w:r>
    </w:p>
    <w:p w:rsidR="00925E1C" w:rsidRPr="00925E1C" w:rsidP="00925E1C">
      <w:pPr>
        <w:bidi w:val="0"/>
        <w:ind w:left="709"/>
        <w:jc w:val="both"/>
        <w:rPr>
          <w:rFonts w:ascii="Times New Roman" w:hAnsi="Times New Roman" w:cs="Times New Roman"/>
        </w:rPr>
      </w:pPr>
    </w:p>
    <w:p w:rsidR="00925E1C" w:rsidRPr="00925E1C" w:rsidP="00925E1C">
      <w:pPr>
        <w:bidi w:val="0"/>
        <w:ind w:left="709"/>
        <w:jc w:val="both"/>
        <w:rPr>
          <w:rFonts w:ascii="Times New Roman" w:hAnsi="Times New Roman" w:cs="Times New Roman"/>
        </w:rPr>
      </w:pPr>
      <w:r w:rsidRPr="00925E1C">
        <w:rPr>
          <w:rFonts w:ascii="Times New Roman" w:hAnsi="Times New Roman" w:cs="Times New Roman"/>
        </w:rPr>
        <w:t>a) 10 000 eur, ak ide o námietky podľa § 170 ods. 3 písm. a) a b),</w:t>
      </w:r>
    </w:p>
    <w:p w:rsidR="00925E1C" w:rsidRPr="00925E1C" w:rsidP="00925E1C">
      <w:pPr>
        <w:bidi w:val="0"/>
        <w:ind w:left="709"/>
        <w:jc w:val="both"/>
        <w:rPr>
          <w:rFonts w:ascii="Times New Roman" w:hAnsi="Times New Roman" w:cs="Times New Roman"/>
        </w:rPr>
      </w:pPr>
      <w:r w:rsidRPr="00925E1C">
        <w:rPr>
          <w:rFonts w:ascii="Times New Roman" w:hAnsi="Times New Roman" w:cs="Times New Roman"/>
        </w:rPr>
        <w:t>b) 50 000 eur, ak ide o iné námietky ako uvedené v písm. a).</w:t>
      </w:r>
    </w:p>
    <w:p w:rsidR="00925E1C" w:rsidRPr="00925E1C" w:rsidP="00925E1C">
      <w:pPr>
        <w:bidi w:val="0"/>
        <w:ind w:left="709"/>
        <w:jc w:val="both"/>
        <w:rPr>
          <w:rFonts w:ascii="Times New Roman" w:hAnsi="Times New Roman" w:cs="Times New Roman"/>
        </w:rPr>
      </w:pPr>
    </w:p>
    <w:p w:rsidR="00925E1C" w:rsidRPr="00925E1C" w:rsidP="00925E1C">
      <w:pPr>
        <w:bidi w:val="0"/>
        <w:ind w:left="709"/>
        <w:jc w:val="both"/>
        <w:rPr>
          <w:rFonts w:ascii="Times New Roman" w:hAnsi="Times New Roman" w:cs="Times New Roman"/>
        </w:rPr>
      </w:pPr>
      <w:r w:rsidRPr="00925E1C">
        <w:rPr>
          <w:rFonts w:ascii="Times New Roman" w:hAnsi="Times New Roman" w:cs="Times New Roman"/>
        </w:rPr>
        <w:t>(3) Ak je zákazka alebo koncesia rozdelená na časti a námietky sa týkajú len jednej časti alebo len niektorých častí, kaucia podľa odseku 2 sa určuje z predpokladanej hodnoty tejto časti alebo týchto častí. Celková výška kaucie za všetky časti nesmie presiahnuť maximálnu výšku kaucie podľa odseku 2. Na tento účel sa maximálna výška kaucie za jednu časť určuje z maximálnej sumy podľa odseku 2 percentuálnym podielom predpokladanej hodnoty príslušnej časti z predpokladanej hodnoty celej zákazky.“.</w:t>
      </w:r>
    </w:p>
    <w:p w:rsidR="00925E1C" w:rsidRPr="00925E1C" w:rsidP="00925E1C">
      <w:pPr>
        <w:tabs>
          <w:tab w:val="left" w:pos="3969"/>
        </w:tabs>
        <w:bidi w:val="0"/>
        <w:ind w:left="284" w:hanging="284"/>
        <w:jc w:val="both"/>
        <w:rPr>
          <w:rFonts w:ascii="Times New Roman" w:hAnsi="Times New Roman" w:cs="Times New Roman"/>
          <w:bCs/>
          <w:szCs w:val="28"/>
        </w:rPr>
      </w:pPr>
      <w:r w:rsidRPr="00925E1C">
        <w:rPr>
          <w:rFonts w:ascii="Times New Roman" w:hAnsi="Times New Roman" w:cs="Times New Roman"/>
          <w:bCs/>
          <w:szCs w:val="28"/>
        </w:rPr>
        <w:t xml:space="preserve">                                                                           </w:t>
      </w:r>
    </w:p>
    <w:p w:rsidR="00925E1C" w:rsidRPr="00925E1C" w:rsidP="00925E1C">
      <w:pPr>
        <w:tabs>
          <w:tab w:val="left" w:pos="3969"/>
        </w:tabs>
        <w:bidi w:val="0"/>
        <w:ind w:left="2836"/>
        <w:jc w:val="both"/>
        <w:rPr>
          <w:rFonts w:ascii="Times New Roman" w:hAnsi="Times New Roman" w:cs="Times New Roman"/>
          <w:bCs/>
          <w:szCs w:val="28"/>
        </w:rPr>
      </w:pPr>
      <w:r w:rsidRPr="00925E1C">
        <w:rPr>
          <w:rFonts w:ascii="Times New Roman" w:hAnsi="Times New Roman" w:cs="Times New Roman"/>
          <w:bCs/>
          <w:szCs w:val="28"/>
        </w:rPr>
        <w:t xml:space="preserve">Navrhovanou úpravou sa sleduje revízia pravidiel pre výpočet kaucie. Konkrétne sa navrhuje znížiť finančný strop kaucie pre námietky podávané v úvodnej fáze verejného obstarávania, t. j. proti podmienkam uvedeným v oznámení o vyhlásení verejného obstarávania, v súťažných podkladoch alebo iných dokumentoch potrebných na vypracovanie ponuky alebo žiadosti o účasť, kedy je možné na základe podaných námietok rozhodnutím úradu  „opraviť“ nezákonne nastavené verejné obstarávanie. V intenciách uvedeného sa preto javí ako filozoficky správnejší koncept, ktorý z pohľadu „ceny“ kaucie viac motivuje podnikateľov podávať námietky v úvodnej fáze verejného obstarávania, čím sa umožňuje v úvodnej fáze verejného obstarávania odstrániť možné nedostatky procesu verejného obstarávania, ktoré by mohli konzekventne vyústiť do korekcií alebo pokút. </w:t>
      </w:r>
    </w:p>
    <w:p w:rsidR="00925E1C" w:rsidRPr="00925E1C" w:rsidP="00925E1C">
      <w:pPr>
        <w:tabs>
          <w:tab w:val="left" w:pos="3969"/>
        </w:tabs>
        <w:bidi w:val="0"/>
        <w:ind w:left="4395"/>
        <w:jc w:val="both"/>
        <w:rPr>
          <w:rFonts w:ascii="Times New Roman" w:hAnsi="Times New Roman" w:cs="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tabs>
          <w:tab w:val="left" w:pos="3969"/>
        </w:tabs>
        <w:bidi w:val="0"/>
        <w:ind w:left="4395"/>
        <w:jc w:val="both"/>
        <w:rPr>
          <w:rFonts w:ascii="Times New Roman" w:hAnsi="Times New Roman" w:cs="Times New Roman"/>
          <w:bCs/>
          <w:szCs w:val="28"/>
        </w:rPr>
      </w:pPr>
    </w:p>
    <w:p w:rsidR="00925E1C" w:rsidRPr="00925E1C" w:rsidP="00925E1C">
      <w:pPr>
        <w:pStyle w:val="ListParagraph"/>
        <w:numPr>
          <w:numId w:val="29"/>
        </w:numPr>
        <w:tabs>
          <w:tab w:val="left" w:pos="0"/>
        </w:tabs>
        <w:bidi w:val="0"/>
        <w:ind w:left="426" w:hanging="426"/>
        <w:contextualSpacing/>
        <w:jc w:val="both"/>
        <w:rPr>
          <w:rFonts w:ascii="Times New Roman" w:hAnsi="Times New Roman"/>
          <w:bCs/>
          <w:szCs w:val="28"/>
        </w:rPr>
      </w:pPr>
      <w:r w:rsidRPr="00925E1C">
        <w:rPr>
          <w:rFonts w:ascii="Times New Roman" w:hAnsi="Times New Roman"/>
          <w:bCs/>
          <w:szCs w:val="28"/>
        </w:rPr>
        <w:t>V čl. I, bode 10</w:t>
      </w:r>
      <w:r w:rsidR="00C62F59">
        <w:rPr>
          <w:rFonts w:ascii="Times New Roman" w:hAnsi="Times New Roman"/>
          <w:bCs/>
          <w:szCs w:val="28"/>
        </w:rPr>
        <w:t>7</w:t>
      </w:r>
      <w:r w:rsidRPr="00925E1C">
        <w:rPr>
          <w:rFonts w:ascii="Times New Roman" w:hAnsi="Times New Roman"/>
          <w:bCs/>
          <w:szCs w:val="28"/>
        </w:rPr>
        <w:t>, v § 173 ods. 5 sa slová „dodatočnej lehote určenej úradom“ nahrádzajú slovami „lehote určenej úradom podľa odseku 4“.</w:t>
      </w:r>
    </w:p>
    <w:p w:rsidR="00925E1C" w:rsidRPr="00925E1C" w:rsidP="00925E1C">
      <w:pPr>
        <w:pStyle w:val="ListParagraph"/>
        <w:tabs>
          <w:tab w:val="left" w:pos="0"/>
        </w:tabs>
        <w:bidi w:val="0"/>
        <w:ind w:left="420"/>
        <w:jc w:val="both"/>
        <w:rPr>
          <w:rFonts w:ascii="Times New Roman" w:hAnsi="Times New Roman"/>
          <w:bCs/>
          <w:szCs w:val="28"/>
          <w:u w:val="single"/>
        </w:rPr>
      </w:pPr>
      <w:r w:rsidRPr="00925E1C">
        <w:rPr>
          <w:rFonts w:ascii="Times New Roman" w:hAnsi="Times New Roman"/>
          <w:bCs/>
          <w:szCs w:val="28"/>
        </w:rPr>
        <w:t xml:space="preserve">                                                                   </w:t>
      </w:r>
    </w:p>
    <w:p w:rsidR="00925E1C" w:rsidRPr="00925E1C" w:rsidP="00925E1C">
      <w:pPr>
        <w:pStyle w:val="ListParagraph"/>
        <w:tabs>
          <w:tab w:val="left" w:pos="0"/>
        </w:tabs>
        <w:bidi w:val="0"/>
        <w:ind w:left="2835" w:hanging="2835"/>
        <w:jc w:val="both"/>
        <w:rPr>
          <w:rFonts w:ascii="Times New Roman" w:hAnsi="Times New Roman"/>
          <w:bCs/>
          <w:szCs w:val="28"/>
        </w:rPr>
      </w:pPr>
      <w:r w:rsidRPr="00925E1C">
        <w:rPr>
          <w:rFonts w:ascii="Times New Roman" w:hAnsi="Times New Roman"/>
          <w:bCs/>
          <w:szCs w:val="28"/>
        </w:rPr>
        <w:t xml:space="preserve">                                               Legislatívno-technická úprava, v predmetnom ustanovení bolo potrebné upraviť všeobecný odkaz na lehotu určenú úradom podľa odseku 4, t. j. lehotu určenú úradom v rozhodnutí o prerušení konania alebo v rámci rozhodnutia, ktorým sa na základe žiadosti kontrolovaného stanoví dodatočná lehota na doručenie dokumentácie. Navrhovaná znenie v rámci novely odkazovalo len na dodatočnú lehotu, v dôsledku čoho by postup úradu upravený v odseku 5 mohol byť aplikovaný len v prípade, ak by úrad na základe žiadosti kontrolovaného vydal rozhodnutie, ktorým by stanovil dodatočnú lehotu na doručenie dokumentácie, v ktorej by následne kontrolovaný nedoručil dokumentáciu. </w:t>
      </w:r>
    </w:p>
    <w:p w:rsidR="00925E1C" w:rsidP="00925E1C">
      <w:pPr>
        <w:pStyle w:val="ListParagraph"/>
        <w:tabs>
          <w:tab w:val="left" w:pos="0"/>
        </w:tabs>
        <w:bidi w:val="0"/>
        <w:ind w:left="4395" w:hanging="3975"/>
        <w:jc w:val="both"/>
        <w:rPr>
          <w:rFonts w:ascii="Times New Roman" w:hAnsi="Times New Roman"/>
          <w:bCs/>
          <w:szCs w:val="28"/>
        </w:rPr>
      </w:pPr>
      <w:r w:rsidRPr="00925E1C">
        <w:rPr>
          <w:rFonts w:ascii="Times New Roman" w:hAnsi="Times New Roman"/>
          <w:bCs/>
          <w:szCs w:val="28"/>
        </w:rPr>
        <w:t xml:space="preserve">   </w:t>
      </w: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2142A9" w:rsidRPr="00925E1C" w:rsidP="00925E1C">
      <w:pPr>
        <w:pStyle w:val="FootnoteText"/>
        <w:bidi w:val="0"/>
        <w:spacing w:before="0"/>
        <w:ind w:left="2160" w:firstLine="720"/>
        <w:rPr>
          <w:rFonts w:ascii="Times New Roman" w:hAnsi="Times New Roman"/>
          <w:b/>
          <w:i/>
          <w:sz w:val="24"/>
          <w:szCs w:val="24"/>
        </w:rPr>
      </w:pPr>
    </w:p>
    <w:p w:rsidR="00925E1C" w:rsidRPr="00925E1C" w:rsidP="00925E1C">
      <w:pPr>
        <w:bidi w:val="0"/>
        <w:jc w:val="both"/>
        <w:rPr>
          <w:rFonts w:ascii="Times New Roman" w:hAnsi="Times New Roman" w:cs="Times New Roman"/>
          <w:szCs w:val="28"/>
        </w:rPr>
      </w:pPr>
      <w:r w:rsidRPr="00925E1C">
        <w:rPr>
          <w:rFonts w:ascii="Times New Roman" w:hAnsi="Times New Roman" w:cs="Times New Roman"/>
          <w:bCs/>
          <w:szCs w:val="28"/>
        </w:rPr>
        <w:t xml:space="preserve">16.  </w:t>
      </w:r>
      <w:r w:rsidRPr="00925E1C">
        <w:rPr>
          <w:rFonts w:ascii="Times New Roman" w:hAnsi="Times New Roman" w:cs="Times New Roman"/>
          <w:szCs w:val="28"/>
        </w:rPr>
        <w:t xml:space="preserve">V čl. I, bod 127 znie:  </w:t>
      </w:r>
    </w:p>
    <w:p w:rsidR="00925E1C" w:rsidRPr="00925E1C" w:rsidP="00925E1C">
      <w:pPr>
        <w:bidi w:val="0"/>
        <w:jc w:val="both"/>
        <w:rPr>
          <w:rFonts w:ascii="Times New Roman" w:hAnsi="Times New Roman" w:cs="Times New Roman"/>
          <w:szCs w:val="28"/>
        </w:rPr>
      </w:pPr>
    </w:p>
    <w:p w:rsidR="00925E1C" w:rsidRPr="00925E1C" w:rsidP="00925E1C">
      <w:pPr>
        <w:pStyle w:val="BodyText"/>
        <w:tabs>
          <w:tab w:val="left" w:pos="567"/>
        </w:tabs>
        <w:bidi w:val="0"/>
        <w:ind w:left="567"/>
        <w:rPr>
          <w:rFonts w:ascii="Times New Roman" w:hAnsi="Times New Roman"/>
          <w:bCs/>
          <w:szCs w:val="28"/>
        </w:rPr>
      </w:pPr>
      <w:r w:rsidRPr="00925E1C">
        <w:rPr>
          <w:rFonts w:ascii="Times New Roman" w:hAnsi="Times New Roman"/>
          <w:szCs w:val="28"/>
        </w:rPr>
        <w:tab/>
      </w:r>
      <w:r w:rsidRPr="00925E1C">
        <w:rPr>
          <w:rFonts w:ascii="Times New Roman" w:hAnsi="Times New Roman"/>
          <w:bCs/>
          <w:szCs w:val="28"/>
        </w:rPr>
        <w:t xml:space="preserve"> „127.   V § 182 ods. 3 písmeno a) znie:</w:t>
      </w:r>
    </w:p>
    <w:p w:rsidR="00925E1C" w:rsidRPr="00925E1C" w:rsidP="00925E1C">
      <w:pPr>
        <w:pStyle w:val="BodyText"/>
        <w:tabs>
          <w:tab w:val="left" w:pos="567"/>
        </w:tabs>
        <w:bidi w:val="0"/>
        <w:ind w:left="567"/>
        <w:rPr>
          <w:rFonts w:ascii="Times New Roman" w:hAnsi="Times New Roman"/>
          <w:bCs/>
          <w:szCs w:val="28"/>
        </w:rPr>
      </w:pPr>
    </w:p>
    <w:p w:rsidR="00925E1C" w:rsidRPr="00925E1C" w:rsidP="00925E1C">
      <w:pPr>
        <w:pStyle w:val="BodyText"/>
        <w:tabs>
          <w:tab w:val="left" w:pos="567"/>
        </w:tabs>
        <w:bidi w:val="0"/>
        <w:ind w:left="567"/>
        <w:rPr>
          <w:rFonts w:ascii="Times New Roman" w:hAnsi="Times New Roman"/>
          <w:bCs/>
          <w:szCs w:val="28"/>
        </w:rPr>
      </w:pPr>
      <w:r w:rsidRPr="00925E1C">
        <w:rPr>
          <w:rFonts w:ascii="Times New Roman" w:hAnsi="Times New Roman"/>
          <w:bCs/>
          <w:szCs w:val="28"/>
        </w:rPr>
        <w:t>„a) uchádzačovi, záujemcovi alebo hospodárskemu subjektu pokutu od 1 000 eur do 10 000 eur a zákaz účasti vo verejnom obstarávaní na dobu troch rokov, ak na účely preukázania splnenia podmienok účasti vo verejnom obstarávaní, na účely výberu záujemcov vo verejnom obstarávaní, na účely zápisu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w:t>
      </w:r>
    </w:p>
    <w:p w:rsidR="00925E1C" w:rsidRPr="00925E1C" w:rsidP="00925E1C">
      <w:pPr>
        <w:pStyle w:val="BodyText"/>
        <w:tabs>
          <w:tab w:val="left" w:pos="567"/>
        </w:tabs>
        <w:bidi w:val="0"/>
        <w:ind w:left="567"/>
        <w:rPr>
          <w:rFonts w:ascii="Times New Roman" w:hAnsi="Times New Roman"/>
          <w:szCs w:val="28"/>
        </w:rPr>
      </w:pPr>
    </w:p>
    <w:p w:rsidR="00925E1C" w:rsidRPr="00925E1C" w:rsidP="00925E1C">
      <w:pPr>
        <w:tabs>
          <w:tab w:val="left" w:pos="896"/>
        </w:tabs>
        <w:bidi w:val="0"/>
        <w:rPr>
          <w:rFonts w:ascii="Times New Roman" w:hAnsi="Times New Roman" w:cs="Times New Roman"/>
          <w:szCs w:val="28"/>
          <w:u w:val="single"/>
        </w:rPr>
      </w:pPr>
      <w:r w:rsidRPr="00925E1C">
        <w:rPr>
          <w:rFonts w:ascii="Times New Roman" w:hAnsi="Times New Roman" w:cs="Times New Roman"/>
          <w:bCs/>
          <w:szCs w:val="28"/>
        </w:rPr>
        <w:t xml:space="preserve">         </w:t>
      </w:r>
      <w:r w:rsidRPr="00925E1C">
        <w:rPr>
          <w:rFonts w:ascii="Times New Roman" w:hAnsi="Times New Roman" w:cs="Times New Roman"/>
          <w:szCs w:val="28"/>
        </w:rPr>
        <w:tab/>
      </w:r>
    </w:p>
    <w:p w:rsidR="00925E1C" w:rsidRPr="00925E1C" w:rsidP="00925E1C">
      <w:pPr>
        <w:bidi w:val="0"/>
        <w:ind w:left="2836"/>
        <w:jc w:val="both"/>
        <w:rPr>
          <w:rFonts w:ascii="Times New Roman" w:hAnsi="Times New Roman" w:cs="Times New Roman"/>
          <w:bCs/>
          <w:szCs w:val="28"/>
        </w:rPr>
      </w:pPr>
      <w:r w:rsidRPr="00925E1C">
        <w:rPr>
          <w:rFonts w:ascii="Times New Roman" w:hAnsi="Times New Roman" w:cs="Times New Roman"/>
          <w:bCs/>
          <w:szCs w:val="28"/>
        </w:rPr>
        <w:t>Navrhovanou úpravou sa sleduje rozšírenie objektívnej stránky skutkovej podstaty  predmetného správneho deliktu aj o situáciu, ak uchádzač predloží v ponuke na účely zloženia zábezpeky sfalšované alebo pozmenené doklady (napr. sfalšovanú záručnú listinu konkrétnej banky). Uvedený návrh reflektuje aplikačnú prax vo verejnom obstarávaní, v rámci ktorej došlo k situáciám, kedy konkrétni uchádzači predložili vo svojich ponukách na účely zabezpečenia viazanosti svojich ponúk sfalšovanú záručnú listinu konkrétnej banky.</w:t>
      </w:r>
    </w:p>
    <w:p w:rsidR="00925E1C" w:rsidRPr="00925E1C" w:rsidP="00925E1C">
      <w:pPr>
        <w:bidi w:val="0"/>
        <w:jc w:val="both"/>
        <w:rPr>
          <w:rFonts w:ascii="Times New Roman" w:hAnsi="Times New Roman" w:cs="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bidi w:val="0"/>
        <w:jc w:val="both"/>
        <w:rPr>
          <w:rFonts w:ascii="Times New Roman" w:hAnsi="Times New Roman" w:cs="Times New Roman"/>
          <w:bCs/>
          <w:szCs w:val="28"/>
        </w:rPr>
      </w:pPr>
    </w:p>
    <w:p w:rsidR="00925E1C" w:rsidRPr="00925E1C" w:rsidP="00925E1C">
      <w:pPr>
        <w:tabs>
          <w:tab w:val="left" w:pos="3969"/>
        </w:tabs>
        <w:bidi w:val="0"/>
        <w:jc w:val="both"/>
        <w:rPr>
          <w:rFonts w:ascii="Times New Roman" w:hAnsi="Times New Roman" w:cs="Times New Roman"/>
          <w:bCs/>
          <w:szCs w:val="28"/>
        </w:rPr>
      </w:pPr>
      <w:r w:rsidRPr="00925E1C">
        <w:rPr>
          <w:rFonts w:ascii="Times New Roman" w:hAnsi="Times New Roman" w:cs="Times New Roman"/>
          <w:bCs/>
          <w:szCs w:val="28"/>
        </w:rPr>
        <w:t>17.  V čl. I sa za bod 128 vkladá nový bod 129, ktorý znie:</w:t>
      </w:r>
    </w:p>
    <w:p w:rsidR="00925E1C" w:rsidRPr="00925E1C" w:rsidP="00925E1C">
      <w:pPr>
        <w:tabs>
          <w:tab w:val="left" w:pos="3969"/>
        </w:tabs>
        <w:bidi w:val="0"/>
        <w:ind w:left="284" w:hanging="284"/>
        <w:jc w:val="both"/>
        <w:rPr>
          <w:rFonts w:ascii="Times New Roman" w:hAnsi="Times New Roman" w:cs="Times New Roman"/>
          <w:bCs/>
          <w:szCs w:val="28"/>
        </w:rPr>
      </w:pPr>
    </w:p>
    <w:p w:rsidR="00925E1C" w:rsidRPr="00925E1C" w:rsidP="00925E1C">
      <w:pPr>
        <w:tabs>
          <w:tab w:val="left" w:pos="3969"/>
        </w:tabs>
        <w:bidi w:val="0"/>
        <w:ind w:left="709" w:hanging="284"/>
        <w:jc w:val="both"/>
        <w:rPr>
          <w:rFonts w:ascii="Times New Roman" w:hAnsi="Times New Roman" w:cs="Times New Roman"/>
          <w:bCs/>
          <w:szCs w:val="28"/>
        </w:rPr>
      </w:pPr>
      <w:r w:rsidRPr="00925E1C">
        <w:rPr>
          <w:rFonts w:ascii="Times New Roman" w:hAnsi="Times New Roman" w:cs="Times New Roman"/>
          <w:bCs/>
          <w:szCs w:val="28"/>
        </w:rPr>
        <w:t>„129. V § 182 ods. 3 písmená c) a d) znejú:</w:t>
      </w:r>
    </w:p>
    <w:p w:rsidR="00925E1C" w:rsidRPr="00925E1C" w:rsidP="00925E1C">
      <w:pPr>
        <w:tabs>
          <w:tab w:val="left" w:pos="3969"/>
        </w:tabs>
        <w:bidi w:val="0"/>
        <w:ind w:left="709" w:hanging="284"/>
        <w:jc w:val="both"/>
        <w:rPr>
          <w:rFonts w:ascii="Times New Roman" w:hAnsi="Times New Roman" w:cs="Times New Roman"/>
          <w:bCs/>
          <w:szCs w:val="28"/>
        </w:rPr>
      </w:pPr>
    </w:p>
    <w:p w:rsidR="00925E1C" w:rsidRPr="00925E1C" w:rsidP="00925E1C">
      <w:pPr>
        <w:tabs>
          <w:tab w:val="left" w:pos="3969"/>
        </w:tabs>
        <w:bidi w:val="0"/>
        <w:ind w:left="709" w:hanging="284"/>
        <w:jc w:val="both"/>
        <w:rPr>
          <w:rFonts w:ascii="Times New Roman" w:hAnsi="Times New Roman" w:cs="Times New Roman"/>
          <w:bCs/>
          <w:szCs w:val="28"/>
        </w:rPr>
      </w:pPr>
      <w:r w:rsidRPr="00925E1C">
        <w:rPr>
          <w:rFonts w:ascii="Times New Roman" w:hAnsi="Times New Roman" w:cs="Times New Roman"/>
          <w:bCs/>
          <w:szCs w:val="28"/>
        </w:rPr>
        <w:t>„c) uchádzačovi, záujemcovi alebo hospodárskemu subjektu zákaz účasti vo verejnom obstarávaní na dobu jedného roka, ak v postupe zadávania zákazky prostredníctvom elektronického trhoviska alebo pri plnení zmluvy uzavretej prostredníctvom elektronického trhoviska poruší ustanovenia tohto zákona alebo obchodné podmienky elektronického trhoviska a spôsobí verejnému obstarávateľovi škodu alebo získa pre seba majetkový prospech,</w:t>
      </w:r>
    </w:p>
    <w:p w:rsidR="00925E1C" w:rsidRPr="00925E1C" w:rsidP="00925E1C">
      <w:pPr>
        <w:widowControl/>
        <w:numPr>
          <w:numId w:val="30"/>
        </w:numPr>
        <w:autoSpaceDE/>
        <w:autoSpaceDN/>
        <w:bidi w:val="0"/>
        <w:adjustRightInd/>
        <w:jc w:val="both"/>
        <w:rPr>
          <w:rFonts w:ascii="Times New Roman" w:hAnsi="Times New Roman" w:cs="Times New Roman"/>
          <w:bCs/>
          <w:szCs w:val="28"/>
        </w:rPr>
      </w:pPr>
      <w:r w:rsidRPr="00925E1C">
        <w:rPr>
          <w:rFonts w:ascii="Times New Roman" w:hAnsi="Times New Roman" w:cs="Times New Roman"/>
          <w:bCs/>
          <w:szCs w:val="28"/>
        </w:rPr>
        <w:t>uchádzačovi, záujemcovi alebo hospodárskemu subjektu pokutu do 5 000 eur, ak v postupe zadávania zákazky prostredníctvom elektronického trhoviska alebo pri plnení zmluvy uzavretej prostredníctvom elektronického trhoviska poruší ustanovenia tohto zákona alebo obchodné podmienky elektronického trhoviska,“.</w:t>
      </w:r>
    </w:p>
    <w:p w:rsidR="00925E1C" w:rsidRPr="00925E1C" w:rsidP="00925E1C">
      <w:pPr>
        <w:tabs>
          <w:tab w:val="left" w:pos="3969"/>
        </w:tabs>
        <w:bidi w:val="0"/>
        <w:ind w:left="284" w:hanging="284"/>
        <w:jc w:val="both"/>
        <w:rPr>
          <w:rFonts w:ascii="Times New Roman" w:hAnsi="Times New Roman" w:cs="Times New Roman"/>
          <w:bCs/>
          <w:szCs w:val="28"/>
        </w:rPr>
      </w:pPr>
    </w:p>
    <w:p w:rsidR="00925E1C" w:rsidRPr="00925E1C" w:rsidP="00925E1C">
      <w:pPr>
        <w:tabs>
          <w:tab w:val="left" w:pos="3969"/>
        </w:tabs>
        <w:bidi w:val="0"/>
        <w:ind w:left="284" w:hanging="284"/>
        <w:jc w:val="both"/>
        <w:rPr>
          <w:rFonts w:ascii="Times New Roman" w:hAnsi="Times New Roman" w:cs="Times New Roman"/>
          <w:bCs/>
          <w:szCs w:val="28"/>
        </w:rPr>
      </w:pPr>
      <w:r w:rsidRPr="00925E1C">
        <w:rPr>
          <w:rFonts w:ascii="Times New Roman" w:hAnsi="Times New Roman" w:cs="Times New Roman"/>
          <w:bCs/>
          <w:szCs w:val="28"/>
        </w:rPr>
        <w:t xml:space="preserve">           Nasledujúce body sa prečíslujú</w:t>
      </w:r>
    </w:p>
    <w:p w:rsidR="00925E1C" w:rsidRPr="00925E1C" w:rsidP="00925E1C">
      <w:pPr>
        <w:tabs>
          <w:tab w:val="left" w:pos="3969"/>
        </w:tabs>
        <w:bidi w:val="0"/>
        <w:ind w:left="4253" w:hanging="5103"/>
        <w:jc w:val="both"/>
        <w:rPr>
          <w:rFonts w:ascii="Times New Roman" w:hAnsi="Times New Roman" w:cs="Times New Roman"/>
          <w:bCs/>
          <w:szCs w:val="28"/>
        </w:rPr>
      </w:pPr>
      <w:r w:rsidRPr="00925E1C">
        <w:rPr>
          <w:rFonts w:ascii="Times New Roman" w:hAnsi="Times New Roman" w:cs="Times New Roman"/>
          <w:bCs/>
          <w:szCs w:val="28"/>
        </w:rPr>
        <w:t xml:space="preserve">                                                                                    </w:t>
      </w:r>
      <w:r w:rsidRPr="00925E1C">
        <w:rPr>
          <w:rFonts w:ascii="Times New Roman" w:hAnsi="Times New Roman" w:cs="Times New Roman"/>
          <w:bCs/>
          <w:szCs w:val="28"/>
          <w:u w:val="single"/>
        </w:rPr>
        <w:t xml:space="preserve">  </w:t>
      </w:r>
      <w:r w:rsidRPr="00925E1C">
        <w:rPr>
          <w:rFonts w:ascii="Times New Roman" w:hAnsi="Times New Roman" w:cs="Times New Roman"/>
          <w:bCs/>
          <w:szCs w:val="28"/>
        </w:rPr>
        <w:t xml:space="preserve">                                                                  </w:t>
      </w:r>
    </w:p>
    <w:p w:rsidR="00925E1C" w:rsidRPr="00925E1C" w:rsidP="00925E1C">
      <w:pPr>
        <w:bidi w:val="0"/>
        <w:ind w:left="2835" w:hanging="2835"/>
        <w:jc w:val="both"/>
        <w:rPr>
          <w:rFonts w:ascii="Times New Roman" w:hAnsi="Times New Roman" w:cs="Times New Roman"/>
          <w:bCs/>
          <w:szCs w:val="28"/>
        </w:rPr>
      </w:pPr>
      <w:r w:rsidRPr="00925E1C">
        <w:rPr>
          <w:rFonts w:ascii="Times New Roman" w:hAnsi="Times New Roman" w:cs="Times New Roman"/>
          <w:bCs/>
          <w:szCs w:val="28"/>
        </w:rPr>
        <w:t xml:space="preserve">                                               </w:t>
        <w:tab/>
        <w:t>Navrhovaná úprava sa týka správnych deliktov reglementovaných v súčasnom zákone o verejnom obstarávaní, pričom navrhovanou úpravou nedochádza k rozšíreniu znakov objektívnej stránky skutkovej podstaty týchto správnych deliktov, ale len k legislatívno-technickému vyprecizovaniu vzhľadom na poznatky z aplikačnej praxe.</w:t>
      </w:r>
    </w:p>
    <w:p w:rsidR="00925E1C" w:rsidRPr="00925E1C" w:rsidP="00925E1C">
      <w:pPr>
        <w:tabs>
          <w:tab w:val="left" w:pos="3969"/>
        </w:tabs>
        <w:bidi w:val="0"/>
        <w:ind w:left="4253" w:hanging="5103"/>
        <w:jc w:val="both"/>
        <w:rPr>
          <w:rFonts w:ascii="Times New Roman" w:hAnsi="Times New Roman" w:cs="Times New Roman"/>
          <w:bCs/>
          <w:szCs w:val="28"/>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RPr="00925E1C" w:rsidP="00925E1C">
      <w:pPr>
        <w:tabs>
          <w:tab w:val="left" w:pos="3969"/>
        </w:tabs>
        <w:bidi w:val="0"/>
        <w:ind w:left="4253" w:hanging="5103"/>
        <w:jc w:val="both"/>
        <w:rPr>
          <w:rFonts w:ascii="Times New Roman" w:hAnsi="Times New Roman" w:cs="Times New Roman"/>
          <w:bCs/>
          <w:szCs w:val="28"/>
        </w:rPr>
      </w:pPr>
    </w:p>
    <w:p w:rsidR="00E5477B" w:rsidP="00E5477B">
      <w:pPr>
        <w:pStyle w:val="NoSpacing"/>
        <w:numPr>
          <w:numId w:val="33"/>
        </w:numPr>
        <w:bidi w:val="0"/>
        <w:spacing w:line="360" w:lineRule="auto"/>
        <w:jc w:val="both"/>
        <w:rPr>
          <w:rFonts w:ascii="Times New Roman" w:hAnsi="Times New Roman"/>
          <w:lang w:eastAsia="en-US"/>
        </w:rPr>
      </w:pPr>
      <w:r>
        <w:rPr>
          <w:rFonts w:ascii="Times New Roman" w:hAnsi="Times New Roman"/>
          <w:lang w:eastAsia="en-US"/>
        </w:rPr>
        <w:t xml:space="preserve">V čl. I sa vypúšťa 131. bod. </w:t>
      </w:r>
    </w:p>
    <w:p w:rsidR="00E5477B" w:rsidP="00E5477B">
      <w:pPr>
        <w:pStyle w:val="NoSpacing"/>
        <w:bidi w:val="0"/>
        <w:spacing w:line="360" w:lineRule="auto"/>
        <w:ind w:left="720"/>
        <w:jc w:val="both"/>
        <w:rPr>
          <w:rFonts w:ascii="Times New Roman" w:hAnsi="Times New Roman"/>
          <w:lang w:eastAsia="en-US"/>
        </w:rPr>
      </w:pPr>
      <w:r>
        <w:rPr>
          <w:rFonts w:ascii="Times New Roman" w:hAnsi="Times New Roman"/>
          <w:lang w:eastAsia="en-US"/>
        </w:rPr>
        <w:t xml:space="preserve">Nasledujúce body sa prečíslujú. </w:t>
      </w:r>
    </w:p>
    <w:p w:rsidR="00E5477B" w:rsidRPr="002C5711" w:rsidP="00E5477B">
      <w:pPr>
        <w:pStyle w:val="ListParagraph"/>
        <w:bidi w:val="0"/>
        <w:ind w:left="2835"/>
        <w:jc w:val="both"/>
        <w:rPr>
          <w:rFonts w:ascii="Times New Roman" w:hAnsi="Times New Roman"/>
        </w:rPr>
      </w:pPr>
      <w:r w:rsidRPr="002C5711">
        <w:rPr>
          <w:rFonts w:ascii="Times New Roman" w:hAnsi="Times New Roman"/>
        </w:rPr>
        <w:t>Navrhuje sa vypustenie novelizačného bodu  vzhľadom na to, že zákon o priestupkoch explicitne ustanovuje subsidiárne použitie správneho poriadku pri prejedávaní priestupkov (§</w:t>
      </w:r>
      <w:r>
        <w:rPr>
          <w:rFonts w:ascii="Times New Roman" w:hAnsi="Times New Roman"/>
        </w:rPr>
        <w:t xml:space="preserve"> </w:t>
      </w:r>
      <w:r w:rsidRPr="002C5711">
        <w:rPr>
          <w:rFonts w:ascii="Times New Roman" w:hAnsi="Times New Roman"/>
        </w:rPr>
        <w:t xml:space="preserve">51), úprava v navrhovanom bode 131 je preto nadbytočná. </w:t>
      </w:r>
    </w:p>
    <w:p w:rsidR="00C62F59" w:rsidP="002142A9">
      <w:pPr>
        <w:pStyle w:val="FootnoteText"/>
        <w:bidi w:val="0"/>
        <w:spacing w:before="0"/>
        <w:rPr>
          <w:rFonts w:ascii="Times New Roman" w:hAnsi="Times New Roman"/>
          <w:b/>
          <w:sz w:val="24"/>
          <w:szCs w:val="24"/>
        </w:rPr>
      </w:pPr>
    </w:p>
    <w:p w:rsidR="00C62F59" w:rsidP="002142A9">
      <w:pPr>
        <w:pStyle w:val="FootnoteText"/>
        <w:bidi w:val="0"/>
        <w:spacing w:before="0"/>
        <w:ind w:left="2835"/>
        <w:rPr>
          <w:rFonts w:ascii="Times New Roman" w:hAnsi="Times New Roman"/>
          <w:b/>
          <w:sz w:val="24"/>
          <w:szCs w:val="24"/>
        </w:rPr>
      </w:pPr>
      <w:r w:rsidRPr="00925E1C">
        <w:rPr>
          <w:rFonts w:ascii="Times New Roman" w:hAnsi="Times New Roman"/>
          <w:b/>
          <w:sz w:val="24"/>
          <w:szCs w:val="24"/>
        </w:rPr>
        <w:t>Ústavnoprávny výbor NR SR</w:t>
      </w:r>
    </w:p>
    <w:p w:rsidR="00C62F59" w:rsidRPr="00925E1C" w:rsidP="002142A9">
      <w:pPr>
        <w:pStyle w:val="FootnoteText"/>
        <w:bidi w:val="0"/>
        <w:spacing w:before="0"/>
        <w:ind w:left="2835"/>
        <w:rPr>
          <w:rFonts w:ascii="Times New Roman" w:hAnsi="Times New Roman"/>
          <w:b/>
          <w:sz w:val="24"/>
          <w:szCs w:val="24"/>
        </w:rPr>
      </w:pPr>
    </w:p>
    <w:p w:rsidR="00C62F59" w:rsidRPr="00925E1C" w:rsidP="002142A9">
      <w:pPr>
        <w:pStyle w:val="FootnoteText"/>
        <w:bidi w:val="0"/>
        <w:spacing w:before="0"/>
        <w:ind w:left="2835"/>
        <w:rPr>
          <w:rFonts w:ascii="Times New Roman" w:hAnsi="Times New Roman"/>
          <w:b/>
          <w:i/>
          <w:sz w:val="24"/>
          <w:szCs w:val="24"/>
        </w:rPr>
      </w:pPr>
      <w:r w:rsidRPr="00925E1C">
        <w:rPr>
          <w:rFonts w:ascii="Times New Roman" w:hAnsi="Times New Roman"/>
          <w:b/>
          <w:i/>
          <w:sz w:val="24"/>
          <w:szCs w:val="24"/>
        </w:rPr>
        <w:t>Gestorský výbor odporúča schváliť</w:t>
      </w:r>
    </w:p>
    <w:p w:rsidR="00E5477B" w:rsidP="00E5477B">
      <w:pPr>
        <w:pStyle w:val="NoSpacing"/>
        <w:bidi w:val="0"/>
        <w:spacing w:line="360" w:lineRule="auto"/>
        <w:ind w:left="720"/>
        <w:jc w:val="both"/>
        <w:rPr>
          <w:rFonts w:ascii="Times New Roman" w:hAnsi="Times New Roman"/>
        </w:rPr>
      </w:pPr>
    </w:p>
    <w:p w:rsidR="00925E1C" w:rsidRPr="00925E1C" w:rsidP="00925E1C">
      <w:pPr>
        <w:pStyle w:val="NoSpacing"/>
        <w:numPr>
          <w:numId w:val="33"/>
        </w:numPr>
        <w:bidi w:val="0"/>
        <w:spacing w:line="360" w:lineRule="auto"/>
        <w:jc w:val="both"/>
        <w:rPr>
          <w:rFonts w:ascii="Times New Roman" w:hAnsi="Times New Roman"/>
        </w:rPr>
      </w:pPr>
      <w:r w:rsidRPr="00925E1C">
        <w:rPr>
          <w:rFonts w:ascii="Times New Roman" w:hAnsi="Times New Roman"/>
        </w:rPr>
        <w:t>V čl. I bode 133 celom bode sa označenie „§ 187c“ nahrádza označením „§ 187d“ a označenie „§ 187d“ nahrádza označením „§ 187e“.</w:t>
      </w:r>
    </w:p>
    <w:p w:rsidR="00925E1C" w:rsidRPr="00925E1C" w:rsidP="00925E1C">
      <w:pPr>
        <w:pStyle w:val="NoSpacing"/>
        <w:bidi w:val="0"/>
        <w:ind w:left="708"/>
        <w:jc w:val="both"/>
        <w:rPr>
          <w:rFonts w:ascii="Times New Roman" w:hAnsi="Times New Roman"/>
        </w:rPr>
      </w:pPr>
    </w:p>
    <w:p w:rsidR="00925E1C" w:rsidRPr="00925E1C" w:rsidP="00925E1C">
      <w:pPr>
        <w:tabs>
          <w:tab w:val="left" w:pos="-1985"/>
          <w:tab w:val="left" w:pos="709"/>
          <w:tab w:val="left" w:pos="1077"/>
        </w:tabs>
        <w:bidi w:val="0"/>
        <w:ind w:left="2836"/>
        <w:jc w:val="both"/>
        <w:rPr>
          <w:rFonts w:ascii="Times New Roman" w:hAnsi="Times New Roman" w:cs="Times New Roman"/>
        </w:rPr>
      </w:pPr>
      <w:r w:rsidRPr="00925E1C">
        <w:rPr>
          <w:rFonts w:ascii="Times New Roman" w:hAnsi="Times New Roman" w:cs="Times New Roman"/>
          <w:lang w:eastAsia="en-US"/>
        </w:rPr>
        <w:t>Navrhuje sa legislatívno-technická úprava označenia paragrafu, keďže zákonom o zabezpečení kvality vysokoškolského vzdelávania (tlač 1046) bolo novelou zákona o verejnom obstarávaní (čl. II) vložené prechodné ustanovenie s označením § 187d</w:t>
      </w:r>
    </w:p>
    <w:p w:rsidR="00925E1C" w:rsidP="00D71AB1">
      <w:pPr>
        <w:bidi w:val="0"/>
        <w:jc w:val="both"/>
        <w:rPr>
          <w:rFonts w:ascii="Times New Roman" w:hAnsi="Times New Roman" w:cs="Times New Roman"/>
        </w:rPr>
      </w:pP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Ústavnoprávny výbor NR SR</w:t>
      </w:r>
    </w:p>
    <w:p w:rsidR="00925E1C" w:rsidRPr="00925E1C" w:rsidP="00925E1C">
      <w:pPr>
        <w:pStyle w:val="FootnoteText"/>
        <w:bidi w:val="0"/>
        <w:spacing w:before="0"/>
        <w:ind w:left="2160" w:firstLine="720"/>
        <w:rPr>
          <w:rFonts w:ascii="Times New Roman" w:hAnsi="Times New Roman"/>
          <w:b/>
          <w:sz w:val="24"/>
          <w:szCs w:val="24"/>
        </w:rPr>
      </w:pPr>
      <w:r w:rsidRPr="00925E1C">
        <w:rPr>
          <w:rFonts w:ascii="Times New Roman" w:hAnsi="Times New Roman"/>
          <w:b/>
          <w:sz w:val="24"/>
          <w:szCs w:val="24"/>
        </w:rPr>
        <w:t xml:space="preserve">Výbor NR SR pre hospodárske záležitosti  </w:t>
      </w:r>
    </w:p>
    <w:p w:rsidR="00925E1C" w:rsidRPr="00925E1C" w:rsidP="00925E1C">
      <w:pPr>
        <w:pStyle w:val="FootnoteText"/>
        <w:bidi w:val="0"/>
        <w:spacing w:before="0"/>
        <w:ind w:left="1440"/>
        <w:rPr>
          <w:rFonts w:ascii="Times New Roman" w:hAnsi="Times New Roman"/>
          <w:b/>
          <w:sz w:val="24"/>
          <w:szCs w:val="24"/>
        </w:rPr>
      </w:pPr>
    </w:p>
    <w:p w:rsidR="00925E1C" w:rsidRPr="00925E1C" w:rsidP="00925E1C">
      <w:pPr>
        <w:pStyle w:val="FootnoteText"/>
        <w:bidi w:val="0"/>
        <w:spacing w:before="0"/>
        <w:ind w:left="2160" w:firstLine="720"/>
        <w:rPr>
          <w:rFonts w:ascii="Times New Roman" w:hAnsi="Times New Roman"/>
          <w:b/>
          <w:i/>
          <w:sz w:val="24"/>
          <w:szCs w:val="24"/>
        </w:rPr>
      </w:pPr>
      <w:r w:rsidRPr="00925E1C">
        <w:rPr>
          <w:rFonts w:ascii="Times New Roman" w:hAnsi="Times New Roman"/>
          <w:b/>
          <w:i/>
          <w:sz w:val="24"/>
          <w:szCs w:val="24"/>
        </w:rPr>
        <w:t>Gestorský výbor odporúča schváliť</w:t>
      </w:r>
    </w:p>
    <w:p w:rsidR="00925E1C" w:rsidP="00D71AB1">
      <w:pPr>
        <w:bidi w:val="0"/>
        <w:jc w:val="both"/>
        <w:rPr>
          <w:rFonts w:ascii="Times New Roman" w:hAnsi="Times New Roman" w:cs="Times New Roman"/>
        </w:rPr>
      </w:pPr>
    </w:p>
    <w:p w:rsidR="008939A2" w:rsidRPr="00925E1C" w:rsidP="00FD5539">
      <w:pPr>
        <w:bidi w:val="0"/>
        <w:ind w:left="2835" w:hanging="1417"/>
        <w:jc w:val="both"/>
        <w:rPr>
          <w:rFonts w:ascii="Times New Roman" w:hAnsi="Times New Roman" w:cs="Times New Roman"/>
        </w:rPr>
      </w:pPr>
    </w:p>
    <w:p w:rsidR="00E269DC" w:rsidRPr="00925E1C" w:rsidP="00FD5539">
      <w:pPr>
        <w:bidi w:val="0"/>
        <w:jc w:val="both"/>
        <w:rPr>
          <w:rFonts w:ascii="Times New Roman" w:hAnsi="Times New Roman" w:cs="Times New Roman"/>
          <w:b/>
        </w:rPr>
      </w:pPr>
      <w:r w:rsidRPr="00925E1C">
        <w:rPr>
          <w:rFonts w:ascii="Times New Roman" w:hAnsi="Times New Roman" w:cs="Times New Roman"/>
        </w:rPr>
        <w:t xml:space="preserve">Gestorský výbor odporúča hlasovať </w:t>
      </w:r>
      <w:r w:rsidRPr="00925E1C" w:rsidR="00956B2C">
        <w:rPr>
          <w:rFonts w:ascii="Times New Roman" w:hAnsi="Times New Roman" w:cs="Times New Roman"/>
        </w:rPr>
        <w:t xml:space="preserve">o bodoch </w:t>
      </w:r>
      <w:r w:rsidRPr="00925E1C" w:rsidR="002929FE">
        <w:rPr>
          <w:rFonts w:ascii="Times New Roman" w:hAnsi="Times New Roman" w:cs="Times New Roman"/>
          <w:b/>
        </w:rPr>
        <w:t>1 a</w:t>
      </w:r>
      <w:r w:rsidR="00925E1C">
        <w:rPr>
          <w:rFonts w:ascii="Times New Roman" w:hAnsi="Times New Roman" w:cs="Times New Roman"/>
          <w:b/>
        </w:rPr>
        <w:t>ž</w:t>
      </w:r>
      <w:r w:rsidRPr="00925E1C" w:rsidR="002929FE">
        <w:rPr>
          <w:rFonts w:ascii="Times New Roman" w:hAnsi="Times New Roman" w:cs="Times New Roman"/>
          <w:b/>
        </w:rPr>
        <w:t xml:space="preserve"> </w:t>
      </w:r>
      <w:r w:rsidR="00925E1C">
        <w:rPr>
          <w:rFonts w:ascii="Times New Roman" w:hAnsi="Times New Roman" w:cs="Times New Roman"/>
          <w:b/>
        </w:rPr>
        <w:t>1</w:t>
      </w:r>
      <w:r w:rsidR="00D070DE">
        <w:rPr>
          <w:rFonts w:ascii="Times New Roman" w:hAnsi="Times New Roman" w:cs="Times New Roman"/>
          <w:b/>
        </w:rPr>
        <w:t>9</w:t>
      </w:r>
      <w:r w:rsidRPr="00925E1C" w:rsidR="00FD5539">
        <w:rPr>
          <w:rFonts w:ascii="Times New Roman" w:hAnsi="Times New Roman" w:cs="Times New Roman"/>
          <w:b/>
        </w:rPr>
        <w:t xml:space="preserve"> </w:t>
      </w:r>
      <w:r w:rsidRPr="00925E1C" w:rsidR="00956B2C">
        <w:rPr>
          <w:rFonts w:ascii="Times New Roman" w:hAnsi="Times New Roman" w:cs="Times New Roman"/>
        </w:rPr>
        <w:t xml:space="preserve">spoločne, s odporúčaním </w:t>
      </w:r>
      <w:r w:rsidRPr="00925E1C" w:rsidR="00956B2C">
        <w:rPr>
          <w:rFonts w:ascii="Times New Roman" w:hAnsi="Times New Roman" w:cs="Times New Roman"/>
          <w:b/>
        </w:rPr>
        <w:t>s c h v á l i</w:t>
      </w:r>
      <w:r w:rsidRPr="00925E1C" w:rsidR="00FD5539">
        <w:rPr>
          <w:rFonts w:ascii="Times New Roman" w:hAnsi="Times New Roman" w:cs="Times New Roman"/>
          <w:b/>
        </w:rPr>
        <w:t> </w:t>
      </w:r>
      <w:r w:rsidRPr="00925E1C" w:rsidR="00956B2C">
        <w:rPr>
          <w:rFonts w:ascii="Times New Roman" w:hAnsi="Times New Roman" w:cs="Times New Roman"/>
          <w:b/>
        </w:rPr>
        <w:t>ť</w:t>
      </w:r>
      <w:r w:rsidRPr="00925E1C" w:rsidR="00FD5539">
        <w:rPr>
          <w:rFonts w:ascii="Times New Roman" w:hAnsi="Times New Roman" w:cs="Times New Roman"/>
          <w:b/>
        </w:rPr>
        <w:t>.</w:t>
      </w:r>
      <w:r w:rsidRPr="00925E1C" w:rsidR="00956B2C">
        <w:rPr>
          <w:rFonts w:ascii="Times New Roman" w:hAnsi="Times New Roman" w:cs="Times New Roman"/>
          <w:b/>
        </w:rPr>
        <w:t xml:space="preserve">  </w:t>
      </w:r>
      <w:r w:rsidRPr="00925E1C">
        <w:rPr>
          <w:rFonts w:ascii="Times New Roman" w:hAnsi="Times New Roman" w:cs="Times New Roman"/>
          <w:b/>
        </w:rPr>
        <w:t xml:space="preserve"> </w:t>
      </w:r>
    </w:p>
    <w:p w:rsidR="00E269DC" w:rsidRPr="00925E1C" w:rsidP="00E269DC">
      <w:pPr>
        <w:bidi w:val="0"/>
        <w:jc w:val="center"/>
        <w:rPr>
          <w:rFonts w:ascii="Times New Roman" w:hAnsi="Times New Roman" w:cs="Times New Roman"/>
          <w:b/>
          <w:bCs/>
        </w:rPr>
      </w:pPr>
    </w:p>
    <w:p w:rsidR="00E269DC" w:rsidRPr="00925E1C" w:rsidP="00E269DC">
      <w:pPr>
        <w:bidi w:val="0"/>
        <w:jc w:val="center"/>
        <w:rPr>
          <w:rFonts w:ascii="Times New Roman" w:hAnsi="Times New Roman" w:cs="Times New Roman"/>
          <w:b/>
          <w:bCs/>
        </w:rPr>
      </w:pPr>
      <w:r w:rsidRPr="00925E1C">
        <w:rPr>
          <w:rFonts w:ascii="Times New Roman" w:hAnsi="Times New Roman" w:cs="Times New Roman"/>
          <w:b/>
          <w:bCs/>
        </w:rPr>
        <w:t>V.</w:t>
      </w:r>
    </w:p>
    <w:p w:rsidR="00E269DC" w:rsidRPr="00925E1C" w:rsidP="00E269DC">
      <w:pPr>
        <w:bidi w:val="0"/>
        <w:jc w:val="center"/>
        <w:rPr>
          <w:rFonts w:ascii="Times New Roman" w:hAnsi="Times New Roman" w:cs="Times New Roman"/>
          <w:b/>
          <w:bCs/>
          <w:sz w:val="16"/>
        </w:rPr>
      </w:pPr>
    </w:p>
    <w:p w:rsidR="00E269DC" w:rsidRPr="00925E1C" w:rsidP="00E269DC">
      <w:pPr>
        <w:bidi w:val="0"/>
        <w:ind w:firstLine="540"/>
        <w:jc w:val="both"/>
        <w:rPr>
          <w:rFonts w:ascii="Times New Roman" w:hAnsi="Times New Roman" w:cs="Times New Roman"/>
        </w:rPr>
      </w:pPr>
      <w:r w:rsidRPr="00925E1C">
        <w:rPr>
          <w:rFonts w:ascii="Times New Roman" w:hAnsi="Times New Roman" w:cs="Times New Roman"/>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925E1C" w:rsidP="00E269DC">
      <w:pPr>
        <w:bidi w:val="0"/>
        <w:ind w:firstLine="540"/>
        <w:jc w:val="both"/>
        <w:rPr>
          <w:rFonts w:ascii="Times New Roman" w:hAnsi="Times New Roman" w:cs="Times New Roman"/>
        </w:rPr>
      </w:pPr>
    </w:p>
    <w:p w:rsidR="00E269DC" w:rsidRPr="00925E1C" w:rsidP="00E269DC">
      <w:pPr>
        <w:bidi w:val="0"/>
        <w:ind w:firstLine="540"/>
        <w:jc w:val="both"/>
        <w:rPr>
          <w:rFonts w:ascii="Times New Roman" w:hAnsi="Times New Roman" w:cs="Times New Roman"/>
          <w:b/>
          <w:bCs/>
        </w:rPr>
      </w:pPr>
      <w:r w:rsidRPr="00925E1C">
        <w:rPr>
          <w:rFonts w:ascii="Times New Roman" w:hAnsi="Times New Roman" w:cs="Times New Roman"/>
          <w:b/>
          <w:bCs/>
        </w:rPr>
        <w:t>odporúča Národnej rade Slovenskej republiky</w:t>
      </w:r>
    </w:p>
    <w:p w:rsidR="00E269DC" w:rsidRPr="00925E1C" w:rsidP="00E269DC">
      <w:pPr>
        <w:bidi w:val="0"/>
        <w:ind w:firstLine="540"/>
        <w:jc w:val="both"/>
        <w:rPr>
          <w:rFonts w:ascii="Times New Roman" w:hAnsi="Times New Roman" w:cs="Times New Roman"/>
          <w:b/>
          <w:bCs/>
          <w:u w:val="single"/>
        </w:rPr>
      </w:pPr>
    </w:p>
    <w:p w:rsidR="00A51144" w:rsidRPr="00925E1C" w:rsidP="00682136">
      <w:pPr>
        <w:bidi w:val="0"/>
        <w:ind w:firstLine="540"/>
        <w:jc w:val="both"/>
        <w:rPr>
          <w:rFonts w:ascii="Times New Roman" w:hAnsi="Times New Roman" w:cs="Times New Roman"/>
        </w:rPr>
      </w:pPr>
      <w:r w:rsidRPr="00925E1C" w:rsidR="005F0AEF">
        <w:rPr>
          <w:rFonts w:ascii="Times New Roman" w:hAnsi="Times New Roman" w:cs="Times New Roman"/>
        </w:rPr>
        <w:t xml:space="preserve">vládny návrh </w:t>
      </w:r>
      <w:r w:rsidRPr="00925E1C" w:rsidR="00682136">
        <w:rPr>
          <w:rFonts w:ascii="Times New Roman" w:hAnsi="Times New Roman" w:cs="Times New Roman"/>
        </w:rPr>
        <w:t xml:space="preserve">zákona, ktorým sa mení a dopĺňa zákon č. 343/2015 Z. z. o verejnom obstarávaní a o zmene a doplnení niektorých zákonov v znení neskorších predpisov a ktorým sa menia a dopĺňajú niektoré zákony (tlač </w:t>
      </w:r>
      <w:r w:rsidRPr="00925E1C" w:rsidR="00682136">
        <w:rPr>
          <w:rFonts w:ascii="Times New Roman" w:hAnsi="Times New Roman" w:cs="Times New Roman"/>
          <w:b/>
        </w:rPr>
        <w:t>1073</w:t>
      </w:r>
      <w:r w:rsidRPr="00925E1C" w:rsidR="00682136">
        <w:rPr>
          <w:rFonts w:ascii="Times New Roman" w:hAnsi="Times New Roman" w:cs="Times New Roman"/>
        </w:rPr>
        <w:t>)</w:t>
      </w:r>
    </w:p>
    <w:p w:rsidR="00624A9D" w:rsidRPr="00925E1C" w:rsidP="00E269DC">
      <w:pPr>
        <w:bidi w:val="0"/>
        <w:ind w:firstLine="540"/>
        <w:jc w:val="both"/>
        <w:rPr>
          <w:rFonts w:ascii="Times New Roman" w:hAnsi="Times New Roman" w:cs="Times New Roman"/>
          <w:b/>
          <w:bCs/>
        </w:rPr>
      </w:pPr>
    </w:p>
    <w:p w:rsidR="00E269DC" w:rsidRPr="00925E1C" w:rsidP="00E269DC">
      <w:pPr>
        <w:bidi w:val="0"/>
        <w:ind w:firstLine="540"/>
        <w:jc w:val="both"/>
        <w:rPr>
          <w:rFonts w:ascii="Times New Roman" w:hAnsi="Times New Roman" w:cs="Times New Roman"/>
          <w:b/>
          <w:bCs/>
        </w:rPr>
      </w:pPr>
      <w:r w:rsidRPr="00925E1C">
        <w:rPr>
          <w:rFonts w:ascii="Times New Roman" w:hAnsi="Times New Roman" w:cs="Times New Roman"/>
          <w:b/>
          <w:bCs/>
        </w:rPr>
        <w:t xml:space="preserve">s c h v á l i ť  </w:t>
      </w:r>
      <w:r w:rsidRPr="00925E1C">
        <w:rPr>
          <w:rFonts w:ascii="Times New Roman" w:hAnsi="Times New Roman" w:cs="Times New Roman"/>
          <w:bCs/>
        </w:rPr>
        <w:t>v</w:t>
      </w:r>
      <w:r w:rsidRPr="00925E1C">
        <w:rPr>
          <w:rFonts w:ascii="Times New Roman" w:hAnsi="Times New Roman" w:cs="Times New Roman"/>
          <w:b/>
          <w:bCs/>
        </w:rPr>
        <w:t xml:space="preserve"> </w:t>
      </w:r>
      <w:r w:rsidRPr="00925E1C">
        <w:rPr>
          <w:rFonts w:ascii="Times New Roman" w:hAnsi="Times New Roman" w:cs="Times New Roman"/>
          <w:bCs/>
        </w:rPr>
        <w:t>znení pozmeňujúcich a doplňujúcich návrhov uvedených v tejto spoločnej správe, ktoré gestorský výbor odporúčal schváliť</w:t>
      </w:r>
      <w:r w:rsidRPr="00925E1C">
        <w:rPr>
          <w:rFonts w:ascii="Times New Roman" w:hAnsi="Times New Roman" w:cs="Times New Roman"/>
          <w:b/>
          <w:bCs/>
        </w:rPr>
        <w:t>.</w:t>
      </w:r>
    </w:p>
    <w:p w:rsidR="00E269DC" w:rsidRPr="00925E1C" w:rsidP="00E269DC">
      <w:pPr>
        <w:bidi w:val="0"/>
        <w:ind w:firstLine="540"/>
        <w:jc w:val="both"/>
        <w:rPr>
          <w:rFonts w:ascii="Times New Roman" w:hAnsi="Times New Roman" w:cs="Times New Roman"/>
          <w:b/>
          <w:bCs/>
        </w:rPr>
      </w:pPr>
    </w:p>
    <w:p w:rsidR="00E269DC" w:rsidRPr="00925E1C" w:rsidP="00FD5539">
      <w:pPr>
        <w:bidi w:val="0"/>
        <w:jc w:val="both"/>
        <w:rPr>
          <w:rFonts w:ascii="Times New Roman" w:hAnsi="Times New Roman" w:cs="Times New Roman"/>
        </w:rPr>
      </w:pPr>
      <w:r w:rsidRPr="00925E1C">
        <w:rPr>
          <w:rFonts w:ascii="Times New Roman" w:hAnsi="Times New Roman" w:cs="Times New Roman"/>
        </w:rPr>
        <w:t xml:space="preserve">     Spoločná správa výborov Národnej rady Slovenskej republiky o výsledku prerokovania návrhu zákona v druhom čítaní bola schválená uznesením Výboru Národnej rady Slovenskej republiky pre hospodárske záležitosti č</w:t>
      </w:r>
      <w:r w:rsidRPr="00925E1C" w:rsidR="00BE275D">
        <w:rPr>
          <w:rFonts w:ascii="Times New Roman" w:hAnsi="Times New Roman" w:cs="Times New Roman"/>
        </w:rPr>
        <w:t xml:space="preserve">. </w:t>
      </w:r>
      <w:r w:rsidR="00BA0312">
        <w:rPr>
          <w:rFonts w:ascii="Times New Roman" w:hAnsi="Times New Roman" w:cs="Times New Roman"/>
        </w:rPr>
        <w:t>293</w:t>
      </w:r>
      <w:r w:rsidRPr="00925E1C">
        <w:rPr>
          <w:rFonts w:ascii="Times New Roman" w:hAnsi="Times New Roman" w:cs="Times New Roman"/>
        </w:rPr>
        <w:t xml:space="preserve"> z</w:t>
      </w:r>
      <w:r w:rsidRPr="00925E1C" w:rsidR="007F3128">
        <w:rPr>
          <w:rFonts w:ascii="Times New Roman" w:hAnsi="Times New Roman" w:cs="Times New Roman"/>
        </w:rPr>
        <w:t>o</w:t>
      </w:r>
      <w:r w:rsidRPr="00925E1C">
        <w:rPr>
          <w:rFonts w:ascii="Times New Roman" w:hAnsi="Times New Roman" w:cs="Times New Roman"/>
        </w:rPr>
        <w:t> </w:t>
      </w:r>
      <w:r w:rsidRPr="00925E1C" w:rsidR="007F3128">
        <w:rPr>
          <w:rFonts w:ascii="Times New Roman" w:hAnsi="Times New Roman" w:cs="Times New Roman"/>
        </w:rPr>
        <w:t>16</w:t>
      </w:r>
      <w:r w:rsidRPr="00925E1C">
        <w:rPr>
          <w:rFonts w:ascii="Times New Roman" w:hAnsi="Times New Roman" w:cs="Times New Roman"/>
        </w:rPr>
        <w:t xml:space="preserve">. </w:t>
      </w:r>
      <w:r w:rsidRPr="00925E1C" w:rsidR="005F0AEF">
        <w:rPr>
          <w:rFonts w:ascii="Times New Roman" w:hAnsi="Times New Roman" w:cs="Times New Roman"/>
        </w:rPr>
        <w:t xml:space="preserve">októbra </w:t>
      </w:r>
      <w:r w:rsidRPr="00925E1C">
        <w:rPr>
          <w:rFonts w:ascii="Times New Roman" w:hAnsi="Times New Roman" w:cs="Times New Roman"/>
        </w:rPr>
        <w:t>201</w:t>
      </w:r>
      <w:r w:rsidRPr="00925E1C" w:rsidR="006C5241">
        <w:rPr>
          <w:rFonts w:ascii="Times New Roman" w:hAnsi="Times New Roman" w:cs="Times New Roman"/>
        </w:rPr>
        <w:t>8</w:t>
      </w:r>
      <w:r w:rsidRPr="00925E1C">
        <w:rPr>
          <w:rFonts w:ascii="Times New Roman" w:hAnsi="Times New Roman" w:cs="Times New Roman"/>
        </w:rPr>
        <w:t>.</w:t>
      </w:r>
    </w:p>
    <w:p w:rsidR="00E269DC" w:rsidRPr="00925E1C" w:rsidP="00E269DC">
      <w:pPr>
        <w:bidi w:val="0"/>
        <w:jc w:val="both"/>
        <w:rPr>
          <w:rFonts w:ascii="Times New Roman" w:hAnsi="Times New Roman" w:cs="Times New Roman"/>
        </w:rPr>
      </w:pPr>
      <w:r w:rsidRPr="00925E1C">
        <w:rPr>
          <w:rFonts w:ascii="Times New Roman" w:hAnsi="Times New Roman" w:cs="Times New Roman"/>
        </w:rPr>
        <w:t xml:space="preserve"> </w:t>
      </w:r>
    </w:p>
    <w:p w:rsidR="00E269DC" w:rsidRPr="00925E1C" w:rsidP="00E269DC">
      <w:pPr>
        <w:bidi w:val="0"/>
        <w:ind w:firstLine="567"/>
        <w:jc w:val="both"/>
        <w:rPr>
          <w:rFonts w:ascii="Times New Roman" w:hAnsi="Times New Roman" w:cs="Times New Roman"/>
          <w:bCs/>
        </w:rPr>
      </w:pPr>
      <w:r w:rsidRPr="00925E1C">
        <w:rPr>
          <w:rFonts w:ascii="Times New Roman" w:hAnsi="Times New Roman" w:cs="Times New Roman"/>
          <w:bCs/>
        </w:rPr>
        <w:t xml:space="preserve">Týmto uznesením </w:t>
      </w:r>
      <w:r w:rsidRPr="00925E1C" w:rsidR="005F0AEF">
        <w:rPr>
          <w:rFonts w:ascii="Times New Roman" w:hAnsi="Times New Roman" w:cs="Times New Roman"/>
          <w:bCs/>
        </w:rPr>
        <w:t xml:space="preserve">výbor zároveň poveril spoločného spravodajcu </w:t>
      </w:r>
      <w:r w:rsidRPr="00925E1C">
        <w:rPr>
          <w:rFonts w:ascii="Times New Roman" w:hAnsi="Times New Roman" w:cs="Times New Roman"/>
          <w:bCs/>
        </w:rPr>
        <w:t xml:space="preserve"> </w:t>
      </w:r>
      <w:r w:rsidRPr="00925E1C" w:rsidR="00682136">
        <w:rPr>
          <w:rFonts w:ascii="Times New Roman" w:hAnsi="Times New Roman" w:cs="Times New Roman"/>
          <w:bCs/>
        </w:rPr>
        <w:t>Michala Bagačku</w:t>
      </w:r>
      <w:r w:rsidRPr="00925E1C" w:rsidR="00603EFE">
        <w:rPr>
          <w:rFonts w:ascii="Times New Roman" w:hAnsi="Times New Roman" w:cs="Times New Roman"/>
          <w:bCs/>
        </w:rPr>
        <w:t xml:space="preserve"> </w:t>
      </w:r>
      <w:r w:rsidRPr="00925E1C">
        <w:rPr>
          <w:rFonts w:ascii="Times New Roman" w:hAnsi="Times New Roman" w:cs="Times New Roman"/>
          <w:bCs/>
        </w:rPr>
        <w:t>predložiť návrhy podľa §  81 ods. 2, § 83 ods. 4, § 84 ods. 2 a § 86 rokovacieho poriadku Národnej rady Slovenskej republiky.</w:t>
      </w:r>
    </w:p>
    <w:p w:rsidR="00E269DC" w:rsidRPr="00925E1C" w:rsidP="00E269DC">
      <w:pPr>
        <w:bidi w:val="0"/>
        <w:ind w:firstLine="567"/>
        <w:jc w:val="both"/>
        <w:rPr>
          <w:rFonts w:ascii="Times New Roman" w:hAnsi="Times New Roman" w:cs="Times New Roman"/>
          <w:bCs/>
        </w:rPr>
      </w:pPr>
    </w:p>
    <w:p w:rsidR="00E269DC" w:rsidRPr="00925E1C" w:rsidP="00E269DC">
      <w:pPr>
        <w:bidi w:val="0"/>
        <w:jc w:val="both"/>
        <w:rPr>
          <w:rFonts w:ascii="Times New Roman" w:hAnsi="Times New Roman" w:cs="Times New Roman"/>
        </w:rPr>
      </w:pPr>
      <w:r w:rsidRPr="00925E1C">
        <w:rPr>
          <w:rFonts w:ascii="Times New Roman" w:hAnsi="Times New Roman" w:cs="Times New Roman"/>
        </w:rPr>
        <w:t xml:space="preserve">Bratislava </w:t>
      </w:r>
      <w:r w:rsidRPr="00925E1C" w:rsidR="007F3128">
        <w:rPr>
          <w:rFonts w:ascii="Times New Roman" w:hAnsi="Times New Roman" w:cs="Times New Roman"/>
        </w:rPr>
        <w:t>16</w:t>
      </w:r>
      <w:r w:rsidRPr="00925E1C">
        <w:rPr>
          <w:rFonts w:ascii="Times New Roman" w:hAnsi="Times New Roman" w:cs="Times New Roman"/>
        </w:rPr>
        <w:t xml:space="preserve">. </w:t>
      </w:r>
      <w:r w:rsidRPr="00925E1C" w:rsidR="005F0AEF">
        <w:rPr>
          <w:rFonts w:ascii="Times New Roman" w:hAnsi="Times New Roman" w:cs="Times New Roman"/>
        </w:rPr>
        <w:t xml:space="preserve">októbra </w:t>
      </w:r>
      <w:r w:rsidRPr="00925E1C" w:rsidR="004C667F">
        <w:rPr>
          <w:rFonts w:ascii="Times New Roman" w:hAnsi="Times New Roman" w:cs="Times New Roman"/>
        </w:rPr>
        <w:t>201</w:t>
      </w:r>
      <w:r w:rsidRPr="00925E1C" w:rsidR="006C5241">
        <w:rPr>
          <w:rFonts w:ascii="Times New Roman" w:hAnsi="Times New Roman" w:cs="Times New Roman"/>
        </w:rPr>
        <w:t>8</w:t>
      </w:r>
    </w:p>
    <w:p w:rsidR="00E269DC" w:rsidRPr="00925E1C" w:rsidP="00E269DC">
      <w:pPr>
        <w:bidi w:val="0"/>
        <w:jc w:val="both"/>
        <w:rPr>
          <w:rFonts w:ascii="Times New Roman" w:hAnsi="Times New Roman" w:cs="Times New Roman"/>
        </w:rPr>
      </w:pPr>
    </w:p>
    <w:p w:rsidR="00B31C05" w:rsidRPr="00925E1C" w:rsidP="00E269DC">
      <w:pPr>
        <w:bidi w:val="0"/>
        <w:jc w:val="both"/>
        <w:rPr>
          <w:rFonts w:ascii="Times New Roman" w:hAnsi="Times New Roman" w:cs="Times New Roman"/>
        </w:rPr>
      </w:pPr>
    </w:p>
    <w:p w:rsidR="00B60127" w:rsidRPr="00925E1C" w:rsidP="00E269DC">
      <w:pPr>
        <w:bidi w:val="0"/>
        <w:jc w:val="both"/>
        <w:rPr>
          <w:rFonts w:ascii="Times New Roman" w:hAnsi="Times New Roman" w:cs="Times New Roman"/>
        </w:rPr>
      </w:pPr>
    </w:p>
    <w:p w:rsidR="00241358" w:rsidRPr="00925E1C" w:rsidP="00E269DC">
      <w:pPr>
        <w:bidi w:val="0"/>
        <w:jc w:val="center"/>
        <w:rPr>
          <w:rFonts w:ascii="Times New Roman" w:hAnsi="Times New Roman" w:cs="Times New Roman"/>
          <w:lang w:eastAsia="cs-CZ"/>
        </w:rPr>
      </w:pPr>
    </w:p>
    <w:p w:rsidR="00E269DC" w:rsidRPr="00925E1C" w:rsidP="00E269DC">
      <w:pPr>
        <w:bidi w:val="0"/>
        <w:jc w:val="center"/>
        <w:rPr>
          <w:rFonts w:ascii="Times New Roman" w:hAnsi="Times New Roman" w:cs="Times New Roman"/>
          <w:bCs/>
          <w:lang w:eastAsia="cs-CZ"/>
        </w:rPr>
      </w:pPr>
      <w:r w:rsidRPr="00925E1C" w:rsidR="004C667F">
        <w:rPr>
          <w:rFonts w:ascii="Times New Roman" w:hAnsi="Times New Roman" w:cs="Times New Roman"/>
          <w:lang w:eastAsia="cs-CZ"/>
        </w:rPr>
        <w:t>Jana</w:t>
      </w:r>
      <w:r w:rsidRPr="00925E1C" w:rsidR="002C6601">
        <w:rPr>
          <w:rFonts w:ascii="Times New Roman" w:hAnsi="Times New Roman" w:cs="Times New Roman"/>
          <w:lang w:eastAsia="cs-CZ"/>
        </w:rPr>
        <w:t xml:space="preserve"> </w:t>
      </w:r>
      <w:r w:rsidRPr="00925E1C" w:rsidR="004C667F">
        <w:rPr>
          <w:rFonts w:ascii="Times New Roman" w:hAnsi="Times New Roman" w:cs="Times New Roman"/>
          <w:b/>
          <w:bCs/>
          <w:lang w:eastAsia="cs-CZ"/>
        </w:rPr>
        <w:t>K i š š o v á</w:t>
      </w:r>
      <w:r w:rsidRPr="00925E1C">
        <w:rPr>
          <w:rFonts w:ascii="Times New Roman" w:hAnsi="Times New Roman" w:cs="Times New Roman"/>
          <w:bCs/>
          <w:lang w:eastAsia="cs-CZ"/>
        </w:rPr>
        <w:t>, v.r.</w:t>
      </w:r>
      <w:r w:rsidRPr="00925E1C">
        <w:rPr>
          <w:rFonts w:ascii="Times New Roman" w:hAnsi="Times New Roman" w:cs="Times New Roman"/>
          <w:b/>
          <w:lang w:eastAsia="cs-CZ"/>
        </w:rPr>
        <w:t xml:space="preserve">  </w:t>
      </w:r>
    </w:p>
    <w:p w:rsidR="00B62E81" w:rsidRPr="00925E1C" w:rsidP="00E269DC">
      <w:pPr>
        <w:bidi w:val="0"/>
        <w:jc w:val="center"/>
        <w:rPr>
          <w:rFonts w:ascii="Times New Roman" w:hAnsi="Times New Roman" w:cs="Times New Roman"/>
          <w:lang w:eastAsia="cs-CZ"/>
        </w:rPr>
      </w:pPr>
      <w:r w:rsidRPr="00925E1C" w:rsidR="004C667F">
        <w:rPr>
          <w:rFonts w:ascii="Times New Roman" w:hAnsi="Times New Roman" w:cs="Times New Roman"/>
          <w:lang w:eastAsia="cs-CZ"/>
        </w:rPr>
        <w:t>predsedníčka</w:t>
      </w:r>
      <w:r w:rsidRPr="00925E1C" w:rsidR="00E269DC">
        <w:rPr>
          <w:rFonts w:ascii="Times New Roman" w:hAnsi="Times New Roman" w:cs="Times New Roman"/>
          <w:lang w:eastAsia="cs-CZ"/>
        </w:rPr>
        <w:t xml:space="preserve"> Výboru NR SR </w:t>
      </w:r>
    </w:p>
    <w:p w:rsidR="00313A20" w:rsidRPr="00925E1C" w:rsidP="009325C0">
      <w:pPr>
        <w:bidi w:val="0"/>
        <w:jc w:val="center"/>
        <w:rPr>
          <w:rFonts w:ascii="Times New Roman" w:hAnsi="Times New Roman" w:cs="Times New Roman"/>
          <w:b/>
          <w:bCs/>
        </w:rPr>
      </w:pPr>
      <w:r w:rsidRPr="00925E1C" w:rsidR="00E269DC">
        <w:rPr>
          <w:rFonts w:ascii="Times New Roman" w:hAnsi="Times New Roman" w:cs="Times New Roman"/>
          <w:lang w:eastAsia="cs-CZ"/>
        </w:rPr>
        <w:t>pre</w:t>
      </w:r>
      <w:r w:rsidRPr="00925E1C" w:rsidR="00B62E81">
        <w:rPr>
          <w:rFonts w:ascii="Times New Roman" w:hAnsi="Times New Roman" w:cs="Times New Roman"/>
          <w:lang w:eastAsia="cs-CZ"/>
        </w:rPr>
        <w:t xml:space="preserve"> </w:t>
      </w:r>
      <w:r w:rsidRPr="00925E1C" w:rsidR="00E269DC">
        <w:rPr>
          <w:rFonts w:ascii="Times New Roman" w:hAnsi="Times New Roman" w:cs="Times New Roman"/>
          <w:lang w:eastAsia="cs-CZ"/>
        </w:rPr>
        <w:t xml:space="preserve">hospodárske záležitosti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PalatinoLinotype-Bold">
    <w:altName w:val="MS Mincho"/>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D7B9F">
      <w:rPr>
        <w:rStyle w:val="PageNumber"/>
        <w:rFonts w:ascii="Times New Roman" w:hAnsi="Times New Roman"/>
        <w:noProof/>
      </w:rPr>
      <w:t>13</w:t>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06261E05"/>
    <w:multiLevelType w:val="hybridMultilevel"/>
    <w:tmpl w:val="1B48F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FDB6C37"/>
    <w:multiLevelType w:val="hybridMultilevel"/>
    <w:tmpl w:val="EBEC7DA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1411551"/>
    <w:multiLevelType w:val="hybridMultilevel"/>
    <w:tmpl w:val="716802C8"/>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19121FE"/>
    <w:multiLevelType w:val="hybridMultilevel"/>
    <w:tmpl w:val="E006EC8E"/>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1C2495"/>
    <w:multiLevelType w:val="hybridMultilevel"/>
    <w:tmpl w:val="FEE8C5C4"/>
    <w:lvl w:ilvl="0">
      <w:start w:val="1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E491860"/>
    <w:multiLevelType w:val="hybridMultilevel"/>
    <w:tmpl w:val="D24426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0E05C1"/>
    <w:multiLevelType w:val="hybridMultilevel"/>
    <w:tmpl w:val="D1986B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2CB25156"/>
    <w:multiLevelType w:val="hybridMultilevel"/>
    <w:tmpl w:val="448C152A"/>
    <w:lvl w:ilvl="0">
      <w:start w:val="1"/>
      <w:numFmt w:val="lowerLetter"/>
      <w:lvlText w:val="%1)"/>
      <w:lvlJc w:val="left"/>
      <w:pPr>
        <w:ind w:left="720" w:hanging="360"/>
      </w:pPr>
      <w:rPr>
        <w:rFonts w:eastAsia="PalatinoLinotype-Bold"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37167A87"/>
    <w:multiLevelType w:val="hybridMultilevel"/>
    <w:tmpl w:val="6A30370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8EB4C81"/>
    <w:multiLevelType w:val="hybridMultilevel"/>
    <w:tmpl w:val="682A8C3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391C33F2"/>
    <w:multiLevelType w:val="hybridMultilevel"/>
    <w:tmpl w:val="8B62B772"/>
    <w:lvl w:ilvl="0">
      <w:start w:val="0"/>
      <w:numFmt w:val="bullet"/>
      <w:lvlText w:val="-"/>
      <w:lvlJc w:val="left"/>
      <w:pPr>
        <w:ind w:left="1440" w:hanging="360"/>
      </w:pPr>
      <w:rPr>
        <w:rFonts w:ascii="Times New Roman" w:eastAsia="Times New Roman" w:hAnsi="Times New Roman" w:hint="default"/>
        <w:b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nsid w:val="3E5335C0"/>
    <w:multiLevelType w:val="hybridMultilevel"/>
    <w:tmpl w:val="D2AC8754"/>
    <w:lvl w:ilvl="0">
      <w:start w:val="0"/>
      <w:numFmt w:val="bullet"/>
      <w:lvlText w:val="-"/>
      <w:lvlJc w:val="left"/>
      <w:pPr>
        <w:ind w:left="1080" w:hanging="360"/>
      </w:pPr>
      <w:rPr>
        <w:rFonts w:ascii="Times New Roman" w:eastAsia="Times New Roman" w:hAnsi="Times New Roman" w:hint="default"/>
        <w:b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4B8B68D1"/>
    <w:multiLevelType w:val="hybridMultilevel"/>
    <w:tmpl w:val="661473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20">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58F3235D"/>
    <w:multiLevelType w:val="hybridMultilevel"/>
    <w:tmpl w:val="1B24A1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ADB596A"/>
    <w:multiLevelType w:val="hybridMultilevel"/>
    <w:tmpl w:val="C868F9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B7E4CB8"/>
    <w:multiLevelType w:val="hybridMultilevel"/>
    <w:tmpl w:val="06F896A4"/>
    <w:lvl w:ilvl="0">
      <w:start w:val="1"/>
      <w:numFmt w:val="lowerLetter"/>
      <w:pStyle w:val="PSMENO"/>
      <w:lvlText w:val="%1)"/>
      <w:lvlJc w:val="left"/>
      <w:pPr>
        <w:ind w:left="1211"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24">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6">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D4E0FB2"/>
    <w:multiLevelType w:val="hybridMultilevel"/>
    <w:tmpl w:val="072439D2"/>
    <w:lvl w:ilvl="0">
      <w:start w:val="1"/>
      <w:numFmt w:val="decimal"/>
      <w:lvlText w:val="%1."/>
      <w:lvlJc w:val="left"/>
      <w:pPr>
        <w:ind w:left="4046" w:hanging="360"/>
      </w:pPr>
      <w:rPr>
        <w:rFonts w:cs="Times New Roman" w:hint="default"/>
        <w:b/>
        <w:rtl w:val="0"/>
        <w:cs w:val="0"/>
      </w:rPr>
    </w:lvl>
    <w:lvl w:ilvl="1">
      <w:start w:val="1"/>
      <w:numFmt w:val="lowerLetter"/>
      <w:lvlText w:val="%2."/>
      <w:lvlJc w:val="left"/>
      <w:pPr>
        <w:ind w:left="4766" w:hanging="360"/>
      </w:pPr>
      <w:rPr>
        <w:rFonts w:cs="Times New Roman"/>
        <w:rtl w:val="0"/>
        <w:cs w:val="0"/>
      </w:rPr>
    </w:lvl>
    <w:lvl w:ilvl="2">
      <w:start w:val="1"/>
      <w:numFmt w:val="lowerRoman"/>
      <w:lvlText w:val="%3."/>
      <w:lvlJc w:val="right"/>
      <w:pPr>
        <w:ind w:left="5486" w:hanging="180"/>
      </w:pPr>
      <w:rPr>
        <w:rFonts w:cs="Times New Roman"/>
        <w:rtl w:val="0"/>
        <w:cs w:val="0"/>
      </w:rPr>
    </w:lvl>
    <w:lvl w:ilvl="3">
      <w:start w:val="1"/>
      <w:numFmt w:val="decimal"/>
      <w:lvlText w:val="%4."/>
      <w:lvlJc w:val="left"/>
      <w:pPr>
        <w:ind w:left="6206" w:hanging="360"/>
      </w:pPr>
      <w:rPr>
        <w:rFonts w:cs="Times New Roman"/>
        <w:rtl w:val="0"/>
        <w:cs w:val="0"/>
      </w:rPr>
    </w:lvl>
    <w:lvl w:ilvl="4">
      <w:start w:val="1"/>
      <w:numFmt w:val="lowerLetter"/>
      <w:lvlText w:val="%5."/>
      <w:lvlJc w:val="left"/>
      <w:pPr>
        <w:ind w:left="6926" w:hanging="360"/>
      </w:pPr>
      <w:rPr>
        <w:rFonts w:cs="Times New Roman"/>
        <w:rtl w:val="0"/>
        <w:cs w:val="0"/>
      </w:rPr>
    </w:lvl>
    <w:lvl w:ilvl="5">
      <w:start w:val="1"/>
      <w:numFmt w:val="lowerRoman"/>
      <w:lvlText w:val="%6."/>
      <w:lvlJc w:val="right"/>
      <w:pPr>
        <w:ind w:left="7646" w:hanging="180"/>
      </w:pPr>
      <w:rPr>
        <w:rFonts w:cs="Times New Roman"/>
        <w:rtl w:val="0"/>
        <w:cs w:val="0"/>
      </w:rPr>
    </w:lvl>
    <w:lvl w:ilvl="6">
      <w:start w:val="1"/>
      <w:numFmt w:val="decimal"/>
      <w:lvlText w:val="%7."/>
      <w:lvlJc w:val="left"/>
      <w:pPr>
        <w:ind w:left="8366" w:hanging="360"/>
      </w:pPr>
      <w:rPr>
        <w:rFonts w:cs="Times New Roman"/>
        <w:rtl w:val="0"/>
        <w:cs w:val="0"/>
      </w:rPr>
    </w:lvl>
    <w:lvl w:ilvl="7">
      <w:start w:val="1"/>
      <w:numFmt w:val="lowerLetter"/>
      <w:lvlText w:val="%8."/>
      <w:lvlJc w:val="left"/>
      <w:pPr>
        <w:ind w:left="9086" w:hanging="360"/>
      </w:pPr>
      <w:rPr>
        <w:rFonts w:cs="Times New Roman"/>
        <w:rtl w:val="0"/>
        <w:cs w:val="0"/>
      </w:rPr>
    </w:lvl>
    <w:lvl w:ilvl="8">
      <w:start w:val="1"/>
      <w:numFmt w:val="lowerRoman"/>
      <w:lvlText w:val="%9."/>
      <w:lvlJc w:val="right"/>
      <w:pPr>
        <w:ind w:left="9806" w:hanging="180"/>
      </w:pPr>
      <w:rPr>
        <w:rFonts w:cs="Times New Roman"/>
        <w:rtl w:val="0"/>
        <w:cs w:val="0"/>
      </w:rPr>
    </w:lvl>
  </w:abstractNum>
  <w:abstractNum w:abstractNumId="28">
    <w:nsid w:val="6F607E9A"/>
    <w:multiLevelType w:val="hybridMultilevel"/>
    <w:tmpl w:val="55146424"/>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9">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1162211"/>
    <w:multiLevelType w:val="hybridMultilevel"/>
    <w:tmpl w:val="0E5096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8121AA6"/>
    <w:multiLevelType w:val="hybridMultilevel"/>
    <w:tmpl w:val="B848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6"/>
  </w:num>
  <w:num w:numId="4">
    <w:abstractNumId w:val="10"/>
  </w:num>
  <w:num w:numId="5">
    <w:abstractNumId w:val="18"/>
  </w:num>
  <w:num w:numId="6">
    <w:abstractNumId w:val="2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0"/>
  </w:num>
  <w:num w:numId="11">
    <w:abstractNumId w:val="19"/>
  </w:num>
  <w:num w:numId="12">
    <w:abstractNumId w:val="11"/>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5"/>
  </w:num>
  <w:num w:numId="16">
    <w:abstractNumId w:val="8"/>
  </w:num>
  <w:num w:numId="17">
    <w:abstractNumId w:val="14"/>
  </w:num>
  <w:num w:numId="18">
    <w:abstractNumId w:val="2"/>
  </w:num>
  <w:num w:numId="19">
    <w:abstractNumId w:val="15"/>
  </w:num>
  <w:num w:numId="20">
    <w:abstractNumId w:val="31"/>
  </w:num>
  <w:num w:numId="21">
    <w:abstractNumId w:val="4"/>
  </w:num>
  <w:num w:numId="22">
    <w:abstractNumId w:val="21"/>
  </w:num>
  <w:num w:numId="23">
    <w:abstractNumId w:val="3"/>
  </w:num>
  <w:num w:numId="24">
    <w:abstractNumId w:val="27"/>
  </w:num>
  <w:num w:numId="25">
    <w:abstractNumId w:val="23"/>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0"/>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3"/>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644"/>
    <w:rsid w:val="0000582A"/>
    <w:rsid w:val="00005E6D"/>
    <w:rsid w:val="00007C8D"/>
    <w:rsid w:val="000103A4"/>
    <w:rsid w:val="00010F95"/>
    <w:rsid w:val="000124F3"/>
    <w:rsid w:val="00012DDE"/>
    <w:rsid w:val="00013E07"/>
    <w:rsid w:val="00015611"/>
    <w:rsid w:val="00024C4D"/>
    <w:rsid w:val="000277D8"/>
    <w:rsid w:val="0003485C"/>
    <w:rsid w:val="000352DE"/>
    <w:rsid w:val="0004411A"/>
    <w:rsid w:val="0004416D"/>
    <w:rsid w:val="0004647C"/>
    <w:rsid w:val="00046FC1"/>
    <w:rsid w:val="0004759F"/>
    <w:rsid w:val="00050DE3"/>
    <w:rsid w:val="00062A03"/>
    <w:rsid w:val="00065871"/>
    <w:rsid w:val="00067028"/>
    <w:rsid w:val="00067262"/>
    <w:rsid w:val="0007078E"/>
    <w:rsid w:val="00074BC5"/>
    <w:rsid w:val="00075AEB"/>
    <w:rsid w:val="000770A8"/>
    <w:rsid w:val="000855CA"/>
    <w:rsid w:val="00090E85"/>
    <w:rsid w:val="000947F1"/>
    <w:rsid w:val="000A36B7"/>
    <w:rsid w:val="000A712F"/>
    <w:rsid w:val="000A727F"/>
    <w:rsid w:val="000B2837"/>
    <w:rsid w:val="000B3EB8"/>
    <w:rsid w:val="000B3EDE"/>
    <w:rsid w:val="000B48F9"/>
    <w:rsid w:val="000B70EA"/>
    <w:rsid w:val="000B74F5"/>
    <w:rsid w:val="000C2403"/>
    <w:rsid w:val="000C3652"/>
    <w:rsid w:val="000C551D"/>
    <w:rsid w:val="000D3EAC"/>
    <w:rsid w:val="000E1239"/>
    <w:rsid w:val="000E14A9"/>
    <w:rsid w:val="000E4407"/>
    <w:rsid w:val="000E5950"/>
    <w:rsid w:val="000E5F99"/>
    <w:rsid w:val="000E670B"/>
    <w:rsid w:val="000F0BE4"/>
    <w:rsid w:val="000F2A81"/>
    <w:rsid w:val="000F2B4F"/>
    <w:rsid w:val="00100948"/>
    <w:rsid w:val="00100CA5"/>
    <w:rsid w:val="00100EA8"/>
    <w:rsid w:val="001024DA"/>
    <w:rsid w:val="00102B93"/>
    <w:rsid w:val="00104CF4"/>
    <w:rsid w:val="001060EF"/>
    <w:rsid w:val="00110DE2"/>
    <w:rsid w:val="00111056"/>
    <w:rsid w:val="00111E20"/>
    <w:rsid w:val="001166FF"/>
    <w:rsid w:val="00117869"/>
    <w:rsid w:val="001231EF"/>
    <w:rsid w:val="00124D64"/>
    <w:rsid w:val="001257B9"/>
    <w:rsid w:val="001278B4"/>
    <w:rsid w:val="0013010B"/>
    <w:rsid w:val="00132370"/>
    <w:rsid w:val="00137D73"/>
    <w:rsid w:val="00143021"/>
    <w:rsid w:val="001457B5"/>
    <w:rsid w:val="00146CE7"/>
    <w:rsid w:val="00153C6E"/>
    <w:rsid w:val="001570BE"/>
    <w:rsid w:val="001575F1"/>
    <w:rsid w:val="001617FA"/>
    <w:rsid w:val="00162A9F"/>
    <w:rsid w:val="0016707B"/>
    <w:rsid w:val="0017200C"/>
    <w:rsid w:val="001778F5"/>
    <w:rsid w:val="00180FEA"/>
    <w:rsid w:val="0018331F"/>
    <w:rsid w:val="00183584"/>
    <w:rsid w:val="00184883"/>
    <w:rsid w:val="00191C63"/>
    <w:rsid w:val="00192B46"/>
    <w:rsid w:val="001935FB"/>
    <w:rsid w:val="0019639A"/>
    <w:rsid w:val="001A2A6E"/>
    <w:rsid w:val="001A2DEB"/>
    <w:rsid w:val="001A416F"/>
    <w:rsid w:val="001A60D9"/>
    <w:rsid w:val="001A6772"/>
    <w:rsid w:val="001B255A"/>
    <w:rsid w:val="001B29BC"/>
    <w:rsid w:val="001B3BD1"/>
    <w:rsid w:val="001B6D42"/>
    <w:rsid w:val="001B7258"/>
    <w:rsid w:val="001C1917"/>
    <w:rsid w:val="001C2B8D"/>
    <w:rsid w:val="001D76E5"/>
    <w:rsid w:val="001E337E"/>
    <w:rsid w:val="001E4C64"/>
    <w:rsid w:val="001E7A05"/>
    <w:rsid w:val="001F0874"/>
    <w:rsid w:val="001F0BB5"/>
    <w:rsid w:val="001F3669"/>
    <w:rsid w:val="001F5ED0"/>
    <w:rsid w:val="00202F34"/>
    <w:rsid w:val="00203497"/>
    <w:rsid w:val="00211C1E"/>
    <w:rsid w:val="002142A9"/>
    <w:rsid w:val="00217F45"/>
    <w:rsid w:val="00221366"/>
    <w:rsid w:val="00221BA6"/>
    <w:rsid w:val="0022441A"/>
    <w:rsid w:val="0023061A"/>
    <w:rsid w:val="00232E19"/>
    <w:rsid w:val="00233DD0"/>
    <w:rsid w:val="00235474"/>
    <w:rsid w:val="002366F2"/>
    <w:rsid w:val="0023792D"/>
    <w:rsid w:val="00240071"/>
    <w:rsid w:val="00241358"/>
    <w:rsid w:val="002421C5"/>
    <w:rsid w:val="00243852"/>
    <w:rsid w:val="0024492D"/>
    <w:rsid w:val="002505D5"/>
    <w:rsid w:val="00251524"/>
    <w:rsid w:val="0025386D"/>
    <w:rsid w:val="00254627"/>
    <w:rsid w:val="00261964"/>
    <w:rsid w:val="00263251"/>
    <w:rsid w:val="00264B9D"/>
    <w:rsid w:val="00265908"/>
    <w:rsid w:val="00272E1C"/>
    <w:rsid w:val="002738F3"/>
    <w:rsid w:val="00280E1F"/>
    <w:rsid w:val="00283109"/>
    <w:rsid w:val="0028352F"/>
    <w:rsid w:val="00283C8E"/>
    <w:rsid w:val="00287CA8"/>
    <w:rsid w:val="00290A69"/>
    <w:rsid w:val="00290F14"/>
    <w:rsid w:val="002929FE"/>
    <w:rsid w:val="00293A9A"/>
    <w:rsid w:val="00293E11"/>
    <w:rsid w:val="002946BC"/>
    <w:rsid w:val="0029567C"/>
    <w:rsid w:val="002A4765"/>
    <w:rsid w:val="002A6209"/>
    <w:rsid w:val="002B12FF"/>
    <w:rsid w:val="002B37DE"/>
    <w:rsid w:val="002B3E49"/>
    <w:rsid w:val="002C031C"/>
    <w:rsid w:val="002C0A9C"/>
    <w:rsid w:val="002C276D"/>
    <w:rsid w:val="002C5711"/>
    <w:rsid w:val="002C6601"/>
    <w:rsid w:val="002C6A96"/>
    <w:rsid w:val="002C6B36"/>
    <w:rsid w:val="002D42E3"/>
    <w:rsid w:val="002D5F04"/>
    <w:rsid w:val="002E2837"/>
    <w:rsid w:val="002F440F"/>
    <w:rsid w:val="00300764"/>
    <w:rsid w:val="0030693B"/>
    <w:rsid w:val="00306FC9"/>
    <w:rsid w:val="00307882"/>
    <w:rsid w:val="00310338"/>
    <w:rsid w:val="00313755"/>
    <w:rsid w:val="003138F2"/>
    <w:rsid w:val="00313A20"/>
    <w:rsid w:val="00316AEB"/>
    <w:rsid w:val="00323545"/>
    <w:rsid w:val="00323E4C"/>
    <w:rsid w:val="00325227"/>
    <w:rsid w:val="003272CF"/>
    <w:rsid w:val="00334022"/>
    <w:rsid w:val="0033613D"/>
    <w:rsid w:val="00337708"/>
    <w:rsid w:val="00340C35"/>
    <w:rsid w:val="00343ACF"/>
    <w:rsid w:val="00351DE0"/>
    <w:rsid w:val="00352EFE"/>
    <w:rsid w:val="003535B5"/>
    <w:rsid w:val="003542D9"/>
    <w:rsid w:val="003619DD"/>
    <w:rsid w:val="00362A76"/>
    <w:rsid w:val="00362CD0"/>
    <w:rsid w:val="0036401C"/>
    <w:rsid w:val="00372464"/>
    <w:rsid w:val="00374666"/>
    <w:rsid w:val="003766BA"/>
    <w:rsid w:val="00376D01"/>
    <w:rsid w:val="00380E34"/>
    <w:rsid w:val="00387A2F"/>
    <w:rsid w:val="00397531"/>
    <w:rsid w:val="003A0ABA"/>
    <w:rsid w:val="003A0DF6"/>
    <w:rsid w:val="003A0E85"/>
    <w:rsid w:val="003A2468"/>
    <w:rsid w:val="003A2ECE"/>
    <w:rsid w:val="003A3284"/>
    <w:rsid w:val="003A55DC"/>
    <w:rsid w:val="003A6FB8"/>
    <w:rsid w:val="003B1512"/>
    <w:rsid w:val="003B24B8"/>
    <w:rsid w:val="003B5A76"/>
    <w:rsid w:val="003B73CC"/>
    <w:rsid w:val="003C3E88"/>
    <w:rsid w:val="003C5D15"/>
    <w:rsid w:val="003C5E11"/>
    <w:rsid w:val="003C7CD1"/>
    <w:rsid w:val="003D4995"/>
    <w:rsid w:val="003E3B76"/>
    <w:rsid w:val="003E51D0"/>
    <w:rsid w:val="003E5DDD"/>
    <w:rsid w:val="003F229B"/>
    <w:rsid w:val="003F24C4"/>
    <w:rsid w:val="00401893"/>
    <w:rsid w:val="00406378"/>
    <w:rsid w:val="0041379A"/>
    <w:rsid w:val="004141FA"/>
    <w:rsid w:val="0041548D"/>
    <w:rsid w:val="00415693"/>
    <w:rsid w:val="00415929"/>
    <w:rsid w:val="004176AF"/>
    <w:rsid w:val="00417D14"/>
    <w:rsid w:val="00422075"/>
    <w:rsid w:val="0042307D"/>
    <w:rsid w:val="0042486F"/>
    <w:rsid w:val="00432FBB"/>
    <w:rsid w:val="00433E94"/>
    <w:rsid w:val="00435EDB"/>
    <w:rsid w:val="004365D0"/>
    <w:rsid w:val="0044119D"/>
    <w:rsid w:val="00441D29"/>
    <w:rsid w:val="004439CC"/>
    <w:rsid w:val="00447763"/>
    <w:rsid w:val="00451875"/>
    <w:rsid w:val="00451DCC"/>
    <w:rsid w:val="00454A2A"/>
    <w:rsid w:val="00462E56"/>
    <w:rsid w:val="00465CB5"/>
    <w:rsid w:val="004663D6"/>
    <w:rsid w:val="0047725E"/>
    <w:rsid w:val="00480F21"/>
    <w:rsid w:val="00481F60"/>
    <w:rsid w:val="00493A4A"/>
    <w:rsid w:val="004A20E1"/>
    <w:rsid w:val="004A4141"/>
    <w:rsid w:val="004B1891"/>
    <w:rsid w:val="004B374D"/>
    <w:rsid w:val="004B45F0"/>
    <w:rsid w:val="004B5E54"/>
    <w:rsid w:val="004B6F56"/>
    <w:rsid w:val="004C0D13"/>
    <w:rsid w:val="004C667F"/>
    <w:rsid w:val="004D324F"/>
    <w:rsid w:val="004D350D"/>
    <w:rsid w:val="004D592D"/>
    <w:rsid w:val="004D6E0C"/>
    <w:rsid w:val="004D74EA"/>
    <w:rsid w:val="004D7B9F"/>
    <w:rsid w:val="004E663A"/>
    <w:rsid w:val="004E6B5F"/>
    <w:rsid w:val="004E7E05"/>
    <w:rsid w:val="004F1874"/>
    <w:rsid w:val="004F3C81"/>
    <w:rsid w:val="004F41BA"/>
    <w:rsid w:val="004F6542"/>
    <w:rsid w:val="004F7F4F"/>
    <w:rsid w:val="0050154B"/>
    <w:rsid w:val="00503FE0"/>
    <w:rsid w:val="00510BF7"/>
    <w:rsid w:val="005116CB"/>
    <w:rsid w:val="005125FA"/>
    <w:rsid w:val="00513D93"/>
    <w:rsid w:val="00517EE4"/>
    <w:rsid w:val="00522E95"/>
    <w:rsid w:val="0052453E"/>
    <w:rsid w:val="005337AD"/>
    <w:rsid w:val="005353D1"/>
    <w:rsid w:val="00535E8E"/>
    <w:rsid w:val="005402E5"/>
    <w:rsid w:val="0054167B"/>
    <w:rsid w:val="00542AD0"/>
    <w:rsid w:val="00544480"/>
    <w:rsid w:val="00545241"/>
    <w:rsid w:val="00564466"/>
    <w:rsid w:val="00572C3C"/>
    <w:rsid w:val="005737FA"/>
    <w:rsid w:val="00575BC9"/>
    <w:rsid w:val="0058748E"/>
    <w:rsid w:val="005878AD"/>
    <w:rsid w:val="00593244"/>
    <w:rsid w:val="00596E52"/>
    <w:rsid w:val="00597E27"/>
    <w:rsid w:val="005A2519"/>
    <w:rsid w:val="005A4B0F"/>
    <w:rsid w:val="005A572B"/>
    <w:rsid w:val="005A6495"/>
    <w:rsid w:val="005B2917"/>
    <w:rsid w:val="005C00C0"/>
    <w:rsid w:val="005D1018"/>
    <w:rsid w:val="005D30F0"/>
    <w:rsid w:val="005D3BC8"/>
    <w:rsid w:val="005D4602"/>
    <w:rsid w:val="005D6F71"/>
    <w:rsid w:val="005E0DB6"/>
    <w:rsid w:val="005E1E57"/>
    <w:rsid w:val="005E5E75"/>
    <w:rsid w:val="005E6FBD"/>
    <w:rsid w:val="005F0AEF"/>
    <w:rsid w:val="005F796C"/>
    <w:rsid w:val="00602DA2"/>
    <w:rsid w:val="00603EFE"/>
    <w:rsid w:val="0060400B"/>
    <w:rsid w:val="006071C8"/>
    <w:rsid w:val="00611EDC"/>
    <w:rsid w:val="006125FA"/>
    <w:rsid w:val="0061424A"/>
    <w:rsid w:val="0061458E"/>
    <w:rsid w:val="006177BC"/>
    <w:rsid w:val="006232EF"/>
    <w:rsid w:val="0062357B"/>
    <w:rsid w:val="00623B8D"/>
    <w:rsid w:val="006245FC"/>
    <w:rsid w:val="00624A9D"/>
    <w:rsid w:val="00626633"/>
    <w:rsid w:val="00630288"/>
    <w:rsid w:val="0063188B"/>
    <w:rsid w:val="00631A96"/>
    <w:rsid w:val="00636335"/>
    <w:rsid w:val="00637061"/>
    <w:rsid w:val="006404EB"/>
    <w:rsid w:val="006416ED"/>
    <w:rsid w:val="0064262C"/>
    <w:rsid w:val="0064301C"/>
    <w:rsid w:val="0064797A"/>
    <w:rsid w:val="00652F41"/>
    <w:rsid w:val="006533C7"/>
    <w:rsid w:val="00657634"/>
    <w:rsid w:val="006578CD"/>
    <w:rsid w:val="006612DF"/>
    <w:rsid w:val="00664946"/>
    <w:rsid w:val="00670BB4"/>
    <w:rsid w:val="00671DD6"/>
    <w:rsid w:val="006751CE"/>
    <w:rsid w:val="006769E3"/>
    <w:rsid w:val="00676FCA"/>
    <w:rsid w:val="00682136"/>
    <w:rsid w:val="006824BA"/>
    <w:rsid w:val="00682D72"/>
    <w:rsid w:val="00683433"/>
    <w:rsid w:val="00684075"/>
    <w:rsid w:val="0069431F"/>
    <w:rsid w:val="0069645B"/>
    <w:rsid w:val="006A5E61"/>
    <w:rsid w:val="006A6C4D"/>
    <w:rsid w:val="006B0B7A"/>
    <w:rsid w:val="006B7D16"/>
    <w:rsid w:val="006C1591"/>
    <w:rsid w:val="006C4996"/>
    <w:rsid w:val="006C5241"/>
    <w:rsid w:val="006C5933"/>
    <w:rsid w:val="006D2B2B"/>
    <w:rsid w:val="006D3933"/>
    <w:rsid w:val="006D4BC2"/>
    <w:rsid w:val="006D7860"/>
    <w:rsid w:val="006E0231"/>
    <w:rsid w:val="006E053C"/>
    <w:rsid w:val="006E1191"/>
    <w:rsid w:val="006E40B3"/>
    <w:rsid w:val="006F7B37"/>
    <w:rsid w:val="00702E99"/>
    <w:rsid w:val="00706EA1"/>
    <w:rsid w:val="00712ABF"/>
    <w:rsid w:val="0071436E"/>
    <w:rsid w:val="007154D6"/>
    <w:rsid w:val="00716EA9"/>
    <w:rsid w:val="00717C7D"/>
    <w:rsid w:val="0072561E"/>
    <w:rsid w:val="0073003C"/>
    <w:rsid w:val="00735075"/>
    <w:rsid w:val="00736FF2"/>
    <w:rsid w:val="007402A8"/>
    <w:rsid w:val="007418D5"/>
    <w:rsid w:val="007426B7"/>
    <w:rsid w:val="0075033D"/>
    <w:rsid w:val="00751D84"/>
    <w:rsid w:val="00752183"/>
    <w:rsid w:val="00753F6E"/>
    <w:rsid w:val="007547C6"/>
    <w:rsid w:val="00756462"/>
    <w:rsid w:val="007647FF"/>
    <w:rsid w:val="00765794"/>
    <w:rsid w:val="00767C05"/>
    <w:rsid w:val="00770186"/>
    <w:rsid w:val="007717BB"/>
    <w:rsid w:val="00780171"/>
    <w:rsid w:val="007816EE"/>
    <w:rsid w:val="00785397"/>
    <w:rsid w:val="007863AF"/>
    <w:rsid w:val="00787E09"/>
    <w:rsid w:val="007953FC"/>
    <w:rsid w:val="00797317"/>
    <w:rsid w:val="007A1624"/>
    <w:rsid w:val="007A1927"/>
    <w:rsid w:val="007A2BA5"/>
    <w:rsid w:val="007B0080"/>
    <w:rsid w:val="007B0B3C"/>
    <w:rsid w:val="007B3A9C"/>
    <w:rsid w:val="007B6133"/>
    <w:rsid w:val="007C3983"/>
    <w:rsid w:val="007C7E3D"/>
    <w:rsid w:val="007D348B"/>
    <w:rsid w:val="007D64C3"/>
    <w:rsid w:val="007D6899"/>
    <w:rsid w:val="007D6F95"/>
    <w:rsid w:val="007D7DAE"/>
    <w:rsid w:val="007E0B7A"/>
    <w:rsid w:val="007E1B36"/>
    <w:rsid w:val="007E3D20"/>
    <w:rsid w:val="007F2438"/>
    <w:rsid w:val="007F3128"/>
    <w:rsid w:val="007F4645"/>
    <w:rsid w:val="007F6A30"/>
    <w:rsid w:val="00800906"/>
    <w:rsid w:val="008013F6"/>
    <w:rsid w:val="008039E0"/>
    <w:rsid w:val="0080518E"/>
    <w:rsid w:val="00810916"/>
    <w:rsid w:val="0081579C"/>
    <w:rsid w:val="008221A6"/>
    <w:rsid w:val="00827DD9"/>
    <w:rsid w:val="008322C2"/>
    <w:rsid w:val="0083669C"/>
    <w:rsid w:val="00840ADE"/>
    <w:rsid w:val="0084123F"/>
    <w:rsid w:val="00846CCD"/>
    <w:rsid w:val="0084768B"/>
    <w:rsid w:val="00854867"/>
    <w:rsid w:val="00856842"/>
    <w:rsid w:val="008614CD"/>
    <w:rsid w:val="008806BA"/>
    <w:rsid w:val="0088104A"/>
    <w:rsid w:val="00882AA8"/>
    <w:rsid w:val="00883A18"/>
    <w:rsid w:val="00884628"/>
    <w:rsid w:val="00887E0B"/>
    <w:rsid w:val="008907D6"/>
    <w:rsid w:val="0089146D"/>
    <w:rsid w:val="008939A2"/>
    <w:rsid w:val="00894643"/>
    <w:rsid w:val="00895502"/>
    <w:rsid w:val="008960E2"/>
    <w:rsid w:val="0089768F"/>
    <w:rsid w:val="008A011C"/>
    <w:rsid w:val="008A093F"/>
    <w:rsid w:val="008A5562"/>
    <w:rsid w:val="008A72D7"/>
    <w:rsid w:val="008A7836"/>
    <w:rsid w:val="008B1B9F"/>
    <w:rsid w:val="008B37C3"/>
    <w:rsid w:val="008C08AD"/>
    <w:rsid w:val="008C2100"/>
    <w:rsid w:val="008C6DE2"/>
    <w:rsid w:val="008C70C3"/>
    <w:rsid w:val="008C7AFB"/>
    <w:rsid w:val="008C7DF2"/>
    <w:rsid w:val="008D010E"/>
    <w:rsid w:val="008D0CE5"/>
    <w:rsid w:val="008D3A24"/>
    <w:rsid w:val="008D758B"/>
    <w:rsid w:val="008E1D31"/>
    <w:rsid w:val="008E1DBA"/>
    <w:rsid w:val="008E574B"/>
    <w:rsid w:val="008E6207"/>
    <w:rsid w:val="008F47BA"/>
    <w:rsid w:val="008F4AEC"/>
    <w:rsid w:val="008F56E1"/>
    <w:rsid w:val="008F5A12"/>
    <w:rsid w:val="008F7604"/>
    <w:rsid w:val="00906C9F"/>
    <w:rsid w:val="00907EAA"/>
    <w:rsid w:val="0091055A"/>
    <w:rsid w:val="00915195"/>
    <w:rsid w:val="00915EB4"/>
    <w:rsid w:val="00925E1C"/>
    <w:rsid w:val="00927BC9"/>
    <w:rsid w:val="00927D3F"/>
    <w:rsid w:val="009317ED"/>
    <w:rsid w:val="00931CA5"/>
    <w:rsid w:val="009325C0"/>
    <w:rsid w:val="00932D68"/>
    <w:rsid w:val="00935C05"/>
    <w:rsid w:val="00936940"/>
    <w:rsid w:val="0094086A"/>
    <w:rsid w:val="00941EBF"/>
    <w:rsid w:val="00943A83"/>
    <w:rsid w:val="00945418"/>
    <w:rsid w:val="00956628"/>
    <w:rsid w:val="00956B2C"/>
    <w:rsid w:val="00957123"/>
    <w:rsid w:val="00960871"/>
    <w:rsid w:val="0096379D"/>
    <w:rsid w:val="0097393D"/>
    <w:rsid w:val="00973E39"/>
    <w:rsid w:val="00980A34"/>
    <w:rsid w:val="0098130B"/>
    <w:rsid w:val="00985204"/>
    <w:rsid w:val="00997056"/>
    <w:rsid w:val="009A31A9"/>
    <w:rsid w:val="009B1751"/>
    <w:rsid w:val="009B678E"/>
    <w:rsid w:val="009C024B"/>
    <w:rsid w:val="009C3467"/>
    <w:rsid w:val="009D0393"/>
    <w:rsid w:val="009D0E4A"/>
    <w:rsid w:val="009D20C8"/>
    <w:rsid w:val="009D41F1"/>
    <w:rsid w:val="009D5E7E"/>
    <w:rsid w:val="009E7A8E"/>
    <w:rsid w:val="009E7AFB"/>
    <w:rsid w:val="009F0E19"/>
    <w:rsid w:val="009F0EF1"/>
    <w:rsid w:val="009F4BCF"/>
    <w:rsid w:val="009F7A07"/>
    <w:rsid w:val="00A01446"/>
    <w:rsid w:val="00A043A9"/>
    <w:rsid w:val="00A10ADB"/>
    <w:rsid w:val="00A14B78"/>
    <w:rsid w:val="00A14CF2"/>
    <w:rsid w:val="00A14F9C"/>
    <w:rsid w:val="00A16686"/>
    <w:rsid w:val="00A17C65"/>
    <w:rsid w:val="00A21BC9"/>
    <w:rsid w:val="00A22FCD"/>
    <w:rsid w:val="00A32372"/>
    <w:rsid w:val="00A3361F"/>
    <w:rsid w:val="00A37921"/>
    <w:rsid w:val="00A40A8F"/>
    <w:rsid w:val="00A433B4"/>
    <w:rsid w:val="00A50311"/>
    <w:rsid w:val="00A51144"/>
    <w:rsid w:val="00A55735"/>
    <w:rsid w:val="00A61603"/>
    <w:rsid w:val="00A6195F"/>
    <w:rsid w:val="00A70ABE"/>
    <w:rsid w:val="00A72B70"/>
    <w:rsid w:val="00A73678"/>
    <w:rsid w:val="00A740EA"/>
    <w:rsid w:val="00A7489C"/>
    <w:rsid w:val="00A77119"/>
    <w:rsid w:val="00A800A7"/>
    <w:rsid w:val="00A82012"/>
    <w:rsid w:val="00A82C0D"/>
    <w:rsid w:val="00A84B71"/>
    <w:rsid w:val="00A8591A"/>
    <w:rsid w:val="00A93212"/>
    <w:rsid w:val="00A94049"/>
    <w:rsid w:val="00A9476F"/>
    <w:rsid w:val="00AA00C5"/>
    <w:rsid w:val="00AA0654"/>
    <w:rsid w:val="00AA250B"/>
    <w:rsid w:val="00AA5498"/>
    <w:rsid w:val="00AC78C1"/>
    <w:rsid w:val="00AD52DE"/>
    <w:rsid w:val="00AD5FB2"/>
    <w:rsid w:val="00AD7403"/>
    <w:rsid w:val="00AE16B1"/>
    <w:rsid w:val="00AE3FCC"/>
    <w:rsid w:val="00AE561F"/>
    <w:rsid w:val="00AE6639"/>
    <w:rsid w:val="00AF18F2"/>
    <w:rsid w:val="00AF2229"/>
    <w:rsid w:val="00AF371A"/>
    <w:rsid w:val="00AF3CEE"/>
    <w:rsid w:val="00AF4654"/>
    <w:rsid w:val="00AF5BE9"/>
    <w:rsid w:val="00B006AA"/>
    <w:rsid w:val="00B01CA9"/>
    <w:rsid w:val="00B04E9D"/>
    <w:rsid w:val="00B11A19"/>
    <w:rsid w:val="00B1749A"/>
    <w:rsid w:val="00B23514"/>
    <w:rsid w:val="00B31C05"/>
    <w:rsid w:val="00B32416"/>
    <w:rsid w:val="00B32DB7"/>
    <w:rsid w:val="00B34FA1"/>
    <w:rsid w:val="00B40968"/>
    <w:rsid w:val="00B52944"/>
    <w:rsid w:val="00B5318B"/>
    <w:rsid w:val="00B53704"/>
    <w:rsid w:val="00B54292"/>
    <w:rsid w:val="00B60127"/>
    <w:rsid w:val="00B62E81"/>
    <w:rsid w:val="00B70483"/>
    <w:rsid w:val="00B71A0B"/>
    <w:rsid w:val="00B71ACC"/>
    <w:rsid w:val="00B72B53"/>
    <w:rsid w:val="00B755E4"/>
    <w:rsid w:val="00B8311A"/>
    <w:rsid w:val="00B85023"/>
    <w:rsid w:val="00B854EE"/>
    <w:rsid w:val="00B90357"/>
    <w:rsid w:val="00BA0312"/>
    <w:rsid w:val="00BA1838"/>
    <w:rsid w:val="00BA3789"/>
    <w:rsid w:val="00BA4A14"/>
    <w:rsid w:val="00BA6268"/>
    <w:rsid w:val="00BA6F02"/>
    <w:rsid w:val="00BB0DDC"/>
    <w:rsid w:val="00BB1112"/>
    <w:rsid w:val="00BB31A4"/>
    <w:rsid w:val="00BB3362"/>
    <w:rsid w:val="00BB4E89"/>
    <w:rsid w:val="00BB560B"/>
    <w:rsid w:val="00BB70A3"/>
    <w:rsid w:val="00BB7CCB"/>
    <w:rsid w:val="00BC0C65"/>
    <w:rsid w:val="00BC27E6"/>
    <w:rsid w:val="00BC5952"/>
    <w:rsid w:val="00BD0B23"/>
    <w:rsid w:val="00BD42AD"/>
    <w:rsid w:val="00BD5472"/>
    <w:rsid w:val="00BD65A0"/>
    <w:rsid w:val="00BE18B9"/>
    <w:rsid w:val="00BE275D"/>
    <w:rsid w:val="00BE29C6"/>
    <w:rsid w:val="00BE2F6C"/>
    <w:rsid w:val="00BE3CD4"/>
    <w:rsid w:val="00BE4924"/>
    <w:rsid w:val="00BE4B57"/>
    <w:rsid w:val="00BE7E27"/>
    <w:rsid w:val="00BF24F1"/>
    <w:rsid w:val="00BF5657"/>
    <w:rsid w:val="00C000DB"/>
    <w:rsid w:val="00C0421F"/>
    <w:rsid w:val="00C04A6D"/>
    <w:rsid w:val="00C06119"/>
    <w:rsid w:val="00C158F5"/>
    <w:rsid w:val="00C229F1"/>
    <w:rsid w:val="00C314B0"/>
    <w:rsid w:val="00C3529C"/>
    <w:rsid w:val="00C374D5"/>
    <w:rsid w:val="00C4034D"/>
    <w:rsid w:val="00C428C2"/>
    <w:rsid w:val="00C45380"/>
    <w:rsid w:val="00C47C33"/>
    <w:rsid w:val="00C51C57"/>
    <w:rsid w:val="00C52AED"/>
    <w:rsid w:val="00C545C5"/>
    <w:rsid w:val="00C5711F"/>
    <w:rsid w:val="00C57463"/>
    <w:rsid w:val="00C62F59"/>
    <w:rsid w:val="00C645B7"/>
    <w:rsid w:val="00C65BC0"/>
    <w:rsid w:val="00C66014"/>
    <w:rsid w:val="00C67094"/>
    <w:rsid w:val="00C727C0"/>
    <w:rsid w:val="00C760C6"/>
    <w:rsid w:val="00C8115B"/>
    <w:rsid w:val="00C83D45"/>
    <w:rsid w:val="00C87763"/>
    <w:rsid w:val="00C90FB0"/>
    <w:rsid w:val="00C9642B"/>
    <w:rsid w:val="00CA79F9"/>
    <w:rsid w:val="00CA7C7E"/>
    <w:rsid w:val="00CB1E5A"/>
    <w:rsid w:val="00CC115E"/>
    <w:rsid w:val="00CC144D"/>
    <w:rsid w:val="00CC28BB"/>
    <w:rsid w:val="00CC2B3B"/>
    <w:rsid w:val="00CC2B66"/>
    <w:rsid w:val="00CC3285"/>
    <w:rsid w:val="00CC4A1B"/>
    <w:rsid w:val="00CC6E22"/>
    <w:rsid w:val="00CD0504"/>
    <w:rsid w:val="00CD0D80"/>
    <w:rsid w:val="00CD144D"/>
    <w:rsid w:val="00CD6DE4"/>
    <w:rsid w:val="00CD7F54"/>
    <w:rsid w:val="00CE18CC"/>
    <w:rsid w:val="00CF17A9"/>
    <w:rsid w:val="00CF1B8A"/>
    <w:rsid w:val="00CF302F"/>
    <w:rsid w:val="00CF54F5"/>
    <w:rsid w:val="00CF75FF"/>
    <w:rsid w:val="00D0439F"/>
    <w:rsid w:val="00D05671"/>
    <w:rsid w:val="00D070DE"/>
    <w:rsid w:val="00D11F24"/>
    <w:rsid w:val="00D14D36"/>
    <w:rsid w:val="00D15554"/>
    <w:rsid w:val="00D15B6F"/>
    <w:rsid w:val="00D17526"/>
    <w:rsid w:val="00D2098A"/>
    <w:rsid w:val="00D21B94"/>
    <w:rsid w:val="00D22966"/>
    <w:rsid w:val="00D2416F"/>
    <w:rsid w:val="00D24E8A"/>
    <w:rsid w:val="00D3428E"/>
    <w:rsid w:val="00D347D8"/>
    <w:rsid w:val="00D34D94"/>
    <w:rsid w:val="00D36BF1"/>
    <w:rsid w:val="00D37657"/>
    <w:rsid w:val="00D41B5A"/>
    <w:rsid w:val="00D43BBD"/>
    <w:rsid w:val="00D46ADE"/>
    <w:rsid w:val="00D51CCE"/>
    <w:rsid w:val="00D54775"/>
    <w:rsid w:val="00D54C27"/>
    <w:rsid w:val="00D5675F"/>
    <w:rsid w:val="00D6104E"/>
    <w:rsid w:val="00D62073"/>
    <w:rsid w:val="00D64C18"/>
    <w:rsid w:val="00D65FA6"/>
    <w:rsid w:val="00D675DF"/>
    <w:rsid w:val="00D70F94"/>
    <w:rsid w:val="00D71AB1"/>
    <w:rsid w:val="00D73D7E"/>
    <w:rsid w:val="00D73E62"/>
    <w:rsid w:val="00D75DBB"/>
    <w:rsid w:val="00D90D49"/>
    <w:rsid w:val="00D91485"/>
    <w:rsid w:val="00D9237F"/>
    <w:rsid w:val="00D9249E"/>
    <w:rsid w:val="00D92F73"/>
    <w:rsid w:val="00D93859"/>
    <w:rsid w:val="00DA0846"/>
    <w:rsid w:val="00DA168C"/>
    <w:rsid w:val="00DA22EB"/>
    <w:rsid w:val="00DA32B0"/>
    <w:rsid w:val="00DB0046"/>
    <w:rsid w:val="00DB2D81"/>
    <w:rsid w:val="00DB3BE6"/>
    <w:rsid w:val="00DC7C00"/>
    <w:rsid w:val="00DD643D"/>
    <w:rsid w:val="00DD6A21"/>
    <w:rsid w:val="00DD6D6F"/>
    <w:rsid w:val="00DD6D97"/>
    <w:rsid w:val="00DD781B"/>
    <w:rsid w:val="00DE219E"/>
    <w:rsid w:val="00DE4CAA"/>
    <w:rsid w:val="00DE531C"/>
    <w:rsid w:val="00DE648F"/>
    <w:rsid w:val="00E01EE7"/>
    <w:rsid w:val="00E039DA"/>
    <w:rsid w:val="00E0562A"/>
    <w:rsid w:val="00E153C6"/>
    <w:rsid w:val="00E15CCA"/>
    <w:rsid w:val="00E16001"/>
    <w:rsid w:val="00E16C58"/>
    <w:rsid w:val="00E17BA4"/>
    <w:rsid w:val="00E2042C"/>
    <w:rsid w:val="00E20E99"/>
    <w:rsid w:val="00E24688"/>
    <w:rsid w:val="00E269DC"/>
    <w:rsid w:val="00E3331E"/>
    <w:rsid w:val="00E33688"/>
    <w:rsid w:val="00E33A34"/>
    <w:rsid w:val="00E34B89"/>
    <w:rsid w:val="00E36215"/>
    <w:rsid w:val="00E37820"/>
    <w:rsid w:val="00E40707"/>
    <w:rsid w:val="00E46139"/>
    <w:rsid w:val="00E4638D"/>
    <w:rsid w:val="00E53564"/>
    <w:rsid w:val="00E5394A"/>
    <w:rsid w:val="00E53D2D"/>
    <w:rsid w:val="00E5463F"/>
    <w:rsid w:val="00E5477B"/>
    <w:rsid w:val="00E569F0"/>
    <w:rsid w:val="00E57374"/>
    <w:rsid w:val="00E57C0C"/>
    <w:rsid w:val="00E6008C"/>
    <w:rsid w:val="00E626BE"/>
    <w:rsid w:val="00E64F63"/>
    <w:rsid w:val="00E660A1"/>
    <w:rsid w:val="00E67DDF"/>
    <w:rsid w:val="00E717C9"/>
    <w:rsid w:val="00E73AB6"/>
    <w:rsid w:val="00E741F1"/>
    <w:rsid w:val="00E821E8"/>
    <w:rsid w:val="00E829EB"/>
    <w:rsid w:val="00E90182"/>
    <w:rsid w:val="00E90B99"/>
    <w:rsid w:val="00E95B27"/>
    <w:rsid w:val="00EA0822"/>
    <w:rsid w:val="00EA5B6F"/>
    <w:rsid w:val="00EA5DC2"/>
    <w:rsid w:val="00EB0574"/>
    <w:rsid w:val="00EB059B"/>
    <w:rsid w:val="00EB218C"/>
    <w:rsid w:val="00EB3CEA"/>
    <w:rsid w:val="00EC2E91"/>
    <w:rsid w:val="00ED1DC3"/>
    <w:rsid w:val="00ED5C8F"/>
    <w:rsid w:val="00ED78ED"/>
    <w:rsid w:val="00ED7AAA"/>
    <w:rsid w:val="00EE02DF"/>
    <w:rsid w:val="00EE2077"/>
    <w:rsid w:val="00EE3660"/>
    <w:rsid w:val="00EE422F"/>
    <w:rsid w:val="00EE5574"/>
    <w:rsid w:val="00EE64FD"/>
    <w:rsid w:val="00EE6CA4"/>
    <w:rsid w:val="00EF152C"/>
    <w:rsid w:val="00EF303A"/>
    <w:rsid w:val="00EF7174"/>
    <w:rsid w:val="00EF7FD4"/>
    <w:rsid w:val="00F025DE"/>
    <w:rsid w:val="00F025EE"/>
    <w:rsid w:val="00F07D78"/>
    <w:rsid w:val="00F1221E"/>
    <w:rsid w:val="00F12F7C"/>
    <w:rsid w:val="00F20B3D"/>
    <w:rsid w:val="00F25130"/>
    <w:rsid w:val="00F3013D"/>
    <w:rsid w:val="00F31BBA"/>
    <w:rsid w:val="00F33ECA"/>
    <w:rsid w:val="00F35E93"/>
    <w:rsid w:val="00F3624F"/>
    <w:rsid w:val="00F4186B"/>
    <w:rsid w:val="00F46AA0"/>
    <w:rsid w:val="00F46D26"/>
    <w:rsid w:val="00F501FA"/>
    <w:rsid w:val="00F51B7A"/>
    <w:rsid w:val="00F52A36"/>
    <w:rsid w:val="00F53DCB"/>
    <w:rsid w:val="00F55616"/>
    <w:rsid w:val="00F56DCD"/>
    <w:rsid w:val="00F64C90"/>
    <w:rsid w:val="00F66C57"/>
    <w:rsid w:val="00F676C3"/>
    <w:rsid w:val="00F67AFD"/>
    <w:rsid w:val="00F752EE"/>
    <w:rsid w:val="00F7638F"/>
    <w:rsid w:val="00F768C6"/>
    <w:rsid w:val="00F83F47"/>
    <w:rsid w:val="00F846FD"/>
    <w:rsid w:val="00F8739E"/>
    <w:rsid w:val="00F90D59"/>
    <w:rsid w:val="00F93318"/>
    <w:rsid w:val="00F93372"/>
    <w:rsid w:val="00FA1883"/>
    <w:rsid w:val="00FA4F01"/>
    <w:rsid w:val="00FB0E62"/>
    <w:rsid w:val="00FB18E0"/>
    <w:rsid w:val="00FB30A4"/>
    <w:rsid w:val="00FB465D"/>
    <w:rsid w:val="00FB60CC"/>
    <w:rsid w:val="00FB642E"/>
    <w:rsid w:val="00FD4551"/>
    <w:rsid w:val="00FD4F3D"/>
    <w:rsid w:val="00FD5539"/>
    <w:rsid w:val="00FE22CF"/>
    <w:rsid w:val="00FE5132"/>
    <w:rsid w:val="00FE5BA1"/>
    <w:rsid w:val="00FE7571"/>
    <w:rsid w:val="00FE75AE"/>
    <w:rsid w:val="00FE79E7"/>
    <w:rsid w:val="00FF44C4"/>
    <w:rsid w:val="00FF46F9"/>
    <w:rsid w:val="00FF57E3"/>
    <w:rsid w:val="00FF655C"/>
    <w:rsid w:val="00FF7401"/>
    <w:rsid w:val="00FF7C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aliases w:val="Odsek,Odsek 1.,Odsek zoznamu1,Odsek zoznamu2,body"/>
    <w:basedOn w:val="Normal"/>
    <w:link w:val="OdsekzoznamuChar"/>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sz w:val="16"/>
      <w:rtl w:val="0"/>
      <w:cs w:val="0"/>
    </w:rPr>
  </w:style>
  <w:style w:type="paragraph" w:styleId="CommentText">
    <w:name w:val="annotation text"/>
    <w:basedOn w:val="Normal"/>
    <w:link w:val="TextkomentraChar"/>
    <w:uiPriority w:val="99"/>
    <w:rsid w:val="00F25130"/>
    <w:pPr>
      <w:widowControl/>
      <w:autoSpaceDE/>
      <w:autoSpaceDN/>
      <w:adjustRightInd/>
      <w:jc w:val="left"/>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customStyle="1" w:styleId="OdsekzoznamuChar">
    <w:name w:val="Odsek zoznamu Char"/>
    <w:aliases w:val="Odsek 1. Char,Odsek Char,Odsek zoznamu1 Char,Odsek zoznamu2 Char,body Char"/>
    <w:link w:val="ListParagraph"/>
    <w:uiPriority w:val="34"/>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jc w:val="left"/>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cs="Calibri"/>
      <w:sz w:val="22"/>
      <w:lang w:val="x-none" w:eastAsia="en-US"/>
    </w:rPr>
  </w:style>
  <w:style w:type="paragraph" w:customStyle="1" w:styleId="gmail-msolistparagraph">
    <w:name w:val="gmail-msolistparagraph"/>
    <w:basedOn w:val="Normal"/>
    <w:rsid w:val="00EE5574"/>
    <w:pPr>
      <w:widowControl/>
      <w:autoSpaceDE/>
      <w:autoSpaceDN/>
      <w:adjustRightInd/>
      <w:spacing w:before="100" w:beforeAutospacing="1" w:after="100" w:afterAutospacing="1"/>
      <w:jc w:val="left"/>
    </w:pPr>
    <w:rPr>
      <w:rFonts w:ascii="Times New Roman" w:hAnsi="Times New Roman" w:cs="Times New Roman"/>
    </w:rPr>
  </w:style>
  <w:style w:type="character" w:styleId="HTMLVariable">
    <w:name w:val="HTML Variable"/>
    <w:basedOn w:val="DefaultParagraphFont"/>
    <w:uiPriority w:val="99"/>
    <w:unhideWhenUsed/>
    <w:rsid w:val="00925E1C"/>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5950B-900D-4A59-86D3-5522C316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13</Pages>
  <Words>3865</Words>
  <Characters>22034</Characters>
  <Application>Microsoft Office Word</Application>
  <DocSecurity>0</DocSecurity>
  <Lines>0</Lines>
  <Paragraphs>0</Paragraphs>
  <ScaleCrop>false</ScaleCrop>
  <Company>Kancelária NR SR</Company>
  <LinksUpToDate>false</LinksUpToDate>
  <CharactersWithSpaces>25848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4</cp:revision>
  <cp:lastPrinted>2018-05-07T11:14:00Z</cp:lastPrinted>
  <dcterms:created xsi:type="dcterms:W3CDTF">2018-10-16T08:36:00Z</dcterms:created>
  <dcterms:modified xsi:type="dcterms:W3CDTF">2018-10-16T09:12:00Z</dcterms:modified>
</cp:coreProperties>
</file>